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77600B" w14:textId="77777777" w:rsidR="008A1F5B" w:rsidRDefault="008A1F5B" w:rsidP="008A1F5B">
      <w:pPr>
        <w:jc w:val="center"/>
        <w:rPr>
          <w:b/>
          <w:sz w:val="32"/>
        </w:rPr>
      </w:pPr>
      <w:bookmarkStart w:id="0" w:name="_u824rjziekpu" w:colFirst="0" w:colLast="0"/>
      <w:bookmarkEnd w:id="0"/>
    </w:p>
    <w:p w14:paraId="45AC76C3" w14:textId="77777777" w:rsidR="008A1F5B" w:rsidRDefault="008A1F5B" w:rsidP="008A1F5B">
      <w:pPr>
        <w:jc w:val="center"/>
        <w:rPr>
          <w:b/>
          <w:sz w:val="32"/>
        </w:rPr>
      </w:pPr>
    </w:p>
    <w:p w14:paraId="0454FEEB" w14:textId="77777777" w:rsidR="008A1F5B" w:rsidRDefault="008A1F5B" w:rsidP="008A1F5B">
      <w:pPr>
        <w:jc w:val="center"/>
        <w:rPr>
          <w:b/>
          <w:sz w:val="32"/>
        </w:rPr>
      </w:pPr>
    </w:p>
    <w:p w14:paraId="4BC43C4F" w14:textId="77777777" w:rsidR="008A1F5B" w:rsidRDefault="008A1F5B" w:rsidP="008A1F5B">
      <w:pPr>
        <w:jc w:val="center"/>
        <w:rPr>
          <w:b/>
          <w:sz w:val="32"/>
        </w:rPr>
      </w:pPr>
    </w:p>
    <w:p w14:paraId="424A92B8" w14:textId="77777777" w:rsidR="008A1F5B" w:rsidRDefault="008A1F5B" w:rsidP="008A1F5B">
      <w:pPr>
        <w:jc w:val="center"/>
        <w:rPr>
          <w:b/>
          <w:sz w:val="32"/>
        </w:rPr>
      </w:pPr>
    </w:p>
    <w:p w14:paraId="41EB6586" w14:textId="77777777" w:rsidR="008A1F5B" w:rsidRDefault="008A1F5B" w:rsidP="008A1F5B">
      <w:pPr>
        <w:jc w:val="center"/>
        <w:rPr>
          <w:b/>
          <w:sz w:val="32"/>
        </w:rPr>
      </w:pPr>
    </w:p>
    <w:p w14:paraId="7EA2A6DC" w14:textId="77777777" w:rsidR="008A1F5B" w:rsidRDefault="008A1F5B" w:rsidP="008A1F5B">
      <w:pPr>
        <w:jc w:val="center"/>
        <w:rPr>
          <w:b/>
          <w:sz w:val="32"/>
        </w:rPr>
      </w:pPr>
    </w:p>
    <w:p w14:paraId="40E83651" w14:textId="77777777" w:rsidR="008A1F5B" w:rsidRDefault="008A1F5B" w:rsidP="008A1F5B">
      <w:pPr>
        <w:jc w:val="center"/>
        <w:rPr>
          <w:b/>
          <w:sz w:val="32"/>
        </w:rPr>
      </w:pPr>
    </w:p>
    <w:p w14:paraId="171D09D2" w14:textId="71F4067E" w:rsidR="00E86B7F" w:rsidRDefault="008A1F5B" w:rsidP="00E86B7F">
      <w:pPr>
        <w:jc w:val="center"/>
        <w:rPr>
          <w:b/>
          <w:sz w:val="32"/>
        </w:rPr>
      </w:pPr>
      <w:r w:rsidRPr="008A1F5B">
        <w:rPr>
          <w:b/>
          <w:sz w:val="32"/>
        </w:rPr>
        <w:t>ACADEMIC AND EMPLOYABILITY SKI</w:t>
      </w:r>
      <w:r w:rsidR="00E86B7F">
        <w:rPr>
          <w:b/>
          <w:sz w:val="32"/>
        </w:rPr>
        <w:t>LLS</w:t>
      </w:r>
    </w:p>
    <w:p w14:paraId="2B5110CB" w14:textId="31EAE907" w:rsidR="00AE018D" w:rsidRDefault="007C328D" w:rsidP="007C328D">
      <w:pPr>
        <w:rPr>
          <w:b/>
          <w:sz w:val="32"/>
        </w:rPr>
      </w:pPr>
      <w:r>
        <w:rPr>
          <w:b/>
          <w:sz w:val="32"/>
        </w:rPr>
        <w:t xml:space="preserve">               BMSW</w:t>
      </w:r>
      <w:r w:rsidR="0006190D">
        <w:rPr>
          <w:b/>
          <w:sz w:val="32"/>
        </w:rPr>
        <w:t>4001</w:t>
      </w:r>
    </w:p>
    <w:p w14:paraId="1BFA7A27" w14:textId="33BDCFB0" w:rsidR="00AE018D" w:rsidRDefault="00AE018D" w:rsidP="007C328D">
      <w:pPr>
        <w:rPr>
          <w:b/>
          <w:sz w:val="32"/>
        </w:rPr>
      </w:pPr>
      <w:r>
        <w:rPr>
          <w:b/>
          <w:sz w:val="32"/>
        </w:rPr>
        <w:t xml:space="preserve">                                                                                                                        </w:t>
      </w:r>
    </w:p>
    <w:p w14:paraId="37EEBAD6" w14:textId="5C826334" w:rsidR="00E86B7F" w:rsidRDefault="00E86B7F" w:rsidP="00E86B7F">
      <w:pPr>
        <w:jc w:val="center"/>
        <w:rPr>
          <w:b/>
          <w:sz w:val="32"/>
        </w:rPr>
      </w:pPr>
    </w:p>
    <w:p w14:paraId="0BB6D024" w14:textId="078BCFFB" w:rsidR="00E86B7F" w:rsidRDefault="005D46B1" w:rsidP="005D46B1">
      <w:pPr>
        <w:rPr>
          <w:b/>
          <w:sz w:val="32"/>
        </w:rPr>
      </w:pPr>
      <w:r>
        <w:rPr>
          <w:b/>
          <w:sz w:val="32"/>
        </w:rPr>
        <w:t xml:space="preserve">               STUDENT ID:  1921330</w:t>
      </w:r>
    </w:p>
    <w:p w14:paraId="19B68383" w14:textId="570736B6" w:rsidR="009E5047" w:rsidRDefault="009E5047" w:rsidP="005D46B1">
      <w:pPr>
        <w:rPr>
          <w:b/>
          <w:sz w:val="32"/>
        </w:rPr>
      </w:pPr>
      <w:r>
        <w:rPr>
          <w:b/>
          <w:sz w:val="32"/>
        </w:rPr>
        <w:t xml:space="preserve">               NICOLETA TEPES-GHIBOSU </w:t>
      </w:r>
    </w:p>
    <w:p w14:paraId="4ACABB8F" w14:textId="77777777" w:rsidR="009E5047" w:rsidRDefault="009E5047" w:rsidP="005D46B1">
      <w:pPr>
        <w:rPr>
          <w:b/>
          <w:sz w:val="32"/>
        </w:rPr>
      </w:pPr>
    </w:p>
    <w:p w14:paraId="7F438308" w14:textId="21BB1CBC" w:rsidR="0013537D" w:rsidRDefault="0013537D" w:rsidP="005D46B1">
      <w:pPr>
        <w:rPr>
          <w:b/>
          <w:sz w:val="32"/>
        </w:rPr>
      </w:pPr>
      <w:r>
        <w:rPr>
          <w:b/>
          <w:sz w:val="32"/>
        </w:rPr>
        <w:t xml:space="preserve">               LECTURER:  </w:t>
      </w:r>
      <w:r w:rsidR="00B94379">
        <w:rPr>
          <w:b/>
          <w:sz w:val="32"/>
        </w:rPr>
        <w:t>PETER ALLEN</w:t>
      </w:r>
    </w:p>
    <w:p w14:paraId="1C1C54BC" w14:textId="4CD0D9A7" w:rsidR="0006190D" w:rsidRDefault="0006190D" w:rsidP="005D46B1">
      <w:pPr>
        <w:rPr>
          <w:b/>
          <w:sz w:val="32"/>
        </w:rPr>
      </w:pPr>
      <w:r>
        <w:rPr>
          <w:b/>
          <w:sz w:val="32"/>
        </w:rPr>
        <w:t xml:space="preserve">               </w:t>
      </w:r>
    </w:p>
    <w:p w14:paraId="55CFF511" w14:textId="77777777" w:rsidR="008A1F5B" w:rsidRDefault="008A1F5B">
      <w:pPr>
        <w:rPr>
          <w:b/>
          <w:sz w:val="32"/>
        </w:rPr>
      </w:pPr>
      <w:r>
        <w:rPr>
          <w:b/>
          <w:sz w:val="32"/>
        </w:rPr>
        <w:br w:type="page"/>
      </w:r>
    </w:p>
    <w:sdt>
      <w:sdtPr>
        <w:rPr>
          <w:rFonts w:ascii="Times New Roman" w:eastAsia="Times New Roman" w:hAnsi="Times New Roman" w:cs="Times New Roman"/>
          <w:color w:val="auto"/>
          <w:sz w:val="24"/>
          <w:szCs w:val="24"/>
        </w:rPr>
        <w:id w:val="-1943445289"/>
        <w:docPartObj>
          <w:docPartGallery w:val="Table of Contents"/>
          <w:docPartUnique/>
        </w:docPartObj>
      </w:sdtPr>
      <w:sdtEndPr>
        <w:rPr>
          <w:b/>
          <w:bCs/>
          <w:noProof/>
        </w:rPr>
      </w:sdtEndPr>
      <w:sdtContent>
        <w:p w14:paraId="25F97F71" w14:textId="77777777" w:rsidR="008A1F5B" w:rsidRPr="008A1F5B" w:rsidRDefault="008A1F5B" w:rsidP="008A1F5B">
          <w:pPr>
            <w:pStyle w:val="TOCHeading"/>
            <w:jc w:val="center"/>
            <w:rPr>
              <w:rFonts w:ascii="Times New Roman" w:hAnsi="Times New Roman" w:cs="Times New Roman"/>
              <w:b/>
              <w:color w:val="000000" w:themeColor="text1"/>
            </w:rPr>
          </w:pPr>
          <w:r w:rsidRPr="008A1F5B">
            <w:rPr>
              <w:rFonts w:ascii="Times New Roman" w:hAnsi="Times New Roman" w:cs="Times New Roman"/>
              <w:b/>
              <w:color w:val="000000" w:themeColor="text1"/>
            </w:rPr>
            <w:t>Table of Contents</w:t>
          </w:r>
        </w:p>
        <w:p w14:paraId="3266A7A6" w14:textId="5CD22909" w:rsidR="00FA4E49" w:rsidRDefault="008A1F5B">
          <w:pPr>
            <w:pStyle w:val="TOC1"/>
            <w:tabs>
              <w:tab w:val="right" w:leader="dot" w:pos="9019"/>
            </w:tabs>
            <w:rPr>
              <w:rFonts w:asciiTheme="minorHAnsi" w:eastAsiaTheme="minorEastAsia" w:hAnsiTheme="minorHAnsi" w:cstheme="minorBidi"/>
              <w:noProof/>
              <w:sz w:val="22"/>
              <w:szCs w:val="22"/>
              <w:lang w:val="en-IN" w:eastAsia="en-IN"/>
            </w:rPr>
          </w:pPr>
          <w:r>
            <w:fldChar w:fldCharType="begin"/>
          </w:r>
          <w:r>
            <w:instrText xml:space="preserve"> TOC \o "1-3" \h \z \u </w:instrText>
          </w:r>
          <w:r>
            <w:fldChar w:fldCharType="separate"/>
          </w:r>
          <w:hyperlink w:anchor="_Toc81248568" w:history="1">
            <w:r w:rsidR="00FA4E49" w:rsidRPr="00DF1BF1">
              <w:rPr>
                <w:rStyle w:val="Hyperlink"/>
                <w:noProof/>
              </w:rPr>
              <w:t>Task 1 2000</w:t>
            </w:r>
            <w:r w:rsidR="00FA4E49">
              <w:rPr>
                <w:noProof/>
                <w:webHidden/>
              </w:rPr>
              <w:tab/>
            </w:r>
            <w:r w:rsidR="00FA4E49">
              <w:rPr>
                <w:noProof/>
                <w:webHidden/>
              </w:rPr>
              <w:fldChar w:fldCharType="begin"/>
            </w:r>
            <w:r w:rsidR="00FA4E49">
              <w:rPr>
                <w:noProof/>
                <w:webHidden/>
              </w:rPr>
              <w:instrText xml:space="preserve"> PAGEREF _Toc81248568 \h </w:instrText>
            </w:r>
            <w:r w:rsidR="00FA4E49">
              <w:rPr>
                <w:noProof/>
                <w:webHidden/>
              </w:rPr>
            </w:r>
            <w:r w:rsidR="00FA4E49">
              <w:rPr>
                <w:noProof/>
                <w:webHidden/>
              </w:rPr>
              <w:fldChar w:fldCharType="separate"/>
            </w:r>
            <w:r w:rsidR="00FA4E49">
              <w:rPr>
                <w:noProof/>
                <w:webHidden/>
              </w:rPr>
              <w:t>3</w:t>
            </w:r>
            <w:r w:rsidR="00FA4E49">
              <w:rPr>
                <w:noProof/>
                <w:webHidden/>
              </w:rPr>
              <w:fldChar w:fldCharType="end"/>
            </w:r>
          </w:hyperlink>
        </w:p>
        <w:p w14:paraId="273A4D51" w14:textId="1B2B5F36" w:rsidR="00FA4E49" w:rsidRDefault="0049671F">
          <w:pPr>
            <w:pStyle w:val="TOC1"/>
            <w:tabs>
              <w:tab w:val="right" w:leader="dot" w:pos="9019"/>
            </w:tabs>
            <w:rPr>
              <w:rFonts w:asciiTheme="minorHAnsi" w:eastAsiaTheme="minorEastAsia" w:hAnsiTheme="minorHAnsi" w:cstheme="minorBidi"/>
              <w:noProof/>
              <w:sz w:val="22"/>
              <w:szCs w:val="22"/>
              <w:lang w:val="en-IN" w:eastAsia="en-IN"/>
            </w:rPr>
          </w:pPr>
          <w:hyperlink w:anchor="_Toc81248569" w:history="1">
            <w:r w:rsidR="00FA4E49" w:rsidRPr="00DF1BF1">
              <w:rPr>
                <w:rStyle w:val="Hyperlink"/>
                <w:noProof/>
              </w:rPr>
              <w:t>Task 1</w:t>
            </w:r>
            <w:r w:rsidR="00FA4E49">
              <w:rPr>
                <w:noProof/>
                <w:webHidden/>
              </w:rPr>
              <w:tab/>
            </w:r>
            <w:r w:rsidR="00FA4E49">
              <w:rPr>
                <w:noProof/>
                <w:webHidden/>
              </w:rPr>
              <w:fldChar w:fldCharType="begin"/>
            </w:r>
            <w:r w:rsidR="00FA4E49">
              <w:rPr>
                <w:noProof/>
                <w:webHidden/>
              </w:rPr>
              <w:instrText xml:space="preserve"> PAGEREF _Toc81248569 \h </w:instrText>
            </w:r>
            <w:r w:rsidR="00FA4E49">
              <w:rPr>
                <w:noProof/>
                <w:webHidden/>
              </w:rPr>
            </w:r>
            <w:r w:rsidR="00FA4E49">
              <w:rPr>
                <w:noProof/>
                <w:webHidden/>
              </w:rPr>
              <w:fldChar w:fldCharType="separate"/>
            </w:r>
            <w:r w:rsidR="00FA4E49">
              <w:rPr>
                <w:noProof/>
                <w:webHidden/>
              </w:rPr>
              <w:t>3</w:t>
            </w:r>
            <w:r w:rsidR="00FA4E49">
              <w:rPr>
                <w:noProof/>
                <w:webHidden/>
              </w:rPr>
              <w:fldChar w:fldCharType="end"/>
            </w:r>
          </w:hyperlink>
        </w:p>
        <w:p w14:paraId="02B4F73E" w14:textId="2129BCC7" w:rsidR="00FA4E49" w:rsidRDefault="0049671F">
          <w:pPr>
            <w:pStyle w:val="TOC2"/>
            <w:tabs>
              <w:tab w:val="right" w:leader="dot" w:pos="9019"/>
            </w:tabs>
            <w:rPr>
              <w:rFonts w:asciiTheme="minorHAnsi" w:eastAsiaTheme="minorEastAsia" w:hAnsiTheme="minorHAnsi" w:cstheme="minorBidi"/>
              <w:noProof/>
              <w:sz w:val="22"/>
              <w:szCs w:val="22"/>
              <w:lang w:val="en-IN" w:eastAsia="en-IN"/>
            </w:rPr>
          </w:pPr>
          <w:hyperlink w:anchor="_Toc81248570" w:history="1">
            <w:r w:rsidR="00FA4E49" w:rsidRPr="00DF1BF1">
              <w:rPr>
                <w:rStyle w:val="Hyperlink"/>
                <w:noProof/>
              </w:rPr>
              <w:t>Introduction</w:t>
            </w:r>
            <w:r w:rsidR="00FA4E49">
              <w:rPr>
                <w:noProof/>
                <w:webHidden/>
              </w:rPr>
              <w:tab/>
            </w:r>
            <w:r w:rsidR="00FA4E49">
              <w:rPr>
                <w:noProof/>
                <w:webHidden/>
              </w:rPr>
              <w:fldChar w:fldCharType="begin"/>
            </w:r>
            <w:r w:rsidR="00FA4E49">
              <w:rPr>
                <w:noProof/>
                <w:webHidden/>
              </w:rPr>
              <w:instrText xml:space="preserve"> PAGEREF _Toc81248570 \h </w:instrText>
            </w:r>
            <w:r w:rsidR="00FA4E49">
              <w:rPr>
                <w:noProof/>
                <w:webHidden/>
              </w:rPr>
            </w:r>
            <w:r w:rsidR="00FA4E49">
              <w:rPr>
                <w:noProof/>
                <w:webHidden/>
              </w:rPr>
              <w:fldChar w:fldCharType="separate"/>
            </w:r>
            <w:r w:rsidR="00FA4E49">
              <w:rPr>
                <w:noProof/>
                <w:webHidden/>
              </w:rPr>
              <w:t>3</w:t>
            </w:r>
            <w:r w:rsidR="00FA4E49">
              <w:rPr>
                <w:noProof/>
                <w:webHidden/>
              </w:rPr>
              <w:fldChar w:fldCharType="end"/>
            </w:r>
          </w:hyperlink>
        </w:p>
        <w:p w14:paraId="737DBEB1" w14:textId="58B92D6A" w:rsidR="00FA4E49" w:rsidRDefault="0049671F">
          <w:pPr>
            <w:pStyle w:val="TOC2"/>
            <w:tabs>
              <w:tab w:val="right" w:leader="dot" w:pos="9019"/>
            </w:tabs>
            <w:rPr>
              <w:rFonts w:asciiTheme="minorHAnsi" w:eastAsiaTheme="minorEastAsia" w:hAnsiTheme="minorHAnsi" w:cstheme="minorBidi"/>
              <w:noProof/>
              <w:sz w:val="22"/>
              <w:szCs w:val="22"/>
              <w:lang w:val="en-IN" w:eastAsia="en-IN"/>
            </w:rPr>
          </w:pPr>
          <w:hyperlink w:anchor="_Toc81248571" w:history="1">
            <w:r w:rsidR="00FA4E49" w:rsidRPr="00DF1BF1">
              <w:rPr>
                <w:rStyle w:val="Hyperlink"/>
                <w:noProof/>
              </w:rPr>
              <w:t>Employability skill development through reflective assessments</w:t>
            </w:r>
            <w:r w:rsidR="00FA4E49">
              <w:rPr>
                <w:noProof/>
                <w:webHidden/>
              </w:rPr>
              <w:tab/>
            </w:r>
            <w:r w:rsidR="00FA4E49">
              <w:rPr>
                <w:noProof/>
                <w:webHidden/>
              </w:rPr>
              <w:fldChar w:fldCharType="begin"/>
            </w:r>
            <w:r w:rsidR="00FA4E49">
              <w:rPr>
                <w:noProof/>
                <w:webHidden/>
              </w:rPr>
              <w:instrText xml:space="preserve"> PAGEREF _Toc81248571 \h </w:instrText>
            </w:r>
            <w:r w:rsidR="00FA4E49">
              <w:rPr>
                <w:noProof/>
                <w:webHidden/>
              </w:rPr>
            </w:r>
            <w:r w:rsidR="00FA4E49">
              <w:rPr>
                <w:noProof/>
                <w:webHidden/>
              </w:rPr>
              <w:fldChar w:fldCharType="separate"/>
            </w:r>
            <w:r w:rsidR="00FA4E49">
              <w:rPr>
                <w:noProof/>
                <w:webHidden/>
              </w:rPr>
              <w:t>3</w:t>
            </w:r>
            <w:r w:rsidR="00FA4E49">
              <w:rPr>
                <w:noProof/>
                <w:webHidden/>
              </w:rPr>
              <w:fldChar w:fldCharType="end"/>
            </w:r>
          </w:hyperlink>
        </w:p>
        <w:p w14:paraId="3A097CD9" w14:textId="15BAF091" w:rsidR="00FA4E49" w:rsidRDefault="0049671F">
          <w:pPr>
            <w:pStyle w:val="TOC2"/>
            <w:tabs>
              <w:tab w:val="right" w:leader="dot" w:pos="9019"/>
            </w:tabs>
            <w:rPr>
              <w:rFonts w:asciiTheme="minorHAnsi" w:eastAsiaTheme="minorEastAsia" w:hAnsiTheme="minorHAnsi" w:cstheme="minorBidi"/>
              <w:noProof/>
              <w:sz w:val="22"/>
              <w:szCs w:val="22"/>
              <w:lang w:val="en-IN" w:eastAsia="en-IN"/>
            </w:rPr>
          </w:pPr>
          <w:hyperlink w:anchor="_Toc81248572" w:history="1">
            <w:r w:rsidR="00FA4E49" w:rsidRPr="00DF1BF1">
              <w:rPr>
                <w:rStyle w:val="Hyperlink"/>
                <w:noProof/>
              </w:rPr>
              <w:t>Necessity of communication and presentation skills</w:t>
            </w:r>
            <w:r w:rsidR="00FA4E49">
              <w:rPr>
                <w:noProof/>
                <w:webHidden/>
              </w:rPr>
              <w:tab/>
            </w:r>
            <w:r w:rsidR="00FA4E49">
              <w:rPr>
                <w:noProof/>
                <w:webHidden/>
              </w:rPr>
              <w:fldChar w:fldCharType="begin"/>
            </w:r>
            <w:r w:rsidR="00FA4E49">
              <w:rPr>
                <w:noProof/>
                <w:webHidden/>
              </w:rPr>
              <w:instrText xml:space="preserve"> PAGEREF _Toc81248572 \h </w:instrText>
            </w:r>
            <w:r w:rsidR="00FA4E49">
              <w:rPr>
                <w:noProof/>
                <w:webHidden/>
              </w:rPr>
            </w:r>
            <w:r w:rsidR="00FA4E49">
              <w:rPr>
                <w:noProof/>
                <w:webHidden/>
              </w:rPr>
              <w:fldChar w:fldCharType="separate"/>
            </w:r>
            <w:r w:rsidR="00FA4E49">
              <w:rPr>
                <w:noProof/>
                <w:webHidden/>
              </w:rPr>
              <w:t>4</w:t>
            </w:r>
            <w:r w:rsidR="00FA4E49">
              <w:rPr>
                <w:noProof/>
                <w:webHidden/>
              </w:rPr>
              <w:fldChar w:fldCharType="end"/>
            </w:r>
          </w:hyperlink>
        </w:p>
        <w:p w14:paraId="190754A5" w14:textId="71F01F04" w:rsidR="00FA4E49" w:rsidRDefault="0049671F">
          <w:pPr>
            <w:pStyle w:val="TOC2"/>
            <w:tabs>
              <w:tab w:val="right" w:leader="dot" w:pos="9019"/>
            </w:tabs>
            <w:rPr>
              <w:rFonts w:asciiTheme="minorHAnsi" w:eastAsiaTheme="minorEastAsia" w:hAnsiTheme="minorHAnsi" w:cstheme="minorBidi"/>
              <w:noProof/>
              <w:sz w:val="22"/>
              <w:szCs w:val="22"/>
              <w:lang w:val="en-IN" w:eastAsia="en-IN"/>
            </w:rPr>
          </w:pPr>
          <w:hyperlink w:anchor="_Toc81248573" w:history="1">
            <w:r w:rsidR="00FA4E49" w:rsidRPr="00DF1BF1">
              <w:rPr>
                <w:rStyle w:val="Hyperlink"/>
                <w:noProof/>
              </w:rPr>
              <w:t>Significance of time management skills in education and workplace</w:t>
            </w:r>
            <w:r w:rsidR="00FA4E49">
              <w:rPr>
                <w:noProof/>
                <w:webHidden/>
              </w:rPr>
              <w:tab/>
            </w:r>
            <w:r w:rsidR="00FA4E49">
              <w:rPr>
                <w:noProof/>
                <w:webHidden/>
              </w:rPr>
              <w:fldChar w:fldCharType="begin"/>
            </w:r>
            <w:r w:rsidR="00FA4E49">
              <w:rPr>
                <w:noProof/>
                <w:webHidden/>
              </w:rPr>
              <w:instrText xml:space="preserve"> PAGEREF _Toc81248573 \h </w:instrText>
            </w:r>
            <w:r w:rsidR="00FA4E49">
              <w:rPr>
                <w:noProof/>
                <w:webHidden/>
              </w:rPr>
            </w:r>
            <w:r w:rsidR="00FA4E49">
              <w:rPr>
                <w:noProof/>
                <w:webHidden/>
              </w:rPr>
              <w:fldChar w:fldCharType="separate"/>
            </w:r>
            <w:r w:rsidR="00FA4E49">
              <w:rPr>
                <w:noProof/>
                <w:webHidden/>
              </w:rPr>
              <w:t>5</w:t>
            </w:r>
            <w:r w:rsidR="00FA4E49">
              <w:rPr>
                <w:noProof/>
                <w:webHidden/>
              </w:rPr>
              <w:fldChar w:fldCharType="end"/>
            </w:r>
          </w:hyperlink>
        </w:p>
        <w:p w14:paraId="4947002E" w14:textId="354AA16D" w:rsidR="00FA4E49" w:rsidRDefault="0049671F">
          <w:pPr>
            <w:pStyle w:val="TOC2"/>
            <w:tabs>
              <w:tab w:val="right" w:leader="dot" w:pos="9019"/>
            </w:tabs>
            <w:rPr>
              <w:rFonts w:asciiTheme="minorHAnsi" w:eastAsiaTheme="minorEastAsia" w:hAnsiTheme="minorHAnsi" w:cstheme="minorBidi"/>
              <w:noProof/>
              <w:sz w:val="22"/>
              <w:szCs w:val="22"/>
              <w:lang w:val="en-IN" w:eastAsia="en-IN"/>
            </w:rPr>
          </w:pPr>
          <w:hyperlink w:anchor="_Toc81248574" w:history="1">
            <w:r w:rsidR="00FA4E49" w:rsidRPr="00DF1BF1">
              <w:rPr>
                <w:rStyle w:val="Hyperlink"/>
                <w:noProof/>
              </w:rPr>
              <w:t>Conclusion</w:t>
            </w:r>
            <w:r w:rsidR="00FA4E49">
              <w:rPr>
                <w:noProof/>
                <w:webHidden/>
              </w:rPr>
              <w:tab/>
            </w:r>
            <w:r w:rsidR="00FA4E49">
              <w:rPr>
                <w:noProof/>
                <w:webHidden/>
              </w:rPr>
              <w:fldChar w:fldCharType="begin"/>
            </w:r>
            <w:r w:rsidR="00FA4E49">
              <w:rPr>
                <w:noProof/>
                <w:webHidden/>
              </w:rPr>
              <w:instrText xml:space="preserve"> PAGEREF _Toc81248574 \h </w:instrText>
            </w:r>
            <w:r w:rsidR="00FA4E49">
              <w:rPr>
                <w:noProof/>
                <w:webHidden/>
              </w:rPr>
            </w:r>
            <w:r w:rsidR="00FA4E49">
              <w:rPr>
                <w:noProof/>
                <w:webHidden/>
              </w:rPr>
              <w:fldChar w:fldCharType="separate"/>
            </w:r>
            <w:r w:rsidR="00FA4E49">
              <w:rPr>
                <w:noProof/>
                <w:webHidden/>
              </w:rPr>
              <w:t>5</w:t>
            </w:r>
            <w:r w:rsidR="00FA4E49">
              <w:rPr>
                <w:noProof/>
                <w:webHidden/>
              </w:rPr>
              <w:fldChar w:fldCharType="end"/>
            </w:r>
          </w:hyperlink>
        </w:p>
        <w:p w14:paraId="43DEAE11" w14:textId="6843E019" w:rsidR="00FA4E49" w:rsidRDefault="0049671F">
          <w:pPr>
            <w:pStyle w:val="TOC1"/>
            <w:tabs>
              <w:tab w:val="right" w:leader="dot" w:pos="9019"/>
            </w:tabs>
            <w:rPr>
              <w:rFonts w:asciiTheme="minorHAnsi" w:eastAsiaTheme="minorEastAsia" w:hAnsiTheme="minorHAnsi" w:cstheme="minorBidi"/>
              <w:noProof/>
              <w:sz w:val="22"/>
              <w:szCs w:val="22"/>
              <w:lang w:val="en-IN" w:eastAsia="en-IN"/>
            </w:rPr>
          </w:pPr>
          <w:hyperlink w:anchor="_Toc81248575" w:history="1">
            <w:r w:rsidR="00FA4E49" w:rsidRPr="00DF1BF1">
              <w:rPr>
                <w:rStyle w:val="Hyperlink"/>
                <w:noProof/>
              </w:rPr>
              <w:t>References</w:t>
            </w:r>
            <w:r w:rsidR="00FA4E49">
              <w:rPr>
                <w:noProof/>
                <w:webHidden/>
              </w:rPr>
              <w:tab/>
            </w:r>
            <w:r w:rsidR="00FA4E49">
              <w:rPr>
                <w:noProof/>
                <w:webHidden/>
              </w:rPr>
              <w:fldChar w:fldCharType="begin"/>
            </w:r>
            <w:r w:rsidR="00FA4E49">
              <w:rPr>
                <w:noProof/>
                <w:webHidden/>
              </w:rPr>
              <w:instrText xml:space="preserve"> PAGEREF _Toc81248575 \h </w:instrText>
            </w:r>
            <w:r w:rsidR="00FA4E49">
              <w:rPr>
                <w:noProof/>
                <w:webHidden/>
              </w:rPr>
            </w:r>
            <w:r w:rsidR="00FA4E49">
              <w:rPr>
                <w:noProof/>
                <w:webHidden/>
              </w:rPr>
              <w:fldChar w:fldCharType="separate"/>
            </w:r>
            <w:r w:rsidR="00FA4E49">
              <w:rPr>
                <w:noProof/>
                <w:webHidden/>
              </w:rPr>
              <w:t>6</w:t>
            </w:r>
            <w:r w:rsidR="00FA4E49">
              <w:rPr>
                <w:noProof/>
                <w:webHidden/>
              </w:rPr>
              <w:fldChar w:fldCharType="end"/>
            </w:r>
          </w:hyperlink>
        </w:p>
        <w:p w14:paraId="5844216C" w14:textId="50C89558" w:rsidR="008A1F5B" w:rsidRDefault="008A1F5B">
          <w:r>
            <w:rPr>
              <w:b/>
              <w:bCs/>
              <w:noProof/>
            </w:rPr>
            <w:fldChar w:fldCharType="end"/>
          </w:r>
        </w:p>
      </w:sdtContent>
    </w:sdt>
    <w:p w14:paraId="48C311C3" w14:textId="77777777" w:rsidR="008A1F5B" w:rsidRDefault="008A1F5B">
      <w:pPr>
        <w:rPr>
          <w:b/>
          <w:sz w:val="32"/>
        </w:rPr>
      </w:pPr>
      <w:r>
        <w:rPr>
          <w:b/>
          <w:sz w:val="32"/>
        </w:rPr>
        <w:br w:type="page"/>
      </w:r>
    </w:p>
    <w:p w14:paraId="7E8D4465" w14:textId="77777777" w:rsidR="00E064D2" w:rsidRDefault="008A1F5B">
      <w:pPr>
        <w:pStyle w:val="Heading1"/>
      </w:pPr>
      <w:bookmarkStart w:id="1" w:name="_Toc81248568"/>
      <w:r>
        <w:lastRenderedPageBreak/>
        <w:t>Task 1 2000</w:t>
      </w:r>
      <w:bookmarkEnd w:id="1"/>
    </w:p>
    <w:p w14:paraId="22FBCE38" w14:textId="77777777" w:rsidR="00BE265C" w:rsidRPr="00521D59" w:rsidRDefault="00BE265C" w:rsidP="00BE265C">
      <w:pPr>
        <w:pStyle w:val="Heading1"/>
      </w:pPr>
      <w:bookmarkStart w:id="2" w:name="_i0p7i575dikg" w:colFirst="0" w:colLast="0"/>
      <w:bookmarkStart w:id="3" w:name="_6vtiqk3t1jae" w:colFirst="0" w:colLast="0"/>
      <w:bookmarkStart w:id="4" w:name="_Toc81248569"/>
      <w:bookmarkEnd w:id="2"/>
      <w:bookmarkEnd w:id="3"/>
      <w:r w:rsidRPr="00521D59">
        <w:t>Task 1</w:t>
      </w:r>
      <w:bookmarkEnd w:id="4"/>
    </w:p>
    <w:p w14:paraId="3122F16B" w14:textId="77777777" w:rsidR="00BE265C" w:rsidRPr="00B810E4" w:rsidRDefault="00BE265C" w:rsidP="00BE265C">
      <w:pPr>
        <w:pStyle w:val="Heading2"/>
      </w:pPr>
      <w:bookmarkStart w:id="5" w:name="_Toc80014658"/>
      <w:bookmarkStart w:id="6" w:name="_Toc81248570"/>
      <w:r w:rsidRPr="00B810E4">
        <w:t>Introduction</w:t>
      </w:r>
      <w:bookmarkEnd w:id="5"/>
      <w:bookmarkEnd w:id="6"/>
      <w:r w:rsidRPr="00B810E4">
        <w:t xml:space="preserve"> </w:t>
      </w:r>
    </w:p>
    <w:p w14:paraId="24945CC1" w14:textId="1E289F31" w:rsidR="00BE265C" w:rsidRPr="00A670AF" w:rsidRDefault="00BE265C" w:rsidP="00BE265C">
      <w:pPr>
        <w:rPr>
          <w:szCs w:val="32"/>
        </w:rPr>
      </w:pPr>
      <w:r>
        <w:rPr>
          <w:szCs w:val="32"/>
        </w:rPr>
        <w:t xml:space="preserve">Employability skills are essential needs for the development of an individual’s personality and ability. It is an amalgamation of several skills such as communication skill, presentation skill, time management skill, reflection, and others. The current </w:t>
      </w:r>
      <w:r w:rsidR="00F34E0E" w:rsidRPr="00F34E0E">
        <w:rPr>
          <w:color w:val="FF0000"/>
          <w:szCs w:val="32"/>
        </w:rPr>
        <w:t>report</w:t>
      </w:r>
      <w:r w:rsidRPr="00F34E0E">
        <w:rPr>
          <w:color w:val="FF0000"/>
          <w:szCs w:val="32"/>
        </w:rPr>
        <w:t xml:space="preserve"> </w:t>
      </w:r>
      <w:r>
        <w:rPr>
          <w:szCs w:val="32"/>
        </w:rPr>
        <w:t>focuses on discussion on these matters for better learning and preparation for future workplace responsibilities.</w:t>
      </w:r>
    </w:p>
    <w:p w14:paraId="6AB72B82" w14:textId="77777777" w:rsidR="00BE265C" w:rsidRPr="00521D59" w:rsidRDefault="00BE265C" w:rsidP="00BE265C">
      <w:pPr>
        <w:pStyle w:val="Heading2"/>
      </w:pPr>
      <w:bookmarkStart w:id="7" w:name="_Toc80014659"/>
      <w:bookmarkStart w:id="8" w:name="_Toc81248571"/>
      <w:r w:rsidRPr="00521D59">
        <w:t>Employability skill development through reflective assessments</w:t>
      </w:r>
      <w:bookmarkEnd w:id="7"/>
      <w:bookmarkEnd w:id="8"/>
      <w:r>
        <w:t xml:space="preserve"> </w:t>
      </w:r>
    </w:p>
    <w:p w14:paraId="100CFA70" w14:textId="77777777" w:rsidR="00BE265C" w:rsidRDefault="00BE265C" w:rsidP="00BE265C">
      <w:pPr>
        <w:rPr>
          <w:szCs w:val="32"/>
        </w:rPr>
      </w:pPr>
      <w:r>
        <w:rPr>
          <w:szCs w:val="32"/>
        </w:rPr>
        <w:t xml:space="preserve">Among several of the employability skills, reflection is of the utmost important. Despite having strong grip in several skills, a person can still become unsuccessful if they are unable to reflect on their mistakes and abilities. </w:t>
      </w:r>
      <w:proofErr w:type="spellStart"/>
      <w:r>
        <w:rPr>
          <w:szCs w:val="30"/>
        </w:rPr>
        <w:t>Alharahsheh</w:t>
      </w:r>
      <w:proofErr w:type="spellEnd"/>
      <w:r w:rsidRPr="00B36B01">
        <w:rPr>
          <w:szCs w:val="30"/>
        </w:rPr>
        <w:t xml:space="preserve"> and Pius</w:t>
      </w:r>
      <w:r>
        <w:rPr>
          <w:szCs w:val="32"/>
        </w:rPr>
        <w:t xml:space="preserve"> (2021) described that self-reflection enables an individual to be attentive of their abilities, </w:t>
      </w:r>
      <w:proofErr w:type="spellStart"/>
      <w:r>
        <w:rPr>
          <w:szCs w:val="32"/>
        </w:rPr>
        <w:t>analyse</w:t>
      </w:r>
      <w:proofErr w:type="spellEnd"/>
      <w:r>
        <w:rPr>
          <w:szCs w:val="32"/>
        </w:rPr>
        <w:t xml:space="preserve"> identified flaws, and rectify them for improvement. The journal article by </w:t>
      </w:r>
      <w:proofErr w:type="spellStart"/>
      <w:r>
        <w:rPr>
          <w:szCs w:val="32"/>
        </w:rPr>
        <w:t>Husam</w:t>
      </w:r>
      <w:proofErr w:type="spellEnd"/>
      <w:r>
        <w:rPr>
          <w:szCs w:val="32"/>
        </w:rPr>
        <w:t xml:space="preserve"> and Abraham (2019) mentioned the application of reflective assessments as a tool to develop employability skills among students. The article stated that employability skills can be improved through required skills, knowledge and understanding of the matters that can help in the development of these skills that are associated with professional skills. Through reflective assessments these factors can be accessed and students can develop and improve their employability skills by relating them to their personal experiences. </w:t>
      </w:r>
    </w:p>
    <w:p w14:paraId="5CF056DA" w14:textId="77777777" w:rsidR="00BE265C" w:rsidRDefault="00BE265C" w:rsidP="00BE265C">
      <w:pPr>
        <w:rPr>
          <w:szCs w:val="32"/>
        </w:rPr>
      </w:pPr>
      <w:r>
        <w:rPr>
          <w:szCs w:val="32"/>
        </w:rPr>
        <w:t>The research articles displayed that reflective assessments can be highly effective for the development of students. However, it has also been noted that for reflective analysis, a person needs to have experience regarding the facts. Thus, in order to improve their abilities they must be left to activities that can enhance their practical experience instead of theoretical aspects of a subject (</w:t>
      </w:r>
      <w:proofErr w:type="spellStart"/>
      <w:r>
        <w:rPr>
          <w:szCs w:val="32"/>
        </w:rPr>
        <w:t>Husam</w:t>
      </w:r>
      <w:proofErr w:type="spellEnd"/>
      <w:r>
        <w:rPr>
          <w:szCs w:val="32"/>
        </w:rPr>
        <w:t xml:space="preserve"> and Abraham, 2019). On the other hand, for an active reflective practice through assessments, it is also essential to encourage self-awareness. Through effective self-awareness, an individual is able to understand their strengths and weaknesses, and can also improve their abilities for the betterment of their personal and professional growth. Apart from that, even though it seems simple, a reflective account can be a challenging task without proper guidance. Therefore, through effective guidance to reflective writing, a student can learn methods to write reflectively. </w:t>
      </w:r>
    </w:p>
    <w:p w14:paraId="0B40E3EE" w14:textId="77777777" w:rsidR="00BE265C" w:rsidRPr="00A670AF" w:rsidRDefault="00BE265C" w:rsidP="00BE265C">
      <w:pPr>
        <w:rPr>
          <w:szCs w:val="32"/>
        </w:rPr>
      </w:pPr>
      <w:r>
        <w:rPr>
          <w:szCs w:val="32"/>
        </w:rPr>
        <w:t xml:space="preserve">In consideration of the information undertaken from this article, it is clear that practical experience is a prime factor for a reflection action. It can be experienced through regular learning processes as well. As per the views of </w:t>
      </w:r>
      <w:proofErr w:type="spellStart"/>
      <w:r>
        <w:rPr>
          <w:szCs w:val="30"/>
        </w:rPr>
        <w:t>Lackner</w:t>
      </w:r>
      <w:proofErr w:type="spellEnd"/>
      <w:r w:rsidRPr="00B36B01">
        <w:rPr>
          <w:szCs w:val="30"/>
        </w:rPr>
        <w:t xml:space="preserve"> and Martini</w:t>
      </w:r>
      <w:r>
        <w:rPr>
          <w:szCs w:val="32"/>
        </w:rPr>
        <w:t xml:space="preserve"> (2017), students can </w:t>
      </w:r>
      <w:r>
        <w:rPr>
          <w:szCs w:val="32"/>
        </w:rPr>
        <w:lastRenderedPageBreak/>
        <w:t xml:space="preserve">conduct academic tasks and activities to gather experience. These activities can be reflected using various reflective models and theories. For instance, through the application of </w:t>
      </w:r>
      <w:proofErr w:type="spellStart"/>
      <w:r>
        <w:rPr>
          <w:szCs w:val="32"/>
        </w:rPr>
        <w:t>Kolb’s</w:t>
      </w:r>
      <w:proofErr w:type="spellEnd"/>
      <w:r>
        <w:rPr>
          <w:szCs w:val="32"/>
        </w:rPr>
        <w:t xml:space="preserve"> learning model, a student can </w:t>
      </w:r>
      <w:proofErr w:type="spellStart"/>
      <w:r>
        <w:rPr>
          <w:szCs w:val="32"/>
        </w:rPr>
        <w:t>analyse</w:t>
      </w:r>
      <w:proofErr w:type="spellEnd"/>
      <w:r>
        <w:rPr>
          <w:szCs w:val="32"/>
        </w:rPr>
        <w:t xml:space="preserve"> and evaluate their learned ideas and reflect on them for improvement in the future.</w:t>
      </w:r>
    </w:p>
    <w:p w14:paraId="5374E92B" w14:textId="77777777" w:rsidR="00BE265C" w:rsidRPr="007F18E3" w:rsidRDefault="00BE265C" w:rsidP="00BE265C">
      <w:pPr>
        <w:pStyle w:val="Heading2"/>
      </w:pPr>
      <w:bookmarkStart w:id="9" w:name="_Toc80014660"/>
      <w:bookmarkStart w:id="10" w:name="_Toc81248572"/>
      <w:r w:rsidRPr="007F18E3">
        <w:t>Necessity of communication and presentation skills</w:t>
      </w:r>
      <w:bookmarkEnd w:id="9"/>
      <w:bookmarkEnd w:id="10"/>
    </w:p>
    <w:p w14:paraId="4721E9F1" w14:textId="77777777" w:rsidR="00BE265C" w:rsidRDefault="00BE265C" w:rsidP="00BE265C">
      <w:pPr>
        <w:rPr>
          <w:szCs w:val="32"/>
        </w:rPr>
      </w:pPr>
      <w:r w:rsidRPr="007F18E3">
        <w:rPr>
          <w:szCs w:val="32"/>
        </w:rPr>
        <w:t xml:space="preserve">The current working world is based on teamwork where conveying important knowledge and transferring information are a must. Communication is a significant need for all tasks that can be thought of in this situation. Thus, it </w:t>
      </w:r>
      <w:r>
        <w:rPr>
          <w:szCs w:val="32"/>
        </w:rPr>
        <w:t xml:space="preserve">is highly essential for students to have effective communication skills, as it is also synonymous to presentation skills as well in some aspects. It is through effective communication ability that a person conveys their thoughts and views regarding a matter. </w:t>
      </w:r>
      <w:proofErr w:type="spellStart"/>
      <w:r w:rsidRPr="007F18E3">
        <w:rPr>
          <w:szCs w:val="32"/>
        </w:rPr>
        <w:t>Gilleard</w:t>
      </w:r>
      <w:proofErr w:type="spellEnd"/>
      <w:r>
        <w:rPr>
          <w:szCs w:val="32"/>
        </w:rPr>
        <w:t xml:space="preserve"> (2021), in his article for University of Bradford, stated the importance of communication and presentation skills for development of students in their education, along with their professional development. The article states the skills that recruiters search in their candidates. It has been noted that listening skills, presentation skills, and exceptional communication skills. It clearly states the fact that presentation skills do not include presenting a PowerPoint slide, but to engage effectively with the audience and provide them with the most related information. </w:t>
      </w:r>
    </w:p>
    <w:p w14:paraId="7B189BC9" w14:textId="77777777" w:rsidR="00BE265C" w:rsidRDefault="00BE265C" w:rsidP="00BE265C">
      <w:pPr>
        <w:rPr>
          <w:szCs w:val="32"/>
        </w:rPr>
      </w:pPr>
      <w:r>
        <w:rPr>
          <w:szCs w:val="32"/>
        </w:rPr>
        <w:t>Here, comes the need of effective communication skill as well. Filtering the information that is most suitable for an audience is also a matter of excellent skill. Thus, in order to improve their performance, a person needs to have both presentation and communication skills. Apart from transferring the information, it is also necessary to present it in a specific form, which includes the speech, both verbal and oral; along with body language. The posture and attitude of a person presenting a presentation also affects audiences (</w:t>
      </w:r>
      <w:proofErr w:type="spellStart"/>
      <w:r>
        <w:rPr>
          <w:szCs w:val="30"/>
        </w:rPr>
        <w:t>Thu</w:t>
      </w:r>
      <w:proofErr w:type="spellEnd"/>
      <w:r w:rsidRPr="00B36B01">
        <w:rPr>
          <w:szCs w:val="30"/>
        </w:rPr>
        <w:t xml:space="preserve"> and </w:t>
      </w:r>
      <w:proofErr w:type="spellStart"/>
      <w:r w:rsidRPr="00B36B01">
        <w:rPr>
          <w:szCs w:val="30"/>
        </w:rPr>
        <w:t>Ngoc</w:t>
      </w:r>
      <w:proofErr w:type="spellEnd"/>
      <w:r>
        <w:rPr>
          <w:szCs w:val="30"/>
        </w:rPr>
        <w:t>, 2019</w:t>
      </w:r>
      <w:r>
        <w:rPr>
          <w:szCs w:val="32"/>
        </w:rPr>
        <w:t xml:space="preserve">). Thus, it can be stated that a student needs to be attentive regarding these matters both during presenting an academic presentation or a workplace assignment in the future. Through attentive development of these skills, students can achieve greater marks in academic activities, while gaining experience for future reference to workplace requirements. </w:t>
      </w:r>
    </w:p>
    <w:p w14:paraId="7A1D7B08" w14:textId="77777777" w:rsidR="00BE265C" w:rsidRPr="007F18E3" w:rsidRDefault="00BE265C" w:rsidP="00BE265C">
      <w:pPr>
        <w:rPr>
          <w:szCs w:val="32"/>
        </w:rPr>
      </w:pPr>
      <w:r>
        <w:rPr>
          <w:szCs w:val="32"/>
        </w:rPr>
        <w:t>The article has been helpful, as it also includes the methods that can help in identifying the skills that a student has regarding their activities. Through the application of STAR (Situation, Task, Action, and Result) model, a candidate can prove their abilities and skills to recruiters (</w:t>
      </w:r>
      <w:proofErr w:type="spellStart"/>
      <w:r w:rsidRPr="007F18E3">
        <w:rPr>
          <w:szCs w:val="32"/>
        </w:rPr>
        <w:t>Gilleard</w:t>
      </w:r>
      <w:proofErr w:type="spellEnd"/>
      <w:r>
        <w:rPr>
          <w:szCs w:val="32"/>
        </w:rPr>
        <w:t>, 2021). Thus, through effective execution, communication and presentation skills can be developed and improved.</w:t>
      </w:r>
    </w:p>
    <w:p w14:paraId="5805DC6A" w14:textId="77777777" w:rsidR="00BE265C" w:rsidRDefault="00BE265C" w:rsidP="00BE265C">
      <w:pPr>
        <w:pStyle w:val="Heading2"/>
      </w:pPr>
      <w:bookmarkStart w:id="11" w:name="_Toc80014661"/>
      <w:bookmarkStart w:id="12" w:name="_Toc81248573"/>
      <w:r w:rsidRPr="00CE431F">
        <w:lastRenderedPageBreak/>
        <w:t>Significance of time management skills in education and workplace</w:t>
      </w:r>
      <w:bookmarkEnd w:id="11"/>
      <w:bookmarkEnd w:id="12"/>
    </w:p>
    <w:p w14:paraId="73E5A7BF" w14:textId="77777777" w:rsidR="00BE265C" w:rsidRDefault="00BE265C" w:rsidP="00BE265C">
      <w:pPr>
        <w:rPr>
          <w:szCs w:val="32"/>
        </w:rPr>
      </w:pPr>
      <w:r>
        <w:rPr>
          <w:szCs w:val="32"/>
        </w:rPr>
        <w:t xml:space="preserve">The article here comprises of effectiveness of time management skills at workplace written by Doyle (2019) for The Balance Careers. It informs about the factors that are associated with time management, its importance, and its types. It has been noted from the article that people with excellent time management skills can avoid distractions and provide support to colleagues at a workplace. As per the views of </w:t>
      </w:r>
      <w:proofErr w:type="spellStart"/>
      <w:r w:rsidRPr="00B36B01">
        <w:rPr>
          <w:szCs w:val="30"/>
        </w:rPr>
        <w:t>Sainz</w:t>
      </w:r>
      <w:proofErr w:type="spellEnd"/>
      <w:r>
        <w:rPr>
          <w:szCs w:val="32"/>
        </w:rPr>
        <w:t xml:space="preserve"> </w:t>
      </w:r>
      <w:r w:rsidRPr="008610EA">
        <w:rPr>
          <w:i/>
          <w:iCs/>
          <w:szCs w:val="32"/>
        </w:rPr>
        <w:t>et al</w:t>
      </w:r>
      <w:r>
        <w:rPr>
          <w:szCs w:val="32"/>
        </w:rPr>
        <w:t xml:space="preserve">. (2019), time management can be equally effective for students for their learning as well. It can help them while learning both collectively and individually. In other words, it can be highly influential for team works as well. The article includes knowledge regarding the various time management actions that can assist a person to manage their work and responsibilities. </w:t>
      </w:r>
      <w:proofErr w:type="spellStart"/>
      <w:r>
        <w:rPr>
          <w:szCs w:val="32"/>
        </w:rPr>
        <w:t>Prioritising</w:t>
      </w:r>
      <w:proofErr w:type="spellEnd"/>
      <w:r>
        <w:rPr>
          <w:szCs w:val="32"/>
        </w:rPr>
        <w:t xml:space="preserve">, scheduling, task management, workload management are some of the main types of time management requirements. Through </w:t>
      </w:r>
      <w:proofErr w:type="spellStart"/>
      <w:r>
        <w:rPr>
          <w:szCs w:val="32"/>
        </w:rPr>
        <w:t>prioritising</w:t>
      </w:r>
      <w:proofErr w:type="spellEnd"/>
      <w:r>
        <w:rPr>
          <w:szCs w:val="32"/>
        </w:rPr>
        <w:t xml:space="preserve"> the most important task at hand, individuals can perform their tasks on time. </w:t>
      </w:r>
    </w:p>
    <w:p w14:paraId="4C61310A" w14:textId="77777777" w:rsidR="00BE265C" w:rsidRDefault="00BE265C" w:rsidP="00BE265C">
      <w:pPr>
        <w:rPr>
          <w:szCs w:val="32"/>
        </w:rPr>
      </w:pPr>
      <w:r>
        <w:rPr>
          <w:szCs w:val="32"/>
        </w:rPr>
        <w:t>On the other hand, through scheduling the entire work list, one can distribute their responsibilities based on their regular lifestyle (</w:t>
      </w:r>
      <w:r w:rsidRPr="00E83792">
        <w:rPr>
          <w:szCs w:val="30"/>
        </w:rPr>
        <w:t>Lin,</w:t>
      </w:r>
      <w:r>
        <w:rPr>
          <w:szCs w:val="30"/>
        </w:rPr>
        <w:t xml:space="preserve"> 2021</w:t>
      </w:r>
      <w:r>
        <w:rPr>
          <w:szCs w:val="32"/>
        </w:rPr>
        <w:t>). Apart from that, task management includes setting a to-do list in order o avoid thinking about significant tasks that can are vital for the day. In addition, workload management is all about the pace of one’s actions related to their list of responsibilities. Continuing with a task with frequent breaks can help in maintaining productivity. Other than these methods, time management can be done through critical thinking, inductive and deductive reasoning, brain storming, and risk management. These matters can not only help in maintaining workplace balance but also become effective for student learning. As students receive assessments and academic activities, it is essential for them to manage time as well. It can also release the stress that occurs among them that is associated with learning pressure (</w:t>
      </w:r>
      <w:proofErr w:type="spellStart"/>
      <w:r w:rsidRPr="00E83792">
        <w:rPr>
          <w:szCs w:val="30"/>
        </w:rPr>
        <w:t>Nayak</w:t>
      </w:r>
      <w:proofErr w:type="spellEnd"/>
      <w:r w:rsidRPr="00E83792">
        <w:rPr>
          <w:szCs w:val="30"/>
        </w:rPr>
        <w:t>,</w:t>
      </w:r>
      <w:r>
        <w:rPr>
          <w:szCs w:val="30"/>
        </w:rPr>
        <w:t xml:space="preserve"> 2019</w:t>
      </w:r>
      <w:r>
        <w:rPr>
          <w:szCs w:val="32"/>
        </w:rPr>
        <w:t xml:space="preserve">). The article is effective as it includes methods that can be applied to maintain time management while working, that can also be used for educational purpose. </w:t>
      </w:r>
    </w:p>
    <w:p w14:paraId="47A320C7" w14:textId="77777777" w:rsidR="00BE265C" w:rsidRPr="00A678CA" w:rsidRDefault="00BE265C" w:rsidP="00BE265C">
      <w:pPr>
        <w:rPr>
          <w:szCs w:val="32"/>
        </w:rPr>
      </w:pPr>
      <w:r>
        <w:rPr>
          <w:szCs w:val="32"/>
        </w:rPr>
        <w:t>In order to improve a person’s ability to manage tasks on time, maintain productivity, and avoid exhaustion, it is essential to take note of developing and enhancing time management skills.</w:t>
      </w:r>
    </w:p>
    <w:p w14:paraId="582D4B75" w14:textId="77777777" w:rsidR="00BE265C" w:rsidRPr="00B810E4" w:rsidRDefault="00BE265C" w:rsidP="00BE265C">
      <w:pPr>
        <w:pStyle w:val="Heading2"/>
      </w:pPr>
      <w:bookmarkStart w:id="13" w:name="_Toc80014662"/>
      <w:bookmarkStart w:id="14" w:name="_Toc81248574"/>
      <w:r w:rsidRPr="00B810E4">
        <w:t>Conclusion</w:t>
      </w:r>
      <w:bookmarkEnd w:id="13"/>
      <w:bookmarkEnd w:id="14"/>
    </w:p>
    <w:p w14:paraId="5CB4A730" w14:textId="39B62F88" w:rsidR="00BE265C" w:rsidRDefault="00BE265C" w:rsidP="00BE265C">
      <w:pPr>
        <w:rPr>
          <w:szCs w:val="32"/>
        </w:rPr>
      </w:pPr>
      <w:r>
        <w:rPr>
          <w:szCs w:val="32"/>
        </w:rPr>
        <w:t xml:space="preserve">The </w:t>
      </w:r>
      <w:r w:rsidR="00F34E0E" w:rsidRPr="00F34E0E">
        <w:rPr>
          <w:color w:val="FF0000"/>
          <w:szCs w:val="32"/>
        </w:rPr>
        <w:t>report</w:t>
      </w:r>
      <w:r w:rsidRPr="00F34E0E">
        <w:rPr>
          <w:color w:val="FF0000"/>
          <w:szCs w:val="32"/>
        </w:rPr>
        <w:t xml:space="preserve"> </w:t>
      </w:r>
      <w:r>
        <w:rPr>
          <w:szCs w:val="32"/>
        </w:rPr>
        <w:t>provides a brief of the factors that are essential for the development of a student’s ability. All these employability skills can not only help students to attend their educational requirements but also assist them in understanding the skill sets needed for professional development.</w:t>
      </w:r>
    </w:p>
    <w:p w14:paraId="6AD09E6C" w14:textId="77777777" w:rsidR="00E064D2" w:rsidRDefault="008A1F5B">
      <w:pPr>
        <w:pStyle w:val="Heading2"/>
      </w:pPr>
      <w:r>
        <w:br w:type="page"/>
      </w:r>
    </w:p>
    <w:p w14:paraId="2EE8845B" w14:textId="77777777" w:rsidR="00E064D2" w:rsidRDefault="008A1F5B" w:rsidP="008A1F5B">
      <w:pPr>
        <w:pStyle w:val="Heading1"/>
      </w:pPr>
      <w:bookmarkStart w:id="15" w:name="_24hjunhf54sd" w:colFirst="0" w:colLast="0"/>
      <w:bookmarkStart w:id="16" w:name="_mr1d4tivt7h4" w:colFirst="0" w:colLast="0"/>
      <w:bookmarkStart w:id="17" w:name="_Toc81248575"/>
      <w:bookmarkEnd w:id="15"/>
      <w:bookmarkEnd w:id="16"/>
      <w:r>
        <w:lastRenderedPageBreak/>
        <w:t>References</w:t>
      </w:r>
      <w:bookmarkEnd w:id="17"/>
    </w:p>
    <w:p w14:paraId="67366385" w14:textId="77777777" w:rsidR="00FA4E49" w:rsidRDefault="00FA4E49" w:rsidP="008818B7">
      <w:pPr>
        <w:rPr>
          <w:szCs w:val="30"/>
        </w:rPr>
      </w:pPr>
      <w:proofErr w:type="spellStart"/>
      <w:r w:rsidRPr="00B36B01">
        <w:rPr>
          <w:szCs w:val="30"/>
        </w:rPr>
        <w:t>Alharahsheh</w:t>
      </w:r>
      <w:proofErr w:type="spellEnd"/>
      <w:r w:rsidRPr="00B36B01">
        <w:rPr>
          <w:szCs w:val="30"/>
        </w:rPr>
        <w:t>, H.H. and Pius, A., 2021. Exploration of Employability Skills in Business Management Studies Within Higher Education Levels: Systematic Literature Review. </w:t>
      </w:r>
      <w:r w:rsidRPr="00B36B01">
        <w:rPr>
          <w:i/>
          <w:iCs/>
          <w:szCs w:val="30"/>
        </w:rPr>
        <w:t>Research Anthology on Business and Technical Education in the Information Era</w:t>
      </w:r>
      <w:r w:rsidRPr="00B36B01">
        <w:rPr>
          <w:szCs w:val="30"/>
        </w:rPr>
        <w:t>, pp.1147-1164.</w:t>
      </w:r>
    </w:p>
    <w:p w14:paraId="2C94E4D9" w14:textId="77777777" w:rsidR="00FA4E49" w:rsidRPr="00CB3243" w:rsidRDefault="00FA4E49" w:rsidP="008818B7">
      <w:pPr>
        <w:rPr>
          <w:szCs w:val="30"/>
        </w:rPr>
      </w:pPr>
      <w:r w:rsidRPr="00CB3243">
        <w:rPr>
          <w:szCs w:val="30"/>
        </w:rPr>
        <w:t xml:space="preserve">Doyle, A., 2019. </w:t>
      </w:r>
      <w:r w:rsidRPr="00CB3243">
        <w:rPr>
          <w:i/>
          <w:iCs/>
          <w:szCs w:val="30"/>
        </w:rPr>
        <w:t>Important Time Management Skills For Workplace Success.</w:t>
      </w:r>
      <w:r w:rsidRPr="00CB3243">
        <w:rPr>
          <w:szCs w:val="30"/>
        </w:rPr>
        <w:t xml:space="preserve"> [Online]. Available at:</w:t>
      </w:r>
      <w:r w:rsidRPr="00CB3243">
        <w:t xml:space="preserve"> </w:t>
      </w:r>
      <w:r w:rsidRPr="00CB3243">
        <w:rPr>
          <w:szCs w:val="30"/>
        </w:rPr>
        <w:t>https://www.thebalancecareers.com/time-management-skills-2063776 [Accessed on: 12 August 2021]</w:t>
      </w:r>
    </w:p>
    <w:p w14:paraId="671C1226" w14:textId="77777777" w:rsidR="00FA4E49" w:rsidRPr="00CB3243" w:rsidRDefault="00FA4E49" w:rsidP="008818B7">
      <w:pPr>
        <w:rPr>
          <w:szCs w:val="30"/>
        </w:rPr>
      </w:pPr>
      <w:proofErr w:type="spellStart"/>
      <w:r w:rsidRPr="00CB3243">
        <w:rPr>
          <w:szCs w:val="30"/>
        </w:rPr>
        <w:t>Gilleard</w:t>
      </w:r>
      <w:proofErr w:type="spellEnd"/>
      <w:r w:rsidRPr="00CB3243">
        <w:rPr>
          <w:szCs w:val="30"/>
        </w:rPr>
        <w:t xml:space="preserve">, C., 2021. </w:t>
      </w:r>
      <w:r w:rsidRPr="00CB3243">
        <w:rPr>
          <w:i/>
          <w:iCs/>
          <w:szCs w:val="30"/>
        </w:rPr>
        <w:t>Communication and presentation skills.</w:t>
      </w:r>
      <w:r w:rsidRPr="00CB3243">
        <w:rPr>
          <w:szCs w:val="30"/>
        </w:rPr>
        <w:t xml:space="preserve"> [Online]. Available at:</w:t>
      </w:r>
      <w:r w:rsidRPr="00CB3243">
        <w:t xml:space="preserve"> </w:t>
      </w:r>
      <w:r w:rsidRPr="00CB3243">
        <w:rPr>
          <w:szCs w:val="30"/>
        </w:rPr>
        <w:t>https://www.bradford.ac.uk/careers/develop-skills/communication/ [Accessed on: 12 August 2021]</w:t>
      </w:r>
    </w:p>
    <w:p w14:paraId="3AF13A49" w14:textId="77777777" w:rsidR="00FA4E49" w:rsidRPr="00CB3243" w:rsidRDefault="00FA4E49" w:rsidP="008818B7">
      <w:pPr>
        <w:rPr>
          <w:szCs w:val="30"/>
        </w:rPr>
      </w:pPr>
      <w:proofErr w:type="spellStart"/>
      <w:r w:rsidRPr="00CB3243">
        <w:rPr>
          <w:szCs w:val="30"/>
        </w:rPr>
        <w:t>Husam</w:t>
      </w:r>
      <w:proofErr w:type="spellEnd"/>
      <w:r w:rsidRPr="00CB3243">
        <w:rPr>
          <w:szCs w:val="30"/>
        </w:rPr>
        <w:t>, H.A. and Abraham, P., 2019. Employability skills development through assessment in higher education: Students’ voices on reflective assessments. </w:t>
      </w:r>
      <w:r w:rsidRPr="00CB3243">
        <w:rPr>
          <w:i/>
          <w:iCs/>
          <w:szCs w:val="30"/>
        </w:rPr>
        <w:t xml:space="preserve">Glob </w:t>
      </w:r>
      <w:proofErr w:type="spellStart"/>
      <w:r w:rsidRPr="00CB3243">
        <w:rPr>
          <w:i/>
          <w:iCs/>
          <w:szCs w:val="30"/>
        </w:rPr>
        <w:t>Acad</w:t>
      </w:r>
      <w:proofErr w:type="spellEnd"/>
      <w:r w:rsidRPr="00CB3243">
        <w:rPr>
          <w:i/>
          <w:iCs/>
          <w:szCs w:val="30"/>
        </w:rPr>
        <w:t xml:space="preserve"> J Econ Buss</w:t>
      </w:r>
      <w:r w:rsidRPr="00CB3243">
        <w:rPr>
          <w:szCs w:val="30"/>
        </w:rPr>
        <w:t>, </w:t>
      </w:r>
      <w:r w:rsidRPr="00CB3243">
        <w:rPr>
          <w:i/>
          <w:iCs/>
          <w:szCs w:val="30"/>
        </w:rPr>
        <w:t>1</w:t>
      </w:r>
      <w:r w:rsidRPr="00CB3243">
        <w:rPr>
          <w:szCs w:val="30"/>
        </w:rPr>
        <w:t>, pp.36-42.</w:t>
      </w:r>
    </w:p>
    <w:p w14:paraId="5355CD5F" w14:textId="77777777" w:rsidR="00FA4E49" w:rsidRPr="008A1F5B" w:rsidRDefault="00FA4E49" w:rsidP="008A1F5B">
      <w:r w:rsidRPr="008A1F5B">
        <w:t xml:space="preserve">Kelly, A.F., Bell, J., Dicker, R., Garcia, M., Kelly, E., </w:t>
      </w:r>
      <w:proofErr w:type="spellStart"/>
      <w:r w:rsidRPr="008A1F5B">
        <w:t>Streich</w:t>
      </w:r>
      <w:proofErr w:type="spellEnd"/>
      <w:r w:rsidRPr="008A1F5B">
        <w:t xml:space="preserve">, R. and </w:t>
      </w:r>
      <w:proofErr w:type="spellStart"/>
      <w:r w:rsidRPr="008A1F5B">
        <w:t>Mulrooney</w:t>
      </w:r>
      <w:proofErr w:type="spellEnd"/>
      <w:r w:rsidRPr="008A1F5B">
        <w:t>, H., 2019. Active learning across disciplines: opportunities to develop employability skills and leadership potential in undergraduate students. A student and staff perspective. </w:t>
      </w:r>
      <w:r w:rsidRPr="008A1F5B">
        <w:rPr>
          <w:i/>
          <w:iCs/>
        </w:rPr>
        <w:t>New Directions in the Teaching of Physical Sciences</w:t>
      </w:r>
      <w:r w:rsidRPr="008A1F5B">
        <w:t>, </w:t>
      </w:r>
      <w:r w:rsidRPr="008A1F5B">
        <w:rPr>
          <w:i/>
          <w:iCs/>
        </w:rPr>
        <w:t>14</w:t>
      </w:r>
      <w:r w:rsidRPr="008A1F5B">
        <w:t>(1).</w:t>
      </w:r>
    </w:p>
    <w:p w14:paraId="1DB4A0F6" w14:textId="77777777" w:rsidR="00FA4E49" w:rsidRDefault="00FA4E49" w:rsidP="008818B7">
      <w:pPr>
        <w:rPr>
          <w:szCs w:val="30"/>
        </w:rPr>
      </w:pPr>
      <w:proofErr w:type="spellStart"/>
      <w:r w:rsidRPr="00B36B01">
        <w:rPr>
          <w:szCs w:val="30"/>
        </w:rPr>
        <w:t>Lackner</w:t>
      </w:r>
      <w:proofErr w:type="spellEnd"/>
      <w:r w:rsidRPr="00B36B01">
        <w:rPr>
          <w:szCs w:val="30"/>
        </w:rPr>
        <w:t>, C. and Martini, T., 2017. Helping University Students Succeed at Employment Interviews: The Role of Self-Reflection in E-Portfolios. </w:t>
      </w:r>
      <w:r w:rsidRPr="00B36B01">
        <w:rPr>
          <w:i/>
          <w:iCs/>
          <w:szCs w:val="30"/>
        </w:rPr>
        <w:t>Teaching &amp; Learning Inquiry</w:t>
      </w:r>
      <w:r w:rsidRPr="00B36B01">
        <w:rPr>
          <w:szCs w:val="30"/>
        </w:rPr>
        <w:t>, </w:t>
      </w:r>
      <w:r w:rsidRPr="00B36B01">
        <w:rPr>
          <w:i/>
          <w:iCs/>
          <w:szCs w:val="30"/>
        </w:rPr>
        <w:t>5</w:t>
      </w:r>
      <w:r w:rsidRPr="00B36B01">
        <w:rPr>
          <w:szCs w:val="30"/>
        </w:rPr>
        <w:t>(2), pp.3-15.</w:t>
      </w:r>
    </w:p>
    <w:p w14:paraId="358FC2FA" w14:textId="77777777" w:rsidR="00FA4E49" w:rsidRDefault="00FA4E49" w:rsidP="008818B7">
      <w:pPr>
        <w:rPr>
          <w:szCs w:val="30"/>
        </w:rPr>
      </w:pPr>
      <w:r w:rsidRPr="00E83792">
        <w:rPr>
          <w:szCs w:val="30"/>
        </w:rPr>
        <w:t>Lin, K.Y.C., 2021. Integrated capacity and appointment scheduling strategy for access time management. </w:t>
      </w:r>
      <w:r w:rsidRPr="00E83792">
        <w:rPr>
          <w:i/>
          <w:iCs/>
          <w:szCs w:val="30"/>
        </w:rPr>
        <w:t>International Journal of Business &amp; Economic Development</w:t>
      </w:r>
      <w:r w:rsidRPr="00E83792">
        <w:rPr>
          <w:szCs w:val="30"/>
        </w:rPr>
        <w:t>, </w:t>
      </w:r>
      <w:r w:rsidRPr="00E83792">
        <w:rPr>
          <w:i/>
          <w:iCs/>
          <w:szCs w:val="30"/>
        </w:rPr>
        <w:t>2</w:t>
      </w:r>
      <w:r w:rsidRPr="00E83792">
        <w:rPr>
          <w:szCs w:val="30"/>
        </w:rPr>
        <w:t>(2).</w:t>
      </w:r>
    </w:p>
    <w:p w14:paraId="6737C0D7" w14:textId="77777777" w:rsidR="00FA4E49" w:rsidRPr="00CB3243" w:rsidRDefault="00FA4E49" w:rsidP="008818B7">
      <w:pPr>
        <w:rPr>
          <w:szCs w:val="30"/>
        </w:rPr>
      </w:pPr>
      <w:proofErr w:type="spellStart"/>
      <w:r w:rsidRPr="00E83792">
        <w:rPr>
          <w:szCs w:val="30"/>
        </w:rPr>
        <w:t>Nayak</w:t>
      </w:r>
      <w:proofErr w:type="spellEnd"/>
      <w:r w:rsidRPr="00E83792">
        <w:rPr>
          <w:szCs w:val="30"/>
        </w:rPr>
        <w:t>, S.G., 2019. Impact of Procrastination and Time-Management on Academic Stress among Undergraduate Nursing Students: A Cross Sectional Study. </w:t>
      </w:r>
      <w:r w:rsidRPr="00E83792">
        <w:rPr>
          <w:i/>
          <w:iCs/>
          <w:szCs w:val="30"/>
        </w:rPr>
        <w:t>International Journal of Caring Sciences</w:t>
      </w:r>
      <w:r w:rsidRPr="00E83792">
        <w:rPr>
          <w:szCs w:val="30"/>
        </w:rPr>
        <w:t>, </w:t>
      </w:r>
      <w:r w:rsidRPr="00E83792">
        <w:rPr>
          <w:i/>
          <w:iCs/>
          <w:szCs w:val="30"/>
        </w:rPr>
        <w:t>12</w:t>
      </w:r>
      <w:r w:rsidRPr="00E83792">
        <w:rPr>
          <w:szCs w:val="30"/>
        </w:rPr>
        <w:t>(3).</w:t>
      </w:r>
    </w:p>
    <w:p w14:paraId="60EDF802" w14:textId="77777777" w:rsidR="00FA4E49" w:rsidRDefault="00FA4E49" w:rsidP="008818B7">
      <w:pPr>
        <w:rPr>
          <w:szCs w:val="30"/>
        </w:rPr>
      </w:pPr>
      <w:proofErr w:type="spellStart"/>
      <w:r w:rsidRPr="00B36B01">
        <w:rPr>
          <w:szCs w:val="30"/>
        </w:rPr>
        <w:t>Sainz</w:t>
      </w:r>
      <w:proofErr w:type="spellEnd"/>
      <w:r w:rsidRPr="00B36B01">
        <w:rPr>
          <w:szCs w:val="30"/>
        </w:rPr>
        <w:t xml:space="preserve">, M.A., Ferrero, A.M. and </w:t>
      </w:r>
      <w:proofErr w:type="spellStart"/>
      <w:r w:rsidRPr="00B36B01">
        <w:rPr>
          <w:szCs w:val="30"/>
        </w:rPr>
        <w:t>Ugidos</w:t>
      </w:r>
      <w:proofErr w:type="spellEnd"/>
      <w:r w:rsidRPr="00B36B01">
        <w:rPr>
          <w:szCs w:val="30"/>
        </w:rPr>
        <w:t>, A., 2019. Time management: skills to learn and put into practice. </w:t>
      </w:r>
      <w:r w:rsidRPr="00B36B01">
        <w:rPr>
          <w:i/>
          <w:iCs/>
          <w:szCs w:val="30"/>
        </w:rPr>
        <w:t>Education+ Training</w:t>
      </w:r>
      <w:r w:rsidRPr="00B36B01">
        <w:rPr>
          <w:szCs w:val="30"/>
        </w:rPr>
        <w:t>.</w:t>
      </w:r>
    </w:p>
    <w:p w14:paraId="245040E4" w14:textId="77777777" w:rsidR="00FA4E49" w:rsidRPr="00676C27" w:rsidRDefault="00FA4E49" w:rsidP="00676C27">
      <w:pPr>
        <w:rPr>
          <w:szCs w:val="30"/>
        </w:rPr>
      </w:pPr>
      <w:bookmarkStart w:id="18" w:name="_Hlk81248192"/>
      <w:r w:rsidRPr="00676C27">
        <w:rPr>
          <w:szCs w:val="30"/>
        </w:rPr>
        <w:t xml:space="preserve">Scott, F.J., Connell, P., Thomson, L.A. and </w:t>
      </w:r>
      <w:proofErr w:type="spellStart"/>
      <w:r w:rsidRPr="00676C27">
        <w:rPr>
          <w:szCs w:val="30"/>
        </w:rPr>
        <w:t>Willison</w:t>
      </w:r>
      <w:proofErr w:type="spellEnd"/>
      <w:r w:rsidRPr="00676C27">
        <w:rPr>
          <w:szCs w:val="30"/>
        </w:rPr>
        <w:t>, D., 2019. Empowering students by enhancing their employability skills. </w:t>
      </w:r>
      <w:r w:rsidRPr="00676C27">
        <w:rPr>
          <w:i/>
          <w:iCs/>
          <w:szCs w:val="30"/>
        </w:rPr>
        <w:t>Journal of Further and Higher Education</w:t>
      </w:r>
      <w:r w:rsidRPr="00676C27">
        <w:rPr>
          <w:szCs w:val="30"/>
        </w:rPr>
        <w:t>, </w:t>
      </w:r>
      <w:r w:rsidRPr="00676C27">
        <w:rPr>
          <w:i/>
          <w:iCs/>
          <w:szCs w:val="30"/>
        </w:rPr>
        <w:t>43</w:t>
      </w:r>
      <w:r w:rsidRPr="00676C27">
        <w:rPr>
          <w:szCs w:val="30"/>
        </w:rPr>
        <w:t>(5), pp.692-707.</w:t>
      </w:r>
    </w:p>
    <w:bookmarkEnd w:id="18"/>
    <w:p w14:paraId="1517334C" w14:textId="74BC8C54" w:rsidR="008A1F5B" w:rsidRPr="00FA4E49" w:rsidRDefault="00FA4E49" w:rsidP="008A1F5B">
      <w:pPr>
        <w:rPr>
          <w:szCs w:val="30"/>
        </w:rPr>
      </w:pPr>
      <w:proofErr w:type="spellStart"/>
      <w:r w:rsidRPr="00B36B01">
        <w:rPr>
          <w:szCs w:val="30"/>
        </w:rPr>
        <w:t>Thu</w:t>
      </w:r>
      <w:proofErr w:type="spellEnd"/>
      <w:r w:rsidRPr="00B36B01">
        <w:rPr>
          <w:szCs w:val="30"/>
        </w:rPr>
        <w:t xml:space="preserve">, T.D. and </w:t>
      </w:r>
      <w:proofErr w:type="spellStart"/>
      <w:r w:rsidRPr="00B36B01">
        <w:rPr>
          <w:szCs w:val="30"/>
        </w:rPr>
        <w:t>Ngoc</w:t>
      </w:r>
      <w:proofErr w:type="spellEnd"/>
      <w:r w:rsidRPr="00B36B01">
        <w:rPr>
          <w:szCs w:val="30"/>
        </w:rPr>
        <w:t>, N.L.B., 2019. Using Peer Review Through Blackboard to Improve Students’ Presentation Skills in Vietnam. </w:t>
      </w:r>
      <w:r w:rsidRPr="00B36B01">
        <w:rPr>
          <w:i/>
          <w:iCs/>
          <w:szCs w:val="30"/>
        </w:rPr>
        <w:t>Extended Summaries</w:t>
      </w:r>
      <w:r w:rsidRPr="00B36B01">
        <w:rPr>
          <w:szCs w:val="30"/>
        </w:rPr>
        <w:t>, p.52.</w:t>
      </w:r>
    </w:p>
    <w:sectPr w:rsidR="008A1F5B" w:rsidRPr="00FA4E49">
      <w:pgSz w:w="11909" w:h="16834"/>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4D2"/>
    <w:rsid w:val="0006190D"/>
    <w:rsid w:val="0013537D"/>
    <w:rsid w:val="00235C66"/>
    <w:rsid w:val="0049671F"/>
    <w:rsid w:val="005D46B1"/>
    <w:rsid w:val="00676C27"/>
    <w:rsid w:val="00687988"/>
    <w:rsid w:val="00732918"/>
    <w:rsid w:val="007C328D"/>
    <w:rsid w:val="008818B7"/>
    <w:rsid w:val="008A1F5B"/>
    <w:rsid w:val="009E5047"/>
    <w:rsid w:val="00A10F78"/>
    <w:rsid w:val="00AE018D"/>
    <w:rsid w:val="00B94379"/>
    <w:rsid w:val="00BE265C"/>
    <w:rsid w:val="00E064D2"/>
    <w:rsid w:val="00E86B7F"/>
    <w:rsid w:val="00F30258"/>
    <w:rsid w:val="00F34E0E"/>
    <w:rsid w:val="00FA4E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EEC6F"/>
  <w15:docId w15:val="{DFE0C3C3-8C77-4C61-B4DC-069D49EC5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8A1F5B"/>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8A1F5B"/>
    <w:pPr>
      <w:spacing w:after="100"/>
    </w:pPr>
  </w:style>
  <w:style w:type="paragraph" w:styleId="TOC3">
    <w:name w:val="toc 3"/>
    <w:basedOn w:val="Normal"/>
    <w:next w:val="Normal"/>
    <w:autoRedefine/>
    <w:uiPriority w:val="39"/>
    <w:unhideWhenUsed/>
    <w:rsid w:val="008A1F5B"/>
    <w:pPr>
      <w:spacing w:after="100"/>
      <w:ind w:left="480"/>
    </w:pPr>
  </w:style>
  <w:style w:type="paragraph" w:styleId="TOC2">
    <w:name w:val="toc 2"/>
    <w:basedOn w:val="Normal"/>
    <w:next w:val="Normal"/>
    <w:autoRedefine/>
    <w:uiPriority w:val="39"/>
    <w:unhideWhenUsed/>
    <w:rsid w:val="008A1F5B"/>
    <w:pPr>
      <w:spacing w:after="100"/>
      <w:ind w:left="240"/>
    </w:pPr>
  </w:style>
  <w:style w:type="character" w:styleId="Hyperlink">
    <w:name w:val="Hyperlink"/>
    <w:basedOn w:val="DefaultParagraphFont"/>
    <w:uiPriority w:val="99"/>
    <w:unhideWhenUsed/>
    <w:rsid w:val="008A1F5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3D757C8-95C8-4192-A010-E9FF584AFF6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1704</Words>
  <Characters>9714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Alina Tepes Ghibosu (1921330)</cp:lastModifiedBy>
  <cp:revision>2</cp:revision>
  <dcterms:created xsi:type="dcterms:W3CDTF">2021-09-01T18:49:00Z</dcterms:created>
  <dcterms:modified xsi:type="dcterms:W3CDTF">2021-09-01T18:49:00Z</dcterms:modified>
</cp:coreProperties>
</file>