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233656" w14:textId="77777777" w:rsidR="00B51A94" w:rsidRPr="00D07A65" w:rsidRDefault="00B51A94" w:rsidP="00B51A94">
      <w:pPr>
        <w:pStyle w:val="Title"/>
        <w:jc w:val="center"/>
        <w:rPr>
          <w:sz w:val="52"/>
          <w:szCs w:val="52"/>
        </w:rPr>
      </w:pPr>
      <w:r w:rsidRPr="00D07A65">
        <w:rPr>
          <w:sz w:val="52"/>
          <w:szCs w:val="52"/>
        </w:rPr>
        <w:t xml:space="preserve">‘Critically discuss and analyse the gendered portrayal of male characters in the </w:t>
      </w:r>
      <w:r w:rsidRPr="00D07A65">
        <w:rPr>
          <w:i/>
          <w:iCs/>
          <w:sz w:val="52"/>
          <w:szCs w:val="52"/>
        </w:rPr>
        <w:t>Homeric Hymn to Demeter</w:t>
      </w:r>
      <w:r w:rsidRPr="00D07A65">
        <w:rPr>
          <w:sz w:val="52"/>
          <w:szCs w:val="52"/>
        </w:rPr>
        <w:t>.’</w:t>
      </w:r>
    </w:p>
    <w:p w14:paraId="742853C9" w14:textId="77777777" w:rsidR="00B51A94" w:rsidRDefault="00B51A94" w:rsidP="00005254">
      <w:pPr>
        <w:spacing w:line="360" w:lineRule="auto"/>
        <w:jc w:val="left"/>
        <w:rPr>
          <w:sz w:val="24"/>
          <w:szCs w:val="24"/>
        </w:rPr>
      </w:pPr>
    </w:p>
    <w:p w14:paraId="49D2A95A" w14:textId="3681AD69" w:rsidR="00696569" w:rsidRDefault="00642937" w:rsidP="00FF287A">
      <w:pPr>
        <w:spacing w:line="276" w:lineRule="auto"/>
        <w:jc w:val="left"/>
        <w:rPr>
          <w:sz w:val="24"/>
          <w:szCs w:val="24"/>
        </w:rPr>
      </w:pPr>
      <w:r w:rsidRPr="006F32D3">
        <w:rPr>
          <w:sz w:val="24"/>
          <w:szCs w:val="24"/>
        </w:rPr>
        <w:t xml:space="preserve">Within the </w:t>
      </w:r>
      <w:r w:rsidRPr="006F32D3">
        <w:rPr>
          <w:i/>
          <w:iCs/>
          <w:sz w:val="24"/>
          <w:szCs w:val="24"/>
        </w:rPr>
        <w:t>Homeric Hymn to Demeter</w:t>
      </w:r>
      <w:r w:rsidR="00A84551" w:rsidRPr="006F32D3">
        <w:rPr>
          <w:sz w:val="24"/>
          <w:szCs w:val="24"/>
        </w:rPr>
        <w:t xml:space="preserve"> </w:t>
      </w:r>
      <w:r w:rsidRPr="006F32D3">
        <w:rPr>
          <w:sz w:val="24"/>
          <w:szCs w:val="24"/>
        </w:rPr>
        <w:t xml:space="preserve">there is a </w:t>
      </w:r>
      <w:r w:rsidR="005D0569" w:rsidRPr="006F32D3">
        <w:rPr>
          <w:sz w:val="24"/>
          <w:szCs w:val="24"/>
        </w:rPr>
        <w:t>noteworthy</w:t>
      </w:r>
      <w:r w:rsidRPr="006F32D3">
        <w:rPr>
          <w:sz w:val="24"/>
          <w:szCs w:val="24"/>
        </w:rPr>
        <w:t xml:space="preserve"> lack of male involvement </w:t>
      </w:r>
      <w:r w:rsidR="00DD3298" w:rsidRPr="006F32D3">
        <w:rPr>
          <w:sz w:val="24"/>
          <w:szCs w:val="24"/>
        </w:rPr>
        <w:t>given</w:t>
      </w:r>
      <w:r w:rsidRPr="006F32D3">
        <w:rPr>
          <w:sz w:val="24"/>
          <w:szCs w:val="24"/>
        </w:rPr>
        <w:t xml:space="preserve"> how often the male characters are mentioned</w:t>
      </w:r>
      <w:r w:rsidR="000B5BAB" w:rsidRPr="006F32D3">
        <w:rPr>
          <w:sz w:val="24"/>
          <w:szCs w:val="24"/>
        </w:rPr>
        <w:t xml:space="preserve"> and are present.</w:t>
      </w:r>
      <w:r w:rsidR="00C8501D" w:rsidRPr="006F32D3">
        <w:rPr>
          <w:sz w:val="24"/>
          <w:szCs w:val="24"/>
        </w:rPr>
        <w:t xml:space="preserve"> As DeBloois sta</w:t>
      </w:r>
      <w:r w:rsidR="00743135" w:rsidRPr="006F32D3">
        <w:rPr>
          <w:sz w:val="24"/>
          <w:szCs w:val="24"/>
        </w:rPr>
        <w:t>tes</w:t>
      </w:r>
      <w:r w:rsidR="00C8501D" w:rsidRPr="006F32D3">
        <w:rPr>
          <w:sz w:val="24"/>
          <w:szCs w:val="24"/>
        </w:rPr>
        <w:t xml:space="preserve">, ‘the actions and perceptions of the male characters in the </w:t>
      </w:r>
      <w:r w:rsidR="00C8501D" w:rsidRPr="006F32D3">
        <w:rPr>
          <w:i/>
          <w:iCs/>
          <w:sz w:val="24"/>
          <w:szCs w:val="24"/>
        </w:rPr>
        <w:t>Hymn</w:t>
      </w:r>
      <w:r w:rsidR="00C8501D" w:rsidRPr="006F32D3">
        <w:rPr>
          <w:sz w:val="24"/>
          <w:szCs w:val="24"/>
        </w:rPr>
        <w:t xml:space="preserve"> are critical to the plot, but they are given little attention in the narrative compared to those of females.’</w:t>
      </w:r>
      <w:r w:rsidR="009B4658" w:rsidRPr="006F32D3">
        <w:rPr>
          <w:rStyle w:val="FootnoteReference"/>
          <w:sz w:val="24"/>
          <w:szCs w:val="24"/>
        </w:rPr>
        <w:footnoteReference w:id="1"/>
      </w:r>
      <w:r w:rsidR="000B5BAB" w:rsidRPr="006F32D3">
        <w:rPr>
          <w:sz w:val="24"/>
          <w:szCs w:val="24"/>
        </w:rPr>
        <w:t xml:space="preserve"> </w:t>
      </w:r>
      <w:r w:rsidR="00B51A94">
        <w:rPr>
          <w:sz w:val="24"/>
          <w:szCs w:val="24"/>
        </w:rPr>
        <w:t>I</w:t>
      </w:r>
      <w:r w:rsidR="00500CC0" w:rsidRPr="006F32D3">
        <w:rPr>
          <w:sz w:val="24"/>
          <w:szCs w:val="24"/>
        </w:rPr>
        <w:t xml:space="preserve">t illustrates that </w:t>
      </w:r>
      <w:r w:rsidR="00C8501D" w:rsidRPr="006F32D3">
        <w:rPr>
          <w:sz w:val="24"/>
          <w:szCs w:val="24"/>
        </w:rPr>
        <w:t>th</w:t>
      </w:r>
      <w:r w:rsidR="000B5BAB" w:rsidRPr="006F32D3">
        <w:rPr>
          <w:sz w:val="24"/>
          <w:szCs w:val="24"/>
        </w:rPr>
        <w:t xml:space="preserve">e </w:t>
      </w:r>
      <w:r w:rsidR="000B5BAB" w:rsidRPr="006F32D3">
        <w:rPr>
          <w:i/>
          <w:iCs/>
          <w:sz w:val="24"/>
          <w:szCs w:val="24"/>
        </w:rPr>
        <w:t>Homeric Hymn to Demeter</w:t>
      </w:r>
      <w:r w:rsidR="000B5BAB" w:rsidRPr="006F32D3">
        <w:rPr>
          <w:sz w:val="24"/>
          <w:szCs w:val="24"/>
        </w:rPr>
        <w:t xml:space="preserve"> is a</w:t>
      </w:r>
      <w:r w:rsidR="00391EF3" w:rsidRPr="006F32D3">
        <w:rPr>
          <w:sz w:val="24"/>
          <w:szCs w:val="24"/>
        </w:rPr>
        <w:t>n</w:t>
      </w:r>
      <w:r w:rsidR="000B5BAB" w:rsidRPr="006F32D3">
        <w:rPr>
          <w:sz w:val="24"/>
          <w:szCs w:val="24"/>
        </w:rPr>
        <w:t xml:space="preserve"> </w:t>
      </w:r>
      <w:r w:rsidR="00500CC0" w:rsidRPr="006F32D3">
        <w:rPr>
          <w:sz w:val="24"/>
          <w:szCs w:val="24"/>
        </w:rPr>
        <w:t>intensely</w:t>
      </w:r>
      <w:r w:rsidR="000B5BAB" w:rsidRPr="006F32D3">
        <w:rPr>
          <w:sz w:val="24"/>
          <w:szCs w:val="24"/>
        </w:rPr>
        <w:t xml:space="preserve"> female</w:t>
      </w:r>
      <w:r w:rsidR="004D4686">
        <w:rPr>
          <w:sz w:val="24"/>
          <w:szCs w:val="24"/>
        </w:rPr>
        <w:t>-</w:t>
      </w:r>
      <w:r w:rsidR="004D4686" w:rsidRPr="006F32D3">
        <w:rPr>
          <w:sz w:val="24"/>
          <w:szCs w:val="24"/>
        </w:rPr>
        <w:t>cent</w:t>
      </w:r>
      <w:r w:rsidR="004D4686">
        <w:rPr>
          <w:sz w:val="24"/>
          <w:szCs w:val="24"/>
        </w:rPr>
        <w:t>r</w:t>
      </w:r>
      <w:r w:rsidR="004D4686" w:rsidRPr="006F32D3">
        <w:rPr>
          <w:sz w:val="24"/>
          <w:szCs w:val="24"/>
        </w:rPr>
        <w:t>ed</w:t>
      </w:r>
      <w:r w:rsidR="000B5BAB" w:rsidRPr="006F32D3">
        <w:rPr>
          <w:sz w:val="24"/>
          <w:szCs w:val="24"/>
        </w:rPr>
        <w:t xml:space="preserve"> poem</w:t>
      </w:r>
      <w:r w:rsidR="00B733B9" w:rsidRPr="006F32D3">
        <w:rPr>
          <w:sz w:val="24"/>
          <w:szCs w:val="24"/>
        </w:rPr>
        <w:t xml:space="preserve"> that derives from a male</w:t>
      </w:r>
      <w:r w:rsidR="004D4686">
        <w:rPr>
          <w:sz w:val="24"/>
          <w:szCs w:val="24"/>
        </w:rPr>
        <w:t>-</w:t>
      </w:r>
      <w:r w:rsidR="00156AEB" w:rsidRPr="006F32D3">
        <w:rPr>
          <w:sz w:val="24"/>
          <w:szCs w:val="24"/>
        </w:rPr>
        <w:t>c</w:t>
      </w:r>
      <w:r w:rsidR="00B733B9" w:rsidRPr="006F32D3">
        <w:rPr>
          <w:sz w:val="24"/>
          <w:szCs w:val="24"/>
        </w:rPr>
        <w:t xml:space="preserve">entred Hellenic world. </w:t>
      </w:r>
      <w:r w:rsidR="008E2A65" w:rsidRPr="006F32D3">
        <w:rPr>
          <w:sz w:val="24"/>
          <w:szCs w:val="24"/>
        </w:rPr>
        <w:t>To cite</w:t>
      </w:r>
      <w:r w:rsidR="004306F9" w:rsidRPr="006F32D3">
        <w:rPr>
          <w:sz w:val="24"/>
          <w:szCs w:val="24"/>
        </w:rPr>
        <w:t xml:space="preserve"> Foley, ‘in contrast to the Homeric epics, the</w:t>
      </w:r>
      <w:r w:rsidR="007A5A3B" w:rsidRPr="006F32D3">
        <w:rPr>
          <w:sz w:val="24"/>
          <w:szCs w:val="24"/>
        </w:rPr>
        <w:t xml:space="preserve"> </w:t>
      </w:r>
      <w:r w:rsidR="004306F9" w:rsidRPr="006F32D3">
        <w:rPr>
          <w:i/>
          <w:iCs/>
          <w:sz w:val="24"/>
          <w:szCs w:val="24"/>
        </w:rPr>
        <w:t>Hymn</w:t>
      </w:r>
      <w:r w:rsidR="004306F9" w:rsidRPr="006F32D3">
        <w:rPr>
          <w:sz w:val="24"/>
          <w:szCs w:val="24"/>
        </w:rPr>
        <w:t xml:space="preserve"> puts female experience at the centre of the narrative by giving the privileged place to the point of view of the divine mother and daughter on their shared catastrophe.’</w:t>
      </w:r>
      <w:r w:rsidR="004306F9" w:rsidRPr="006F32D3">
        <w:rPr>
          <w:rStyle w:val="FootnoteReference"/>
          <w:sz w:val="24"/>
          <w:szCs w:val="24"/>
        </w:rPr>
        <w:footnoteReference w:id="2"/>
      </w:r>
      <w:r w:rsidR="004306F9" w:rsidRPr="006F32D3">
        <w:rPr>
          <w:sz w:val="24"/>
          <w:szCs w:val="24"/>
        </w:rPr>
        <w:t xml:space="preserve"> </w:t>
      </w:r>
      <w:r w:rsidR="00AF08C3" w:rsidRPr="006F32D3">
        <w:rPr>
          <w:sz w:val="24"/>
          <w:szCs w:val="24"/>
        </w:rPr>
        <w:t>Despite the hymn being female</w:t>
      </w:r>
      <w:r w:rsidR="004D4686">
        <w:rPr>
          <w:sz w:val="24"/>
          <w:szCs w:val="24"/>
        </w:rPr>
        <w:t>-</w:t>
      </w:r>
      <w:r w:rsidR="00AF08C3" w:rsidRPr="006F32D3">
        <w:rPr>
          <w:sz w:val="24"/>
          <w:szCs w:val="24"/>
        </w:rPr>
        <w:t xml:space="preserve">centred, aspects of it still stem from the male voice </w:t>
      </w:r>
      <w:r w:rsidR="007A5A3B" w:rsidRPr="006F32D3">
        <w:rPr>
          <w:sz w:val="24"/>
          <w:szCs w:val="24"/>
        </w:rPr>
        <w:t>within</w:t>
      </w:r>
      <w:r w:rsidR="00AF08C3" w:rsidRPr="006F32D3">
        <w:rPr>
          <w:sz w:val="24"/>
          <w:szCs w:val="24"/>
        </w:rPr>
        <w:t xml:space="preserve"> the original time period</w:t>
      </w:r>
      <w:r w:rsidR="00936DE5" w:rsidRPr="006F32D3">
        <w:rPr>
          <w:sz w:val="24"/>
          <w:szCs w:val="24"/>
        </w:rPr>
        <w:t>, as it gives ‘two different, gender-specific points of view’</w:t>
      </w:r>
      <w:r w:rsidR="00AE13F4" w:rsidRPr="006F32D3">
        <w:rPr>
          <w:sz w:val="24"/>
          <w:szCs w:val="24"/>
        </w:rPr>
        <w:t>.</w:t>
      </w:r>
      <w:r w:rsidR="00936DE5" w:rsidRPr="006F32D3">
        <w:rPr>
          <w:rStyle w:val="FootnoteReference"/>
          <w:sz w:val="24"/>
          <w:szCs w:val="24"/>
        </w:rPr>
        <w:footnoteReference w:id="3"/>
      </w:r>
      <w:r w:rsidR="00AE13F4" w:rsidRPr="006F32D3">
        <w:rPr>
          <w:sz w:val="24"/>
          <w:szCs w:val="24"/>
        </w:rPr>
        <w:t xml:space="preserve"> This is</w:t>
      </w:r>
      <w:r w:rsidR="00AF08C3" w:rsidRPr="006F32D3">
        <w:rPr>
          <w:sz w:val="24"/>
          <w:szCs w:val="24"/>
        </w:rPr>
        <w:t xml:space="preserve"> </w:t>
      </w:r>
      <w:r w:rsidR="00AE13F4" w:rsidRPr="006F32D3">
        <w:rPr>
          <w:sz w:val="24"/>
          <w:szCs w:val="24"/>
        </w:rPr>
        <w:t>particularly</w:t>
      </w:r>
      <w:r w:rsidR="00AF08C3" w:rsidRPr="006F32D3">
        <w:rPr>
          <w:sz w:val="24"/>
          <w:szCs w:val="24"/>
        </w:rPr>
        <w:t xml:space="preserve"> revealed through the </w:t>
      </w:r>
      <w:r w:rsidR="00D82BDC" w:rsidRPr="006F32D3">
        <w:rPr>
          <w:sz w:val="24"/>
          <w:szCs w:val="24"/>
        </w:rPr>
        <w:t xml:space="preserve">difference </w:t>
      </w:r>
      <w:r w:rsidR="00DD3298" w:rsidRPr="006F32D3">
        <w:rPr>
          <w:sz w:val="24"/>
          <w:szCs w:val="24"/>
        </w:rPr>
        <w:t>in</w:t>
      </w:r>
      <w:r w:rsidR="00D82BDC" w:rsidRPr="006F32D3">
        <w:rPr>
          <w:sz w:val="24"/>
          <w:szCs w:val="24"/>
        </w:rPr>
        <w:t xml:space="preserve"> </w:t>
      </w:r>
      <w:r w:rsidR="00AF08C3" w:rsidRPr="006F32D3">
        <w:rPr>
          <w:sz w:val="24"/>
          <w:szCs w:val="24"/>
        </w:rPr>
        <w:t>epithets used for the</w:t>
      </w:r>
      <w:r w:rsidR="00D82BDC" w:rsidRPr="006F32D3">
        <w:rPr>
          <w:sz w:val="24"/>
          <w:szCs w:val="24"/>
        </w:rPr>
        <w:t xml:space="preserve"> females and for the males. </w:t>
      </w:r>
      <w:bookmarkStart w:id="0" w:name="_Hlk62900880"/>
      <w:r w:rsidR="00D82BDC" w:rsidRPr="006F32D3">
        <w:rPr>
          <w:sz w:val="24"/>
          <w:szCs w:val="24"/>
        </w:rPr>
        <w:t xml:space="preserve">Moreover, </w:t>
      </w:r>
      <w:r w:rsidR="008F1B3E" w:rsidRPr="006F32D3">
        <w:rPr>
          <w:sz w:val="24"/>
          <w:szCs w:val="24"/>
        </w:rPr>
        <w:t>Persephone’s abduction</w:t>
      </w:r>
      <w:r w:rsidR="00D82BDC" w:rsidRPr="006F32D3">
        <w:rPr>
          <w:sz w:val="24"/>
          <w:szCs w:val="24"/>
        </w:rPr>
        <w:t>/marriage</w:t>
      </w:r>
      <w:r w:rsidR="008F1B3E" w:rsidRPr="006F32D3">
        <w:rPr>
          <w:sz w:val="24"/>
          <w:szCs w:val="24"/>
        </w:rPr>
        <w:t xml:space="preserve"> is</w:t>
      </w:r>
      <w:r w:rsidR="00AE13F4" w:rsidRPr="006F32D3">
        <w:rPr>
          <w:sz w:val="24"/>
          <w:szCs w:val="24"/>
        </w:rPr>
        <w:t xml:space="preserve"> perceived</w:t>
      </w:r>
      <w:r w:rsidR="00736C95" w:rsidRPr="006F32D3">
        <w:rPr>
          <w:sz w:val="24"/>
          <w:szCs w:val="24"/>
        </w:rPr>
        <w:t xml:space="preserve"> by the male characters</w:t>
      </w:r>
      <w:r w:rsidR="00AE13F4" w:rsidRPr="006F32D3">
        <w:rPr>
          <w:sz w:val="24"/>
          <w:szCs w:val="24"/>
        </w:rPr>
        <w:t xml:space="preserve"> as conventional</w:t>
      </w:r>
      <w:r w:rsidR="00D82BDC" w:rsidRPr="006F32D3">
        <w:rPr>
          <w:sz w:val="24"/>
          <w:szCs w:val="24"/>
        </w:rPr>
        <w:t xml:space="preserve"> </w:t>
      </w:r>
      <w:r w:rsidR="00736C95" w:rsidRPr="006F32D3">
        <w:rPr>
          <w:sz w:val="24"/>
          <w:szCs w:val="24"/>
        </w:rPr>
        <w:t>and as a start of a marriage (for instance where Helios states that Hades ‘is no unfitting husband</w:t>
      </w:r>
      <w:bookmarkEnd w:id="0"/>
      <w:r w:rsidR="00736C95" w:rsidRPr="006F32D3">
        <w:rPr>
          <w:sz w:val="24"/>
          <w:szCs w:val="24"/>
        </w:rPr>
        <w:t>‘</w:t>
      </w:r>
      <w:r w:rsidR="002D0C37" w:rsidRPr="006F32D3">
        <w:rPr>
          <w:rStyle w:val="FootnoteReference"/>
          <w:sz w:val="24"/>
          <w:szCs w:val="24"/>
        </w:rPr>
        <w:footnoteReference w:id="4"/>
      </w:r>
      <w:r w:rsidR="00736C95" w:rsidRPr="006F32D3">
        <w:rPr>
          <w:sz w:val="24"/>
          <w:szCs w:val="24"/>
        </w:rPr>
        <w:t xml:space="preserve">). </w:t>
      </w:r>
      <w:bookmarkStart w:id="1" w:name="_Hlk62900915"/>
      <w:r w:rsidR="00736C95" w:rsidRPr="006F32D3">
        <w:rPr>
          <w:sz w:val="24"/>
          <w:szCs w:val="24"/>
        </w:rPr>
        <w:t>W</w:t>
      </w:r>
      <w:r w:rsidR="00D82BDC" w:rsidRPr="006F32D3">
        <w:rPr>
          <w:sz w:val="24"/>
          <w:szCs w:val="24"/>
        </w:rPr>
        <w:t>hereas</w:t>
      </w:r>
      <w:r w:rsidR="00736C95" w:rsidRPr="006F32D3">
        <w:rPr>
          <w:sz w:val="24"/>
          <w:szCs w:val="24"/>
        </w:rPr>
        <w:t>,</w:t>
      </w:r>
      <w:r w:rsidR="00D82BDC" w:rsidRPr="006F32D3">
        <w:rPr>
          <w:sz w:val="24"/>
          <w:szCs w:val="24"/>
        </w:rPr>
        <w:t xml:space="preserve"> Demeter Hecate</w:t>
      </w:r>
      <w:r w:rsidR="00736C95" w:rsidRPr="006F32D3">
        <w:rPr>
          <w:sz w:val="24"/>
          <w:szCs w:val="24"/>
        </w:rPr>
        <w:t>, and Persephone</w:t>
      </w:r>
      <w:r w:rsidR="00D82BDC" w:rsidRPr="006F32D3">
        <w:rPr>
          <w:sz w:val="24"/>
          <w:szCs w:val="24"/>
        </w:rPr>
        <w:t xml:space="preserve"> perceive the action a</w:t>
      </w:r>
      <w:r w:rsidR="00736C95" w:rsidRPr="006F32D3">
        <w:rPr>
          <w:sz w:val="24"/>
          <w:szCs w:val="24"/>
        </w:rPr>
        <w:t>s what modern readers would call</w:t>
      </w:r>
      <w:r w:rsidR="00D82BDC" w:rsidRPr="006F32D3">
        <w:rPr>
          <w:sz w:val="24"/>
          <w:szCs w:val="24"/>
        </w:rPr>
        <w:t xml:space="preserve"> an abduction</w:t>
      </w:r>
      <w:r w:rsidR="008D403C">
        <w:rPr>
          <w:sz w:val="24"/>
          <w:szCs w:val="24"/>
        </w:rPr>
        <w:t>,</w:t>
      </w:r>
      <w:r w:rsidR="00736C95" w:rsidRPr="006F32D3">
        <w:rPr>
          <w:sz w:val="24"/>
          <w:szCs w:val="24"/>
        </w:rPr>
        <w:t xml:space="preserve"> through Demeter’s speech ‘what god or mortal man has violently seized her against her will’</w:t>
      </w:r>
      <w:bookmarkEnd w:id="1"/>
      <w:r w:rsidR="008F1B3E" w:rsidRPr="006F32D3">
        <w:rPr>
          <w:sz w:val="24"/>
          <w:szCs w:val="24"/>
        </w:rPr>
        <w:t>.</w:t>
      </w:r>
      <w:r w:rsidR="00BF44D2">
        <w:rPr>
          <w:rStyle w:val="FootnoteReference"/>
          <w:sz w:val="24"/>
          <w:szCs w:val="24"/>
        </w:rPr>
        <w:footnoteReference w:id="5"/>
      </w:r>
      <w:r w:rsidR="008F1B3E" w:rsidRPr="006F32D3">
        <w:rPr>
          <w:sz w:val="24"/>
          <w:szCs w:val="24"/>
        </w:rPr>
        <w:t xml:space="preserve"> </w:t>
      </w:r>
      <w:r w:rsidR="00A84551" w:rsidRPr="006F32D3">
        <w:rPr>
          <w:sz w:val="24"/>
          <w:szCs w:val="24"/>
        </w:rPr>
        <w:t xml:space="preserve">DeBloois also </w:t>
      </w:r>
      <w:r w:rsidR="00743135" w:rsidRPr="006F32D3">
        <w:rPr>
          <w:sz w:val="24"/>
          <w:szCs w:val="24"/>
        </w:rPr>
        <w:t>articulates</w:t>
      </w:r>
      <w:r w:rsidR="00A84551" w:rsidRPr="006F32D3">
        <w:rPr>
          <w:sz w:val="24"/>
          <w:szCs w:val="24"/>
        </w:rPr>
        <w:t>, ‘virtually all of the evidence available is the “product of men and addressed to men in a male dominated world,”’</w:t>
      </w:r>
      <w:r w:rsidR="00A84551" w:rsidRPr="006F32D3">
        <w:rPr>
          <w:rStyle w:val="FootnoteReference"/>
          <w:sz w:val="24"/>
          <w:szCs w:val="24"/>
        </w:rPr>
        <w:footnoteReference w:id="6"/>
      </w:r>
      <w:r w:rsidR="00A84551" w:rsidRPr="006F32D3">
        <w:rPr>
          <w:sz w:val="24"/>
          <w:szCs w:val="24"/>
        </w:rPr>
        <w:t xml:space="preserve"> which would thus explain the use of the male voice within the </w:t>
      </w:r>
      <w:r w:rsidR="004D4686">
        <w:rPr>
          <w:sz w:val="24"/>
          <w:szCs w:val="24"/>
        </w:rPr>
        <w:t>female-centred</w:t>
      </w:r>
      <w:r w:rsidR="00A84551" w:rsidRPr="006F32D3">
        <w:rPr>
          <w:sz w:val="24"/>
          <w:szCs w:val="24"/>
        </w:rPr>
        <w:t xml:space="preserve"> </w:t>
      </w:r>
      <w:r w:rsidR="00A84551" w:rsidRPr="006F32D3">
        <w:rPr>
          <w:i/>
          <w:iCs/>
          <w:sz w:val="24"/>
          <w:szCs w:val="24"/>
        </w:rPr>
        <w:t>Homeric Hymn to Demeter</w:t>
      </w:r>
      <w:r w:rsidR="002B7196" w:rsidRPr="006F32D3">
        <w:rPr>
          <w:sz w:val="24"/>
          <w:szCs w:val="24"/>
        </w:rPr>
        <w:t xml:space="preserve">. </w:t>
      </w:r>
      <w:bookmarkStart w:id="2" w:name="_Hlk62901024"/>
      <w:r w:rsidR="00B259A9" w:rsidRPr="006F32D3">
        <w:rPr>
          <w:sz w:val="24"/>
          <w:szCs w:val="24"/>
        </w:rPr>
        <w:t xml:space="preserve">Therefore, </w:t>
      </w:r>
      <w:r w:rsidR="00A93F94" w:rsidRPr="006F32D3">
        <w:rPr>
          <w:sz w:val="24"/>
          <w:szCs w:val="24"/>
        </w:rPr>
        <w:t xml:space="preserve">the </w:t>
      </w:r>
      <w:r w:rsidR="002B7196" w:rsidRPr="006F32D3">
        <w:rPr>
          <w:sz w:val="24"/>
          <w:szCs w:val="24"/>
        </w:rPr>
        <w:t xml:space="preserve">focus </w:t>
      </w:r>
      <w:r w:rsidR="00DD3298" w:rsidRPr="006F32D3">
        <w:rPr>
          <w:sz w:val="24"/>
          <w:szCs w:val="24"/>
        </w:rPr>
        <w:t xml:space="preserve">here </w:t>
      </w:r>
      <w:r w:rsidR="002B7196" w:rsidRPr="006F32D3">
        <w:rPr>
          <w:sz w:val="24"/>
          <w:szCs w:val="24"/>
        </w:rPr>
        <w:t xml:space="preserve">will be on the portrayal of men through epithets, as well as the </w:t>
      </w:r>
      <w:r w:rsidR="00A93F94" w:rsidRPr="006F32D3">
        <w:rPr>
          <w:sz w:val="24"/>
          <w:szCs w:val="24"/>
        </w:rPr>
        <w:t>exploration of the use of the male voice and portrayal of males</w:t>
      </w:r>
      <w:r w:rsidR="002B7196" w:rsidRPr="006F32D3">
        <w:rPr>
          <w:sz w:val="24"/>
          <w:szCs w:val="24"/>
        </w:rPr>
        <w:t>. Clear examples of this which will be d</w:t>
      </w:r>
      <w:r w:rsidR="00DD3298" w:rsidRPr="006F32D3">
        <w:rPr>
          <w:sz w:val="24"/>
          <w:szCs w:val="24"/>
        </w:rPr>
        <w:t>iscussed</w:t>
      </w:r>
      <w:r w:rsidR="002B7196" w:rsidRPr="006F32D3">
        <w:rPr>
          <w:sz w:val="24"/>
          <w:szCs w:val="24"/>
        </w:rPr>
        <w:t xml:space="preserve"> are </w:t>
      </w:r>
      <w:r w:rsidR="00A93F94" w:rsidRPr="006F32D3">
        <w:rPr>
          <w:sz w:val="24"/>
          <w:szCs w:val="24"/>
        </w:rPr>
        <w:t>the attitudes towards the abduction and marriage of Persephone and the g</w:t>
      </w:r>
      <w:r w:rsidR="00AE13F4" w:rsidRPr="006F32D3">
        <w:rPr>
          <w:sz w:val="24"/>
          <w:szCs w:val="24"/>
        </w:rPr>
        <w:t>endered</w:t>
      </w:r>
      <w:r w:rsidR="00A93F94" w:rsidRPr="006F32D3">
        <w:rPr>
          <w:sz w:val="24"/>
          <w:szCs w:val="24"/>
        </w:rPr>
        <w:t xml:space="preserve"> power hierarchy</w:t>
      </w:r>
      <w:r w:rsidR="002B7196" w:rsidRPr="006F32D3">
        <w:rPr>
          <w:sz w:val="24"/>
          <w:szCs w:val="24"/>
        </w:rPr>
        <w:t xml:space="preserve"> for both mortals </w:t>
      </w:r>
      <w:r w:rsidR="002B7196" w:rsidRPr="006F32D3">
        <w:rPr>
          <w:sz w:val="24"/>
          <w:szCs w:val="24"/>
        </w:rPr>
        <w:lastRenderedPageBreak/>
        <w:t>and immortals, and any power shifts within them.</w:t>
      </w:r>
      <w:r w:rsidR="00EE3531" w:rsidRPr="006F32D3">
        <w:rPr>
          <w:sz w:val="24"/>
          <w:szCs w:val="24"/>
        </w:rPr>
        <w:t xml:space="preserve"> </w:t>
      </w:r>
      <w:r w:rsidR="00902112" w:rsidRPr="006F32D3">
        <w:rPr>
          <w:sz w:val="24"/>
          <w:szCs w:val="24"/>
        </w:rPr>
        <w:t xml:space="preserve">Focusing on these aspects will </w:t>
      </w:r>
      <w:r w:rsidR="00EE3531" w:rsidRPr="006F32D3">
        <w:rPr>
          <w:sz w:val="24"/>
          <w:szCs w:val="24"/>
        </w:rPr>
        <w:t xml:space="preserve">help determine the extent to which the males are </w:t>
      </w:r>
      <w:r w:rsidR="00391EF3" w:rsidRPr="006F32D3">
        <w:rPr>
          <w:sz w:val="24"/>
          <w:szCs w:val="24"/>
        </w:rPr>
        <w:t xml:space="preserve">portrayed as </w:t>
      </w:r>
      <w:r w:rsidR="00EE3531" w:rsidRPr="006F32D3">
        <w:rPr>
          <w:sz w:val="24"/>
          <w:szCs w:val="24"/>
        </w:rPr>
        <w:t xml:space="preserve">oppressive or repressed, </w:t>
      </w:r>
      <w:r w:rsidR="00391EF3" w:rsidRPr="006F32D3">
        <w:rPr>
          <w:sz w:val="24"/>
          <w:szCs w:val="24"/>
        </w:rPr>
        <w:t>whether they hold</w:t>
      </w:r>
      <w:r w:rsidR="00EE3531" w:rsidRPr="006F32D3">
        <w:rPr>
          <w:sz w:val="24"/>
          <w:szCs w:val="24"/>
        </w:rPr>
        <w:t xml:space="preserve"> power or</w:t>
      </w:r>
      <w:r w:rsidR="00391EF3" w:rsidRPr="006F32D3">
        <w:rPr>
          <w:sz w:val="24"/>
          <w:szCs w:val="24"/>
        </w:rPr>
        <w:t xml:space="preserve"> are</w:t>
      </w:r>
      <w:r w:rsidR="00EE3531" w:rsidRPr="006F32D3">
        <w:rPr>
          <w:sz w:val="24"/>
          <w:szCs w:val="24"/>
        </w:rPr>
        <w:t xml:space="preserve"> just reacting to others.</w:t>
      </w:r>
      <w:bookmarkEnd w:id="2"/>
    </w:p>
    <w:p w14:paraId="2B7C864F" w14:textId="3E5EE095" w:rsidR="002B7196" w:rsidRDefault="002B7196" w:rsidP="00FF287A">
      <w:pPr>
        <w:spacing w:line="276" w:lineRule="auto"/>
        <w:jc w:val="left"/>
        <w:rPr>
          <w:sz w:val="24"/>
          <w:szCs w:val="24"/>
        </w:rPr>
      </w:pPr>
    </w:p>
    <w:p w14:paraId="3696B50F" w14:textId="284FBFB3" w:rsidR="00884316" w:rsidRPr="004A4EC2" w:rsidRDefault="008F7BA4" w:rsidP="00FF287A">
      <w:pPr>
        <w:spacing w:line="276" w:lineRule="auto"/>
        <w:jc w:val="left"/>
        <w:rPr>
          <w:sz w:val="24"/>
          <w:szCs w:val="24"/>
        </w:rPr>
      </w:pPr>
      <w:r>
        <w:rPr>
          <w:sz w:val="24"/>
          <w:szCs w:val="24"/>
        </w:rPr>
        <w:tab/>
      </w:r>
      <w:r w:rsidR="00244E12" w:rsidRPr="006F32D3">
        <w:rPr>
          <w:sz w:val="24"/>
          <w:szCs w:val="24"/>
        </w:rPr>
        <w:t xml:space="preserve">Epithets can, arguably, be one of the </w:t>
      </w:r>
      <w:r w:rsidR="00117351" w:rsidRPr="006F32D3">
        <w:rPr>
          <w:sz w:val="24"/>
          <w:szCs w:val="24"/>
        </w:rPr>
        <w:t>significant</w:t>
      </w:r>
      <w:r w:rsidR="00244E12" w:rsidRPr="006F32D3">
        <w:rPr>
          <w:sz w:val="24"/>
          <w:szCs w:val="24"/>
        </w:rPr>
        <w:t xml:space="preserve"> and most visible power indicators found within the </w:t>
      </w:r>
      <w:r w:rsidR="00244E12" w:rsidRPr="006F32D3">
        <w:rPr>
          <w:i/>
          <w:iCs/>
          <w:sz w:val="24"/>
          <w:szCs w:val="24"/>
        </w:rPr>
        <w:t>Homeric Hymn to Demeter</w:t>
      </w:r>
      <w:r w:rsidR="00244E12" w:rsidRPr="006F32D3">
        <w:rPr>
          <w:sz w:val="24"/>
          <w:szCs w:val="24"/>
        </w:rPr>
        <w:t>.</w:t>
      </w:r>
      <w:r w:rsidR="00A5343E" w:rsidRPr="006F32D3">
        <w:rPr>
          <w:sz w:val="24"/>
          <w:szCs w:val="24"/>
        </w:rPr>
        <w:t xml:space="preserve"> As Vivante says, ‘the epithet, we may say, highlights any object which the sentence brings to the forefront in the line of vision’.</w:t>
      </w:r>
      <w:r w:rsidR="00A5343E" w:rsidRPr="006F32D3">
        <w:rPr>
          <w:rStyle w:val="FootnoteReference"/>
          <w:sz w:val="24"/>
          <w:szCs w:val="24"/>
        </w:rPr>
        <w:footnoteReference w:id="7"/>
      </w:r>
      <w:r w:rsidR="00244E12" w:rsidRPr="006F32D3">
        <w:rPr>
          <w:sz w:val="24"/>
          <w:szCs w:val="24"/>
        </w:rPr>
        <w:t xml:space="preserve"> </w:t>
      </w:r>
      <w:r w:rsidR="00A5343E" w:rsidRPr="006F32D3">
        <w:rPr>
          <w:sz w:val="24"/>
          <w:szCs w:val="24"/>
        </w:rPr>
        <w:t xml:space="preserve">Within the </w:t>
      </w:r>
      <w:r w:rsidR="00A5343E" w:rsidRPr="006F32D3">
        <w:rPr>
          <w:i/>
          <w:iCs/>
          <w:sz w:val="24"/>
          <w:szCs w:val="24"/>
        </w:rPr>
        <w:t>Homeric Hymn to Demeter</w:t>
      </w:r>
      <w:r w:rsidR="00A5343E" w:rsidRPr="006F32D3">
        <w:rPr>
          <w:sz w:val="24"/>
          <w:szCs w:val="24"/>
        </w:rPr>
        <w:t xml:space="preserve"> (henceforth written simply as </w:t>
      </w:r>
      <w:r w:rsidR="00A5343E" w:rsidRPr="006F32D3">
        <w:rPr>
          <w:i/>
          <w:iCs/>
          <w:sz w:val="24"/>
          <w:szCs w:val="24"/>
        </w:rPr>
        <w:t>Hymn</w:t>
      </w:r>
      <w:r w:rsidR="00A5343E" w:rsidRPr="006F32D3">
        <w:rPr>
          <w:sz w:val="24"/>
          <w:szCs w:val="24"/>
        </w:rPr>
        <w:t>), the “object” is each character with an epithet, whether it be to describe their ability</w:t>
      </w:r>
      <w:r w:rsidR="00B72A82" w:rsidRPr="006F32D3">
        <w:rPr>
          <w:sz w:val="24"/>
          <w:szCs w:val="24"/>
        </w:rPr>
        <w:t xml:space="preserve"> or attribute</w:t>
      </w:r>
      <w:r w:rsidR="00A5343E" w:rsidRPr="006F32D3">
        <w:rPr>
          <w:sz w:val="24"/>
          <w:szCs w:val="24"/>
        </w:rPr>
        <w:t xml:space="preserve"> (a deity’s </w:t>
      </w:r>
      <w:r w:rsidR="00A5343E" w:rsidRPr="007D5E1C">
        <w:rPr>
          <w:sz w:val="24"/>
          <w:szCs w:val="24"/>
        </w:rPr>
        <w:t>power</w:t>
      </w:r>
      <w:r w:rsidR="00087AB3" w:rsidRPr="007D5E1C">
        <w:rPr>
          <w:sz w:val="24"/>
          <w:szCs w:val="24"/>
        </w:rPr>
        <w:t>; ‘battle-rousing Athena’</w:t>
      </w:r>
      <w:r w:rsidR="00087AB3" w:rsidRPr="007D5E1C">
        <w:rPr>
          <w:rStyle w:val="FootnoteReference"/>
          <w:sz w:val="24"/>
          <w:szCs w:val="24"/>
        </w:rPr>
        <w:footnoteReference w:id="8"/>
      </w:r>
      <w:r w:rsidR="00A5343E" w:rsidRPr="007D5E1C">
        <w:rPr>
          <w:sz w:val="24"/>
          <w:szCs w:val="24"/>
        </w:rPr>
        <w:t>), appearance (</w:t>
      </w:r>
      <w:r w:rsidR="00087AB3" w:rsidRPr="007D5E1C">
        <w:rPr>
          <w:sz w:val="24"/>
          <w:szCs w:val="24"/>
        </w:rPr>
        <w:t>‘</w:t>
      </w:r>
      <w:r w:rsidR="00A5343E" w:rsidRPr="007D5E1C">
        <w:rPr>
          <w:sz w:val="24"/>
          <w:szCs w:val="24"/>
        </w:rPr>
        <w:t>black-haired Hades</w:t>
      </w:r>
      <w:r w:rsidR="00087AB3" w:rsidRPr="007D5E1C">
        <w:rPr>
          <w:sz w:val="24"/>
          <w:szCs w:val="24"/>
        </w:rPr>
        <w:t>’</w:t>
      </w:r>
      <w:r w:rsidR="00A5343E" w:rsidRPr="007D5E1C">
        <w:rPr>
          <w:rStyle w:val="FootnoteReference"/>
          <w:sz w:val="24"/>
          <w:szCs w:val="24"/>
        </w:rPr>
        <w:footnoteReference w:id="9"/>
      </w:r>
      <w:r w:rsidR="00A5343E" w:rsidRPr="007D5E1C">
        <w:rPr>
          <w:sz w:val="24"/>
          <w:szCs w:val="24"/>
        </w:rPr>
        <w:t>), achievement</w:t>
      </w:r>
      <w:r w:rsidR="00087AB3" w:rsidRPr="007D5E1C">
        <w:rPr>
          <w:sz w:val="24"/>
          <w:szCs w:val="24"/>
        </w:rPr>
        <w:t xml:space="preserve"> (‘slayer of Argus’</w:t>
      </w:r>
      <w:r w:rsidR="00087AB3" w:rsidRPr="007D5E1C">
        <w:rPr>
          <w:rStyle w:val="FootnoteReference"/>
          <w:sz w:val="24"/>
          <w:szCs w:val="24"/>
        </w:rPr>
        <w:footnoteReference w:id="10"/>
      </w:r>
      <w:r w:rsidR="00087AB3" w:rsidRPr="007D5E1C">
        <w:rPr>
          <w:sz w:val="24"/>
          <w:szCs w:val="24"/>
        </w:rPr>
        <w:t>)</w:t>
      </w:r>
      <w:r w:rsidR="00A5343E" w:rsidRPr="007D5E1C">
        <w:rPr>
          <w:sz w:val="24"/>
          <w:szCs w:val="24"/>
        </w:rPr>
        <w:t>, authority (</w:t>
      </w:r>
      <w:r w:rsidR="00087AB3" w:rsidRPr="007D5E1C">
        <w:rPr>
          <w:sz w:val="24"/>
          <w:szCs w:val="24"/>
        </w:rPr>
        <w:t>‘Ruler of Eleusis’</w:t>
      </w:r>
      <w:r w:rsidR="00087AB3" w:rsidRPr="007D5E1C">
        <w:rPr>
          <w:rStyle w:val="FootnoteReference"/>
          <w:sz w:val="24"/>
          <w:szCs w:val="24"/>
        </w:rPr>
        <w:footnoteReference w:id="11"/>
      </w:r>
      <w:r w:rsidR="00087AB3" w:rsidRPr="007D5E1C">
        <w:rPr>
          <w:sz w:val="24"/>
          <w:szCs w:val="24"/>
        </w:rPr>
        <w:t>)</w:t>
      </w:r>
      <w:r w:rsidR="00A5343E" w:rsidRPr="007D5E1C">
        <w:rPr>
          <w:sz w:val="24"/>
          <w:szCs w:val="24"/>
        </w:rPr>
        <w:t xml:space="preserve"> </w:t>
      </w:r>
      <w:bookmarkStart w:id="3" w:name="_Hlk62901075"/>
      <w:r w:rsidR="00A5343E" w:rsidRPr="007D5E1C">
        <w:rPr>
          <w:sz w:val="24"/>
          <w:szCs w:val="24"/>
        </w:rPr>
        <w:t>or genealogy (</w:t>
      </w:r>
      <w:r w:rsidR="009969C0" w:rsidRPr="007D5E1C">
        <w:rPr>
          <w:sz w:val="24"/>
          <w:szCs w:val="24"/>
        </w:rPr>
        <w:t>‘</w:t>
      </w:r>
      <w:r w:rsidR="009969C0" w:rsidRPr="007D5E1C">
        <w:rPr>
          <w:rFonts w:cstheme="minorHAnsi"/>
          <w:color w:val="000000"/>
          <w:sz w:val="24"/>
          <w:szCs w:val="24"/>
        </w:rPr>
        <w:t>Κρονίδης’ meaning</w:t>
      </w:r>
      <w:r w:rsidR="009969C0" w:rsidRPr="007D5E1C">
        <w:rPr>
          <w:sz w:val="24"/>
          <w:szCs w:val="24"/>
        </w:rPr>
        <w:t xml:space="preserve"> ‘</w:t>
      </w:r>
      <w:r w:rsidR="00A5343E" w:rsidRPr="007D5E1C">
        <w:rPr>
          <w:sz w:val="24"/>
          <w:szCs w:val="24"/>
        </w:rPr>
        <w:t>son of Kronos</w:t>
      </w:r>
      <w:r w:rsidR="009969C0" w:rsidRPr="007D5E1C">
        <w:rPr>
          <w:sz w:val="24"/>
          <w:szCs w:val="24"/>
        </w:rPr>
        <w:t>’</w:t>
      </w:r>
      <w:bookmarkEnd w:id="3"/>
      <w:r w:rsidR="00A5343E" w:rsidRPr="007D5E1C">
        <w:rPr>
          <w:rStyle w:val="FootnoteReference"/>
          <w:sz w:val="24"/>
          <w:szCs w:val="24"/>
        </w:rPr>
        <w:footnoteReference w:id="12"/>
      </w:r>
      <w:r w:rsidR="00A5343E" w:rsidRPr="007D5E1C">
        <w:rPr>
          <w:sz w:val="24"/>
          <w:szCs w:val="24"/>
        </w:rPr>
        <w:t xml:space="preserve">; </w:t>
      </w:r>
      <w:r w:rsidR="009969C0" w:rsidRPr="007D5E1C">
        <w:rPr>
          <w:sz w:val="24"/>
          <w:szCs w:val="24"/>
        </w:rPr>
        <w:t>‘</w:t>
      </w:r>
      <w:r w:rsidR="00A5343E" w:rsidRPr="007D5E1C">
        <w:rPr>
          <w:sz w:val="24"/>
          <w:szCs w:val="24"/>
        </w:rPr>
        <w:t>brother of Zeus</w:t>
      </w:r>
      <w:r w:rsidR="009969C0" w:rsidRPr="007D5E1C">
        <w:rPr>
          <w:sz w:val="24"/>
          <w:szCs w:val="24"/>
        </w:rPr>
        <w:t>’</w:t>
      </w:r>
      <w:r w:rsidR="00A5343E" w:rsidRPr="007D5E1C">
        <w:rPr>
          <w:rStyle w:val="FootnoteReference"/>
          <w:sz w:val="24"/>
          <w:szCs w:val="24"/>
        </w:rPr>
        <w:footnoteReference w:id="13"/>
      </w:r>
      <w:r w:rsidR="00A5343E" w:rsidRPr="007D5E1C">
        <w:rPr>
          <w:sz w:val="24"/>
          <w:szCs w:val="24"/>
        </w:rPr>
        <w:t xml:space="preserve">). </w:t>
      </w:r>
      <w:r w:rsidR="00244E12" w:rsidRPr="007D5E1C">
        <w:rPr>
          <w:sz w:val="24"/>
          <w:szCs w:val="24"/>
        </w:rPr>
        <w:t xml:space="preserve">The most </w:t>
      </w:r>
      <w:r w:rsidR="006B16C7" w:rsidRPr="007D5E1C">
        <w:rPr>
          <w:sz w:val="24"/>
          <w:szCs w:val="24"/>
        </w:rPr>
        <w:t>evident</w:t>
      </w:r>
      <w:r w:rsidR="00244E12" w:rsidRPr="007D5E1C">
        <w:rPr>
          <w:sz w:val="24"/>
          <w:szCs w:val="24"/>
        </w:rPr>
        <w:t xml:space="preserve"> example would be in </w:t>
      </w:r>
      <w:r w:rsidR="00510689">
        <w:rPr>
          <w:sz w:val="24"/>
          <w:szCs w:val="24"/>
        </w:rPr>
        <w:t>Evelyn-White</w:t>
      </w:r>
      <w:r w:rsidR="00244E12" w:rsidRPr="007D5E1C">
        <w:rPr>
          <w:sz w:val="24"/>
          <w:szCs w:val="24"/>
        </w:rPr>
        <w:t>’s translation of the</w:t>
      </w:r>
      <w:r w:rsidR="00B90843" w:rsidRPr="007D5E1C">
        <w:rPr>
          <w:sz w:val="24"/>
          <w:szCs w:val="24"/>
        </w:rPr>
        <w:t xml:space="preserve"> </w:t>
      </w:r>
      <w:r w:rsidR="00244E12" w:rsidRPr="007D5E1C">
        <w:rPr>
          <w:i/>
          <w:iCs/>
          <w:sz w:val="24"/>
          <w:szCs w:val="24"/>
        </w:rPr>
        <w:t>Hym</w:t>
      </w:r>
      <w:r w:rsidR="00B90843" w:rsidRPr="007D5E1C">
        <w:rPr>
          <w:i/>
          <w:iCs/>
          <w:sz w:val="24"/>
          <w:szCs w:val="24"/>
        </w:rPr>
        <w:t>n</w:t>
      </w:r>
      <w:r w:rsidR="00244E12" w:rsidRPr="007D5E1C">
        <w:rPr>
          <w:sz w:val="24"/>
          <w:szCs w:val="24"/>
        </w:rPr>
        <w:t xml:space="preserve"> where </w:t>
      </w:r>
      <w:r w:rsidR="00BE507E" w:rsidRPr="007D5E1C">
        <w:rPr>
          <w:sz w:val="24"/>
          <w:szCs w:val="24"/>
        </w:rPr>
        <w:t xml:space="preserve">within the first five lines </w:t>
      </w:r>
      <w:r w:rsidR="00244E12" w:rsidRPr="007D5E1C">
        <w:rPr>
          <w:sz w:val="24"/>
          <w:szCs w:val="24"/>
        </w:rPr>
        <w:t>Zeus was referred to as ‘all-seeing’</w:t>
      </w:r>
      <w:r w:rsidR="006B16C7" w:rsidRPr="007D5E1C">
        <w:rPr>
          <w:sz w:val="24"/>
          <w:szCs w:val="24"/>
        </w:rPr>
        <w:t>.</w:t>
      </w:r>
      <w:r w:rsidR="007F386A" w:rsidRPr="007D5E1C">
        <w:rPr>
          <w:rStyle w:val="FootnoteReference"/>
          <w:sz w:val="24"/>
          <w:szCs w:val="24"/>
        </w:rPr>
        <w:footnoteReference w:id="14"/>
      </w:r>
      <w:r w:rsidR="006B16C7" w:rsidRPr="007D5E1C">
        <w:rPr>
          <w:sz w:val="24"/>
          <w:szCs w:val="24"/>
        </w:rPr>
        <w:t xml:space="preserve"> However,</w:t>
      </w:r>
      <w:r w:rsidR="00244E12" w:rsidRPr="007D5E1C">
        <w:rPr>
          <w:sz w:val="24"/>
          <w:szCs w:val="24"/>
        </w:rPr>
        <w:t xml:space="preserve"> after having to compromise his plan to appease the angry Demeter</w:t>
      </w:r>
      <w:r w:rsidR="00BE507E" w:rsidRPr="007D5E1C">
        <w:rPr>
          <w:sz w:val="24"/>
          <w:szCs w:val="24"/>
        </w:rPr>
        <w:t xml:space="preserve"> around line 460</w:t>
      </w:r>
      <w:r w:rsidR="00244E12" w:rsidRPr="007D5E1C">
        <w:rPr>
          <w:sz w:val="24"/>
          <w:szCs w:val="24"/>
        </w:rPr>
        <w:t>, he becomes ‘far-seeing’.</w:t>
      </w:r>
      <w:r w:rsidR="007F386A" w:rsidRPr="007D5E1C">
        <w:rPr>
          <w:rStyle w:val="FootnoteReference"/>
          <w:sz w:val="24"/>
          <w:szCs w:val="24"/>
        </w:rPr>
        <w:footnoteReference w:id="15"/>
      </w:r>
      <w:r w:rsidR="00244E12" w:rsidRPr="007D5E1C">
        <w:rPr>
          <w:sz w:val="24"/>
          <w:szCs w:val="24"/>
        </w:rPr>
        <w:t xml:space="preserve"> </w:t>
      </w:r>
      <w:bookmarkStart w:id="4" w:name="_Hlk62901114"/>
      <w:r w:rsidR="00244E12" w:rsidRPr="007D5E1C">
        <w:rPr>
          <w:sz w:val="24"/>
          <w:szCs w:val="24"/>
        </w:rPr>
        <w:t xml:space="preserve">This change </w:t>
      </w:r>
      <w:r w:rsidR="006B16C7" w:rsidRPr="007D5E1C">
        <w:rPr>
          <w:sz w:val="24"/>
          <w:szCs w:val="24"/>
        </w:rPr>
        <w:t>represents</w:t>
      </w:r>
      <w:r w:rsidR="00244E12" w:rsidRPr="007D5E1C">
        <w:rPr>
          <w:sz w:val="24"/>
          <w:szCs w:val="24"/>
        </w:rPr>
        <w:t xml:space="preserve"> Zeus losing a part of his</w:t>
      </w:r>
      <w:r w:rsidR="006B16C7" w:rsidRPr="007D5E1C">
        <w:rPr>
          <w:sz w:val="24"/>
          <w:szCs w:val="24"/>
        </w:rPr>
        <w:t xml:space="preserve"> authority</w:t>
      </w:r>
      <w:r w:rsidR="00244E12" w:rsidRPr="007D5E1C">
        <w:rPr>
          <w:sz w:val="24"/>
          <w:szCs w:val="24"/>
        </w:rPr>
        <w:t xml:space="preserve"> and honour from having to compromise with Demeter, as it was never a part of his plan (which was to ‘marry’ Persephone to Hades)</w:t>
      </w:r>
      <w:r w:rsidR="006F32D3" w:rsidRPr="007D5E1C">
        <w:rPr>
          <w:sz w:val="24"/>
          <w:szCs w:val="24"/>
        </w:rPr>
        <w:t xml:space="preserve"> for Demeter to rebel against him</w:t>
      </w:r>
      <w:r w:rsidR="00244E12" w:rsidRPr="007D5E1C">
        <w:rPr>
          <w:sz w:val="24"/>
          <w:szCs w:val="24"/>
        </w:rPr>
        <w:t>.</w:t>
      </w:r>
      <w:r w:rsidR="006B16C7" w:rsidRPr="007D5E1C">
        <w:rPr>
          <w:sz w:val="24"/>
          <w:szCs w:val="24"/>
        </w:rPr>
        <w:t xml:space="preserve"> </w:t>
      </w:r>
      <w:bookmarkEnd w:id="4"/>
      <w:r w:rsidR="006B16C7" w:rsidRPr="007D5E1C">
        <w:rPr>
          <w:sz w:val="24"/>
          <w:szCs w:val="24"/>
        </w:rPr>
        <w:t xml:space="preserve">Ultimately, this epithet </w:t>
      </w:r>
      <w:r w:rsidR="00547415" w:rsidRPr="007D5E1C">
        <w:rPr>
          <w:sz w:val="24"/>
          <w:szCs w:val="24"/>
        </w:rPr>
        <w:t>variation</w:t>
      </w:r>
      <w:r w:rsidR="006B16C7" w:rsidRPr="007D5E1C">
        <w:rPr>
          <w:sz w:val="24"/>
          <w:szCs w:val="24"/>
        </w:rPr>
        <w:t xml:space="preserve"> to ‘far-seeing’ </w:t>
      </w:r>
      <w:r w:rsidR="005A6970" w:rsidRPr="007D5E1C">
        <w:rPr>
          <w:sz w:val="24"/>
          <w:szCs w:val="24"/>
        </w:rPr>
        <w:t xml:space="preserve">renders </w:t>
      </w:r>
      <w:r w:rsidR="006B16C7" w:rsidRPr="007D5E1C">
        <w:rPr>
          <w:sz w:val="24"/>
          <w:szCs w:val="24"/>
        </w:rPr>
        <w:t xml:space="preserve">Zeus </w:t>
      </w:r>
      <w:r w:rsidR="005A6970" w:rsidRPr="007D5E1C">
        <w:rPr>
          <w:sz w:val="24"/>
          <w:szCs w:val="24"/>
        </w:rPr>
        <w:t>as</w:t>
      </w:r>
      <w:r w:rsidR="006B16C7" w:rsidRPr="007D5E1C">
        <w:rPr>
          <w:sz w:val="24"/>
          <w:szCs w:val="24"/>
        </w:rPr>
        <w:t xml:space="preserve"> inferior t</w:t>
      </w:r>
      <w:r w:rsidR="003225F3">
        <w:rPr>
          <w:sz w:val="24"/>
          <w:szCs w:val="24"/>
        </w:rPr>
        <w:t>o</w:t>
      </w:r>
      <w:r w:rsidR="006B16C7" w:rsidRPr="007D5E1C">
        <w:rPr>
          <w:sz w:val="24"/>
          <w:szCs w:val="24"/>
        </w:rPr>
        <w:t xml:space="preserve"> the “perfect being” he was represented as before when he had the epithet ‘all-seeing’.</w:t>
      </w:r>
      <w:r w:rsidR="00A248AD" w:rsidRPr="007D5E1C">
        <w:rPr>
          <w:sz w:val="24"/>
          <w:szCs w:val="24"/>
        </w:rPr>
        <w:t xml:space="preserve"> </w:t>
      </w:r>
      <w:r w:rsidR="000F6CA1" w:rsidRPr="007D5E1C">
        <w:rPr>
          <w:sz w:val="24"/>
          <w:szCs w:val="24"/>
        </w:rPr>
        <w:t xml:space="preserve">Additionally, epithets like </w:t>
      </w:r>
      <w:r w:rsidR="000F6CA1" w:rsidRPr="00155BEA">
        <w:rPr>
          <w:sz w:val="24"/>
          <w:szCs w:val="24"/>
        </w:rPr>
        <w:t>‘Zeus the King’</w:t>
      </w:r>
      <w:r w:rsidR="00DA531D" w:rsidRPr="00155BEA">
        <w:rPr>
          <w:sz w:val="24"/>
          <w:szCs w:val="24"/>
        </w:rPr>
        <w:t>;</w:t>
      </w:r>
      <w:r w:rsidR="000F6CA1" w:rsidRPr="00155BEA">
        <w:rPr>
          <w:rStyle w:val="FootnoteReference"/>
          <w:sz w:val="24"/>
          <w:szCs w:val="24"/>
        </w:rPr>
        <w:footnoteReference w:id="16"/>
      </w:r>
      <w:r w:rsidR="000F6CA1" w:rsidRPr="00155BEA">
        <w:rPr>
          <w:sz w:val="24"/>
          <w:szCs w:val="24"/>
        </w:rPr>
        <w:t xml:space="preserve"> ‘</w:t>
      </w:r>
      <w:r w:rsidR="000A6A2C" w:rsidRPr="00155BEA">
        <w:rPr>
          <w:sz w:val="24"/>
          <w:szCs w:val="24"/>
        </w:rPr>
        <w:t xml:space="preserve">Ruler over </w:t>
      </w:r>
      <w:r w:rsidR="000F6CA1" w:rsidRPr="00155BEA">
        <w:rPr>
          <w:sz w:val="24"/>
          <w:szCs w:val="24"/>
        </w:rPr>
        <w:t>the Dead’</w:t>
      </w:r>
      <w:r w:rsidR="00DA531D" w:rsidRPr="00155BEA">
        <w:rPr>
          <w:sz w:val="24"/>
          <w:szCs w:val="24"/>
        </w:rPr>
        <w:t>;</w:t>
      </w:r>
      <w:r w:rsidR="000F6CA1" w:rsidRPr="00155BEA">
        <w:rPr>
          <w:rStyle w:val="FootnoteReference"/>
          <w:sz w:val="24"/>
          <w:szCs w:val="24"/>
        </w:rPr>
        <w:footnoteReference w:id="17"/>
      </w:r>
      <w:r w:rsidR="000F6CA1" w:rsidRPr="00155BEA">
        <w:rPr>
          <w:sz w:val="24"/>
          <w:szCs w:val="24"/>
        </w:rPr>
        <w:t xml:space="preserve"> ‘Queen Demeter’</w:t>
      </w:r>
      <w:r w:rsidR="000F6CA1" w:rsidRPr="00155BEA">
        <w:rPr>
          <w:rStyle w:val="FootnoteReference"/>
          <w:sz w:val="24"/>
          <w:szCs w:val="24"/>
        </w:rPr>
        <w:footnoteReference w:id="18"/>
      </w:r>
      <w:r w:rsidR="000F6CA1" w:rsidRPr="00155BEA">
        <w:rPr>
          <w:sz w:val="24"/>
          <w:szCs w:val="24"/>
        </w:rPr>
        <w:t xml:space="preserve"> and ‘Ruler of Eleusis’</w:t>
      </w:r>
      <w:r w:rsidR="000F6CA1" w:rsidRPr="00155BEA">
        <w:rPr>
          <w:rStyle w:val="FootnoteReference"/>
          <w:sz w:val="24"/>
          <w:szCs w:val="24"/>
        </w:rPr>
        <w:footnoteReference w:id="19"/>
      </w:r>
      <w:r w:rsidR="000F6CA1" w:rsidRPr="00155BEA">
        <w:rPr>
          <w:sz w:val="24"/>
          <w:szCs w:val="24"/>
        </w:rPr>
        <w:t xml:space="preserve"> all intrinsically show the authority of the character the epithet is describing. </w:t>
      </w:r>
      <w:bookmarkStart w:id="5" w:name="_Hlk62901215"/>
      <w:r w:rsidR="00117351" w:rsidRPr="00155BEA">
        <w:rPr>
          <w:sz w:val="24"/>
          <w:szCs w:val="24"/>
        </w:rPr>
        <w:t>Nevertheless</w:t>
      </w:r>
      <w:r w:rsidR="000F6CA1" w:rsidRPr="00155BEA">
        <w:rPr>
          <w:sz w:val="24"/>
          <w:szCs w:val="24"/>
        </w:rPr>
        <w:t xml:space="preserve">, it is notable to mention that Demeter is not a ruler of a realm or kingdom like Zeus, Hades or Keleos, but she is still </w:t>
      </w:r>
      <w:r w:rsidR="000F6CA1" w:rsidRPr="00155BEA">
        <w:rPr>
          <w:sz w:val="24"/>
          <w:szCs w:val="24"/>
        </w:rPr>
        <w:lastRenderedPageBreak/>
        <w:t>mentioned as being</w:t>
      </w:r>
      <w:r w:rsidR="00EC525F" w:rsidRPr="00155BEA">
        <w:rPr>
          <w:sz w:val="24"/>
          <w:szCs w:val="24"/>
        </w:rPr>
        <w:t xml:space="preserve"> a</w:t>
      </w:r>
      <w:r w:rsidR="000F6CA1" w:rsidRPr="00155BEA">
        <w:rPr>
          <w:sz w:val="24"/>
          <w:szCs w:val="24"/>
        </w:rPr>
        <w:t xml:space="preserve"> ‘Queen’.</w:t>
      </w:r>
      <w:r w:rsidR="00C83D2D" w:rsidRPr="00155BEA">
        <w:rPr>
          <w:sz w:val="24"/>
          <w:szCs w:val="24"/>
        </w:rPr>
        <w:t xml:space="preserve"> This is due to the translation of the Greek word </w:t>
      </w:r>
      <w:r w:rsidR="00EC525F" w:rsidRPr="00155BEA">
        <w:rPr>
          <w:sz w:val="24"/>
          <w:szCs w:val="24"/>
        </w:rPr>
        <w:t>“</w:t>
      </w:r>
      <w:r w:rsidR="00EC525F" w:rsidRPr="00155BEA">
        <w:rPr>
          <w:rFonts w:cstheme="minorHAnsi"/>
          <w:color w:val="000000"/>
          <w:sz w:val="24"/>
          <w:szCs w:val="24"/>
        </w:rPr>
        <w:t>ἄνασσα” or</w:t>
      </w:r>
      <w:r w:rsidR="00EC525F" w:rsidRPr="00155BEA">
        <w:rPr>
          <w:sz w:val="24"/>
          <w:szCs w:val="24"/>
        </w:rPr>
        <w:t xml:space="preserve"> </w:t>
      </w:r>
      <w:r w:rsidR="00C83D2D" w:rsidRPr="00155BEA">
        <w:rPr>
          <w:sz w:val="24"/>
          <w:szCs w:val="24"/>
        </w:rPr>
        <w:t>“</w:t>
      </w:r>
      <w:r w:rsidR="00C83D2D" w:rsidRPr="00155BEA">
        <w:rPr>
          <w:i/>
          <w:iCs/>
          <w:kern w:val="0"/>
          <w:sz w:val="24"/>
          <w:szCs w:val="24"/>
        </w:rPr>
        <w:t>anassa</w:t>
      </w:r>
      <w:r w:rsidR="00C83D2D" w:rsidRPr="00155BEA">
        <w:rPr>
          <w:kern w:val="0"/>
          <w:sz w:val="24"/>
          <w:szCs w:val="24"/>
        </w:rPr>
        <w:t>”</w:t>
      </w:r>
      <w:r w:rsidR="00EC525F" w:rsidRPr="00155BEA">
        <w:rPr>
          <w:kern w:val="0"/>
          <w:sz w:val="24"/>
          <w:szCs w:val="24"/>
        </w:rPr>
        <w:t xml:space="preserve"> in the English alphabet</w:t>
      </w:r>
      <w:r w:rsidR="00C83D2D" w:rsidRPr="00155BEA">
        <w:rPr>
          <w:kern w:val="0"/>
          <w:sz w:val="24"/>
          <w:szCs w:val="24"/>
        </w:rPr>
        <w:t xml:space="preserve">, which is the female version of the word </w:t>
      </w:r>
      <w:r w:rsidR="00EC525F" w:rsidRPr="00155BEA">
        <w:rPr>
          <w:kern w:val="0"/>
          <w:sz w:val="24"/>
          <w:szCs w:val="24"/>
        </w:rPr>
        <w:t>“</w:t>
      </w:r>
      <w:r w:rsidR="00EC525F" w:rsidRPr="00155BEA">
        <w:rPr>
          <w:rFonts w:cstheme="minorHAnsi"/>
          <w:color w:val="000000"/>
          <w:sz w:val="24"/>
          <w:szCs w:val="24"/>
        </w:rPr>
        <w:t>ἄναξ</w:t>
      </w:r>
      <w:r w:rsidR="00EC525F" w:rsidRPr="00155BEA">
        <w:rPr>
          <w:rFonts w:cstheme="minorHAnsi"/>
          <w:b/>
          <w:bCs/>
          <w:color w:val="000000"/>
        </w:rPr>
        <w:t>”</w:t>
      </w:r>
      <w:r w:rsidR="00EC525F" w:rsidRPr="00155BEA">
        <w:rPr>
          <w:kern w:val="0"/>
          <w:sz w:val="24"/>
          <w:szCs w:val="24"/>
        </w:rPr>
        <w:t xml:space="preserve"> (</w:t>
      </w:r>
      <w:r w:rsidR="00C83D2D" w:rsidRPr="00155BEA">
        <w:rPr>
          <w:kern w:val="0"/>
          <w:sz w:val="24"/>
          <w:szCs w:val="24"/>
        </w:rPr>
        <w:t>“</w:t>
      </w:r>
      <w:r w:rsidR="00C83D2D" w:rsidRPr="00155BEA">
        <w:rPr>
          <w:i/>
          <w:iCs/>
          <w:kern w:val="0"/>
          <w:sz w:val="24"/>
          <w:szCs w:val="24"/>
        </w:rPr>
        <w:t>anax</w:t>
      </w:r>
      <w:r w:rsidR="00C83D2D" w:rsidRPr="00155BEA">
        <w:rPr>
          <w:kern w:val="0"/>
          <w:sz w:val="24"/>
          <w:szCs w:val="24"/>
        </w:rPr>
        <w:t>”</w:t>
      </w:r>
      <w:r w:rsidR="00EC525F" w:rsidRPr="00155BEA">
        <w:rPr>
          <w:kern w:val="0"/>
          <w:sz w:val="24"/>
          <w:szCs w:val="24"/>
        </w:rPr>
        <w:t xml:space="preserve"> in English)</w:t>
      </w:r>
      <w:r w:rsidR="00C83D2D" w:rsidRPr="00155BEA">
        <w:rPr>
          <w:kern w:val="0"/>
          <w:sz w:val="24"/>
          <w:szCs w:val="24"/>
        </w:rPr>
        <w:t xml:space="preserve"> that is used for Hades’ ‘</w:t>
      </w:r>
      <w:r w:rsidR="000A6A2C" w:rsidRPr="00155BEA">
        <w:rPr>
          <w:kern w:val="0"/>
          <w:sz w:val="24"/>
          <w:szCs w:val="24"/>
        </w:rPr>
        <w:t xml:space="preserve">Ruler over </w:t>
      </w:r>
      <w:r w:rsidR="00C83D2D" w:rsidRPr="00155BEA">
        <w:rPr>
          <w:kern w:val="0"/>
          <w:sz w:val="24"/>
          <w:szCs w:val="24"/>
        </w:rPr>
        <w:t xml:space="preserve">the </w:t>
      </w:r>
      <w:r w:rsidR="00C83D2D" w:rsidRPr="00924BB7">
        <w:rPr>
          <w:kern w:val="0"/>
          <w:sz w:val="24"/>
          <w:szCs w:val="24"/>
        </w:rPr>
        <w:t>Dead’</w:t>
      </w:r>
      <w:r w:rsidR="000F0DE3" w:rsidRPr="00924BB7">
        <w:rPr>
          <w:rStyle w:val="FootnoteReference"/>
          <w:kern w:val="0"/>
          <w:sz w:val="24"/>
          <w:szCs w:val="24"/>
        </w:rPr>
        <w:footnoteReference w:id="20"/>
      </w:r>
      <w:r w:rsidR="000F0DE3" w:rsidRPr="00924BB7">
        <w:rPr>
          <w:kern w:val="0"/>
          <w:sz w:val="24"/>
          <w:szCs w:val="24"/>
        </w:rPr>
        <w:t xml:space="preserve"> or ‘King of the Dead’</w:t>
      </w:r>
      <w:r w:rsidR="000F0DE3" w:rsidRPr="00924BB7">
        <w:rPr>
          <w:rStyle w:val="FootnoteReference"/>
          <w:kern w:val="0"/>
          <w:sz w:val="24"/>
          <w:szCs w:val="24"/>
        </w:rPr>
        <w:footnoteReference w:id="21"/>
      </w:r>
      <w:r w:rsidR="000F0DE3" w:rsidRPr="00924BB7">
        <w:rPr>
          <w:kern w:val="0"/>
          <w:sz w:val="24"/>
          <w:szCs w:val="24"/>
        </w:rPr>
        <w:t xml:space="preserve"> epithets </w:t>
      </w:r>
      <w:r w:rsidR="00C83D2D" w:rsidRPr="00924BB7">
        <w:rPr>
          <w:kern w:val="0"/>
          <w:sz w:val="24"/>
          <w:szCs w:val="24"/>
        </w:rPr>
        <w:t>.</w:t>
      </w:r>
      <w:r w:rsidR="00C83D2D" w:rsidRPr="00924BB7">
        <w:rPr>
          <w:sz w:val="24"/>
          <w:szCs w:val="24"/>
        </w:rPr>
        <w:t xml:space="preserve"> Translating “</w:t>
      </w:r>
      <w:r w:rsidR="00EC525F" w:rsidRPr="00924BB7">
        <w:rPr>
          <w:rFonts w:cstheme="minorHAnsi"/>
          <w:color w:val="000000"/>
          <w:sz w:val="24"/>
          <w:szCs w:val="24"/>
        </w:rPr>
        <w:t>ἄνασσα</w:t>
      </w:r>
      <w:r w:rsidR="00C83D2D" w:rsidRPr="00924BB7">
        <w:rPr>
          <w:sz w:val="24"/>
          <w:szCs w:val="24"/>
        </w:rPr>
        <w:t>” as ‘Quee</w:t>
      </w:r>
      <w:r w:rsidR="00EC525F" w:rsidRPr="00924BB7">
        <w:rPr>
          <w:sz w:val="24"/>
          <w:szCs w:val="24"/>
        </w:rPr>
        <w:t>n</w:t>
      </w:r>
      <w:r w:rsidR="00C83D2D" w:rsidRPr="00924BB7">
        <w:rPr>
          <w:sz w:val="24"/>
          <w:szCs w:val="24"/>
        </w:rPr>
        <w:t>’</w:t>
      </w:r>
      <w:r w:rsidR="000F6CA1" w:rsidRPr="00924BB7">
        <w:rPr>
          <w:sz w:val="24"/>
          <w:szCs w:val="24"/>
        </w:rPr>
        <w:t xml:space="preserve"> illustrates that Demeter holds </w:t>
      </w:r>
      <w:r w:rsidR="00DA531D" w:rsidRPr="00924BB7">
        <w:rPr>
          <w:sz w:val="24"/>
          <w:szCs w:val="24"/>
        </w:rPr>
        <w:t>considerable</w:t>
      </w:r>
      <w:r w:rsidR="000F6CA1" w:rsidRPr="00924BB7">
        <w:rPr>
          <w:sz w:val="24"/>
          <w:szCs w:val="24"/>
        </w:rPr>
        <w:t xml:space="preserve"> authority and honour</w:t>
      </w:r>
      <w:r w:rsidR="009D664F" w:rsidRPr="00924BB7">
        <w:rPr>
          <w:sz w:val="24"/>
          <w:szCs w:val="24"/>
        </w:rPr>
        <w:t xml:space="preserve"> and places Demeter on the same level as the male rulers despite not being a ruler or a wife of a ruler herself. Demeter’s authority and honour </w:t>
      </w:r>
      <w:r w:rsidR="000F6CA1" w:rsidRPr="00924BB7">
        <w:rPr>
          <w:sz w:val="24"/>
          <w:szCs w:val="24"/>
        </w:rPr>
        <w:t xml:space="preserve">only increases throughout the </w:t>
      </w:r>
      <w:r w:rsidR="000F6CA1" w:rsidRPr="00924BB7">
        <w:rPr>
          <w:i/>
          <w:iCs/>
          <w:sz w:val="24"/>
          <w:szCs w:val="24"/>
        </w:rPr>
        <w:t>Hymn</w:t>
      </w:r>
      <w:r w:rsidR="000F6CA1" w:rsidRPr="00924BB7">
        <w:rPr>
          <w:sz w:val="24"/>
          <w:szCs w:val="24"/>
        </w:rPr>
        <w:t xml:space="preserve"> as she successfully forces Zeus to agree to her demands by withholding the grain and harvest from the mortals.</w:t>
      </w:r>
      <w:bookmarkEnd w:id="5"/>
      <w:r w:rsidR="000F6CA1" w:rsidRPr="00924BB7">
        <w:rPr>
          <w:rStyle w:val="FootnoteReference"/>
          <w:sz w:val="24"/>
          <w:szCs w:val="24"/>
        </w:rPr>
        <w:footnoteReference w:id="22"/>
      </w:r>
      <w:r w:rsidR="00E50003" w:rsidRPr="00924BB7">
        <w:rPr>
          <w:sz w:val="24"/>
          <w:szCs w:val="24"/>
        </w:rPr>
        <w:t xml:space="preserve"> Moreover, the genealogy </w:t>
      </w:r>
      <w:r w:rsidR="00E50003" w:rsidRPr="00217B11">
        <w:rPr>
          <w:sz w:val="24"/>
          <w:szCs w:val="24"/>
        </w:rPr>
        <w:t>epithets (son of Kronos</w:t>
      </w:r>
      <w:r w:rsidR="00DA531D" w:rsidRPr="00217B11">
        <w:rPr>
          <w:sz w:val="24"/>
          <w:szCs w:val="24"/>
        </w:rPr>
        <w:t>;</w:t>
      </w:r>
      <w:r w:rsidR="00E50003" w:rsidRPr="00217B11">
        <w:rPr>
          <w:rStyle w:val="FootnoteReference"/>
          <w:sz w:val="24"/>
          <w:szCs w:val="24"/>
        </w:rPr>
        <w:footnoteReference w:id="23"/>
      </w:r>
      <w:r w:rsidR="00E50003" w:rsidRPr="00217B11">
        <w:rPr>
          <w:sz w:val="24"/>
          <w:szCs w:val="24"/>
        </w:rPr>
        <w:t xml:space="preserve"> daughter of </w:t>
      </w:r>
      <w:r w:rsidR="00E50003" w:rsidRPr="004A4EC2">
        <w:rPr>
          <w:sz w:val="24"/>
          <w:szCs w:val="24"/>
        </w:rPr>
        <w:t>Rhea</w:t>
      </w:r>
      <w:r w:rsidR="00DA531D" w:rsidRPr="004A4EC2">
        <w:rPr>
          <w:sz w:val="24"/>
          <w:szCs w:val="24"/>
        </w:rPr>
        <w:t>;</w:t>
      </w:r>
      <w:r w:rsidR="00E50003" w:rsidRPr="004A4EC2">
        <w:rPr>
          <w:rStyle w:val="FootnoteReference"/>
          <w:sz w:val="24"/>
          <w:szCs w:val="24"/>
        </w:rPr>
        <w:footnoteReference w:id="24"/>
      </w:r>
      <w:r w:rsidR="00E50003" w:rsidRPr="004A4EC2">
        <w:rPr>
          <w:sz w:val="24"/>
          <w:szCs w:val="24"/>
        </w:rPr>
        <w:t xml:space="preserve"> </w:t>
      </w:r>
      <w:r w:rsidR="00052F42" w:rsidRPr="004A4EC2">
        <w:rPr>
          <w:sz w:val="24"/>
          <w:szCs w:val="24"/>
        </w:rPr>
        <w:t>daughter of Persaeus</w:t>
      </w:r>
      <w:r w:rsidR="00DA531D" w:rsidRPr="004A4EC2">
        <w:rPr>
          <w:sz w:val="24"/>
          <w:szCs w:val="24"/>
        </w:rPr>
        <w:t>;</w:t>
      </w:r>
      <w:r w:rsidR="00E50003" w:rsidRPr="004A4EC2">
        <w:rPr>
          <w:rStyle w:val="FootnoteReference"/>
          <w:sz w:val="24"/>
          <w:szCs w:val="24"/>
        </w:rPr>
        <w:footnoteReference w:id="25"/>
      </w:r>
      <w:r w:rsidR="00D75326" w:rsidRPr="004A4EC2">
        <w:rPr>
          <w:sz w:val="24"/>
          <w:szCs w:val="24"/>
        </w:rPr>
        <w:t xml:space="preserve"> </w:t>
      </w:r>
      <w:r w:rsidR="00A24505" w:rsidRPr="004A4EC2">
        <w:rPr>
          <w:sz w:val="24"/>
          <w:szCs w:val="24"/>
        </w:rPr>
        <w:t>daughter of Demeter</w:t>
      </w:r>
      <w:r w:rsidR="00D75326" w:rsidRPr="004A4EC2">
        <w:rPr>
          <w:rStyle w:val="FootnoteReference"/>
          <w:sz w:val="24"/>
          <w:szCs w:val="24"/>
        </w:rPr>
        <w:footnoteReference w:id="26"/>
      </w:r>
      <w:r w:rsidR="00E50003" w:rsidRPr="004A4EC2">
        <w:rPr>
          <w:sz w:val="24"/>
          <w:szCs w:val="24"/>
        </w:rPr>
        <w:t>) also show hereditary authority through parents or children. For example, Kronos was the ruler of the deities before Zeus,</w:t>
      </w:r>
      <w:r w:rsidR="00AB42B3" w:rsidRPr="004A4EC2">
        <w:rPr>
          <w:rStyle w:val="FootnoteReference"/>
          <w:sz w:val="24"/>
          <w:szCs w:val="24"/>
        </w:rPr>
        <w:footnoteReference w:id="27"/>
      </w:r>
      <w:r w:rsidR="00E50003" w:rsidRPr="004A4EC2">
        <w:rPr>
          <w:sz w:val="24"/>
          <w:szCs w:val="24"/>
        </w:rPr>
        <w:t xml:space="preserve"> and Rhea was his wife,</w:t>
      </w:r>
      <w:r w:rsidR="00AB42B3" w:rsidRPr="004A4EC2">
        <w:rPr>
          <w:rStyle w:val="FootnoteReference"/>
          <w:sz w:val="24"/>
          <w:szCs w:val="24"/>
        </w:rPr>
        <w:footnoteReference w:id="28"/>
      </w:r>
      <w:r w:rsidR="00D67AA9" w:rsidRPr="004A4EC2">
        <w:rPr>
          <w:sz w:val="24"/>
          <w:szCs w:val="24"/>
        </w:rPr>
        <w:t xml:space="preserve"> and their parents were the previous rulers (Ouranos and Gaia)</w:t>
      </w:r>
      <w:r w:rsidR="00D67AA9" w:rsidRPr="004A4EC2">
        <w:rPr>
          <w:rStyle w:val="FootnoteReference"/>
          <w:sz w:val="24"/>
          <w:szCs w:val="24"/>
        </w:rPr>
        <w:footnoteReference w:id="29"/>
      </w:r>
      <w:r w:rsidR="00D67AA9" w:rsidRPr="004A4EC2">
        <w:rPr>
          <w:sz w:val="24"/>
          <w:szCs w:val="24"/>
        </w:rPr>
        <w:t>.</w:t>
      </w:r>
      <w:r w:rsidR="00E50003" w:rsidRPr="004A4EC2">
        <w:rPr>
          <w:sz w:val="24"/>
          <w:szCs w:val="24"/>
        </w:rPr>
        <w:t xml:space="preserve"> </w:t>
      </w:r>
      <w:bookmarkStart w:id="6" w:name="_Hlk62901382"/>
      <w:r w:rsidR="00D67AA9" w:rsidRPr="004A4EC2">
        <w:rPr>
          <w:sz w:val="24"/>
          <w:szCs w:val="24"/>
        </w:rPr>
        <w:t>T</w:t>
      </w:r>
      <w:r w:rsidR="00E50003" w:rsidRPr="004A4EC2">
        <w:rPr>
          <w:sz w:val="24"/>
          <w:szCs w:val="24"/>
        </w:rPr>
        <w:t>hus</w:t>
      </w:r>
      <w:r w:rsidR="00D67AA9" w:rsidRPr="004A4EC2">
        <w:rPr>
          <w:sz w:val="24"/>
          <w:szCs w:val="24"/>
        </w:rPr>
        <w:t>, the children of Kronos and Rhea (Zeus,</w:t>
      </w:r>
      <w:r w:rsidR="00C809B2">
        <w:rPr>
          <w:rStyle w:val="FootnoteReference"/>
          <w:sz w:val="24"/>
          <w:szCs w:val="24"/>
        </w:rPr>
        <w:footnoteReference w:id="30"/>
      </w:r>
      <w:r w:rsidR="00D67AA9" w:rsidRPr="004A4EC2">
        <w:rPr>
          <w:sz w:val="24"/>
          <w:szCs w:val="24"/>
        </w:rPr>
        <w:t xml:space="preserve"> Hades</w:t>
      </w:r>
      <w:r w:rsidR="00C809B2">
        <w:rPr>
          <w:rStyle w:val="FootnoteReference"/>
          <w:sz w:val="24"/>
          <w:szCs w:val="24"/>
        </w:rPr>
        <w:footnoteReference w:id="31"/>
      </w:r>
      <w:r w:rsidR="00D67AA9" w:rsidRPr="004A4EC2">
        <w:rPr>
          <w:sz w:val="24"/>
          <w:szCs w:val="24"/>
        </w:rPr>
        <w:t xml:space="preserve"> and Demeter</w:t>
      </w:r>
      <w:r w:rsidR="00C809B2">
        <w:rPr>
          <w:rStyle w:val="FootnoteReference"/>
          <w:sz w:val="24"/>
          <w:szCs w:val="24"/>
        </w:rPr>
        <w:footnoteReference w:id="32"/>
      </w:r>
      <w:r w:rsidR="00D67AA9" w:rsidRPr="004A4EC2">
        <w:rPr>
          <w:sz w:val="24"/>
          <w:szCs w:val="24"/>
        </w:rPr>
        <w:t xml:space="preserve"> </w:t>
      </w:r>
      <w:r w:rsidR="003225F3" w:rsidRPr="004A4EC2">
        <w:rPr>
          <w:sz w:val="24"/>
          <w:szCs w:val="24"/>
        </w:rPr>
        <w:t xml:space="preserve">are </w:t>
      </w:r>
      <w:r w:rsidR="005B37F8" w:rsidRPr="004A4EC2">
        <w:rPr>
          <w:sz w:val="24"/>
          <w:szCs w:val="24"/>
        </w:rPr>
        <w:t xml:space="preserve">mentioned </w:t>
      </w:r>
      <w:r w:rsidR="00D67AA9" w:rsidRPr="004A4EC2">
        <w:rPr>
          <w:sz w:val="24"/>
          <w:szCs w:val="24"/>
        </w:rPr>
        <w:t xml:space="preserve">within the </w:t>
      </w:r>
      <w:r w:rsidR="00D67AA9" w:rsidRPr="004A4EC2">
        <w:rPr>
          <w:i/>
          <w:iCs/>
          <w:sz w:val="24"/>
          <w:szCs w:val="24"/>
        </w:rPr>
        <w:t>Hymn</w:t>
      </w:r>
      <w:r w:rsidR="00D67AA9" w:rsidRPr="004A4EC2">
        <w:rPr>
          <w:sz w:val="24"/>
          <w:szCs w:val="24"/>
        </w:rPr>
        <w:t>, but also including Hera,</w:t>
      </w:r>
      <w:r w:rsidR="00C809B2">
        <w:rPr>
          <w:rStyle w:val="FootnoteReference"/>
          <w:sz w:val="24"/>
          <w:szCs w:val="24"/>
        </w:rPr>
        <w:footnoteReference w:id="33"/>
      </w:r>
      <w:r w:rsidR="00D67AA9" w:rsidRPr="004A4EC2">
        <w:rPr>
          <w:sz w:val="24"/>
          <w:szCs w:val="24"/>
        </w:rPr>
        <w:t xml:space="preserve"> Poseidon</w:t>
      </w:r>
      <w:r w:rsidR="00C809B2">
        <w:rPr>
          <w:rStyle w:val="FootnoteReference"/>
          <w:sz w:val="24"/>
          <w:szCs w:val="24"/>
        </w:rPr>
        <w:footnoteReference w:id="34"/>
      </w:r>
      <w:r w:rsidR="00D67AA9" w:rsidRPr="004A4EC2">
        <w:rPr>
          <w:sz w:val="24"/>
          <w:szCs w:val="24"/>
        </w:rPr>
        <w:t xml:space="preserve"> and </w:t>
      </w:r>
      <w:r w:rsidR="00D67AA9" w:rsidRPr="00974BB1">
        <w:rPr>
          <w:sz w:val="24"/>
          <w:szCs w:val="24"/>
        </w:rPr>
        <w:t>Hestia</w:t>
      </w:r>
      <w:bookmarkEnd w:id="6"/>
      <w:r w:rsidR="00C809B2" w:rsidRPr="00974BB1">
        <w:rPr>
          <w:rStyle w:val="FootnoteReference"/>
          <w:sz w:val="24"/>
          <w:szCs w:val="24"/>
        </w:rPr>
        <w:footnoteReference w:id="35"/>
      </w:r>
      <w:r w:rsidR="00D67AA9" w:rsidRPr="00974BB1">
        <w:rPr>
          <w:sz w:val="24"/>
          <w:szCs w:val="24"/>
        </w:rPr>
        <w:t>)</w:t>
      </w:r>
      <w:r w:rsidR="009D35F0" w:rsidRPr="00974BB1">
        <w:rPr>
          <w:rStyle w:val="FootnoteReference"/>
          <w:sz w:val="24"/>
          <w:szCs w:val="24"/>
        </w:rPr>
        <w:footnoteReference w:id="36"/>
      </w:r>
      <w:r w:rsidR="00E50003" w:rsidRPr="00974BB1">
        <w:rPr>
          <w:sz w:val="24"/>
          <w:szCs w:val="24"/>
        </w:rPr>
        <w:t xml:space="preserve"> </w:t>
      </w:r>
      <w:r w:rsidR="00D67AA9" w:rsidRPr="00974BB1">
        <w:rPr>
          <w:sz w:val="24"/>
          <w:szCs w:val="24"/>
        </w:rPr>
        <w:t>gain</w:t>
      </w:r>
      <w:r w:rsidR="00D67AA9" w:rsidRPr="004A4EC2">
        <w:rPr>
          <w:sz w:val="24"/>
          <w:szCs w:val="24"/>
        </w:rPr>
        <w:t xml:space="preserve"> </w:t>
      </w:r>
      <w:r w:rsidR="00E50003" w:rsidRPr="004A4EC2">
        <w:rPr>
          <w:sz w:val="24"/>
          <w:szCs w:val="24"/>
        </w:rPr>
        <w:t xml:space="preserve">some </w:t>
      </w:r>
      <w:r w:rsidR="00E50003" w:rsidRPr="004A4EC2">
        <w:rPr>
          <w:sz w:val="24"/>
          <w:szCs w:val="24"/>
        </w:rPr>
        <w:lastRenderedPageBreak/>
        <w:t>hereditary authority simply through being the</w:t>
      </w:r>
      <w:r w:rsidR="00D67AA9" w:rsidRPr="004A4EC2">
        <w:rPr>
          <w:sz w:val="24"/>
          <w:szCs w:val="24"/>
        </w:rPr>
        <w:t xml:space="preserve"> children of Kronos and Rhea.</w:t>
      </w:r>
      <w:r w:rsidR="00977BC3" w:rsidRPr="004A4EC2">
        <w:rPr>
          <w:sz w:val="24"/>
          <w:szCs w:val="24"/>
        </w:rPr>
        <w:t xml:space="preserve"> </w:t>
      </w:r>
    </w:p>
    <w:p w14:paraId="5311D8E8" w14:textId="77777777" w:rsidR="00AD450F" w:rsidRPr="004A4EC2" w:rsidRDefault="00AD450F" w:rsidP="00FF287A">
      <w:pPr>
        <w:spacing w:line="276" w:lineRule="auto"/>
        <w:jc w:val="left"/>
        <w:rPr>
          <w:sz w:val="24"/>
          <w:szCs w:val="24"/>
        </w:rPr>
      </w:pPr>
    </w:p>
    <w:p w14:paraId="1718F4D6" w14:textId="52A50F22" w:rsidR="00D11BEE" w:rsidRPr="00C3557D" w:rsidRDefault="00547415" w:rsidP="00FF287A">
      <w:pPr>
        <w:spacing w:line="276" w:lineRule="auto"/>
        <w:jc w:val="left"/>
        <w:rPr>
          <w:rFonts w:ascii="Palatino Linotype" w:hAnsi="Palatino Linotype"/>
          <w:color w:val="000000"/>
        </w:rPr>
      </w:pPr>
      <w:r w:rsidRPr="0026275F">
        <w:rPr>
          <w:sz w:val="24"/>
          <w:szCs w:val="24"/>
        </w:rPr>
        <w:t>Through reading five translation</w:t>
      </w:r>
      <w:r w:rsidR="007767A4" w:rsidRPr="0026275F">
        <w:rPr>
          <w:sz w:val="24"/>
          <w:szCs w:val="24"/>
        </w:rPr>
        <w:t>s</w:t>
      </w:r>
      <w:r w:rsidRPr="0026275F">
        <w:rPr>
          <w:sz w:val="24"/>
          <w:szCs w:val="24"/>
        </w:rPr>
        <w:t xml:space="preserve"> of the</w:t>
      </w:r>
      <w:r w:rsidR="00B90843" w:rsidRPr="0026275F">
        <w:rPr>
          <w:sz w:val="24"/>
          <w:szCs w:val="24"/>
        </w:rPr>
        <w:t xml:space="preserve"> </w:t>
      </w:r>
      <w:r w:rsidRPr="0026275F">
        <w:rPr>
          <w:i/>
          <w:iCs/>
          <w:sz w:val="24"/>
          <w:szCs w:val="24"/>
        </w:rPr>
        <w:t>Hymn</w:t>
      </w:r>
      <w:r w:rsidR="00DA531D" w:rsidRPr="0026275F">
        <w:rPr>
          <w:i/>
          <w:iCs/>
          <w:sz w:val="24"/>
          <w:szCs w:val="24"/>
        </w:rPr>
        <w:t>,</w:t>
      </w:r>
      <w:r w:rsidRPr="0026275F">
        <w:rPr>
          <w:rStyle w:val="FootnoteReference"/>
          <w:i/>
          <w:iCs/>
          <w:sz w:val="24"/>
          <w:szCs w:val="24"/>
        </w:rPr>
        <w:footnoteReference w:id="37"/>
      </w:r>
      <w:r w:rsidRPr="0026275F">
        <w:rPr>
          <w:sz w:val="24"/>
          <w:szCs w:val="24"/>
        </w:rPr>
        <w:t xml:space="preserve"> t</w:t>
      </w:r>
      <w:r w:rsidR="00726D91" w:rsidRPr="0026275F">
        <w:rPr>
          <w:sz w:val="24"/>
          <w:szCs w:val="24"/>
        </w:rPr>
        <w:t>he different translations</w:t>
      </w:r>
      <w:r w:rsidRPr="0026275F">
        <w:rPr>
          <w:sz w:val="24"/>
          <w:szCs w:val="24"/>
        </w:rPr>
        <w:t xml:space="preserve"> </w:t>
      </w:r>
      <w:r w:rsidR="00726D91" w:rsidRPr="0026275F">
        <w:rPr>
          <w:sz w:val="24"/>
          <w:szCs w:val="24"/>
        </w:rPr>
        <w:t>give the impression</w:t>
      </w:r>
      <w:r w:rsidRPr="0026275F">
        <w:rPr>
          <w:sz w:val="24"/>
          <w:szCs w:val="24"/>
        </w:rPr>
        <w:t xml:space="preserve"> as though the epithets for males focus more on their authority, </w:t>
      </w:r>
      <w:r w:rsidR="00DA531D" w:rsidRPr="0026275F">
        <w:rPr>
          <w:sz w:val="24"/>
          <w:szCs w:val="24"/>
        </w:rPr>
        <w:t>attributes,</w:t>
      </w:r>
      <w:r w:rsidRPr="0026275F">
        <w:rPr>
          <w:sz w:val="24"/>
          <w:szCs w:val="24"/>
        </w:rPr>
        <w:t xml:space="preserve"> and achievements. For example, Hades’ epithets refer to his authority as the ruler of the Underworld</w:t>
      </w:r>
      <w:r w:rsidR="009E6A0C" w:rsidRPr="0026275F">
        <w:rPr>
          <w:sz w:val="24"/>
          <w:szCs w:val="24"/>
        </w:rPr>
        <w:t xml:space="preserve"> and god of the dead</w:t>
      </w:r>
      <w:r w:rsidRPr="0026275F">
        <w:rPr>
          <w:sz w:val="24"/>
          <w:szCs w:val="24"/>
        </w:rPr>
        <w:t>,</w:t>
      </w:r>
      <w:r w:rsidR="009E6A0C" w:rsidRPr="0026275F">
        <w:rPr>
          <w:rStyle w:val="FootnoteReference"/>
          <w:sz w:val="24"/>
          <w:szCs w:val="24"/>
        </w:rPr>
        <w:footnoteReference w:id="38"/>
      </w:r>
      <w:r w:rsidRPr="0026275F">
        <w:rPr>
          <w:sz w:val="24"/>
          <w:szCs w:val="24"/>
        </w:rPr>
        <w:t xml:space="preserve"> </w:t>
      </w:r>
      <w:r w:rsidRPr="00671A4A">
        <w:rPr>
          <w:sz w:val="24"/>
          <w:szCs w:val="24"/>
        </w:rPr>
        <w:t>like ‘ruler over the departed’</w:t>
      </w:r>
      <w:r w:rsidR="00DA531D" w:rsidRPr="00671A4A">
        <w:rPr>
          <w:sz w:val="24"/>
          <w:szCs w:val="24"/>
        </w:rPr>
        <w:t>;</w:t>
      </w:r>
      <w:r w:rsidRPr="00671A4A">
        <w:rPr>
          <w:rStyle w:val="FootnoteReference"/>
          <w:sz w:val="24"/>
          <w:szCs w:val="24"/>
        </w:rPr>
        <w:footnoteReference w:id="39"/>
      </w:r>
      <w:r w:rsidRPr="00671A4A">
        <w:rPr>
          <w:sz w:val="24"/>
          <w:szCs w:val="24"/>
        </w:rPr>
        <w:t xml:space="preserve"> </w:t>
      </w:r>
      <w:r w:rsidRPr="003C37F5">
        <w:rPr>
          <w:sz w:val="24"/>
          <w:szCs w:val="24"/>
        </w:rPr>
        <w:t>‘Lord of the Dead’</w:t>
      </w:r>
      <w:r w:rsidR="00DA531D" w:rsidRPr="003C37F5">
        <w:rPr>
          <w:sz w:val="24"/>
          <w:szCs w:val="24"/>
        </w:rPr>
        <w:t>;</w:t>
      </w:r>
      <w:r w:rsidR="000D0378" w:rsidRPr="003C37F5">
        <w:rPr>
          <w:rStyle w:val="FootnoteReference"/>
          <w:sz w:val="24"/>
          <w:szCs w:val="24"/>
        </w:rPr>
        <w:footnoteReference w:id="40"/>
      </w:r>
      <w:r w:rsidR="000D0378" w:rsidRPr="003C37F5">
        <w:rPr>
          <w:sz w:val="24"/>
          <w:szCs w:val="24"/>
        </w:rPr>
        <w:t xml:space="preserve"> </w:t>
      </w:r>
      <w:r w:rsidR="000D0378" w:rsidRPr="0026275F">
        <w:rPr>
          <w:sz w:val="24"/>
          <w:szCs w:val="24"/>
        </w:rPr>
        <w:t>and</w:t>
      </w:r>
      <w:r w:rsidRPr="0026275F">
        <w:rPr>
          <w:sz w:val="24"/>
          <w:szCs w:val="24"/>
        </w:rPr>
        <w:t xml:space="preserve"> </w:t>
      </w:r>
      <w:r w:rsidR="000D0378" w:rsidRPr="0026275F">
        <w:rPr>
          <w:sz w:val="24"/>
          <w:szCs w:val="24"/>
        </w:rPr>
        <w:t>‘King of the Dead’.</w:t>
      </w:r>
      <w:r w:rsidR="000D0378" w:rsidRPr="0026275F">
        <w:rPr>
          <w:rStyle w:val="FootnoteReference"/>
          <w:sz w:val="24"/>
          <w:szCs w:val="24"/>
        </w:rPr>
        <w:footnoteReference w:id="41"/>
      </w:r>
      <w:r w:rsidR="000D0378" w:rsidRPr="0026275F">
        <w:rPr>
          <w:sz w:val="24"/>
          <w:szCs w:val="24"/>
        </w:rPr>
        <w:t xml:space="preserve"> </w:t>
      </w:r>
      <w:r w:rsidR="000D0378" w:rsidRPr="00671A4A">
        <w:rPr>
          <w:sz w:val="24"/>
          <w:szCs w:val="24"/>
        </w:rPr>
        <w:t xml:space="preserve">He is also referred to as </w:t>
      </w:r>
      <w:r w:rsidR="0026275F" w:rsidRPr="00671A4A">
        <w:rPr>
          <w:sz w:val="24"/>
          <w:szCs w:val="24"/>
        </w:rPr>
        <w:t>having</w:t>
      </w:r>
      <w:r w:rsidR="0026275F" w:rsidRPr="00671A4A">
        <w:rPr>
          <w:color w:val="000000"/>
          <w:sz w:val="24"/>
          <w:szCs w:val="24"/>
        </w:rPr>
        <w:t xml:space="preserve"> </w:t>
      </w:r>
      <w:bookmarkStart w:id="7" w:name="_Hlk62920166"/>
      <w:r w:rsidR="0026275F" w:rsidRPr="00671A4A">
        <w:rPr>
          <w:color w:val="000000"/>
          <w:sz w:val="24"/>
          <w:szCs w:val="24"/>
        </w:rPr>
        <w:t>‘</w:t>
      </w:r>
      <w:r w:rsidR="0026275F" w:rsidRPr="0026275F">
        <w:rPr>
          <w:color w:val="000000"/>
          <w:sz w:val="24"/>
          <w:szCs w:val="24"/>
        </w:rPr>
        <w:t xml:space="preserve">πολυώνυμος’ </w:t>
      </w:r>
      <w:r w:rsidR="00671A4A">
        <w:rPr>
          <w:color w:val="000000"/>
          <w:sz w:val="24"/>
          <w:szCs w:val="24"/>
        </w:rPr>
        <w:t>(</w:t>
      </w:r>
      <w:r w:rsidR="0026275F" w:rsidRPr="0026275F">
        <w:rPr>
          <w:color w:val="000000"/>
          <w:sz w:val="24"/>
          <w:szCs w:val="24"/>
        </w:rPr>
        <w:t>translated</w:t>
      </w:r>
      <w:r w:rsidR="00671A4A">
        <w:rPr>
          <w:color w:val="000000"/>
          <w:sz w:val="24"/>
          <w:szCs w:val="24"/>
        </w:rPr>
        <w:t xml:space="preserve"> to English</w:t>
      </w:r>
      <w:r w:rsidR="0026275F" w:rsidRPr="0026275F">
        <w:rPr>
          <w:color w:val="000000"/>
          <w:sz w:val="24"/>
          <w:szCs w:val="24"/>
        </w:rPr>
        <w:t xml:space="preserve"> </w:t>
      </w:r>
      <w:r w:rsidR="0026275F" w:rsidRPr="00A75380">
        <w:rPr>
          <w:color w:val="000000"/>
          <w:sz w:val="24"/>
          <w:szCs w:val="24"/>
        </w:rPr>
        <w:t>as</w:t>
      </w:r>
      <w:bookmarkEnd w:id="7"/>
      <w:r w:rsidR="0026275F" w:rsidRPr="00A75380">
        <w:rPr>
          <w:color w:val="000000"/>
          <w:sz w:val="24"/>
          <w:szCs w:val="24"/>
        </w:rPr>
        <w:t xml:space="preserve"> ‘</w:t>
      </w:r>
      <w:r w:rsidR="000D0378" w:rsidRPr="00A75380">
        <w:rPr>
          <w:sz w:val="24"/>
          <w:szCs w:val="24"/>
        </w:rPr>
        <w:t>many names’</w:t>
      </w:r>
      <w:r w:rsidR="00671A4A" w:rsidRPr="00A75380">
        <w:rPr>
          <w:sz w:val="24"/>
          <w:szCs w:val="24"/>
        </w:rPr>
        <w:t>)</w:t>
      </w:r>
      <w:r w:rsidR="000D0378" w:rsidRPr="00A75380">
        <w:rPr>
          <w:rStyle w:val="FootnoteReference"/>
          <w:sz w:val="24"/>
          <w:szCs w:val="24"/>
        </w:rPr>
        <w:footnoteReference w:id="42"/>
      </w:r>
      <w:r w:rsidR="000D0378" w:rsidRPr="00A75380">
        <w:rPr>
          <w:sz w:val="24"/>
          <w:szCs w:val="24"/>
        </w:rPr>
        <w:t xml:space="preserve"> which holds true as Hades has between 10 and 14 names and epithets, which is the highest range for a male, whether a deity or a mortal. This is despite Zeus being more prevalent within the </w:t>
      </w:r>
      <w:r w:rsidR="000D0378" w:rsidRPr="00A75380">
        <w:rPr>
          <w:i/>
          <w:iCs/>
          <w:sz w:val="24"/>
          <w:szCs w:val="24"/>
        </w:rPr>
        <w:t>Hymn</w:t>
      </w:r>
      <w:r w:rsidR="000D0378" w:rsidRPr="00A75380">
        <w:rPr>
          <w:sz w:val="24"/>
          <w:szCs w:val="24"/>
        </w:rPr>
        <w:t xml:space="preserve"> than </w:t>
      </w:r>
      <w:r w:rsidR="00AD450F" w:rsidRPr="00A75380">
        <w:rPr>
          <w:sz w:val="24"/>
          <w:szCs w:val="24"/>
        </w:rPr>
        <w:t>Hades</w:t>
      </w:r>
      <w:r w:rsidR="00A5343E" w:rsidRPr="00A75380">
        <w:rPr>
          <w:sz w:val="24"/>
          <w:szCs w:val="24"/>
        </w:rPr>
        <w:t>,</w:t>
      </w:r>
      <w:r w:rsidR="00AD450F" w:rsidRPr="00A75380">
        <w:rPr>
          <w:sz w:val="24"/>
          <w:szCs w:val="24"/>
        </w:rPr>
        <w:t xml:space="preserve"> and Zeus</w:t>
      </w:r>
      <w:r w:rsidR="00726D91" w:rsidRPr="00A75380">
        <w:rPr>
          <w:sz w:val="24"/>
          <w:szCs w:val="24"/>
        </w:rPr>
        <w:t xml:space="preserve"> having more authority as </w:t>
      </w:r>
      <w:r w:rsidR="00BA0BE3" w:rsidRPr="00A75380">
        <w:rPr>
          <w:sz w:val="24"/>
          <w:szCs w:val="24"/>
        </w:rPr>
        <w:t>k</w:t>
      </w:r>
      <w:r w:rsidR="00726D91" w:rsidRPr="00A75380">
        <w:rPr>
          <w:sz w:val="24"/>
          <w:szCs w:val="24"/>
        </w:rPr>
        <w:t xml:space="preserve">ing of the </w:t>
      </w:r>
      <w:r w:rsidR="00BA0BE3" w:rsidRPr="00A75380">
        <w:rPr>
          <w:sz w:val="24"/>
          <w:szCs w:val="24"/>
        </w:rPr>
        <w:t>g</w:t>
      </w:r>
      <w:r w:rsidR="00726D91" w:rsidRPr="00A75380">
        <w:rPr>
          <w:sz w:val="24"/>
          <w:szCs w:val="24"/>
        </w:rPr>
        <w:t xml:space="preserve">ods instead of merely a </w:t>
      </w:r>
      <w:r w:rsidR="00BA0BE3" w:rsidRPr="00A75380">
        <w:rPr>
          <w:sz w:val="24"/>
          <w:szCs w:val="24"/>
        </w:rPr>
        <w:t>k</w:t>
      </w:r>
      <w:r w:rsidR="00726D91" w:rsidRPr="00A75380">
        <w:rPr>
          <w:sz w:val="24"/>
          <w:szCs w:val="24"/>
        </w:rPr>
        <w:t>ing of a realm.</w:t>
      </w:r>
      <w:r w:rsidR="00AD450F" w:rsidRPr="00A75380">
        <w:rPr>
          <w:sz w:val="24"/>
          <w:szCs w:val="24"/>
        </w:rPr>
        <w:t xml:space="preserve"> However, Zeus’ </w:t>
      </w:r>
      <w:r w:rsidR="00AD450F" w:rsidRPr="008E6D66">
        <w:rPr>
          <w:sz w:val="24"/>
          <w:szCs w:val="24"/>
        </w:rPr>
        <w:t>epithets are mor</w:t>
      </w:r>
      <w:r w:rsidR="00BA0BE3" w:rsidRPr="008E6D66">
        <w:rPr>
          <w:sz w:val="24"/>
          <w:szCs w:val="24"/>
        </w:rPr>
        <w:t>e</w:t>
      </w:r>
      <w:r w:rsidR="00AD450F" w:rsidRPr="008E6D66">
        <w:rPr>
          <w:sz w:val="24"/>
          <w:szCs w:val="24"/>
        </w:rPr>
        <w:t xml:space="preserve"> balanced between showing his authority as </w:t>
      </w:r>
      <w:r w:rsidR="00BA0BE3" w:rsidRPr="008E6D66">
        <w:rPr>
          <w:sz w:val="24"/>
          <w:szCs w:val="24"/>
        </w:rPr>
        <w:t>k</w:t>
      </w:r>
      <w:r w:rsidR="00AD450F" w:rsidRPr="008E6D66">
        <w:rPr>
          <w:sz w:val="24"/>
          <w:szCs w:val="24"/>
        </w:rPr>
        <w:t xml:space="preserve">ing of the </w:t>
      </w:r>
      <w:r w:rsidR="00BA0BE3" w:rsidRPr="008E6D66">
        <w:rPr>
          <w:sz w:val="24"/>
          <w:szCs w:val="24"/>
        </w:rPr>
        <w:t>g</w:t>
      </w:r>
      <w:r w:rsidR="00AD450F" w:rsidRPr="008E6D66">
        <w:rPr>
          <w:sz w:val="24"/>
          <w:szCs w:val="24"/>
        </w:rPr>
        <w:t>ods</w:t>
      </w:r>
      <w:r w:rsidR="00BA0BE3" w:rsidRPr="008E6D66">
        <w:rPr>
          <w:sz w:val="24"/>
          <w:szCs w:val="24"/>
        </w:rPr>
        <w:t xml:space="preserve"> (Zeus the King;</w:t>
      </w:r>
      <w:r w:rsidR="00323863" w:rsidRPr="008E6D66">
        <w:rPr>
          <w:rStyle w:val="FootnoteReference"/>
          <w:sz w:val="24"/>
          <w:szCs w:val="24"/>
        </w:rPr>
        <w:footnoteReference w:id="43"/>
      </w:r>
      <w:r w:rsidR="00BA0BE3" w:rsidRPr="008E6D66">
        <w:rPr>
          <w:sz w:val="24"/>
          <w:szCs w:val="24"/>
        </w:rPr>
        <w:t xml:space="preserve"> Zeus the Father;</w:t>
      </w:r>
      <w:r w:rsidR="00323863" w:rsidRPr="008E6D66">
        <w:rPr>
          <w:rStyle w:val="FootnoteReference"/>
          <w:sz w:val="24"/>
          <w:szCs w:val="24"/>
        </w:rPr>
        <w:footnoteReference w:id="44"/>
      </w:r>
      <w:r w:rsidR="00BA0BE3" w:rsidRPr="008E6D66">
        <w:rPr>
          <w:sz w:val="24"/>
          <w:szCs w:val="24"/>
        </w:rPr>
        <w:t xml:space="preserve"> the highest and noblest</w:t>
      </w:r>
      <w:r w:rsidR="00BA0BE3" w:rsidRPr="008E6D66">
        <w:rPr>
          <w:rStyle w:val="FootnoteReference"/>
          <w:sz w:val="24"/>
          <w:szCs w:val="24"/>
        </w:rPr>
        <w:footnoteReference w:id="45"/>
      </w:r>
      <w:r w:rsidR="00BA0BE3" w:rsidRPr="008E6D66">
        <w:rPr>
          <w:sz w:val="24"/>
          <w:szCs w:val="24"/>
        </w:rPr>
        <w:t>)</w:t>
      </w:r>
      <w:r w:rsidR="00AD450F" w:rsidRPr="008E6D66">
        <w:rPr>
          <w:sz w:val="24"/>
          <w:szCs w:val="24"/>
        </w:rPr>
        <w:t xml:space="preserve"> and his attributes as a </w:t>
      </w:r>
      <w:r w:rsidR="00BA0BE3" w:rsidRPr="000E7A29">
        <w:rPr>
          <w:sz w:val="24"/>
          <w:szCs w:val="24"/>
        </w:rPr>
        <w:t>god of lightning and thunder (loud-rumbling;</w:t>
      </w:r>
      <w:r w:rsidR="00323863" w:rsidRPr="000E7A29">
        <w:rPr>
          <w:rStyle w:val="FootnoteReference"/>
          <w:sz w:val="24"/>
          <w:szCs w:val="24"/>
        </w:rPr>
        <w:footnoteReference w:id="46"/>
      </w:r>
      <w:r w:rsidR="00BA0BE3" w:rsidRPr="000E7A29">
        <w:rPr>
          <w:sz w:val="24"/>
          <w:szCs w:val="24"/>
        </w:rPr>
        <w:t xml:space="preserve"> </w:t>
      </w:r>
      <w:bookmarkStart w:id="8" w:name="_Hlk62901432"/>
      <w:r w:rsidR="009969C0" w:rsidRPr="000E7A29">
        <w:rPr>
          <w:sz w:val="24"/>
          <w:szCs w:val="24"/>
        </w:rPr>
        <w:t>‘</w:t>
      </w:r>
      <w:r w:rsidR="009969C0" w:rsidRPr="000E7A29">
        <w:rPr>
          <w:rFonts w:cstheme="minorHAnsi"/>
          <w:color w:val="000000"/>
          <w:sz w:val="24"/>
          <w:szCs w:val="24"/>
        </w:rPr>
        <w:t>νεφεληγερέτα’ meaning ‘cloud-gatherer’</w:t>
      </w:r>
      <w:bookmarkEnd w:id="8"/>
      <w:r w:rsidR="00644F82" w:rsidRPr="000E7A29">
        <w:rPr>
          <w:rFonts w:cstheme="minorHAnsi"/>
          <w:color w:val="000000"/>
          <w:sz w:val="24"/>
          <w:szCs w:val="24"/>
        </w:rPr>
        <w:t xml:space="preserve"> or ‘cloud-gathering’,</w:t>
      </w:r>
      <w:r w:rsidR="009969C0" w:rsidRPr="000E7A29">
        <w:rPr>
          <w:rStyle w:val="FootnoteReference"/>
          <w:rFonts w:cstheme="minorHAnsi"/>
          <w:color w:val="000000"/>
          <w:sz w:val="24"/>
          <w:szCs w:val="24"/>
        </w:rPr>
        <w:footnoteReference w:id="47"/>
      </w:r>
      <w:r w:rsidR="00BA0BE3" w:rsidRPr="000E7A29">
        <w:rPr>
          <w:sz w:val="24"/>
          <w:szCs w:val="24"/>
        </w:rPr>
        <w:t xml:space="preserve"> who delights in thunder</w:t>
      </w:r>
      <w:r w:rsidR="00BA0BE3" w:rsidRPr="000E7A29">
        <w:rPr>
          <w:rStyle w:val="FootnoteReference"/>
          <w:sz w:val="24"/>
          <w:szCs w:val="24"/>
        </w:rPr>
        <w:footnoteReference w:id="48"/>
      </w:r>
      <w:r w:rsidR="00BA0BE3" w:rsidRPr="000E7A29">
        <w:rPr>
          <w:sz w:val="24"/>
          <w:szCs w:val="24"/>
        </w:rPr>
        <w:t>).</w:t>
      </w:r>
      <w:r w:rsidR="00792080" w:rsidRPr="000E7A29">
        <w:rPr>
          <w:sz w:val="24"/>
          <w:szCs w:val="24"/>
        </w:rPr>
        <w:t xml:space="preserve"> </w:t>
      </w:r>
      <w:r w:rsidR="00792080" w:rsidRPr="00644F82">
        <w:rPr>
          <w:sz w:val="24"/>
          <w:szCs w:val="24"/>
        </w:rPr>
        <w:t xml:space="preserve">Meanwhile, the epithets for the females are usually more about </w:t>
      </w:r>
      <w:r w:rsidR="00E8366E" w:rsidRPr="00644F82">
        <w:rPr>
          <w:sz w:val="24"/>
          <w:szCs w:val="24"/>
        </w:rPr>
        <w:t xml:space="preserve">the appearances of </w:t>
      </w:r>
      <w:r w:rsidR="00792080" w:rsidRPr="00644F82">
        <w:rPr>
          <w:sz w:val="24"/>
          <w:szCs w:val="24"/>
        </w:rPr>
        <w:t>the goddess or mortal</w:t>
      </w:r>
      <w:r w:rsidR="00363483" w:rsidRPr="00644F82">
        <w:rPr>
          <w:sz w:val="24"/>
          <w:szCs w:val="24"/>
        </w:rPr>
        <w:t xml:space="preserve">, </w:t>
      </w:r>
      <w:r w:rsidR="00B848E8" w:rsidRPr="00644F82">
        <w:rPr>
          <w:sz w:val="24"/>
          <w:szCs w:val="24"/>
        </w:rPr>
        <w:t xml:space="preserve">then </w:t>
      </w:r>
      <w:r w:rsidR="00363483" w:rsidRPr="00644F82">
        <w:rPr>
          <w:sz w:val="24"/>
          <w:szCs w:val="24"/>
        </w:rPr>
        <w:t xml:space="preserve">their genealogy and their attributes. </w:t>
      </w:r>
      <w:r w:rsidR="00B848E8" w:rsidRPr="00644F82">
        <w:rPr>
          <w:sz w:val="24"/>
          <w:szCs w:val="24"/>
        </w:rPr>
        <w:t>The only time Athena and Artemis are mentioned, their epithets are related to their attributes as goddesses. Athena</w:t>
      </w:r>
      <w:r w:rsidR="004509B2" w:rsidRPr="00644F82">
        <w:rPr>
          <w:sz w:val="24"/>
          <w:szCs w:val="24"/>
        </w:rPr>
        <w:t>, who can also be called Pallas,</w:t>
      </w:r>
      <w:r w:rsidR="002F6D62">
        <w:rPr>
          <w:rStyle w:val="FootnoteReference"/>
          <w:sz w:val="24"/>
          <w:szCs w:val="24"/>
        </w:rPr>
        <w:footnoteReference w:id="49"/>
      </w:r>
      <w:r w:rsidR="00B848E8" w:rsidRPr="00644F82">
        <w:rPr>
          <w:sz w:val="24"/>
          <w:szCs w:val="24"/>
        </w:rPr>
        <w:t xml:space="preserve"> is usually </w:t>
      </w:r>
      <w:r w:rsidR="00B848E8" w:rsidRPr="00657894">
        <w:rPr>
          <w:sz w:val="24"/>
          <w:szCs w:val="24"/>
        </w:rPr>
        <w:t>described as ‘battle-rousing’</w:t>
      </w:r>
      <w:r w:rsidR="004509B2" w:rsidRPr="00657894">
        <w:rPr>
          <w:rStyle w:val="FootnoteReference"/>
          <w:sz w:val="24"/>
          <w:szCs w:val="24"/>
        </w:rPr>
        <w:footnoteReference w:id="50"/>
      </w:r>
      <w:r w:rsidR="00B848E8" w:rsidRPr="00657894">
        <w:rPr>
          <w:sz w:val="24"/>
          <w:szCs w:val="24"/>
        </w:rPr>
        <w:t>, which fits her title as goddess of strategy and warfare.</w:t>
      </w:r>
      <w:r w:rsidR="00D6796F" w:rsidRPr="00657894">
        <w:rPr>
          <w:rStyle w:val="FootnoteReference"/>
          <w:sz w:val="24"/>
          <w:szCs w:val="24"/>
        </w:rPr>
        <w:footnoteReference w:id="51"/>
      </w:r>
      <w:r w:rsidR="00B848E8" w:rsidRPr="00657894">
        <w:rPr>
          <w:sz w:val="24"/>
          <w:szCs w:val="24"/>
        </w:rPr>
        <w:t xml:space="preserve"> Artemis’ epithets change in each of the five </w:t>
      </w:r>
      <w:r w:rsidR="00913B22" w:rsidRPr="00657894">
        <w:rPr>
          <w:sz w:val="24"/>
          <w:szCs w:val="24"/>
        </w:rPr>
        <w:lastRenderedPageBreak/>
        <w:t>translations</w:t>
      </w:r>
      <w:r w:rsidR="00B848E8" w:rsidRPr="00657894">
        <w:rPr>
          <w:sz w:val="24"/>
          <w:szCs w:val="24"/>
        </w:rPr>
        <w:t>, but each one refers to shooting arrows,</w:t>
      </w:r>
      <w:r w:rsidR="004509B2" w:rsidRPr="00657894">
        <w:rPr>
          <w:rStyle w:val="FootnoteReference"/>
          <w:sz w:val="24"/>
          <w:szCs w:val="24"/>
        </w:rPr>
        <w:footnoteReference w:id="52"/>
      </w:r>
      <w:r w:rsidR="00B848E8" w:rsidRPr="00657894">
        <w:rPr>
          <w:sz w:val="24"/>
          <w:szCs w:val="24"/>
        </w:rPr>
        <w:t xml:space="preserve"> which fits with Artemis being the goddess of hunting,</w:t>
      </w:r>
      <w:r w:rsidR="00C809B2" w:rsidRPr="00657894">
        <w:rPr>
          <w:rStyle w:val="FootnoteReference"/>
          <w:sz w:val="24"/>
          <w:szCs w:val="24"/>
        </w:rPr>
        <w:footnoteReference w:id="53"/>
      </w:r>
      <w:r w:rsidR="00B848E8" w:rsidRPr="00657894">
        <w:rPr>
          <w:sz w:val="24"/>
          <w:szCs w:val="24"/>
        </w:rPr>
        <w:t xml:space="preserve"> of which the common weapon is a bow with arrows.</w:t>
      </w:r>
      <w:r w:rsidR="00A24505" w:rsidRPr="00657894">
        <w:rPr>
          <w:sz w:val="24"/>
          <w:szCs w:val="24"/>
        </w:rPr>
        <w:t xml:space="preserve"> </w:t>
      </w:r>
      <w:r w:rsidR="008C7EA1" w:rsidRPr="00657894">
        <w:rPr>
          <w:sz w:val="24"/>
          <w:szCs w:val="24"/>
        </w:rPr>
        <w:t>Demeter’s epithets appear to be a balance between attributes</w:t>
      </w:r>
      <w:r w:rsidR="00EA7DA7" w:rsidRPr="00657894">
        <w:rPr>
          <w:sz w:val="24"/>
          <w:szCs w:val="24"/>
        </w:rPr>
        <w:t xml:space="preserve"> </w:t>
      </w:r>
      <w:r w:rsidR="00CD0B7F" w:rsidRPr="00657894">
        <w:rPr>
          <w:sz w:val="24"/>
          <w:szCs w:val="24"/>
        </w:rPr>
        <w:t>(she who glories in harvest;</w:t>
      </w:r>
      <w:r w:rsidR="00CD0B7F" w:rsidRPr="00657894">
        <w:rPr>
          <w:rStyle w:val="FootnoteReference"/>
          <w:sz w:val="24"/>
          <w:szCs w:val="24"/>
        </w:rPr>
        <w:footnoteReference w:id="54"/>
      </w:r>
      <w:r w:rsidR="00CD0B7F" w:rsidRPr="00657894">
        <w:rPr>
          <w:sz w:val="24"/>
          <w:szCs w:val="24"/>
        </w:rPr>
        <w:t xml:space="preserve"> Golden Grain Demeter</w:t>
      </w:r>
      <w:r w:rsidR="00CD0B7F" w:rsidRPr="00657894">
        <w:rPr>
          <w:rStyle w:val="FootnoteReference"/>
          <w:sz w:val="24"/>
          <w:szCs w:val="24"/>
        </w:rPr>
        <w:footnoteReference w:id="55"/>
      </w:r>
      <w:r w:rsidR="00CD0B7F" w:rsidRPr="00657894">
        <w:rPr>
          <w:sz w:val="24"/>
          <w:szCs w:val="24"/>
        </w:rPr>
        <w:t xml:space="preserve">), appearances </w:t>
      </w:r>
      <w:r w:rsidR="00CD0B7F" w:rsidRPr="000C5388">
        <w:rPr>
          <w:sz w:val="24"/>
          <w:szCs w:val="24"/>
        </w:rPr>
        <w:t xml:space="preserve">(fair-haired </w:t>
      </w:r>
      <w:r w:rsidR="00CD0B7F" w:rsidRPr="00F31DC3">
        <w:rPr>
          <w:sz w:val="24"/>
          <w:szCs w:val="24"/>
        </w:rPr>
        <w:t>Demeter;</w:t>
      </w:r>
      <w:r w:rsidR="00CD0B7F" w:rsidRPr="00F31DC3">
        <w:rPr>
          <w:rStyle w:val="FootnoteReference"/>
          <w:sz w:val="24"/>
          <w:szCs w:val="24"/>
        </w:rPr>
        <w:footnoteReference w:id="56"/>
      </w:r>
      <w:r w:rsidR="00CD0B7F" w:rsidRPr="00F31DC3">
        <w:rPr>
          <w:sz w:val="24"/>
          <w:szCs w:val="24"/>
        </w:rPr>
        <w:t xml:space="preserve"> the one with the dark robe</w:t>
      </w:r>
      <w:r w:rsidR="00CD0B7F" w:rsidRPr="00F31DC3">
        <w:rPr>
          <w:rStyle w:val="FootnoteReference"/>
          <w:sz w:val="24"/>
          <w:szCs w:val="24"/>
        </w:rPr>
        <w:footnoteReference w:id="57"/>
      </w:r>
      <w:r w:rsidR="00CD0B7F" w:rsidRPr="00F31DC3">
        <w:rPr>
          <w:sz w:val="24"/>
          <w:szCs w:val="24"/>
        </w:rPr>
        <w:t>) and genealogy (her [Persephone’s]</w:t>
      </w:r>
      <w:r w:rsidR="00657894" w:rsidRPr="00F31DC3">
        <w:rPr>
          <w:sz w:val="24"/>
          <w:szCs w:val="24"/>
        </w:rPr>
        <w:t xml:space="preserve"> queenly</w:t>
      </w:r>
      <w:r w:rsidR="00CD0B7F" w:rsidRPr="00F31DC3">
        <w:rPr>
          <w:sz w:val="24"/>
          <w:szCs w:val="24"/>
        </w:rPr>
        <w:t xml:space="preserve"> mother;</w:t>
      </w:r>
      <w:r w:rsidR="00CD0B7F" w:rsidRPr="00F31DC3">
        <w:rPr>
          <w:rStyle w:val="FootnoteReference"/>
          <w:sz w:val="24"/>
          <w:szCs w:val="24"/>
        </w:rPr>
        <w:footnoteReference w:id="58"/>
      </w:r>
      <w:r w:rsidR="00CD0B7F" w:rsidRPr="00F31DC3">
        <w:rPr>
          <w:sz w:val="24"/>
          <w:szCs w:val="24"/>
        </w:rPr>
        <w:t xml:space="preserve"> daughter of Rhea</w:t>
      </w:r>
      <w:r w:rsidR="00CD0B7F" w:rsidRPr="00F31DC3">
        <w:rPr>
          <w:rStyle w:val="FootnoteReference"/>
          <w:sz w:val="24"/>
          <w:szCs w:val="24"/>
        </w:rPr>
        <w:footnoteReference w:id="59"/>
      </w:r>
      <w:r w:rsidR="00CD0B7F" w:rsidRPr="00F31DC3">
        <w:rPr>
          <w:sz w:val="24"/>
          <w:szCs w:val="24"/>
        </w:rPr>
        <w:t>). As evidenced from</w:t>
      </w:r>
      <w:r w:rsidR="00A24505" w:rsidRPr="00F31DC3">
        <w:rPr>
          <w:sz w:val="24"/>
          <w:szCs w:val="24"/>
        </w:rPr>
        <w:t xml:space="preserve"> the five translations, Persephone’s epithets tend to refer to her appearance (slender-ankled;</w:t>
      </w:r>
      <w:r w:rsidR="00A24505" w:rsidRPr="00F31DC3">
        <w:rPr>
          <w:rStyle w:val="FootnoteReference"/>
          <w:sz w:val="24"/>
          <w:szCs w:val="24"/>
        </w:rPr>
        <w:footnoteReference w:id="60"/>
      </w:r>
      <w:r w:rsidR="00A24505" w:rsidRPr="00F31DC3">
        <w:rPr>
          <w:sz w:val="24"/>
          <w:szCs w:val="24"/>
        </w:rPr>
        <w:t xml:space="preserve"> </w:t>
      </w:r>
      <w:r w:rsidR="00A24505" w:rsidRPr="00E50E8F">
        <w:rPr>
          <w:sz w:val="24"/>
          <w:szCs w:val="24"/>
        </w:rPr>
        <w:t>flower-faced</w:t>
      </w:r>
      <w:r w:rsidR="00A24505" w:rsidRPr="00E50E8F">
        <w:rPr>
          <w:rStyle w:val="FootnoteReference"/>
          <w:sz w:val="24"/>
          <w:szCs w:val="24"/>
        </w:rPr>
        <w:footnoteReference w:id="61"/>
      </w:r>
      <w:r w:rsidR="00A24505" w:rsidRPr="00E50E8F">
        <w:rPr>
          <w:sz w:val="24"/>
          <w:szCs w:val="24"/>
        </w:rPr>
        <w:t xml:space="preserve">), more so within the first half of the </w:t>
      </w:r>
      <w:r w:rsidR="00A24505" w:rsidRPr="00E50E8F">
        <w:rPr>
          <w:i/>
          <w:iCs/>
          <w:sz w:val="24"/>
          <w:szCs w:val="24"/>
        </w:rPr>
        <w:t>Hymn</w:t>
      </w:r>
      <w:r w:rsidR="00A24505" w:rsidRPr="00E50E8F">
        <w:rPr>
          <w:sz w:val="24"/>
          <w:szCs w:val="24"/>
        </w:rPr>
        <w:t xml:space="preserve">. </w:t>
      </w:r>
      <w:r w:rsidR="00B90843" w:rsidRPr="00E50E8F">
        <w:rPr>
          <w:sz w:val="24"/>
          <w:szCs w:val="24"/>
        </w:rPr>
        <w:t>On the other hand</w:t>
      </w:r>
      <w:r w:rsidR="00A24505" w:rsidRPr="00E50E8F">
        <w:rPr>
          <w:sz w:val="24"/>
          <w:szCs w:val="24"/>
        </w:rPr>
        <w:t xml:space="preserve">, the </w:t>
      </w:r>
      <w:r w:rsidR="008C7EA1" w:rsidRPr="00E50E8F">
        <w:rPr>
          <w:sz w:val="24"/>
          <w:szCs w:val="24"/>
        </w:rPr>
        <w:t>latter</w:t>
      </w:r>
      <w:r w:rsidR="00A24505" w:rsidRPr="00E50E8F">
        <w:rPr>
          <w:sz w:val="24"/>
          <w:szCs w:val="24"/>
        </w:rPr>
        <w:t xml:space="preserve"> half of the </w:t>
      </w:r>
      <w:r w:rsidR="00A24505" w:rsidRPr="00E50E8F">
        <w:rPr>
          <w:i/>
          <w:iCs/>
          <w:sz w:val="24"/>
          <w:szCs w:val="24"/>
        </w:rPr>
        <w:t xml:space="preserve">Hymn </w:t>
      </w:r>
      <w:r w:rsidR="00A24505" w:rsidRPr="00E50E8F">
        <w:rPr>
          <w:sz w:val="24"/>
          <w:szCs w:val="24"/>
        </w:rPr>
        <w:t>gives more</w:t>
      </w:r>
      <w:r w:rsidR="008C7EA1" w:rsidRPr="00E50E8F">
        <w:rPr>
          <w:sz w:val="24"/>
          <w:szCs w:val="24"/>
        </w:rPr>
        <w:t xml:space="preserve"> about</w:t>
      </w:r>
      <w:r w:rsidR="00B90843" w:rsidRPr="00E50E8F">
        <w:rPr>
          <w:sz w:val="24"/>
          <w:szCs w:val="24"/>
        </w:rPr>
        <w:t xml:space="preserve"> Persephone’s</w:t>
      </w:r>
      <w:r w:rsidR="00A24505" w:rsidRPr="00E50E8F">
        <w:rPr>
          <w:sz w:val="24"/>
          <w:szCs w:val="24"/>
        </w:rPr>
        <w:t xml:space="preserve"> genealogy and characteristics </w:t>
      </w:r>
      <w:r w:rsidR="008C7EA1" w:rsidRPr="00E50E8F">
        <w:rPr>
          <w:sz w:val="24"/>
          <w:szCs w:val="24"/>
        </w:rPr>
        <w:t>through epithets (</w:t>
      </w:r>
      <w:r w:rsidR="008C7EA1" w:rsidRPr="00C3557D">
        <w:rPr>
          <w:sz w:val="24"/>
          <w:szCs w:val="24"/>
        </w:rPr>
        <w:t>noble;</w:t>
      </w:r>
      <w:r w:rsidR="008C7EA1" w:rsidRPr="00C3557D">
        <w:rPr>
          <w:rStyle w:val="FootnoteReference"/>
          <w:sz w:val="24"/>
          <w:szCs w:val="24"/>
        </w:rPr>
        <w:footnoteReference w:id="62"/>
      </w:r>
      <w:r w:rsidR="008C7EA1" w:rsidRPr="00C3557D">
        <w:rPr>
          <w:sz w:val="24"/>
          <w:szCs w:val="24"/>
        </w:rPr>
        <w:t xml:space="preserve"> wise;</w:t>
      </w:r>
      <w:r w:rsidR="008C7EA1" w:rsidRPr="00C3557D">
        <w:rPr>
          <w:rStyle w:val="FootnoteReference"/>
          <w:sz w:val="24"/>
          <w:szCs w:val="24"/>
        </w:rPr>
        <w:footnoteReference w:id="63"/>
      </w:r>
      <w:r w:rsidR="008C7EA1" w:rsidRPr="00C3557D">
        <w:rPr>
          <w:sz w:val="24"/>
          <w:szCs w:val="24"/>
        </w:rPr>
        <w:t xml:space="preserve"> his shy spouse;</w:t>
      </w:r>
      <w:r w:rsidR="008C7EA1" w:rsidRPr="00C3557D">
        <w:rPr>
          <w:rStyle w:val="FootnoteReference"/>
          <w:sz w:val="24"/>
          <w:szCs w:val="24"/>
        </w:rPr>
        <w:footnoteReference w:id="64"/>
      </w:r>
      <w:r w:rsidR="008C7EA1" w:rsidRPr="00C3557D">
        <w:rPr>
          <w:sz w:val="24"/>
          <w:szCs w:val="24"/>
        </w:rPr>
        <w:t xml:space="preserve"> daughter of holy Demeter</w:t>
      </w:r>
      <w:r w:rsidR="008C7EA1" w:rsidRPr="00C3557D">
        <w:rPr>
          <w:rStyle w:val="FootnoteReference"/>
          <w:sz w:val="24"/>
          <w:szCs w:val="24"/>
        </w:rPr>
        <w:footnoteReference w:id="65"/>
      </w:r>
      <w:r w:rsidR="008C7EA1" w:rsidRPr="00C3557D">
        <w:rPr>
          <w:sz w:val="24"/>
          <w:szCs w:val="24"/>
        </w:rPr>
        <w:t>). This change of the use of epithets for Persephone illustrates her change in attributes and authority, as well as her change in spheres.</w:t>
      </w:r>
    </w:p>
    <w:p w14:paraId="3BF9FAE7" w14:textId="001B4BB6" w:rsidR="005E45C3" w:rsidRPr="00C3557D" w:rsidRDefault="005E45C3" w:rsidP="00FF287A">
      <w:pPr>
        <w:spacing w:line="276" w:lineRule="auto"/>
        <w:ind w:firstLine="420"/>
        <w:jc w:val="left"/>
        <w:rPr>
          <w:sz w:val="24"/>
          <w:szCs w:val="24"/>
        </w:rPr>
      </w:pPr>
    </w:p>
    <w:p w14:paraId="5EFEA249" w14:textId="75CEDB3F" w:rsidR="00224315" w:rsidRPr="00CE7F54" w:rsidRDefault="00A84241" w:rsidP="00FF287A">
      <w:pPr>
        <w:spacing w:line="276" w:lineRule="auto"/>
        <w:ind w:firstLine="420"/>
        <w:jc w:val="left"/>
        <w:rPr>
          <w:sz w:val="24"/>
          <w:szCs w:val="24"/>
          <w:highlight w:val="cyan"/>
        </w:rPr>
      </w:pPr>
      <w:r w:rsidRPr="00C3557D">
        <w:rPr>
          <w:sz w:val="24"/>
          <w:szCs w:val="24"/>
        </w:rPr>
        <w:t xml:space="preserve">The spheres within the </w:t>
      </w:r>
      <w:r w:rsidRPr="00C3557D">
        <w:rPr>
          <w:i/>
          <w:iCs/>
          <w:sz w:val="24"/>
          <w:szCs w:val="24"/>
        </w:rPr>
        <w:t>Hymn</w:t>
      </w:r>
      <w:r w:rsidRPr="00C3557D">
        <w:rPr>
          <w:sz w:val="24"/>
          <w:szCs w:val="24"/>
        </w:rPr>
        <w:t xml:space="preserve"> are </w:t>
      </w:r>
      <w:r w:rsidR="00BF65B2" w:rsidRPr="00C3557D">
        <w:rPr>
          <w:sz w:val="24"/>
          <w:szCs w:val="24"/>
        </w:rPr>
        <w:t xml:space="preserve">essentially linked with the gendered hierarchy. </w:t>
      </w:r>
      <w:r w:rsidR="00224315" w:rsidRPr="00C3557D">
        <w:rPr>
          <w:sz w:val="24"/>
          <w:szCs w:val="24"/>
        </w:rPr>
        <w:t xml:space="preserve">Despite the </w:t>
      </w:r>
      <w:r w:rsidR="00224315" w:rsidRPr="00C3557D">
        <w:rPr>
          <w:i/>
          <w:iCs/>
          <w:sz w:val="24"/>
          <w:szCs w:val="24"/>
        </w:rPr>
        <w:t>Hymn</w:t>
      </w:r>
      <w:r w:rsidR="00224315" w:rsidRPr="00C3557D">
        <w:rPr>
          <w:sz w:val="24"/>
          <w:szCs w:val="24"/>
        </w:rPr>
        <w:t xml:space="preserve"> being centred around females, the fundamental hierarchy and spheres do not change. The only exception to this is Persephone, who goes from </w:t>
      </w:r>
      <w:r w:rsidR="00224315" w:rsidRPr="004A4A77">
        <w:rPr>
          <w:sz w:val="24"/>
          <w:szCs w:val="24"/>
        </w:rPr>
        <w:t>Demeter’s ‘sweet young seedling’</w:t>
      </w:r>
      <w:r w:rsidR="00224315" w:rsidRPr="004A4A77">
        <w:rPr>
          <w:rStyle w:val="FootnoteReference"/>
          <w:sz w:val="24"/>
          <w:szCs w:val="24"/>
        </w:rPr>
        <w:footnoteReference w:id="66"/>
      </w:r>
      <w:r w:rsidR="00224315" w:rsidRPr="004A4A77">
        <w:rPr>
          <w:sz w:val="24"/>
          <w:szCs w:val="24"/>
        </w:rPr>
        <w:t xml:space="preserve"> to Hades’ ‘buxom wife’</w:t>
      </w:r>
      <w:r w:rsidR="00224315" w:rsidRPr="004A4A77">
        <w:rPr>
          <w:rStyle w:val="FootnoteReference"/>
          <w:sz w:val="24"/>
          <w:szCs w:val="24"/>
        </w:rPr>
        <w:footnoteReference w:id="67"/>
      </w:r>
      <w:r w:rsidR="00224315" w:rsidRPr="004A4A77">
        <w:rPr>
          <w:sz w:val="24"/>
          <w:szCs w:val="24"/>
        </w:rPr>
        <w:t xml:space="preserve"> and ‘Queen of everything that lives and moves about [in the Underworld]’.</w:t>
      </w:r>
      <w:r w:rsidR="00224315" w:rsidRPr="004A4A77">
        <w:rPr>
          <w:rStyle w:val="FootnoteReference"/>
          <w:sz w:val="24"/>
          <w:szCs w:val="24"/>
        </w:rPr>
        <w:footnoteReference w:id="68"/>
      </w:r>
      <w:r w:rsidR="00224315" w:rsidRPr="004A4A77">
        <w:rPr>
          <w:sz w:val="24"/>
          <w:szCs w:val="24"/>
        </w:rPr>
        <w:t xml:space="preserve"> This is the only major permanent change within the </w:t>
      </w:r>
      <w:r w:rsidR="00224315" w:rsidRPr="004A4A77">
        <w:rPr>
          <w:i/>
          <w:iCs/>
          <w:sz w:val="24"/>
          <w:szCs w:val="24"/>
        </w:rPr>
        <w:t>Hymn</w:t>
      </w:r>
      <w:r w:rsidR="00224315" w:rsidRPr="004A4A77">
        <w:rPr>
          <w:sz w:val="24"/>
          <w:szCs w:val="24"/>
        </w:rPr>
        <w:t xml:space="preserve">, and it is a change that occurs when Persephone is under the guardianship of her </w:t>
      </w:r>
      <w:r w:rsidR="00224315" w:rsidRPr="004A4A77">
        <w:rPr>
          <w:i/>
          <w:iCs/>
          <w:sz w:val="24"/>
          <w:szCs w:val="24"/>
        </w:rPr>
        <w:t>kyrios</w:t>
      </w:r>
      <w:r w:rsidR="00224315" w:rsidRPr="004A4A77">
        <w:rPr>
          <w:sz w:val="24"/>
          <w:szCs w:val="24"/>
        </w:rPr>
        <w:t xml:space="preserve"> and new ‘husband’, Hades, instead of her mother Demeter. </w:t>
      </w:r>
      <w:r w:rsidR="00372DF4" w:rsidRPr="004A4A77">
        <w:rPr>
          <w:sz w:val="24"/>
          <w:szCs w:val="24"/>
        </w:rPr>
        <w:t xml:space="preserve">This shows the power and authority </w:t>
      </w:r>
      <w:r w:rsidR="00372DF4" w:rsidRPr="004A4A77">
        <w:rPr>
          <w:sz w:val="24"/>
          <w:szCs w:val="24"/>
        </w:rPr>
        <w:lastRenderedPageBreak/>
        <w:t>Hades holds and the gendered hierarchy within the deities and their realms, as Persephone gains more authority and attributes by being with a male than she had when</w:t>
      </w:r>
      <w:r w:rsidR="00E81878" w:rsidRPr="004A4A77">
        <w:rPr>
          <w:sz w:val="24"/>
          <w:szCs w:val="24"/>
        </w:rPr>
        <w:t xml:space="preserve"> she was</w:t>
      </w:r>
      <w:r w:rsidR="00372DF4" w:rsidRPr="004A4A77">
        <w:rPr>
          <w:sz w:val="24"/>
          <w:szCs w:val="24"/>
        </w:rPr>
        <w:t xml:space="preserve"> known simply as Demeter’s daughter. </w:t>
      </w:r>
      <w:r w:rsidR="003321AA" w:rsidRPr="004A4A77">
        <w:rPr>
          <w:sz w:val="24"/>
          <w:szCs w:val="24"/>
        </w:rPr>
        <w:t>This is because despite being siblings, only the male siblings (Zeus, Hades</w:t>
      </w:r>
      <w:r w:rsidR="003225F3" w:rsidRPr="004A4A77">
        <w:rPr>
          <w:sz w:val="24"/>
          <w:szCs w:val="24"/>
        </w:rPr>
        <w:t>,</w:t>
      </w:r>
      <w:r w:rsidR="003321AA" w:rsidRPr="004A4A77">
        <w:rPr>
          <w:sz w:val="24"/>
          <w:szCs w:val="24"/>
        </w:rPr>
        <w:t xml:space="preserve"> and Poseidon) received a realm to rule over</w:t>
      </w:r>
      <w:r w:rsidR="003225F3" w:rsidRPr="004A4A77">
        <w:rPr>
          <w:rStyle w:val="FootnoteReference"/>
          <w:sz w:val="24"/>
          <w:szCs w:val="24"/>
        </w:rPr>
        <w:footnoteReference w:id="69"/>
      </w:r>
      <w:r w:rsidR="003321AA" w:rsidRPr="004A4A77">
        <w:rPr>
          <w:sz w:val="24"/>
          <w:szCs w:val="24"/>
        </w:rPr>
        <w:t>, with Hera only gaining her role of queen of the gods by being Zeus’ wife. Therefore, inherently, the males ha</w:t>
      </w:r>
      <w:r w:rsidR="00E8366E" w:rsidRPr="004A4A77">
        <w:rPr>
          <w:sz w:val="24"/>
          <w:szCs w:val="24"/>
        </w:rPr>
        <w:t>ve</w:t>
      </w:r>
      <w:r w:rsidR="003321AA" w:rsidRPr="004A4A77">
        <w:rPr>
          <w:sz w:val="24"/>
          <w:szCs w:val="24"/>
        </w:rPr>
        <w:t xml:space="preserve"> more authority than the females, which mean</w:t>
      </w:r>
      <w:r w:rsidR="00E8366E" w:rsidRPr="004A4A77">
        <w:rPr>
          <w:sz w:val="24"/>
          <w:szCs w:val="24"/>
        </w:rPr>
        <w:t>s</w:t>
      </w:r>
      <w:r w:rsidR="003321AA" w:rsidRPr="004A4A77">
        <w:rPr>
          <w:sz w:val="24"/>
          <w:szCs w:val="24"/>
        </w:rPr>
        <w:t xml:space="preserve"> the females c</w:t>
      </w:r>
      <w:r w:rsidR="00E8366E" w:rsidRPr="004A4A77">
        <w:rPr>
          <w:sz w:val="24"/>
          <w:szCs w:val="24"/>
        </w:rPr>
        <w:t xml:space="preserve">an </w:t>
      </w:r>
      <w:r w:rsidR="003321AA" w:rsidRPr="004A4A77">
        <w:rPr>
          <w:sz w:val="24"/>
          <w:szCs w:val="24"/>
        </w:rPr>
        <w:t xml:space="preserve">gain authority by joining a man. </w:t>
      </w:r>
      <w:r w:rsidR="00B779F1" w:rsidRPr="004A4A77">
        <w:rPr>
          <w:sz w:val="24"/>
          <w:szCs w:val="24"/>
        </w:rPr>
        <w:t>This was also true for the mortals, as the ‘men who have great power and honour’</w:t>
      </w:r>
      <w:r w:rsidR="00415EC2" w:rsidRPr="004A4A77">
        <w:rPr>
          <w:rStyle w:val="FootnoteReference"/>
          <w:sz w:val="24"/>
          <w:szCs w:val="24"/>
        </w:rPr>
        <w:footnoteReference w:id="70"/>
      </w:r>
      <w:r w:rsidR="00B779F1" w:rsidRPr="004A4A77">
        <w:rPr>
          <w:sz w:val="24"/>
          <w:szCs w:val="24"/>
        </w:rPr>
        <w:t xml:space="preserve"> are all named</w:t>
      </w:r>
      <w:r w:rsidR="00415EC2" w:rsidRPr="004A4A77">
        <w:rPr>
          <w:sz w:val="24"/>
          <w:szCs w:val="24"/>
        </w:rPr>
        <w:t xml:space="preserve"> in Callidice’s speech,</w:t>
      </w:r>
      <w:r w:rsidR="00586549" w:rsidRPr="004A4A77">
        <w:rPr>
          <w:rStyle w:val="FootnoteReference"/>
          <w:sz w:val="24"/>
          <w:szCs w:val="24"/>
        </w:rPr>
        <w:footnoteReference w:id="71"/>
      </w:r>
      <w:r w:rsidR="00415EC2" w:rsidRPr="004A4A77">
        <w:rPr>
          <w:sz w:val="24"/>
          <w:szCs w:val="24"/>
        </w:rPr>
        <w:t xml:space="preserve"> but the wives of these men have merely been grouped together within the phrase ‘all thes</w:t>
      </w:r>
      <w:r w:rsidR="00415EC2" w:rsidRPr="00025838">
        <w:rPr>
          <w:sz w:val="24"/>
          <w:szCs w:val="24"/>
        </w:rPr>
        <w:t>e have wives’</w:t>
      </w:r>
      <w:r w:rsidR="00B73F91" w:rsidRPr="00025838">
        <w:rPr>
          <w:rStyle w:val="FootnoteReference"/>
          <w:sz w:val="24"/>
          <w:szCs w:val="24"/>
        </w:rPr>
        <w:footnoteReference w:id="72"/>
      </w:r>
      <w:r w:rsidR="00415EC2" w:rsidRPr="00025838">
        <w:rPr>
          <w:sz w:val="24"/>
          <w:szCs w:val="24"/>
        </w:rPr>
        <w:t xml:space="preserve"> without giving one of them a name. It is only a few lines later when Callidice names her ‘deep-bosomed mother’</w:t>
      </w:r>
      <w:r w:rsidR="00415EC2" w:rsidRPr="00025838">
        <w:rPr>
          <w:rStyle w:val="FootnoteReference"/>
          <w:sz w:val="24"/>
          <w:szCs w:val="24"/>
        </w:rPr>
        <w:footnoteReference w:id="73"/>
      </w:r>
      <w:r w:rsidR="002F67AF" w:rsidRPr="00025838">
        <w:rPr>
          <w:sz w:val="24"/>
          <w:szCs w:val="24"/>
        </w:rPr>
        <w:t xml:space="preserve"> </w:t>
      </w:r>
      <w:r w:rsidR="00415EC2" w:rsidRPr="00025838">
        <w:rPr>
          <w:sz w:val="24"/>
          <w:szCs w:val="24"/>
        </w:rPr>
        <w:t>Metaneira. Even Callidice and her three sisters</w:t>
      </w:r>
      <w:r w:rsidR="00415EC2" w:rsidRPr="00CD00D4">
        <w:rPr>
          <w:rStyle w:val="FootnoteReference"/>
          <w:sz w:val="24"/>
          <w:szCs w:val="24"/>
        </w:rPr>
        <w:footnoteReference w:id="74"/>
      </w:r>
      <w:r w:rsidR="00415EC2" w:rsidRPr="00CD00D4">
        <w:rPr>
          <w:sz w:val="24"/>
          <w:szCs w:val="24"/>
        </w:rPr>
        <w:t xml:space="preserve"> are referred to as ‘daughters of Keleos’</w:t>
      </w:r>
      <w:r w:rsidR="00F6682B" w:rsidRPr="00CD00D4">
        <w:rPr>
          <w:rStyle w:val="FootnoteReference"/>
          <w:sz w:val="24"/>
          <w:szCs w:val="24"/>
        </w:rPr>
        <w:footnoteReference w:id="75"/>
      </w:r>
      <w:r w:rsidR="00415EC2" w:rsidRPr="00CD00D4">
        <w:rPr>
          <w:sz w:val="24"/>
          <w:szCs w:val="24"/>
        </w:rPr>
        <w:t xml:space="preserve"> and not daughters of their mother</w:t>
      </w:r>
      <w:r w:rsidR="008671D8" w:rsidRPr="00CD00D4">
        <w:rPr>
          <w:sz w:val="24"/>
          <w:szCs w:val="24"/>
        </w:rPr>
        <w:t>, which is</w:t>
      </w:r>
      <w:r w:rsidR="00415EC2" w:rsidRPr="00CD00D4">
        <w:rPr>
          <w:sz w:val="24"/>
          <w:szCs w:val="24"/>
        </w:rPr>
        <w:t xml:space="preserve"> </w:t>
      </w:r>
      <w:r w:rsidR="008671D8" w:rsidRPr="00CD00D4">
        <w:rPr>
          <w:sz w:val="24"/>
          <w:szCs w:val="24"/>
        </w:rPr>
        <w:t>un</w:t>
      </w:r>
      <w:r w:rsidR="00415EC2" w:rsidRPr="00CD00D4">
        <w:rPr>
          <w:sz w:val="24"/>
          <w:szCs w:val="24"/>
        </w:rPr>
        <w:t>like</w:t>
      </w:r>
      <w:r w:rsidR="008671D8" w:rsidRPr="00CD00D4">
        <w:rPr>
          <w:sz w:val="24"/>
          <w:szCs w:val="24"/>
        </w:rPr>
        <w:t xml:space="preserve"> what</w:t>
      </w:r>
      <w:r w:rsidR="00415EC2" w:rsidRPr="00CD00D4">
        <w:rPr>
          <w:sz w:val="24"/>
          <w:szCs w:val="24"/>
        </w:rPr>
        <w:t xml:space="preserve"> </w:t>
      </w:r>
      <w:r w:rsidR="008671D8" w:rsidRPr="00CD00D4">
        <w:rPr>
          <w:sz w:val="24"/>
          <w:szCs w:val="24"/>
        </w:rPr>
        <w:t xml:space="preserve">some </w:t>
      </w:r>
      <w:r w:rsidR="00415EC2" w:rsidRPr="00CD00D4">
        <w:rPr>
          <w:sz w:val="24"/>
          <w:szCs w:val="24"/>
        </w:rPr>
        <w:t>female deities receive with their genealogy epithets</w:t>
      </w:r>
      <w:r w:rsidR="00EC00C0" w:rsidRPr="00CD00D4">
        <w:rPr>
          <w:sz w:val="24"/>
          <w:szCs w:val="24"/>
        </w:rPr>
        <w:t xml:space="preserve"> (daughter of Rhea;</w:t>
      </w:r>
      <w:r w:rsidR="00EC00C0" w:rsidRPr="00CD00D4">
        <w:rPr>
          <w:rStyle w:val="FootnoteReference"/>
          <w:sz w:val="24"/>
          <w:szCs w:val="24"/>
        </w:rPr>
        <w:footnoteReference w:id="76"/>
      </w:r>
      <w:r w:rsidR="00EC00C0" w:rsidRPr="00CD00D4">
        <w:rPr>
          <w:sz w:val="24"/>
          <w:szCs w:val="24"/>
        </w:rPr>
        <w:t xml:space="preserve"> the daughter of holy Demeter</w:t>
      </w:r>
      <w:r w:rsidR="00EC00C0" w:rsidRPr="00CD00D4">
        <w:rPr>
          <w:rStyle w:val="FootnoteReference"/>
          <w:sz w:val="24"/>
          <w:szCs w:val="24"/>
        </w:rPr>
        <w:footnoteReference w:id="77"/>
      </w:r>
      <w:r w:rsidR="00EC00C0" w:rsidRPr="00CD00D4">
        <w:rPr>
          <w:sz w:val="24"/>
          <w:szCs w:val="24"/>
        </w:rPr>
        <w:t>)</w:t>
      </w:r>
      <w:r w:rsidR="00415EC2" w:rsidRPr="00CD00D4">
        <w:rPr>
          <w:sz w:val="24"/>
          <w:szCs w:val="24"/>
        </w:rPr>
        <w:t xml:space="preserve">. This </w:t>
      </w:r>
      <w:r w:rsidR="00342B58" w:rsidRPr="00CD00D4">
        <w:rPr>
          <w:sz w:val="24"/>
          <w:szCs w:val="24"/>
        </w:rPr>
        <w:t>suggests</w:t>
      </w:r>
      <w:r w:rsidR="00415EC2" w:rsidRPr="00CD00D4">
        <w:rPr>
          <w:sz w:val="24"/>
          <w:szCs w:val="24"/>
        </w:rPr>
        <w:t xml:space="preserve"> that the female deities are not as oppressed by the male deities as the female mortals are by the male mortals.</w:t>
      </w:r>
      <w:r w:rsidR="00F6682B" w:rsidRPr="00CD00D4">
        <w:rPr>
          <w:sz w:val="24"/>
          <w:szCs w:val="24"/>
        </w:rPr>
        <w:t xml:space="preserve"> And as Demeter shows </w:t>
      </w:r>
      <w:r w:rsidR="00E8366E" w:rsidRPr="00CD00D4">
        <w:rPr>
          <w:sz w:val="24"/>
          <w:szCs w:val="24"/>
        </w:rPr>
        <w:t>within</w:t>
      </w:r>
      <w:r w:rsidR="00F6682B" w:rsidRPr="00CD00D4">
        <w:rPr>
          <w:sz w:val="24"/>
          <w:szCs w:val="24"/>
        </w:rPr>
        <w:t xml:space="preserve"> line</w:t>
      </w:r>
      <w:r w:rsidR="00E8366E" w:rsidRPr="00CD00D4">
        <w:rPr>
          <w:sz w:val="24"/>
          <w:szCs w:val="24"/>
        </w:rPr>
        <w:t>s</w:t>
      </w:r>
      <w:r w:rsidR="00F6682B" w:rsidRPr="00CD00D4">
        <w:rPr>
          <w:sz w:val="24"/>
          <w:szCs w:val="24"/>
        </w:rPr>
        <w:t xml:space="preserve"> 290-300, female deities can easily oppress mortals, whether they are male or female.</w:t>
      </w:r>
      <w:r w:rsidR="00E8366E" w:rsidRPr="00CD00D4">
        <w:rPr>
          <w:rStyle w:val="FootnoteReference"/>
          <w:sz w:val="24"/>
          <w:szCs w:val="24"/>
        </w:rPr>
        <w:footnoteReference w:id="78"/>
      </w:r>
      <w:r w:rsidR="008D12E0" w:rsidRPr="00CD00D4">
        <w:rPr>
          <w:sz w:val="24"/>
          <w:szCs w:val="24"/>
        </w:rPr>
        <w:t xml:space="preserve"> </w:t>
      </w:r>
    </w:p>
    <w:p w14:paraId="2D3825DD" w14:textId="5E1164C7" w:rsidR="00081187" w:rsidRPr="00CE7F54" w:rsidRDefault="00081187" w:rsidP="00FF287A">
      <w:pPr>
        <w:spacing w:line="276" w:lineRule="auto"/>
        <w:ind w:firstLine="420"/>
        <w:jc w:val="left"/>
        <w:rPr>
          <w:sz w:val="24"/>
          <w:szCs w:val="24"/>
          <w:highlight w:val="cyan"/>
        </w:rPr>
      </w:pPr>
    </w:p>
    <w:p w14:paraId="55E57584" w14:textId="39AAE9F7" w:rsidR="000268D6" w:rsidRDefault="00081187" w:rsidP="00FF287A">
      <w:pPr>
        <w:spacing w:line="276" w:lineRule="auto"/>
        <w:ind w:firstLine="420"/>
        <w:jc w:val="left"/>
        <w:rPr>
          <w:sz w:val="24"/>
          <w:szCs w:val="24"/>
          <w:highlight w:val="cyan"/>
        </w:rPr>
      </w:pPr>
      <w:r w:rsidRPr="00CD00D4">
        <w:rPr>
          <w:sz w:val="24"/>
          <w:szCs w:val="24"/>
        </w:rPr>
        <w:t>Interestingly, Demeter shows</w:t>
      </w:r>
      <w:r w:rsidR="00F219DD" w:rsidRPr="00CD00D4">
        <w:rPr>
          <w:sz w:val="24"/>
          <w:szCs w:val="24"/>
        </w:rPr>
        <w:t xml:space="preserve"> </w:t>
      </w:r>
      <w:r w:rsidRPr="00CD00D4">
        <w:rPr>
          <w:sz w:val="24"/>
          <w:szCs w:val="24"/>
        </w:rPr>
        <w:t>that female deities can also oppress male deities.</w:t>
      </w:r>
      <w:r w:rsidR="00162785" w:rsidRPr="00CD00D4">
        <w:rPr>
          <w:sz w:val="24"/>
          <w:szCs w:val="24"/>
        </w:rPr>
        <w:t xml:space="preserve"> This is</w:t>
      </w:r>
      <w:r w:rsidR="00EA6553" w:rsidRPr="00CD00D4">
        <w:rPr>
          <w:sz w:val="24"/>
          <w:szCs w:val="24"/>
        </w:rPr>
        <w:t xml:space="preserve"> no</w:t>
      </w:r>
      <w:r w:rsidR="00162785" w:rsidRPr="00CD00D4">
        <w:rPr>
          <w:sz w:val="24"/>
          <w:szCs w:val="24"/>
        </w:rPr>
        <w:t>t entirely uncommon, as Aphrodite often used her powers as the goddess of love</w:t>
      </w:r>
      <w:r w:rsidR="00D6796F" w:rsidRPr="00CD00D4">
        <w:rPr>
          <w:rStyle w:val="FootnoteReference"/>
          <w:sz w:val="24"/>
          <w:szCs w:val="24"/>
        </w:rPr>
        <w:footnoteReference w:id="79"/>
      </w:r>
      <w:r w:rsidR="00162785" w:rsidRPr="00CD00D4">
        <w:rPr>
          <w:sz w:val="24"/>
          <w:szCs w:val="24"/>
        </w:rPr>
        <w:t xml:space="preserve"> to make Zeus, Poseidon and Apollo, among other male deities, have affairs with mortal wome</w:t>
      </w:r>
      <w:r w:rsidR="008D12E0" w:rsidRPr="00CD00D4">
        <w:rPr>
          <w:sz w:val="24"/>
          <w:szCs w:val="24"/>
        </w:rPr>
        <w:t>n</w:t>
      </w:r>
      <w:r w:rsidR="00EA7DA7" w:rsidRPr="00CD00D4">
        <w:rPr>
          <w:rStyle w:val="FootnoteReference"/>
          <w:sz w:val="24"/>
          <w:szCs w:val="24"/>
        </w:rPr>
        <w:footnoteReference w:id="80"/>
      </w:r>
      <w:r w:rsidR="008D12E0" w:rsidRPr="00CD00D4">
        <w:rPr>
          <w:sz w:val="24"/>
          <w:szCs w:val="24"/>
        </w:rPr>
        <w:t>, showing how she too is able to dominate both mortals and immortals.</w:t>
      </w:r>
      <w:r w:rsidR="00162785" w:rsidRPr="00CD00D4">
        <w:rPr>
          <w:sz w:val="24"/>
          <w:szCs w:val="24"/>
        </w:rPr>
        <w:t xml:space="preserve"> However, as told within the </w:t>
      </w:r>
      <w:r w:rsidR="00162785" w:rsidRPr="00CD00D4">
        <w:rPr>
          <w:i/>
          <w:iCs/>
          <w:sz w:val="24"/>
          <w:szCs w:val="24"/>
        </w:rPr>
        <w:t>Homeric Hymn to Aphrodite</w:t>
      </w:r>
      <w:r w:rsidR="00162785" w:rsidRPr="00CD00D4">
        <w:rPr>
          <w:sz w:val="24"/>
          <w:szCs w:val="24"/>
        </w:rPr>
        <w:t>, ‘upon Aphrodite herself Zeus cast sweet desire to be joined in love with a mortal man</w:t>
      </w:r>
      <w:r w:rsidR="008D12E0" w:rsidRPr="00CD00D4">
        <w:rPr>
          <w:sz w:val="24"/>
          <w:szCs w:val="24"/>
        </w:rPr>
        <w:t>’</w:t>
      </w:r>
      <w:r w:rsidR="00833A97" w:rsidRPr="00CD00D4">
        <w:rPr>
          <w:sz w:val="24"/>
          <w:szCs w:val="24"/>
        </w:rPr>
        <w:t>.</w:t>
      </w:r>
      <w:r w:rsidR="00162785" w:rsidRPr="00CD00D4">
        <w:rPr>
          <w:rStyle w:val="FootnoteReference"/>
          <w:sz w:val="24"/>
          <w:szCs w:val="24"/>
        </w:rPr>
        <w:footnoteReference w:id="81"/>
      </w:r>
      <w:r w:rsidR="008D12E0" w:rsidRPr="00CD00D4">
        <w:rPr>
          <w:sz w:val="24"/>
          <w:szCs w:val="24"/>
        </w:rPr>
        <w:t xml:space="preserve"> F</w:t>
      </w:r>
      <w:r w:rsidR="00833A97" w:rsidRPr="00CD00D4">
        <w:rPr>
          <w:sz w:val="24"/>
          <w:szCs w:val="24"/>
        </w:rPr>
        <w:t>rom this, F</w:t>
      </w:r>
      <w:r w:rsidR="008D12E0" w:rsidRPr="00CD00D4">
        <w:rPr>
          <w:sz w:val="24"/>
          <w:szCs w:val="24"/>
        </w:rPr>
        <w:t xml:space="preserve">oley </w:t>
      </w:r>
      <w:r w:rsidR="00E8366E" w:rsidRPr="00CD00D4">
        <w:rPr>
          <w:sz w:val="24"/>
          <w:szCs w:val="24"/>
        </w:rPr>
        <w:t>establishes</w:t>
      </w:r>
      <w:r w:rsidR="008D12E0" w:rsidRPr="00CD00D4">
        <w:rPr>
          <w:sz w:val="24"/>
          <w:szCs w:val="24"/>
        </w:rPr>
        <w:t xml:space="preserve"> that the </w:t>
      </w:r>
      <w:r w:rsidR="008D12E0" w:rsidRPr="00CD00D4">
        <w:rPr>
          <w:i/>
          <w:iCs/>
          <w:sz w:val="24"/>
          <w:szCs w:val="24"/>
        </w:rPr>
        <w:t>Homeric Hymn to Aphrodite</w:t>
      </w:r>
      <w:r w:rsidR="008D12E0" w:rsidRPr="00CD00D4">
        <w:rPr>
          <w:sz w:val="24"/>
          <w:szCs w:val="24"/>
        </w:rPr>
        <w:t xml:space="preserve"> ‘establishes new limits on Aphrodite’s powers – the goddess, </w:t>
      </w:r>
      <w:r w:rsidR="008D12E0" w:rsidRPr="00CD00D4">
        <w:rPr>
          <w:sz w:val="24"/>
          <w:szCs w:val="24"/>
        </w:rPr>
        <w:lastRenderedPageBreak/>
        <w:t>once herself has been made to desire a mortal, will no longer be able to boast of her power over other divinities’.</w:t>
      </w:r>
      <w:r w:rsidR="008D12E0" w:rsidRPr="00CD00D4">
        <w:rPr>
          <w:rStyle w:val="FootnoteReference"/>
          <w:sz w:val="24"/>
          <w:szCs w:val="24"/>
        </w:rPr>
        <w:footnoteReference w:id="82"/>
      </w:r>
      <w:r w:rsidR="00162785" w:rsidRPr="00CD00D4">
        <w:rPr>
          <w:sz w:val="24"/>
          <w:szCs w:val="24"/>
        </w:rPr>
        <w:t xml:space="preserve"> Demeter, on the other hand, receive</w:t>
      </w:r>
      <w:r w:rsidR="004A52E4" w:rsidRPr="00CD00D4">
        <w:rPr>
          <w:sz w:val="24"/>
          <w:szCs w:val="24"/>
        </w:rPr>
        <w:t xml:space="preserve">s </w:t>
      </w:r>
      <w:r w:rsidR="00162785" w:rsidRPr="00CD00D4">
        <w:rPr>
          <w:sz w:val="24"/>
          <w:szCs w:val="24"/>
        </w:rPr>
        <w:t>no backlash</w:t>
      </w:r>
      <w:r w:rsidR="008D12E0" w:rsidRPr="00CD00D4">
        <w:rPr>
          <w:sz w:val="24"/>
          <w:szCs w:val="24"/>
        </w:rPr>
        <w:t xml:space="preserve"> or restraints</w:t>
      </w:r>
      <w:r w:rsidR="00162785" w:rsidRPr="00CD00D4">
        <w:rPr>
          <w:sz w:val="24"/>
          <w:szCs w:val="24"/>
        </w:rPr>
        <w:t xml:space="preserve"> from Zeus after her refusal to let the mortal crops grow. Even Hades’ giving of the pomegranate seeds to Persephone </w:t>
      </w:r>
      <w:r w:rsidR="00C83D2D" w:rsidRPr="00CD00D4">
        <w:rPr>
          <w:sz w:val="24"/>
          <w:szCs w:val="24"/>
        </w:rPr>
        <w:t>is</w:t>
      </w:r>
      <w:r w:rsidR="00162785" w:rsidRPr="00CD00D4">
        <w:rPr>
          <w:sz w:val="24"/>
          <w:szCs w:val="24"/>
        </w:rPr>
        <w:t xml:space="preserve"> to ensure Persephone’s return to him, not </w:t>
      </w:r>
      <w:r w:rsidR="00945BF0" w:rsidRPr="00CD00D4">
        <w:rPr>
          <w:sz w:val="24"/>
          <w:szCs w:val="24"/>
        </w:rPr>
        <w:t>an act to solely</w:t>
      </w:r>
      <w:r w:rsidR="00162785" w:rsidRPr="00CD00D4">
        <w:rPr>
          <w:sz w:val="24"/>
          <w:szCs w:val="24"/>
        </w:rPr>
        <w:t xml:space="preserve"> punish Demeter. </w:t>
      </w:r>
      <w:r w:rsidR="00FF6C2D" w:rsidRPr="00CD00D4">
        <w:rPr>
          <w:sz w:val="24"/>
          <w:szCs w:val="24"/>
        </w:rPr>
        <w:t>In addition, Foley brings forth the argument that ‘no violence is mentioned in the impersonal narration of this event at 371-72, only secrecy’.</w:t>
      </w:r>
      <w:r w:rsidR="00D05241" w:rsidRPr="00CD00D4">
        <w:rPr>
          <w:rStyle w:val="FootnoteReference"/>
          <w:sz w:val="24"/>
          <w:szCs w:val="24"/>
        </w:rPr>
        <w:footnoteReference w:id="83"/>
      </w:r>
      <w:r w:rsidR="00D05241" w:rsidRPr="00CD00D4">
        <w:rPr>
          <w:sz w:val="24"/>
          <w:szCs w:val="24"/>
        </w:rPr>
        <w:t xml:space="preserve"> </w:t>
      </w:r>
      <w:r w:rsidR="00945BF0" w:rsidRPr="00CD00D4">
        <w:rPr>
          <w:sz w:val="24"/>
          <w:szCs w:val="24"/>
        </w:rPr>
        <w:t>This s</w:t>
      </w:r>
      <w:r w:rsidR="00833A97" w:rsidRPr="00CD00D4">
        <w:rPr>
          <w:sz w:val="24"/>
          <w:szCs w:val="24"/>
        </w:rPr>
        <w:t>tates</w:t>
      </w:r>
      <w:r w:rsidR="00945BF0" w:rsidRPr="00CD00D4">
        <w:rPr>
          <w:sz w:val="24"/>
          <w:szCs w:val="24"/>
        </w:rPr>
        <w:t xml:space="preserve"> that </w:t>
      </w:r>
      <w:r w:rsidR="004A52E4" w:rsidRPr="00CD00D4">
        <w:rPr>
          <w:sz w:val="24"/>
          <w:szCs w:val="24"/>
        </w:rPr>
        <w:t xml:space="preserve">Hades wishes </w:t>
      </w:r>
      <w:r w:rsidR="00945BF0" w:rsidRPr="00CD00D4">
        <w:rPr>
          <w:sz w:val="24"/>
          <w:szCs w:val="24"/>
        </w:rPr>
        <w:t xml:space="preserve">to keep it a secret from others, which enforces the assumption of Hades not trying to punish Demeter and only trying to keep Persephone as his wife. Therefore, Demeter’s defiance towards Zeus </w:t>
      </w:r>
      <w:r w:rsidR="004A52E4" w:rsidRPr="00CD00D4">
        <w:rPr>
          <w:sz w:val="24"/>
          <w:szCs w:val="24"/>
        </w:rPr>
        <w:t>is</w:t>
      </w:r>
      <w:r w:rsidR="00945BF0" w:rsidRPr="00CD00D4">
        <w:rPr>
          <w:sz w:val="24"/>
          <w:szCs w:val="24"/>
        </w:rPr>
        <w:t xml:space="preserve"> unpunished which flip</w:t>
      </w:r>
      <w:r w:rsidR="004A52E4" w:rsidRPr="00CD00D4">
        <w:rPr>
          <w:sz w:val="24"/>
          <w:szCs w:val="24"/>
        </w:rPr>
        <w:t>s</w:t>
      </w:r>
      <w:r w:rsidR="00945BF0" w:rsidRPr="00CD00D4">
        <w:rPr>
          <w:sz w:val="24"/>
          <w:szCs w:val="24"/>
        </w:rPr>
        <w:t xml:space="preserve"> the spheres of power until Demeter </w:t>
      </w:r>
      <w:r w:rsidR="00850236" w:rsidRPr="00CD00D4">
        <w:rPr>
          <w:sz w:val="24"/>
          <w:szCs w:val="24"/>
        </w:rPr>
        <w:t>saw</w:t>
      </w:r>
      <w:r w:rsidR="00945BF0" w:rsidRPr="00CD00D4">
        <w:rPr>
          <w:sz w:val="24"/>
          <w:szCs w:val="24"/>
        </w:rPr>
        <w:t xml:space="preserve"> Persephone again. Meaning, from the time that the mortals made Demeter angry and she refuse</w:t>
      </w:r>
      <w:r w:rsidR="00C83D2D" w:rsidRPr="00CD00D4">
        <w:rPr>
          <w:sz w:val="24"/>
          <w:szCs w:val="24"/>
        </w:rPr>
        <w:t>s</w:t>
      </w:r>
      <w:r w:rsidR="00945BF0" w:rsidRPr="00CD00D4">
        <w:rPr>
          <w:sz w:val="24"/>
          <w:szCs w:val="24"/>
        </w:rPr>
        <w:t xml:space="preserve"> to let the crops grow until Persephone </w:t>
      </w:r>
      <w:r w:rsidR="00C83D2D" w:rsidRPr="00CD00D4">
        <w:rPr>
          <w:sz w:val="24"/>
          <w:szCs w:val="24"/>
        </w:rPr>
        <w:t>i</w:t>
      </w:r>
      <w:r w:rsidR="00945BF0" w:rsidRPr="00CD00D4">
        <w:rPr>
          <w:sz w:val="24"/>
          <w:szCs w:val="24"/>
        </w:rPr>
        <w:t xml:space="preserve">s back with Demeter for part of the year, Demeter </w:t>
      </w:r>
      <w:r w:rsidR="00C83D2D" w:rsidRPr="00CD00D4">
        <w:rPr>
          <w:sz w:val="24"/>
          <w:szCs w:val="24"/>
        </w:rPr>
        <w:t>i</w:t>
      </w:r>
      <w:r w:rsidR="00945BF0" w:rsidRPr="00CD00D4">
        <w:rPr>
          <w:sz w:val="24"/>
          <w:szCs w:val="24"/>
        </w:rPr>
        <w:t xml:space="preserve">s the one in power and </w:t>
      </w:r>
      <w:r w:rsidR="00C83D2D" w:rsidRPr="00CD00D4">
        <w:rPr>
          <w:sz w:val="24"/>
          <w:szCs w:val="24"/>
        </w:rPr>
        <w:t>i</w:t>
      </w:r>
      <w:r w:rsidR="00945BF0" w:rsidRPr="00CD00D4">
        <w:rPr>
          <w:sz w:val="24"/>
          <w:szCs w:val="24"/>
        </w:rPr>
        <w:t xml:space="preserve">s oppressing every mortal and immortal until she </w:t>
      </w:r>
      <w:r w:rsidR="004A52E4" w:rsidRPr="00CD00D4">
        <w:rPr>
          <w:sz w:val="24"/>
          <w:szCs w:val="24"/>
        </w:rPr>
        <w:t>achieves her goal</w:t>
      </w:r>
      <w:r w:rsidR="00C83D2D" w:rsidRPr="00CD00D4">
        <w:rPr>
          <w:sz w:val="24"/>
          <w:szCs w:val="24"/>
        </w:rPr>
        <w:t xml:space="preserve"> of having her daughter back</w:t>
      </w:r>
      <w:r w:rsidR="00945BF0" w:rsidRPr="00CD00D4">
        <w:rPr>
          <w:sz w:val="24"/>
          <w:szCs w:val="24"/>
        </w:rPr>
        <w:t>.</w:t>
      </w:r>
      <w:r w:rsidR="00687286" w:rsidRPr="00CD00D4">
        <w:rPr>
          <w:sz w:val="24"/>
          <w:szCs w:val="24"/>
        </w:rPr>
        <w:t xml:space="preserve"> Demeter even exclaims to Metaneira that she is ‘Demeter who has share of hono</w:t>
      </w:r>
      <w:r w:rsidR="00B41229" w:rsidRPr="00CD00D4">
        <w:rPr>
          <w:sz w:val="24"/>
          <w:szCs w:val="24"/>
        </w:rPr>
        <w:t>u</w:t>
      </w:r>
      <w:r w:rsidR="00687286" w:rsidRPr="00CD00D4">
        <w:rPr>
          <w:sz w:val="24"/>
          <w:szCs w:val="24"/>
        </w:rPr>
        <w:t>r and is the greatest help and cause of joy to the undying gods and mortal men’</w:t>
      </w:r>
      <w:r w:rsidR="002A7BE1" w:rsidRPr="00CD00D4">
        <w:rPr>
          <w:sz w:val="24"/>
          <w:szCs w:val="24"/>
        </w:rPr>
        <w:t>.</w:t>
      </w:r>
      <w:r w:rsidR="00687286" w:rsidRPr="00CD00D4">
        <w:rPr>
          <w:rStyle w:val="FootnoteReference"/>
          <w:sz w:val="24"/>
          <w:szCs w:val="24"/>
        </w:rPr>
        <w:footnoteReference w:id="84"/>
      </w:r>
      <w:r w:rsidR="00687286" w:rsidRPr="00CD00D4">
        <w:rPr>
          <w:sz w:val="24"/>
          <w:szCs w:val="24"/>
        </w:rPr>
        <w:t xml:space="preserve"> </w:t>
      </w:r>
      <w:r w:rsidR="004D2ADE" w:rsidRPr="00CD00D4">
        <w:rPr>
          <w:sz w:val="24"/>
          <w:szCs w:val="24"/>
        </w:rPr>
        <w:t>Demeter then</w:t>
      </w:r>
      <w:r w:rsidR="00687286" w:rsidRPr="00CD00D4">
        <w:rPr>
          <w:sz w:val="24"/>
          <w:szCs w:val="24"/>
        </w:rPr>
        <w:t xml:space="preserve"> prove</w:t>
      </w:r>
      <w:r w:rsidR="00C83D2D" w:rsidRPr="00CD00D4">
        <w:rPr>
          <w:sz w:val="24"/>
          <w:szCs w:val="24"/>
        </w:rPr>
        <w:t>s</w:t>
      </w:r>
      <w:r w:rsidR="004D2ADE" w:rsidRPr="00CD00D4">
        <w:rPr>
          <w:sz w:val="24"/>
          <w:szCs w:val="24"/>
        </w:rPr>
        <w:t xml:space="preserve"> it</w:t>
      </w:r>
      <w:r w:rsidR="00687286" w:rsidRPr="00CD00D4">
        <w:rPr>
          <w:sz w:val="24"/>
          <w:szCs w:val="24"/>
        </w:rPr>
        <w:t xml:space="preserve"> after oppressing both deities and mortals through the refusal to let the crops grow for the mortals. This in turn le</w:t>
      </w:r>
      <w:r w:rsidR="00C83D2D" w:rsidRPr="00CD00D4">
        <w:rPr>
          <w:sz w:val="24"/>
          <w:szCs w:val="24"/>
        </w:rPr>
        <w:t>ads</w:t>
      </w:r>
      <w:r w:rsidR="00687286" w:rsidRPr="00CD00D4">
        <w:rPr>
          <w:sz w:val="24"/>
          <w:szCs w:val="24"/>
        </w:rPr>
        <w:t xml:space="preserve"> to</w:t>
      </w:r>
      <w:r w:rsidR="00086125" w:rsidRPr="00CD00D4">
        <w:rPr>
          <w:sz w:val="24"/>
          <w:szCs w:val="24"/>
        </w:rPr>
        <w:t xml:space="preserve"> the deaths of countless mortals through famine</w:t>
      </w:r>
      <w:r w:rsidR="00687286" w:rsidRPr="00CD00D4">
        <w:rPr>
          <w:sz w:val="24"/>
          <w:szCs w:val="24"/>
        </w:rPr>
        <w:t>,</w:t>
      </w:r>
      <w:r w:rsidR="00086125" w:rsidRPr="00CD00D4">
        <w:rPr>
          <w:rStyle w:val="FootnoteReference"/>
          <w:sz w:val="24"/>
          <w:szCs w:val="24"/>
        </w:rPr>
        <w:footnoteReference w:id="85"/>
      </w:r>
      <w:r w:rsidR="00687286" w:rsidRPr="00CD00D4">
        <w:rPr>
          <w:sz w:val="24"/>
          <w:szCs w:val="24"/>
        </w:rPr>
        <w:t xml:space="preserve"> and thus to increasingly fewer sacrifices to Zeus and the rest of the deities.</w:t>
      </w:r>
      <w:r w:rsidR="00086125" w:rsidRPr="00CD00D4">
        <w:rPr>
          <w:rStyle w:val="FootnoteReference"/>
          <w:sz w:val="24"/>
          <w:szCs w:val="24"/>
        </w:rPr>
        <w:footnoteReference w:id="86"/>
      </w:r>
      <w:r w:rsidR="00687286" w:rsidRPr="00CD00D4">
        <w:rPr>
          <w:sz w:val="24"/>
          <w:szCs w:val="24"/>
        </w:rPr>
        <w:t xml:space="preserve"> </w:t>
      </w:r>
      <w:r w:rsidR="004D2ADE" w:rsidRPr="00CD00D4">
        <w:rPr>
          <w:sz w:val="24"/>
          <w:szCs w:val="24"/>
        </w:rPr>
        <w:t>It is only</w:t>
      </w:r>
      <w:r w:rsidR="00086125" w:rsidRPr="00CD00D4">
        <w:rPr>
          <w:sz w:val="24"/>
          <w:szCs w:val="24"/>
        </w:rPr>
        <w:t xml:space="preserve"> because of</w:t>
      </w:r>
      <w:r w:rsidR="004D2ADE" w:rsidRPr="00CD00D4">
        <w:rPr>
          <w:sz w:val="24"/>
          <w:szCs w:val="24"/>
        </w:rPr>
        <w:t xml:space="preserve"> this</w:t>
      </w:r>
      <w:r w:rsidR="002A7BE1" w:rsidRPr="00CD00D4">
        <w:rPr>
          <w:sz w:val="24"/>
          <w:szCs w:val="24"/>
        </w:rPr>
        <w:t xml:space="preserve"> butterfly effect</w:t>
      </w:r>
      <w:r w:rsidR="004D2ADE" w:rsidRPr="00CD00D4">
        <w:rPr>
          <w:sz w:val="24"/>
          <w:szCs w:val="24"/>
        </w:rPr>
        <w:t xml:space="preserve"> that makes Zeus compromise with Demeter, which shows how Demeter </w:t>
      </w:r>
      <w:r w:rsidR="002A7BE1" w:rsidRPr="00CD00D4">
        <w:rPr>
          <w:sz w:val="24"/>
          <w:szCs w:val="24"/>
        </w:rPr>
        <w:t>can</w:t>
      </w:r>
      <w:r w:rsidR="004D2ADE" w:rsidRPr="00CD00D4">
        <w:rPr>
          <w:sz w:val="24"/>
          <w:szCs w:val="24"/>
        </w:rPr>
        <w:t xml:space="preserve"> make Zeus bend an</w:t>
      </w:r>
      <w:r w:rsidR="002A7BE1" w:rsidRPr="00CD00D4">
        <w:rPr>
          <w:sz w:val="24"/>
          <w:szCs w:val="24"/>
        </w:rPr>
        <w:t>d</w:t>
      </w:r>
      <w:r w:rsidR="004D2ADE" w:rsidRPr="00CD00D4">
        <w:rPr>
          <w:sz w:val="24"/>
          <w:szCs w:val="24"/>
        </w:rPr>
        <w:t xml:space="preserve"> </w:t>
      </w:r>
      <w:r w:rsidR="002A7BE1" w:rsidRPr="00CD00D4">
        <w:rPr>
          <w:sz w:val="24"/>
          <w:szCs w:val="24"/>
        </w:rPr>
        <w:t xml:space="preserve">placate her by being the source of the </w:t>
      </w:r>
      <w:r w:rsidR="00B115C3" w:rsidRPr="00CD00D4">
        <w:rPr>
          <w:sz w:val="24"/>
          <w:szCs w:val="24"/>
        </w:rPr>
        <w:t>destitution</w:t>
      </w:r>
      <w:r w:rsidR="002A7BE1" w:rsidRPr="00CD00D4">
        <w:rPr>
          <w:sz w:val="24"/>
          <w:szCs w:val="24"/>
        </w:rPr>
        <w:t>.</w:t>
      </w:r>
      <w:r w:rsidR="004D2ADE" w:rsidRPr="00CD00D4">
        <w:rPr>
          <w:sz w:val="24"/>
          <w:szCs w:val="24"/>
        </w:rPr>
        <w:t xml:space="preserve"> </w:t>
      </w:r>
      <w:r w:rsidR="002A7BE1" w:rsidRPr="00CD00D4">
        <w:rPr>
          <w:sz w:val="24"/>
          <w:szCs w:val="24"/>
        </w:rPr>
        <w:t>O</w:t>
      </w:r>
      <w:r w:rsidR="004D2ADE" w:rsidRPr="00CD00D4">
        <w:rPr>
          <w:sz w:val="24"/>
          <w:szCs w:val="24"/>
        </w:rPr>
        <w:t xml:space="preserve">ther deities (male or female) might not be able to </w:t>
      </w:r>
      <w:r w:rsidR="002A7BE1" w:rsidRPr="00CD00D4">
        <w:rPr>
          <w:sz w:val="24"/>
          <w:szCs w:val="24"/>
        </w:rPr>
        <w:t xml:space="preserve">do the same thing to Zeus </w:t>
      </w:r>
      <w:r w:rsidR="004D2ADE" w:rsidRPr="00CD00D4">
        <w:rPr>
          <w:sz w:val="24"/>
          <w:szCs w:val="24"/>
        </w:rPr>
        <w:t>because of the difference in abilities of each deities.</w:t>
      </w:r>
    </w:p>
    <w:p w14:paraId="718116E6" w14:textId="77777777" w:rsidR="000268D6" w:rsidRDefault="000268D6" w:rsidP="00FF287A">
      <w:pPr>
        <w:spacing w:line="276" w:lineRule="auto"/>
        <w:ind w:firstLine="420"/>
        <w:jc w:val="left"/>
        <w:rPr>
          <w:sz w:val="24"/>
          <w:szCs w:val="24"/>
          <w:highlight w:val="cyan"/>
        </w:rPr>
      </w:pPr>
    </w:p>
    <w:p w14:paraId="75B8D5B7" w14:textId="65C6E0F1" w:rsidR="00A00BB2" w:rsidRPr="00124C65" w:rsidRDefault="004D2ADE" w:rsidP="00FF287A">
      <w:pPr>
        <w:spacing w:line="276" w:lineRule="auto"/>
        <w:ind w:firstLine="420"/>
        <w:jc w:val="left"/>
        <w:rPr>
          <w:sz w:val="24"/>
          <w:szCs w:val="24"/>
        </w:rPr>
      </w:pPr>
      <w:r w:rsidRPr="007C102B">
        <w:rPr>
          <w:sz w:val="24"/>
          <w:szCs w:val="24"/>
        </w:rPr>
        <w:t xml:space="preserve"> </w:t>
      </w:r>
      <w:r w:rsidR="00B115C3" w:rsidRPr="007C102B">
        <w:rPr>
          <w:sz w:val="24"/>
          <w:szCs w:val="24"/>
        </w:rPr>
        <w:t xml:space="preserve">This </w:t>
      </w:r>
      <w:r w:rsidR="00C94FE4" w:rsidRPr="007C102B">
        <w:rPr>
          <w:sz w:val="24"/>
          <w:szCs w:val="24"/>
        </w:rPr>
        <w:t>consequently</w:t>
      </w:r>
      <w:r w:rsidR="00B115C3" w:rsidRPr="007C102B">
        <w:rPr>
          <w:sz w:val="24"/>
          <w:szCs w:val="24"/>
        </w:rPr>
        <w:t xml:space="preserve"> shows how Demeter can be a driver of the narrative within the </w:t>
      </w:r>
      <w:r w:rsidR="00B115C3" w:rsidRPr="007C102B">
        <w:rPr>
          <w:i/>
          <w:iCs/>
          <w:sz w:val="24"/>
          <w:szCs w:val="24"/>
        </w:rPr>
        <w:t>Hymn</w:t>
      </w:r>
      <w:r w:rsidR="00B115C3" w:rsidRPr="007C102B">
        <w:rPr>
          <w:sz w:val="24"/>
          <w:szCs w:val="24"/>
        </w:rPr>
        <w:t xml:space="preserve">, and how Zeus </w:t>
      </w:r>
      <w:r w:rsidR="000B671B" w:rsidRPr="007C102B">
        <w:rPr>
          <w:sz w:val="24"/>
          <w:szCs w:val="24"/>
        </w:rPr>
        <w:t>has to ‘capitulate and modify his plans’</w:t>
      </w:r>
      <w:r w:rsidR="000B671B" w:rsidRPr="007C102B">
        <w:rPr>
          <w:rStyle w:val="FootnoteReference"/>
          <w:sz w:val="24"/>
          <w:szCs w:val="24"/>
        </w:rPr>
        <w:footnoteReference w:id="87"/>
      </w:r>
      <w:r w:rsidR="000B671B" w:rsidRPr="007C102B">
        <w:rPr>
          <w:sz w:val="24"/>
          <w:szCs w:val="24"/>
        </w:rPr>
        <w:t xml:space="preserve"> to</w:t>
      </w:r>
      <w:r w:rsidR="00B115C3" w:rsidRPr="007C102B">
        <w:rPr>
          <w:sz w:val="24"/>
          <w:szCs w:val="24"/>
        </w:rPr>
        <w:t xml:space="preserve"> </w:t>
      </w:r>
      <w:r w:rsidR="00175BC5" w:rsidRPr="007C102B">
        <w:rPr>
          <w:sz w:val="24"/>
          <w:szCs w:val="24"/>
        </w:rPr>
        <w:t xml:space="preserve">respond to Demeter’s actions without </w:t>
      </w:r>
      <w:r w:rsidR="004A52E4" w:rsidRPr="007C102B">
        <w:rPr>
          <w:sz w:val="24"/>
          <w:szCs w:val="24"/>
        </w:rPr>
        <w:t>leading</w:t>
      </w:r>
      <w:r w:rsidR="00175BC5" w:rsidRPr="007C102B">
        <w:rPr>
          <w:sz w:val="24"/>
          <w:szCs w:val="24"/>
        </w:rPr>
        <w:t xml:space="preserve"> the narrative himself.</w:t>
      </w:r>
      <w:r w:rsidR="000268D6" w:rsidRPr="007C102B">
        <w:rPr>
          <w:sz w:val="24"/>
          <w:szCs w:val="24"/>
        </w:rPr>
        <w:t xml:space="preserve"> </w:t>
      </w:r>
      <w:r w:rsidR="00175BC5" w:rsidRPr="007C102B">
        <w:rPr>
          <w:sz w:val="24"/>
          <w:szCs w:val="24"/>
        </w:rPr>
        <w:t xml:space="preserve">The exception to this is at the start of the </w:t>
      </w:r>
      <w:r w:rsidR="00175BC5" w:rsidRPr="007C102B">
        <w:rPr>
          <w:i/>
          <w:iCs/>
          <w:sz w:val="24"/>
          <w:szCs w:val="24"/>
        </w:rPr>
        <w:t>Hymn</w:t>
      </w:r>
      <w:r w:rsidR="00175BC5" w:rsidRPr="007C102B">
        <w:rPr>
          <w:sz w:val="24"/>
          <w:szCs w:val="24"/>
        </w:rPr>
        <w:t>. Zeus and Hades, with the help of their grandmother Gaia, initiate the leading of the narrative by the planning and executing of Persephone’s abduction</w:t>
      </w:r>
      <w:r w:rsidR="00E4331B" w:rsidRPr="007C102B">
        <w:rPr>
          <w:sz w:val="24"/>
          <w:szCs w:val="24"/>
        </w:rPr>
        <w:t xml:space="preserve"> and marriage.</w:t>
      </w:r>
      <w:r w:rsidR="00C311BA" w:rsidRPr="007C102B">
        <w:rPr>
          <w:rStyle w:val="FootnoteReference"/>
          <w:sz w:val="24"/>
          <w:szCs w:val="24"/>
        </w:rPr>
        <w:footnoteReference w:id="88"/>
      </w:r>
      <w:r w:rsidR="00C311BA" w:rsidRPr="007C102B">
        <w:rPr>
          <w:sz w:val="24"/>
          <w:szCs w:val="24"/>
        </w:rPr>
        <w:t xml:space="preserve"> This situation drives the narrative of the </w:t>
      </w:r>
      <w:r w:rsidR="00C311BA" w:rsidRPr="007C102B">
        <w:rPr>
          <w:i/>
          <w:iCs/>
          <w:sz w:val="24"/>
          <w:szCs w:val="24"/>
        </w:rPr>
        <w:t>Hymn</w:t>
      </w:r>
      <w:r w:rsidR="00C311BA" w:rsidRPr="007C102B">
        <w:rPr>
          <w:sz w:val="24"/>
          <w:szCs w:val="24"/>
        </w:rPr>
        <w:t xml:space="preserve"> for the first third of the poem, until Demeter arrives in Eleusis</w:t>
      </w:r>
      <w:r w:rsidR="00EC00C0" w:rsidRPr="007C102B">
        <w:rPr>
          <w:sz w:val="24"/>
          <w:szCs w:val="24"/>
        </w:rPr>
        <w:t xml:space="preserve"> veiled</w:t>
      </w:r>
      <w:r w:rsidR="00C311BA" w:rsidRPr="007C102B">
        <w:rPr>
          <w:sz w:val="24"/>
          <w:szCs w:val="24"/>
        </w:rPr>
        <w:t xml:space="preserve"> as an old woman and gains the role of a nurse for Keleos and Metaneira’s son Demophon.</w:t>
      </w:r>
      <w:r w:rsidR="00C311BA" w:rsidRPr="007C102B">
        <w:rPr>
          <w:rStyle w:val="FootnoteReference"/>
          <w:sz w:val="24"/>
          <w:szCs w:val="24"/>
        </w:rPr>
        <w:footnoteReference w:id="89"/>
      </w:r>
      <w:r w:rsidR="00C311BA" w:rsidRPr="007C102B">
        <w:rPr>
          <w:sz w:val="24"/>
          <w:szCs w:val="24"/>
        </w:rPr>
        <w:t xml:space="preserve"> This is then the </w:t>
      </w:r>
      <w:r w:rsidR="004A52E4" w:rsidRPr="007C102B">
        <w:rPr>
          <w:sz w:val="24"/>
          <w:szCs w:val="24"/>
        </w:rPr>
        <w:t>drive</w:t>
      </w:r>
      <w:r w:rsidR="00C311BA" w:rsidRPr="007C102B">
        <w:rPr>
          <w:sz w:val="24"/>
          <w:szCs w:val="24"/>
        </w:rPr>
        <w:t xml:space="preserve"> for the next third of the poem, Demeter meeting Metaneira and looking after Demophon. It is when Metaneira spies on Demeter </w:t>
      </w:r>
      <w:r w:rsidR="00C311BA" w:rsidRPr="007C102B">
        <w:rPr>
          <w:sz w:val="24"/>
          <w:szCs w:val="24"/>
        </w:rPr>
        <w:lastRenderedPageBreak/>
        <w:t xml:space="preserve">putting Demophon in the fire in the process to make the baby an immortal that the poem reaches the crux of this aspect of the narrative. It is also here that, after stepping away from the public and religious spheres to change from immortal to mortal, Demeter discards her disguise within the domestic sphere as a nurse to once </w:t>
      </w:r>
      <w:r w:rsidR="000D0957" w:rsidRPr="007C102B">
        <w:rPr>
          <w:sz w:val="24"/>
          <w:szCs w:val="24"/>
        </w:rPr>
        <w:t xml:space="preserve">again </w:t>
      </w:r>
      <w:r w:rsidR="00C311BA" w:rsidRPr="007C102B">
        <w:rPr>
          <w:sz w:val="24"/>
          <w:szCs w:val="24"/>
        </w:rPr>
        <w:t xml:space="preserve">become the ‘illustrious </w:t>
      </w:r>
      <w:r w:rsidR="00C311BA" w:rsidRPr="00124C65">
        <w:rPr>
          <w:sz w:val="24"/>
          <w:szCs w:val="24"/>
        </w:rPr>
        <w:t>goddess’,</w:t>
      </w:r>
      <w:r w:rsidR="00C311BA" w:rsidRPr="00124C65">
        <w:rPr>
          <w:rStyle w:val="FootnoteReference"/>
          <w:sz w:val="24"/>
          <w:szCs w:val="24"/>
        </w:rPr>
        <w:footnoteReference w:id="90"/>
      </w:r>
      <w:r w:rsidR="00C311BA" w:rsidRPr="00124C65">
        <w:rPr>
          <w:sz w:val="24"/>
          <w:szCs w:val="24"/>
        </w:rPr>
        <w:t xml:space="preserve"> ‘holy Demeter’.</w:t>
      </w:r>
      <w:r w:rsidR="00C311BA" w:rsidRPr="00124C65">
        <w:rPr>
          <w:rStyle w:val="FootnoteReference"/>
          <w:sz w:val="24"/>
          <w:szCs w:val="24"/>
        </w:rPr>
        <w:footnoteReference w:id="91"/>
      </w:r>
      <w:r w:rsidR="00D048F0" w:rsidRPr="00124C65">
        <w:rPr>
          <w:sz w:val="24"/>
          <w:szCs w:val="24"/>
        </w:rPr>
        <w:t xml:space="preserve"> Here, Metaneira and the ‘daughters of Keleos’</w:t>
      </w:r>
      <w:r w:rsidR="00D048F0" w:rsidRPr="00124C65">
        <w:rPr>
          <w:rStyle w:val="FootnoteReference"/>
          <w:sz w:val="24"/>
          <w:szCs w:val="24"/>
        </w:rPr>
        <w:footnoteReference w:id="92"/>
      </w:r>
      <w:r w:rsidR="00D048F0" w:rsidRPr="00124C65">
        <w:rPr>
          <w:sz w:val="24"/>
          <w:szCs w:val="24"/>
        </w:rPr>
        <w:t xml:space="preserve"> can no longer take charge of the situation as they can only rule the domestic sphere, not the public sphere like ‘wi</w:t>
      </w:r>
      <w:r w:rsidR="007C102B" w:rsidRPr="00124C65">
        <w:rPr>
          <w:sz w:val="24"/>
          <w:szCs w:val="24"/>
        </w:rPr>
        <w:t>d</w:t>
      </w:r>
      <w:r w:rsidR="00D048F0" w:rsidRPr="00124C65">
        <w:rPr>
          <w:sz w:val="24"/>
          <w:szCs w:val="24"/>
        </w:rPr>
        <w:t>e-ruling Keleos’</w:t>
      </w:r>
      <w:r w:rsidR="00B35918" w:rsidRPr="00124C65">
        <w:rPr>
          <w:rStyle w:val="FootnoteReference"/>
          <w:sz w:val="24"/>
          <w:szCs w:val="24"/>
        </w:rPr>
        <w:footnoteReference w:id="93"/>
      </w:r>
      <w:r w:rsidR="00D048F0" w:rsidRPr="00124C65">
        <w:rPr>
          <w:sz w:val="24"/>
          <w:szCs w:val="24"/>
        </w:rPr>
        <w:t xml:space="preserve"> can. Hence, they call on him to attempt to rectify the adversity they have inadvertently created through Metaneira’s motherly actions.</w:t>
      </w:r>
    </w:p>
    <w:p w14:paraId="43A6ADB5" w14:textId="77777777" w:rsidR="00A00BB2" w:rsidRPr="00124C65" w:rsidRDefault="00A00BB2" w:rsidP="00FF287A">
      <w:pPr>
        <w:spacing w:line="276" w:lineRule="auto"/>
        <w:ind w:firstLine="420"/>
        <w:jc w:val="left"/>
        <w:rPr>
          <w:sz w:val="24"/>
          <w:szCs w:val="24"/>
        </w:rPr>
      </w:pPr>
    </w:p>
    <w:p w14:paraId="1603F06B" w14:textId="2A0432DA" w:rsidR="000268D6" w:rsidRDefault="00EC00C0" w:rsidP="00FF287A">
      <w:pPr>
        <w:spacing w:line="276" w:lineRule="auto"/>
        <w:ind w:firstLine="420"/>
        <w:jc w:val="left"/>
        <w:rPr>
          <w:sz w:val="24"/>
          <w:szCs w:val="24"/>
          <w:highlight w:val="yellow"/>
        </w:rPr>
      </w:pPr>
      <w:r w:rsidRPr="00124C65">
        <w:rPr>
          <w:sz w:val="24"/>
          <w:szCs w:val="24"/>
        </w:rPr>
        <w:t xml:space="preserve"> </w:t>
      </w:r>
      <w:r w:rsidR="00D048F0" w:rsidRPr="00124C65">
        <w:rPr>
          <w:sz w:val="24"/>
          <w:szCs w:val="24"/>
        </w:rPr>
        <w:t>Demeter’s reversion back to the public and religious spheres coupled with her ‘yearning for her deep-bosomed daughter’</w:t>
      </w:r>
      <w:r w:rsidR="00D048F0" w:rsidRPr="00124C65">
        <w:rPr>
          <w:rStyle w:val="FootnoteReference"/>
          <w:sz w:val="24"/>
          <w:szCs w:val="24"/>
        </w:rPr>
        <w:footnoteReference w:id="94"/>
      </w:r>
      <w:r w:rsidR="00D048F0" w:rsidRPr="00124C65">
        <w:rPr>
          <w:sz w:val="24"/>
          <w:szCs w:val="24"/>
        </w:rPr>
        <w:t xml:space="preserve"> creates the third and final part of the narrative of the </w:t>
      </w:r>
      <w:r w:rsidR="00D048F0" w:rsidRPr="00124C65">
        <w:rPr>
          <w:i/>
          <w:iCs/>
          <w:sz w:val="24"/>
          <w:szCs w:val="24"/>
        </w:rPr>
        <w:t>Hymn</w:t>
      </w:r>
      <w:r w:rsidR="00D048F0" w:rsidRPr="00124C65">
        <w:rPr>
          <w:sz w:val="24"/>
          <w:szCs w:val="24"/>
        </w:rPr>
        <w:t xml:space="preserve">: Persephone’s return to Demeter. Once again, the narrative is driven by Demeter, and the male deities can only respond to her wrathful actions. </w:t>
      </w:r>
      <w:r w:rsidR="004F02C0" w:rsidRPr="00124C65">
        <w:rPr>
          <w:sz w:val="24"/>
          <w:szCs w:val="24"/>
        </w:rPr>
        <w:t>Although, i</w:t>
      </w:r>
      <w:r w:rsidR="00D048F0" w:rsidRPr="00124C65">
        <w:rPr>
          <w:sz w:val="24"/>
          <w:szCs w:val="24"/>
        </w:rPr>
        <w:t>t could</w:t>
      </w:r>
      <w:r w:rsidR="004F02C0" w:rsidRPr="00124C65">
        <w:rPr>
          <w:sz w:val="24"/>
          <w:szCs w:val="24"/>
        </w:rPr>
        <w:t xml:space="preserve"> also</w:t>
      </w:r>
      <w:r w:rsidR="00D048F0" w:rsidRPr="00124C65">
        <w:rPr>
          <w:sz w:val="24"/>
          <w:szCs w:val="24"/>
        </w:rPr>
        <w:t xml:space="preserve"> be interpreted that Hades also drives the narrative by giving Persephone the pomegranate </w:t>
      </w:r>
      <w:r w:rsidR="00472B6D" w:rsidRPr="00124C65">
        <w:rPr>
          <w:sz w:val="24"/>
          <w:szCs w:val="24"/>
        </w:rPr>
        <w:t xml:space="preserve">seeds, so she </w:t>
      </w:r>
      <w:r w:rsidR="00EA5EE3" w:rsidRPr="00124C65">
        <w:rPr>
          <w:sz w:val="24"/>
          <w:szCs w:val="24"/>
        </w:rPr>
        <w:t>must</w:t>
      </w:r>
      <w:r w:rsidR="00472B6D" w:rsidRPr="00124C65">
        <w:rPr>
          <w:sz w:val="24"/>
          <w:szCs w:val="24"/>
        </w:rPr>
        <w:t xml:space="preserve"> remain in the Underworld </w:t>
      </w:r>
      <w:r w:rsidR="00EA5EE3" w:rsidRPr="00124C65">
        <w:rPr>
          <w:sz w:val="24"/>
          <w:szCs w:val="24"/>
        </w:rPr>
        <w:t>‘for the third part of the circling year to live in darkness and gloom’.</w:t>
      </w:r>
      <w:r w:rsidR="00EA5EE3" w:rsidRPr="00124C65">
        <w:rPr>
          <w:rStyle w:val="FootnoteReference"/>
          <w:sz w:val="24"/>
          <w:szCs w:val="24"/>
        </w:rPr>
        <w:footnoteReference w:id="95"/>
      </w:r>
      <w:r w:rsidR="00472B6D" w:rsidRPr="00124C65">
        <w:rPr>
          <w:sz w:val="24"/>
          <w:szCs w:val="24"/>
        </w:rPr>
        <w:t xml:space="preserve"> However, </w:t>
      </w:r>
      <w:r w:rsidR="004F02C0" w:rsidRPr="00124C65">
        <w:rPr>
          <w:sz w:val="24"/>
          <w:szCs w:val="24"/>
        </w:rPr>
        <w:t>Hades</w:t>
      </w:r>
      <w:r w:rsidR="00472B6D" w:rsidRPr="00124C65">
        <w:rPr>
          <w:sz w:val="24"/>
          <w:szCs w:val="24"/>
        </w:rPr>
        <w:t xml:space="preserve"> is also responding to the narrative that Demeter, and thus Zeus by </w:t>
      </w:r>
      <w:r w:rsidR="004F02C0" w:rsidRPr="00124C65">
        <w:rPr>
          <w:sz w:val="24"/>
          <w:szCs w:val="24"/>
        </w:rPr>
        <w:t>following</w:t>
      </w:r>
      <w:r w:rsidR="00472B6D" w:rsidRPr="00124C65">
        <w:rPr>
          <w:sz w:val="24"/>
          <w:szCs w:val="24"/>
        </w:rPr>
        <w:t xml:space="preserve"> </w:t>
      </w:r>
      <w:r w:rsidR="004F02C0" w:rsidRPr="00124C65">
        <w:rPr>
          <w:sz w:val="24"/>
          <w:szCs w:val="24"/>
        </w:rPr>
        <w:t>Demeter’s</w:t>
      </w:r>
      <w:r w:rsidR="00472B6D" w:rsidRPr="00124C65">
        <w:rPr>
          <w:sz w:val="24"/>
          <w:szCs w:val="24"/>
        </w:rPr>
        <w:t xml:space="preserve"> demands, created. </w:t>
      </w:r>
      <w:r w:rsidR="004F02C0" w:rsidRPr="00124C65">
        <w:rPr>
          <w:sz w:val="24"/>
          <w:szCs w:val="24"/>
        </w:rPr>
        <w:t xml:space="preserve">But it is a response that drives the narrative </w:t>
      </w:r>
      <w:r w:rsidR="00A00BB2" w:rsidRPr="00124C65">
        <w:rPr>
          <w:sz w:val="24"/>
          <w:szCs w:val="24"/>
        </w:rPr>
        <w:t>slightly and</w:t>
      </w:r>
      <w:r w:rsidR="004F02C0" w:rsidRPr="00124C65">
        <w:rPr>
          <w:sz w:val="24"/>
          <w:szCs w:val="24"/>
        </w:rPr>
        <w:t xml:space="preserve"> is not what either Hermes (as the messenger who was sent by Zeus to collect Persephone</w:t>
      </w:r>
      <w:r w:rsidR="00CA4FCE" w:rsidRPr="00124C65">
        <w:rPr>
          <w:rStyle w:val="FootnoteReference"/>
          <w:sz w:val="24"/>
          <w:szCs w:val="24"/>
        </w:rPr>
        <w:footnoteReference w:id="96"/>
      </w:r>
      <w:r w:rsidR="004F02C0" w:rsidRPr="00124C65">
        <w:rPr>
          <w:sz w:val="24"/>
          <w:szCs w:val="24"/>
        </w:rPr>
        <w:t xml:space="preserve">), or Zeus expected to happen. Demeter, however, seems to </w:t>
      </w:r>
      <w:r w:rsidR="004F02C0" w:rsidRPr="0046309C">
        <w:rPr>
          <w:sz w:val="24"/>
          <w:szCs w:val="24"/>
        </w:rPr>
        <w:t>suspect Hades had done something to Persephone as soon as she saw her daughter, asking Persephone ‘How did the mighty King of the Dead trick you?’</w:t>
      </w:r>
      <w:r w:rsidR="004F02C0" w:rsidRPr="0046309C">
        <w:rPr>
          <w:rStyle w:val="FootnoteReference"/>
          <w:sz w:val="24"/>
          <w:szCs w:val="24"/>
        </w:rPr>
        <w:footnoteReference w:id="97"/>
      </w:r>
      <w:r w:rsidR="004F02C0" w:rsidRPr="0046309C">
        <w:rPr>
          <w:sz w:val="24"/>
          <w:szCs w:val="24"/>
        </w:rPr>
        <w:t xml:space="preserve"> </w:t>
      </w:r>
      <w:r w:rsidR="00A00BB2" w:rsidRPr="0046309C">
        <w:rPr>
          <w:sz w:val="24"/>
          <w:szCs w:val="24"/>
        </w:rPr>
        <w:t xml:space="preserve">This action by Hades ensures Persephone stays as his wife, and </w:t>
      </w:r>
      <w:r w:rsidR="008D12E0" w:rsidRPr="0046309C">
        <w:rPr>
          <w:sz w:val="24"/>
          <w:szCs w:val="24"/>
        </w:rPr>
        <w:t>fashions</w:t>
      </w:r>
      <w:r w:rsidR="00A00BB2" w:rsidRPr="0046309C">
        <w:rPr>
          <w:sz w:val="24"/>
          <w:szCs w:val="24"/>
        </w:rPr>
        <w:t xml:space="preserve"> a Queen of the Underworld which </w:t>
      </w:r>
      <w:r w:rsidR="008D12E0" w:rsidRPr="0046309C">
        <w:rPr>
          <w:sz w:val="24"/>
          <w:szCs w:val="24"/>
        </w:rPr>
        <w:t xml:space="preserve">is a title that would otherwise remain empty. It also brings Persephone into a new sphere of power and authority that she never would have had if she stayed as just Demeter’s daughter. </w:t>
      </w:r>
    </w:p>
    <w:p w14:paraId="65471584" w14:textId="73114663" w:rsidR="007A16B2" w:rsidRDefault="007A16B2" w:rsidP="008F4D04">
      <w:pPr>
        <w:spacing w:line="25" w:lineRule="atLeast"/>
        <w:ind w:firstLine="420"/>
        <w:jc w:val="left"/>
        <w:rPr>
          <w:sz w:val="24"/>
          <w:szCs w:val="24"/>
          <w:highlight w:val="yellow"/>
        </w:rPr>
      </w:pPr>
    </w:p>
    <w:p w14:paraId="5BBB0CF5" w14:textId="52EE1E1B" w:rsidR="0026630D" w:rsidRDefault="007A16B2" w:rsidP="00FF287A">
      <w:pPr>
        <w:spacing w:line="276" w:lineRule="auto"/>
        <w:ind w:firstLine="420"/>
        <w:jc w:val="left"/>
        <w:rPr>
          <w:sz w:val="24"/>
          <w:szCs w:val="24"/>
        </w:rPr>
      </w:pPr>
      <w:r w:rsidRPr="0046309C">
        <w:rPr>
          <w:sz w:val="24"/>
          <w:szCs w:val="24"/>
        </w:rPr>
        <w:t xml:space="preserve">Thus, the men in the </w:t>
      </w:r>
      <w:r w:rsidRPr="0046309C">
        <w:rPr>
          <w:i/>
          <w:iCs/>
          <w:sz w:val="24"/>
          <w:szCs w:val="24"/>
        </w:rPr>
        <w:t>Hymn</w:t>
      </w:r>
      <w:r w:rsidRPr="0046309C">
        <w:rPr>
          <w:sz w:val="24"/>
          <w:szCs w:val="24"/>
        </w:rPr>
        <w:t>, both mortal and immortal, are repressed by Demeter, the goddess of agriculture and fertility, ‘who brings seasons</w:t>
      </w:r>
      <w:r w:rsidR="0046309C" w:rsidRPr="0046309C">
        <w:rPr>
          <w:sz w:val="24"/>
          <w:szCs w:val="24"/>
        </w:rPr>
        <w:t>,</w:t>
      </w:r>
      <w:r w:rsidRPr="0046309C">
        <w:rPr>
          <w:sz w:val="24"/>
          <w:szCs w:val="24"/>
        </w:rPr>
        <w:t xml:space="preserve"> bears shining fruit’,</w:t>
      </w:r>
      <w:r w:rsidRPr="0046309C">
        <w:rPr>
          <w:rStyle w:val="FootnoteReference"/>
          <w:sz w:val="24"/>
          <w:szCs w:val="24"/>
        </w:rPr>
        <w:footnoteReference w:id="98"/>
      </w:r>
      <w:r w:rsidRPr="0046309C">
        <w:rPr>
          <w:sz w:val="24"/>
          <w:szCs w:val="24"/>
        </w:rPr>
        <w:t xml:space="preserve"> the goddess </w:t>
      </w:r>
      <w:r w:rsidRPr="0046309C">
        <w:rPr>
          <w:sz w:val="24"/>
          <w:szCs w:val="24"/>
        </w:rPr>
        <w:lastRenderedPageBreak/>
        <w:t>who presides ‘over the people of fragrant Eleusis, and seagirt Paros, and rocky Antron’.</w:t>
      </w:r>
      <w:r w:rsidRPr="0046309C">
        <w:rPr>
          <w:rStyle w:val="FootnoteReference"/>
          <w:sz w:val="24"/>
          <w:szCs w:val="24"/>
        </w:rPr>
        <w:footnoteReference w:id="99"/>
      </w:r>
      <w:r w:rsidRPr="0046309C">
        <w:rPr>
          <w:sz w:val="24"/>
          <w:szCs w:val="24"/>
        </w:rPr>
        <w:t xml:space="preserve"> Demeter is the primary narrative </w:t>
      </w:r>
      <w:r w:rsidR="004A52E4" w:rsidRPr="0046309C">
        <w:rPr>
          <w:sz w:val="24"/>
          <w:szCs w:val="24"/>
        </w:rPr>
        <w:t>forerunner</w:t>
      </w:r>
      <w:r w:rsidRPr="0046309C">
        <w:rPr>
          <w:sz w:val="24"/>
          <w:szCs w:val="24"/>
        </w:rPr>
        <w:t xml:space="preserve"> of the </w:t>
      </w:r>
      <w:r w:rsidRPr="0046309C">
        <w:rPr>
          <w:i/>
          <w:iCs/>
          <w:sz w:val="24"/>
          <w:szCs w:val="24"/>
        </w:rPr>
        <w:t>Hymn</w:t>
      </w:r>
      <w:r w:rsidRPr="0046309C">
        <w:rPr>
          <w:sz w:val="24"/>
          <w:szCs w:val="24"/>
        </w:rPr>
        <w:t xml:space="preserve">, especially after Zeus and Hades’ plot to abduct Persephone for her marriage to Hades. The men are thusly portrayed as bystanders in the latter two thirds of the </w:t>
      </w:r>
      <w:r w:rsidRPr="0046309C">
        <w:rPr>
          <w:i/>
          <w:iCs/>
          <w:sz w:val="24"/>
          <w:szCs w:val="24"/>
        </w:rPr>
        <w:t>Hymn</w:t>
      </w:r>
      <w:r w:rsidR="00D71D8F" w:rsidRPr="0046309C">
        <w:rPr>
          <w:i/>
          <w:iCs/>
          <w:sz w:val="24"/>
          <w:szCs w:val="24"/>
        </w:rPr>
        <w:t>,</w:t>
      </w:r>
      <w:r w:rsidRPr="0046309C">
        <w:rPr>
          <w:sz w:val="24"/>
          <w:szCs w:val="24"/>
        </w:rPr>
        <w:t xml:space="preserve"> who can only react to Demeter’s narrative</w:t>
      </w:r>
      <w:r w:rsidR="00D71D8F" w:rsidRPr="0046309C">
        <w:rPr>
          <w:sz w:val="24"/>
          <w:szCs w:val="24"/>
        </w:rPr>
        <w:t xml:space="preserve">. This is a contrast to the first third where it is Zeus’ plan and Hades’ action which caused Demeter and Persephone to be bystanders who can only </w:t>
      </w:r>
      <w:r w:rsidR="00D71D8F" w:rsidRPr="00472F98">
        <w:rPr>
          <w:sz w:val="24"/>
          <w:szCs w:val="24"/>
        </w:rPr>
        <w:t>respond to the situation. Additionally, the epithets used portray the males as achievers ‘killer of Argus’</w:t>
      </w:r>
      <w:r w:rsidR="00D71D8F" w:rsidRPr="00472F98">
        <w:rPr>
          <w:rStyle w:val="FootnoteReference"/>
          <w:sz w:val="24"/>
          <w:szCs w:val="24"/>
        </w:rPr>
        <w:footnoteReference w:id="100"/>
      </w:r>
      <w:r w:rsidR="00D71D8F" w:rsidRPr="00472F98">
        <w:rPr>
          <w:sz w:val="24"/>
          <w:szCs w:val="24"/>
        </w:rPr>
        <w:t xml:space="preserve"> and rulers </w:t>
      </w:r>
      <w:r w:rsidR="00D71D8F" w:rsidRPr="00CF2463">
        <w:rPr>
          <w:sz w:val="24"/>
          <w:szCs w:val="24"/>
        </w:rPr>
        <w:t>‘wide-ruling Keleos’</w:t>
      </w:r>
      <w:r w:rsidR="00D71D8F" w:rsidRPr="00CF2463">
        <w:rPr>
          <w:rStyle w:val="FootnoteReference"/>
          <w:sz w:val="24"/>
          <w:szCs w:val="24"/>
        </w:rPr>
        <w:footnoteReference w:id="101"/>
      </w:r>
      <w:r w:rsidR="00D71D8F" w:rsidRPr="00CF2463">
        <w:rPr>
          <w:sz w:val="24"/>
          <w:szCs w:val="24"/>
        </w:rPr>
        <w:t xml:space="preserve"> with immense powers ‘Zeus delighting in thunder’.</w:t>
      </w:r>
      <w:r w:rsidR="00D71D8F" w:rsidRPr="00CF2463">
        <w:rPr>
          <w:rStyle w:val="FootnoteReference"/>
          <w:sz w:val="24"/>
          <w:szCs w:val="24"/>
        </w:rPr>
        <w:footnoteReference w:id="102"/>
      </w:r>
      <w:r w:rsidR="00D71D8F" w:rsidRPr="00CF2463">
        <w:rPr>
          <w:sz w:val="24"/>
          <w:szCs w:val="24"/>
        </w:rPr>
        <w:t xml:space="preserve"> The combination of such </w:t>
      </w:r>
      <w:r w:rsidR="00F95D48" w:rsidRPr="00CF2463">
        <w:rPr>
          <w:sz w:val="24"/>
          <w:szCs w:val="24"/>
        </w:rPr>
        <w:t>intense portrayals through epithets with the repressiveness that Demeter has on both mortals and immortals creates a juxtaposition of power for the males. On one hand they are described through their epithets as powerful</w:t>
      </w:r>
      <w:r w:rsidR="00F6440B" w:rsidRPr="00CF2463">
        <w:rPr>
          <w:sz w:val="24"/>
          <w:szCs w:val="24"/>
        </w:rPr>
        <w:t xml:space="preserve"> and</w:t>
      </w:r>
      <w:r w:rsidR="00F95D48" w:rsidRPr="00CF2463">
        <w:rPr>
          <w:sz w:val="24"/>
          <w:szCs w:val="24"/>
        </w:rPr>
        <w:t xml:space="preserve"> ‘all-</w:t>
      </w:r>
      <w:r w:rsidR="00472F98" w:rsidRPr="00CF2463">
        <w:rPr>
          <w:sz w:val="24"/>
          <w:szCs w:val="24"/>
        </w:rPr>
        <w:t>seein</w:t>
      </w:r>
      <w:r w:rsidR="00F95D48" w:rsidRPr="00CF2463">
        <w:rPr>
          <w:sz w:val="24"/>
          <w:szCs w:val="24"/>
        </w:rPr>
        <w:t>g’</w:t>
      </w:r>
      <w:r w:rsidR="00F95D48" w:rsidRPr="00CF2463">
        <w:rPr>
          <w:rStyle w:val="FootnoteReference"/>
          <w:sz w:val="24"/>
          <w:szCs w:val="24"/>
        </w:rPr>
        <w:footnoteReference w:id="103"/>
      </w:r>
      <w:r w:rsidR="00F6440B" w:rsidRPr="00CF2463">
        <w:rPr>
          <w:sz w:val="24"/>
          <w:szCs w:val="24"/>
        </w:rPr>
        <w:t>, but Demeter and her actions takes a significant portion of that power away, leaving the males as ‘far-</w:t>
      </w:r>
      <w:r w:rsidR="00F6440B" w:rsidRPr="0026630D">
        <w:rPr>
          <w:sz w:val="24"/>
          <w:szCs w:val="24"/>
        </w:rPr>
        <w:t>seeing’</w:t>
      </w:r>
      <w:r w:rsidR="00B72A82" w:rsidRPr="0026630D">
        <w:rPr>
          <w:rStyle w:val="FootnoteReference"/>
          <w:sz w:val="24"/>
          <w:szCs w:val="24"/>
        </w:rPr>
        <w:footnoteReference w:id="104"/>
      </w:r>
      <w:r w:rsidR="00F6440B" w:rsidRPr="0026630D">
        <w:rPr>
          <w:sz w:val="24"/>
          <w:szCs w:val="24"/>
        </w:rPr>
        <w:t xml:space="preserve"> and relegated to only be bystanders in the </w:t>
      </w:r>
      <w:r w:rsidR="00F6440B" w:rsidRPr="0026630D">
        <w:rPr>
          <w:i/>
          <w:iCs/>
          <w:sz w:val="24"/>
          <w:szCs w:val="24"/>
        </w:rPr>
        <w:t>Hymn</w:t>
      </w:r>
      <w:r w:rsidR="00F6440B" w:rsidRPr="0026630D">
        <w:rPr>
          <w:sz w:val="24"/>
          <w:szCs w:val="24"/>
        </w:rPr>
        <w:t xml:space="preserve">. This shows that despite the gendered hierarchy that is prevalent within not only the </w:t>
      </w:r>
      <w:r w:rsidR="00F6440B" w:rsidRPr="0026630D">
        <w:rPr>
          <w:i/>
          <w:iCs/>
          <w:sz w:val="24"/>
          <w:szCs w:val="24"/>
        </w:rPr>
        <w:t>Hymn</w:t>
      </w:r>
      <w:r w:rsidR="00F6440B" w:rsidRPr="0026630D">
        <w:rPr>
          <w:sz w:val="24"/>
          <w:szCs w:val="24"/>
        </w:rPr>
        <w:t xml:space="preserve"> but most other pieces of Classical Greek work,</w:t>
      </w:r>
      <w:r w:rsidR="00B72A82" w:rsidRPr="0026630D">
        <w:rPr>
          <w:rStyle w:val="FootnoteReference"/>
          <w:sz w:val="24"/>
          <w:szCs w:val="24"/>
        </w:rPr>
        <w:footnoteReference w:id="105"/>
      </w:r>
      <w:r w:rsidR="00F6440B" w:rsidRPr="0026630D">
        <w:rPr>
          <w:sz w:val="24"/>
          <w:szCs w:val="24"/>
        </w:rPr>
        <w:t xml:space="preserve"> there are still odd cases that show that things (in this case, the male rulers) can be overturned and repressed for a while</w:t>
      </w:r>
      <w:r w:rsidR="00B72A82" w:rsidRPr="0026630D">
        <w:rPr>
          <w:sz w:val="24"/>
          <w:szCs w:val="24"/>
        </w:rPr>
        <w:t xml:space="preserve"> by a female</w:t>
      </w:r>
      <w:r w:rsidR="00F6440B" w:rsidRPr="0026630D">
        <w:rPr>
          <w:sz w:val="24"/>
          <w:szCs w:val="24"/>
        </w:rPr>
        <w:t>.</w:t>
      </w:r>
    </w:p>
    <w:p w14:paraId="6283DB58" w14:textId="77777777" w:rsidR="00FF287A" w:rsidRDefault="00FF287A" w:rsidP="008F4D04">
      <w:pPr>
        <w:pStyle w:val="Title"/>
        <w:spacing w:line="25" w:lineRule="atLeast"/>
        <w:jc w:val="center"/>
      </w:pPr>
    </w:p>
    <w:p w14:paraId="6ADC0FF6" w14:textId="77777777" w:rsidR="00FF287A" w:rsidRDefault="00FF287A" w:rsidP="008F4D04">
      <w:pPr>
        <w:pStyle w:val="Title"/>
        <w:spacing w:line="25" w:lineRule="atLeast"/>
        <w:jc w:val="center"/>
      </w:pPr>
    </w:p>
    <w:p w14:paraId="6DFAB00C" w14:textId="77777777" w:rsidR="00FF287A" w:rsidRDefault="00FF287A" w:rsidP="008F4D04">
      <w:pPr>
        <w:pStyle w:val="Title"/>
        <w:spacing w:line="25" w:lineRule="atLeast"/>
        <w:jc w:val="center"/>
      </w:pPr>
    </w:p>
    <w:p w14:paraId="5E38A15F" w14:textId="77777777" w:rsidR="00FF287A" w:rsidRDefault="00FF287A" w:rsidP="008F4D04">
      <w:pPr>
        <w:pStyle w:val="Title"/>
        <w:spacing w:line="25" w:lineRule="atLeast"/>
        <w:jc w:val="center"/>
      </w:pPr>
    </w:p>
    <w:p w14:paraId="65F82248" w14:textId="77777777" w:rsidR="00FF287A" w:rsidRDefault="00FF287A" w:rsidP="008F4D04">
      <w:pPr>
        <w:pStyle w:val="Title"/>
        <w:spacing w:line="25" w:lineRule="atLeast"/>
        <w:jc w:val="center"/>
      </w:pPr>
    </w:p>
    <w:p w14:paraId="3F75C916" w14:textId="3D93B0F3" w:rsidR="0026630D" w:rsidRDefault="0026630D" w:rsidP="008F4D04">
      <w:pPr>
        <w:pStyle w:val="Title"/>
        <w:spacing w:line="25" w:lineRule="atLeast"/>
        <w:jc w:val="center"/>
      </w:pPr>
      <w:r>
        <w:lastRenderedPageBreak/>
        <w:t>Bibliography</w:t>
      </w:r>
    </w:p>
    <w:p w14:paraId="24B02FC7" w14:textId="77777777" w:rsidR="0026630D" w:rsidRDefault="0026630D" w:rsidP="008F4D04">
      <w:pPr>
        <w:pStyle w:val="Heading1"/>
        <w:spacing w:line="25" w:lineRule="atLeast"/>
        <w:jc w:val="left"/>
        <w:rPr>
          <w:rFonts w:cstheme="majorHAnsi"/>
          <w:lang w:val="en-GB"/>
        </w:rPr>
      </w:pPr>
      <w:r>
        <w:rPr>
          <w:rFonts w:cstheme="majorHAnsi"/>
          <w:lang w:val="en-GB"/>
        </w:rPr>
        <w:t>Classical</w:t>
      </w:r>
    </w:p>
    <w:p w14:paraId="1625B685"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Aeschylus, </w:t>
      </w:r>
      <w:r>
        <w:rPr>
          <w:rFonts w:cstheme="minorHAnsi"/>
          <w:i/>
          <w:iCs/>
          <w:sz w:val="24"/>
          <w:szCs w:val="24"/>
        </w:rPr>
        <w:t>Prometheus Bound</w:t>
      </w:r>
      <w:r>
        <w:rPr>
          <w:rFonts w:cstheme="minorHAnsi"/>
          <w:sz w:val="24"/>
          <w:szCs w:val="24"/>
        </w:rPr>
        <w:t>, Smyth, H. W., (trans), 1926, Cambridge, MA: Harvard University Press</w:t>
      </w:r>
    </w:p>
    <w:p w14:paraId="3FD7BBE5"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Apollodorus, </w:t>
      </w:r>
      <w:r>
        <w:rPr>
          <w:rFonts w:cstheme="minorHAnsi"/>
          <w:i/>
          <w:iCs/>
          <w:sz w:val="24"/>
          <w:szCs w:val="24"/>
        </w:rPr>
        <w:t>Library</w:t>
      </w:r>
      <w:r>
        <w:rPr>
          <w:rFonts w:cstheme="minorHAnsi"/>
          <w:sz w:val="24"/>
          <w:szCs w:val="24"/>
        </w:rPr>
        <w:t>, Frazer, J. G., (trans), 1921, Cambridge, MA: Harvard University Press</w:t>
      </w:r>
    </w:p>
    <w:p w14:paraId="52502724"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Author Unknown, </w:t>
      </w:r>
      <w:r>
        <w:rPr>
          <w:rFonts w:cstheme="minorHAnsi"/>
          <w:i/>
          <w:iCs/>
          <w:sz w:val="24"/>
          <w:szCs w:val="24"/>
        </w:rPr>
        <w:t>Homeric Hymn to Aphrodite</w:t>
      </w:r>
      <w:r>
        <w:rPr>
          <w:rFonts w:cstheme="minorHAnsi"/>
          <w:sz w:val="24"/>
          <w:szCs w:val="24"/>
        </w:rPr>
        <w:t>, H. G. Evelyn-White (trans), 1914, Cambridge, MA: Harvard University Press</w:t>
      </w:r>
    </w:p>
    <w:p w14:paraId="67FA7FF2"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Author Unknown, </w:t>
      </w:r>
      <w:r>
        <w:rPr>
          <w:rFonts w:cstheme="minorHAnsi"/>
          <w:i/>
          <w:iCs/>
          <w:sz w:val="24"/>
          <w:szCs w:val="24"/>
        </w:rPr>
        <w:t>Homeric Hymn to Apollo</w:t>
      </w:r>
      <w:r>
        <w:rPr>
          <w:rFonts w:cstheme="minorHAnsi"/>
          <w:sz w:val="24"/>
          <w:szCs w:val="24"/>
        </w:rPr>
        <w:t>, H. G. Evelyn-White (trans), 1914, Cambridge, MA: Harvard University Press</w:t>
      </w:r>
    </w:p>
    <w:p w14:paraId="100B4806"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Author Unknown, </w:t>
      </w:r>
      <w:bookmarkStart w:id="9" w:name="_Hlk62820108"/>
      <w:r>
        <w:rPr>
          <w:rFonts w:cstheme="minorHAnsi"/>
          <w:i/>
          <w:iCs/>
          <w:sz w:val="24"/>
          <w:szCs w:val="24"/>
        </w:rPr>
        <w:t>Homeric Hymn to Demeter</w:t>
      </w:r>
      <w:r>
        <w:rPr>
          <w:rFonts w:cstheme="minorHAnsi"/>
          <w:sz w:val="24"/>
          <w:szCs w:val="24"/>
        </w:rPr>
        <w:t xml:space="preserve">, D. J. Rayor (trans), </w:t>
      </w:r>
      <w:bookmarkEnd w:id="9"/>
      <w:r>
        <w:rPr>
          <w:rFonts w:cstheme="minorHAnsi"/>
          <w:sz w:val="24"/>
          <w:szCs w:val="24"/>
        </w:rPr>
        <w:t xml:space="preserve">1998, </w:t>
      </w:r>
      <w:r>
        <w:rPr>
          <w:rFonts w:cstheme="minorHAnsi"/>
          <w:i/>
          <w:iCs/>
          <w:sz w:val="24"/>
          <w:szCs w:val="24"/>
        </w:rPr>
        <w:t>Grand Valley Review</w:t>
      </w:r>
      <w:r>
        <w:rPr>
          <w:rFonts w:cstheme="minorHAnsi"/>
          <w:sz w:val="24"/>
          <w:szCs w:val="24"/>
        </w:rPr>
        <w:t>, Vol 18, Issue 1, pages 66-83</w:t>
      </w:r>
    </w:p>
    <w:p w14:paraId="1BD6D13E"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Author Unknown, </w:t>
      </w:r>
      <w:r>
        <w:rPr>
          <w:rFonts w:cstheme="minorHAnsi"/>
          <w:i/>
          <w:iCs/>
          <w:sz w:val="24"/>
          <w:szCs w:val="24"/>
        </w:rPr>
        <w:t>Homeric Hymn to Demeter</w:t>
      </w:r>
      <w:r>
        <w:rPr>
          <w:rFonts w:cstheme="minorHAnsi"/>
          <w:sz w:val="24"/>
          <w:szCs w:val="24"/>
        </w:rPr>
        <w:t>, G. Nagy (trans), 2018, Harvard University Press</w:t>
      </w:r>
    </w:p>
    <w:p w14:paraId="1B2600CE"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Author Unknown, </w:t>
      </w:r>
      <w:r>
        <w:rPr>
          <w:rFonts w:cstheme="minorHAnsi"/>
          <w:i/>
          <w:iCs/>
          <w:sz w:val="24"/>
          <w:szCs w:val="24"/>
        </w:rPr>
        <w:t>Homeric Hymn to Demeter</w:t>
      </w:r>
      <w:r>
        <w:rPr>
          <w:rFonts w:cstheme="minorHAnsi"/>
          <w:sz w:val="24"/>
          <w:szCs w:val="24"/>
        </w:rPr>
        <w:t>, H. Foley (trans), 1994, Princeton, NJ: Princeton University Press</w:t>
      </w:r>
    </w:p>
    <w:p w14:paraId="1BF9AB0A"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Author Unknown, </w:t>
      </w:r>
      <w:r>
        <w:rPr>
          <w:rFonts w:cstheme="minorHAnsi"/>
          <w:i/>
          <w:iCs/>
          <w:sz w:val="24"/>
          <w:szCs w:val="24"/>
        </w:rPr>
        <w:t>Homeric Hymn to Demeter</w:t>
      </w:r>
      <w:r>
        <w:rPr>
          <w:rFonts w:cstheme="minorHAnsi"/>
          <w:sz w:val="24"/>
          <w:szCs w:val="24"/>
        </w:rPr>
        <w:t>, H. G. Evelyn-White (trans), 1914, Cambridge, MA: Harvard University Press</w:t>
      </w:r>
    </w:p>
    <w:p w14:paraId="54236E0E"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Author Unknown, </w:t>
      </w:r>
      <w:r>
        <w:rPr>
          <w:rFonts w:cstheme="minorHAnsi"/>
          <w:i/>
          <w:iCs/>
          <w:sz w:val="24"/>
          <w:szCs w:val="24"/>
        </w:rPr>
        <w:t>Homeric Hymn to Demeter</w:t>
      </w:r>
      <w:r>
        <w:rPr>
          <w:rFonts w:cstheme="minorHAnsi"/>
          <w:sz w:val="24"/>
          <w:szCs w:val="24"/>
        </w:rPr>
        <w:t>, M. L. West (trans), 2003, Cambridge, MA: Harvard University Press</w:t>
      </w:r>
    </w:p>
    <w:p w14:paraId="6E41FD9A"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Author Unknown, </w:t>
      </w:r>
      <w:r>
        <w:rPr>
          <w:rFonts w:cstheme="minorHAnsi"/>
          <w:i/>
          <w:iCs/>
          <w:sz w:val="24"/>
          <w:szCs w:val="24"/>
        </w:rPr>
        <w:t>Homeric Hymn to Hermes</w:t>
      </w:r>
      <w:r>
        <w:rPr>
          <w:rFonts w:cstheme="minorHAnsi"/>
          <w:sz w:val="24"/>
          <w:szCs w:val="24"/>
        </w:rPr>
        <w:t>, H. G. Evelyn-White (trans), 1914, Cambridge, MA: Harvard University Press</w:t>
      </w:r>
    </w:p>
    <w:p w14:paraId="74AAFA13"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Hesiod, </w:t>
      </w:r>
      <w:r>
        <w:rPr>
          <w:rFonts w:cstheme="minorHAnsi"/>
          <w:i/>
          <w:iCs/>
          <w:sz w:val="24"/>
          <w:szCs w:val="24"/>
        </w:rPr>
        <w:t>Theogony</w:t>
      </w:r>
      <w:r>
        <w:rPr>
          <w:rFonts w:cstheme="minorHAnsi"/>
          <w:sz w:val="24"/>
          <w:szCs w:val="24"/>
        </w:rPr>
        <w:t>, H. G. Evelyn-White (trans), 1914, Cambridge, MA: Harvard University Press</w:t>
      </w:r>
    </w:p>
    <w:p w14:paraId="5E4891ED"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Homer, </w:t>
      </w:r>
      <w:r>
        <w:rPr>
          <w:rFonts w:cstheme="minorHAnsi"/>
          <w:i/>
          <w:iCs/>
          <w:sz w:val="24"/>
          <w:szCs w:val="24"/>
        </w:rPr>
        <w:t>Iliad</w:t>
      </w:r>
      <w:r>
        <w:rPr>
          <w:rFonts w:cstheme="minorHAnsi"/>
          <w:sz w:val="24"/>
          <w:szCs w:val="24"/>
        </w:rPr>
        <w:t>, Murray, A.T., (trans), 1924, Cambridge, MA: Harvard University Press</w:t>
      </w:r>
    </w:p>
    <w:p w14:paraId="21132803"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Homer, </w:t>
      </w:r>
      <w:r>
        <w:rPr>
          <w:rFonts w:cstheme="minorHAnsi"/>
          <w:i/>
          <w:iCs/>
          <w:sz w:val="24"/>
          <w:szCs w:val="24"/>
        </w:rPr>
        <w:t>Odyssey</w:t>
      </w:r>
      <w:r>
        <w:rPr>
          <w:rFonts w:cstheme="minorHAnsi"/>
          <w:sz w:val="24"/>
          <w:szCs w:val="24"/>
        </w:rPr>
        <w:t>, Murray, A.T., (trans), 1919, Cambridge, MA: Harvard University Press</w:t>
      </w:r>
    </w:p>
    <w:p w14:paraId="76F2B8AE"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Plato, </w:t>
      </w:r>
      <w:r>
        <w:rPr>
          <w:rFonts w:cstheme="minorHAnsi"/>
          <w:i/>
          <w:iCs/>
          <w:sz w:val="24"/>
          <w:szCs w:val="24"/>
        </w:rPr>
        <w:t>Euthyphro</w:t>
      </w:r>
      <w:r>
        <w:rPr>
          <w:rFonts w:cstheme="minorHAnsi"/>
          <w:sz w:val="24"/>
          <w:szCs w:val="24"/>
        </w:rPr>
        <w:t>, Emlyn-Jones, C., (trans), 2017, Cambridge, MA: Harvard University Press</w:t>
      </w:r>
    </w:p>
    <w:p w14:paraId="58A3D0E3" w14:textId="77777777" w:rsidR="0026630D" w:rsidRDefault="0026630D" w:rsidP="008F4D04">
      <w:pPr>
        <w:pStyle w:val="Heading1"/>
        <w:spacing w:line="25" w:lineRule="atLeast"/>
        <w:jc w:val="left"/>
        <w:rPr>
          <w:rFonts w:cstheme="majorHAnsi"/>
          <w:lang w:val="en-GB"/>
        </w:rPr>
      </w:pPr>
      <w:r>
        <w:rPr>
          <w:rFonts w:cstheme="majorHAnsi"/>
          <w:lang w:val="en-GB"/>
        </w:rPr>
        <w:lastRenderedPageBreak/>
        <w:t>Modern</w:t>
      </w:r>
    </w:p>
    <w:p w14:paraId="1F91810A"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Carney, E. D., (2015), ‘Oikos Keeping: Women and Monarchy in the Macedonian Tradition’ in James, S. L., and Dillon, S., (ed) </w:t>
      </w:r>
      <w:r>
        <w:rPr>
          <w:rFonts w:cstheme="minorHAnsi"/>
          <w:i/>
          <w:iCs/>
          <w:sz w:val="24"/>
          <w:szCs w:val="24"/>
        </w:rPr>
        <w:t>A Companion to Women in the Ancient World</w:t>
      </w:r>
      <w:r>
        <w:rPr>
          <w:rFonts w:cstheme="minorHAnsi"/>
          <w:sz w:val="24"/>
          <w:szCs w:val="24"/>
        </w:rPr>
        <w:t>, Wiley Blackwell</w:t>
      </w:r>
    </w:p>
    <w:p w14:paraId="2C1017AE"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Cox, C. A., (2015), ‘Women and Family in Menander’ in James, S. L., and Dillon, S., (ed) </w:t>
      </w:r>
      <w:r>
        <w:rPr>
          <w:rFonts w:cstheme="minorHAnsi"/>
          <w:i/>
          <w:iCs/>
          <w:sz w:val="24"/>
          <w:szCs w:val="24"/>
        </w:rPr>
        <w:t>A Companion to Women in the Ancient World</w:t>
      </w:r>
      <w:r>
        <w:rPr>
          <w:rFonts w:cstheme="minorHAnsi"/>
          <w:sz w:val="24"/>
          <w:szCs w:val="24"/>
        </w:rPr>
        <w:t>, Wiley Blackwell</w:t>
      </w:r>
    </w:p>
    <w:p w14:paraId="006926C9" w14:textId="77777777" w:rsidR="0026630D" w:rsidRDefault="0026630D" w:rsidP="008F4D04">
      <w:pPr>
        <w:pStyle w:val="ListParagraph"/>
        <w:numPr>
          <w:ilvl w:val="0"/>
          <w:numId w:val="4"/>
        </w:numPr>
        <w:spacing w:line="360" w:lineRule="auto"/>
        <w:jc w:val="left"/>
        <w:rPr>
          <w:rFonts w:cstheme="minorHAnsi"/>
          <w:sz w:val="24"/>
          <w:szCs w:val="24"/>
        </w:rPr>
      </w:pPr>
      <w:bookmarkStart w:id="10" w:name="_Hlk62733523"/>
      <w:r>
        <w:rPr>
          <w:rFonts w:cstheme="minorHAnsi"/>
          <w:sz w:val="24"/>
          <w:szCs w:val="24"/>
        </w:rPr>
        <w:t>DeBloois, N., (1997), ‘Rape, Marriage, or Death? Gender Perspectives in the Homeric Hymn to Demeter’</w:t>
      </w:r>
      <w:bookmarkEnd w:id="10"/>
      <w:r>
        <w:rPr>
          <w:rFonts w:cstheme="minorHAnsi"/>
          <w:sz w:val="24"/>
          <w:szCs w:val="24"/>
        </w:rPr>
        <w:t xml:space="preserve">, </w:t>
      </w:r>
      <w:r>
        <w:rPr>
          <w:rFonts w:cstheme="minorHAnsi"/>
          <w:i/>
          <w:iCs/>
          <w:sz w:val="24"/>
          <w:szCs w:val="24"/>
        </w:rPr>
        <w:t>Philological Quarterly</w:t>
      </w:r>
      <w:r>
        <w:rPr>
          <w:rFonts w:cstheme="minorHAnsi"/>
          <w:sz w:val="24"/>
          <w:szCs w:val="24"/>
        </w:rPr>
        <w:t>, Vol 76, Issue 3, pages 245-262</w:t>
      </w:r>
    </w:p>
    <w:p w14:paraId="5D01A5D0"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Doherty, L., (2003), </w:t>
      </w:r>
      <w:r>
        <w:rPr>
          <w:rFonts w:cstheme="minorHAnsi"/>
          <w:i/>
          <w:iCs/>
          <w:sz w:val="24"/>
          <w:szCs w:val="24"/>
        </w:rPr>
        <w:t>Gender and the Interpretation of Classical Myth</w:t>
      </w:r>
      <w:r>
        <w:rPr>
          <w:rFonts w:cstheme="minorHAnsi"/>
          <w:sz w:val="24"/>
          <w:szCs w:val="24"/>
        </w:rPr>
        <w:t xml:space="preserve">, </w:t>
      </w:r>
    </w:p>
    <w:p w14:paraId="234310A1" w14:textId="77777777" w:rsidR="0026630D" w:rsidRDefault="0026630D" w:rsidP="008F4D04">
      <w:pPr>
        <w:pStyle w:val="ListParagraph"/>
        <w:numPr>
          <w:ilvl w:val="0"/>
          <w:numId w:val="4"/>
        </w:numPr>
        <w:spacing w:line="360" w:lineRule="auto"/>
        <w:jc w:val="left"/>
        <w:rPr>
          <w:rFonts w:cstheme="minorHAnsi"/>
          <w:sz w:val="24"/>
          <w:szCs w:val="24"/>
        </w:rPr>
      </w:pPr>
      <w:bookmarkStart w:id="11" w:name="_Hlk62750973"/>
      <w:r>
        <w:rPr>
          <w:rFonts w:cstheme="minorHAnsi"/>
          <w:sz w:val="24"/>
          <w:szCs w:val="24"/>
        </w:rPr>
        <w:t xml:space="preserve">Foley, H., (1994), </w:t>
      </w:r>
      <w:r>
        <w:rPr>
          <w:rFonts w:cstheme="minorHAnsi"/>
          <w:i/>
          <w:iCs/>
          <w:sz w:val="24"/>
          <w:szCs w:val="24"/>
        </w:rPr>
        <w:t>The Homeric Hymn to Demeter: Translation, Commentary and Interpretive Essays</w:t>
      </w:r>
      <w:bookmarkEnd w:id="11"/>
      <w:r>
        <w:rPr>
          <w:rFonts w:cstheme="minorHAnsi"/>
          <w:sz w:val="24"/>
          <w:szCs w:val="24"/>
        </w:rPr>
        <w:t>, Princeton, NJ: Princeton University Press</w:t>
      </w:r>
    </w:p>
    <w:p w14:paraId="5EE1C036"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Fry, S., (2018), </w:t>
      </w:r>
      <w:r>
        <w:rPr>
          <w:rFonts w:cstheme="minorHAnsi"/>
          <w:i/>
          <w:iCs/>
          <w:sz w:val="24"/>
          <w:szCs w:val="24"/>
        </w:rPr>
        <w:t>Mythos</w:t>
      </w:r>
      <w:r>
        <w:rPr>
          <w:rFonts w:cstheme="minorHAnsi"/>
          <w:sz w:val="24"/>
          <w:szCs w:val="24"/>
        </w:rPr>
        <w:t>, Milton Keynes, UK: Penguin Books</w:t>
      </w:r>
    </w:p>
    <w:p w14:paraId="1597BBA6"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Gaisser, J. H., (1974), ‘Noun-Epithet Combinations in the Homeric Hymn to Demeter’, </w:t>
      </w:r>
      <w:r>
        <w:rPr>
          <w:rFonts w:cstheme="minorHAnsi"/>
          <w:i/>
          <w:iCs/>
          <w:sz w:val="24"/>
          <w:szCs w:val="24"/>
        </w:rPr>
        <w:t>Transactions of the American Philological Association</w:t>
      </w:r>
      <w:r>
        <w:rPr>
          <w:rFonts w:cstheme="minorHAnsi"/>
          <w:sz w:val="24"/>
          <w:szCs w:val="24"/>
        </w:rPr>
        <w:t>, vol 104, pages 113-137</w:t>
      </w:r>
    </w:p>
    <w:p w14:paraId="79069596"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Henry, M. M., and James, S. L., (2015), ‘Women, City, State: Theories, Ideologies, and Concepts in the Archaic and Classical Periods’ in James, S. L., and Dillon, S., (ed) </w:t>
      </w:r>
      <w:r>
        <w:rPr>
          <w:rFonts w:cstheme="minorHAnsi"/>
          <w:i/>
          <w:iCs/>
          <w:sz w:val="24"/>
          <w:szCs w:val="24"/>
        </w:rPr>
        <w:t>A Companion to Women in the Ancient World</w:t>
      </w:r>
      <w:r>
        <w:rPr>
          <w:rFonts w:cstheme="minorHAnsi"/>
          <w:sz w:val="24"/>
          <w:szCs w:val="24"/>
        </w:rPr>
        <w:t>, Wiley Blackwell</w:t>
      </w:r>
    </w:p>
    <w:p w14:paraId="0CA583DF"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Lee, M. M., (2015), ‘Dress and Adornment in Archaic and Classical Greece’ in James, S. L., and Dillon, S., (ed) </w:t>
      </w:r>
      <w:r>
        <w:rPr>
          <w:rFonts w:cstheme="minorHAnsi"/>
          <w:i/>
          <w:iCs/>
          <w:sz w:val="24"/>
          <w:szCs w:val="24"/>
        </w:rPr>
        <w:t>A Companion to Women in the Ancient World</w:t>
      </w:r>
      <w:r>
        <w:rPr>
          <w:rFonts w:cstheme="minorHAnsi"/>
          <w:sz w:val="24"/>
          <w:szCs w:val="24"/>
        </w:rPr>
        <w:t>, Wiley Blackwell</w:t>
      </w:r>
    </w:p>
    <w:p w14:paraId="44C0B689"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Levick, B., (2015), ‘Women and Law’ in James, S. L., and Dillon, S., (ed) </w:t>
      </w:r>
      <w:r>
        <w:rPr>
          <w:rFonts w:cstheme="minorHAnsi"/>
          <w:i/>
          <w:iCs/>
          <w:sz w:val="24"/>
          <w:szCs w:val="24"/>
        </w:rPr>
        <w:t>A Companion to Women in the Ancient World</w:t>
      </w:r>
      <w:r>
        <w:rPr>
          <w:rFonts w:cstheme="minorHAnsi"/>
          <w:sz w:val="24"/>
          <w:szCs w:val="24"/>
        </w:rPr>
        <w:t>, Wiley Blackwell</w:t>
      </w:r>
    </w:p>
    <w:p w14:paraId="30278C46"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Lyons, D., (2003), ‘Dangerous Gifts: Ideologies of Marriage and Exchange in Ancient Greece’, </w:t>
      </w:r>
      <w:r>
        <w:rPr>
          <w:rFonts w:cstheme="minorHAnsi"/>
          <w:i/>
          <w:iCs/>
          <w:sz w:val="24"/>
          <w:szCs w:val="24"/>
        </w:rPr>
        <w:t>Classical Antiquity</w:t>
      </w:r>
      <w:r>
        <w:rPr>
          <w:rFonts w:cstheme="minorHAnsi"/>
          <w:sz w:val="24"/>
          <w:szCs w:val="24"/>
        </w:rPr>
        <w:t>, vol 22, Issue 1, pages 93-134</w:t>
      </w:r>
    </w:p>
    <w:p w14:paraId="783D1F7C"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Morris, I., and Powell, B. B., (1997), </w:t>
      </w:r>
      <w:r>
        <w:rPr>
          <w:rFonts w:cstheme="minorHAnsi"/>
          <w:i/>
          <w:iCs/>
          <w:sz w:val="24"/>
          <w:szCs w:val="24"/>
        </w:rPr>
        <w:t>A New Companion to Homer</w:t>
      </w:r>
      <w:r>
        <w:rPr>
          <w:rFonts w:cstheme="minorHAnsi"/>
          <w:sz w:val="24"/>
          <w:szCs w:val="24"/>
        </w:rPr>
        <w:t xml:space="preserve">, Leiden: Brill, available at: </w:t>
      </w:r>
      <w:hyperlink r:id="rId8" w:anchor="AN=27586&amp;db=nlebk" w:history="1">
        <w:r>
          <w:rPr>
            <w:rStyle w:val="Hyperlink"/>
            <w:rFonts w:cstheme="minorHAnsi"/>
            <w:sz w:val="24"/>
            <w:szCs w:val="24"/>
          </w:rPr>
          <w:t>https://web-b-ebscohost-com.ezproxy.uwtsd.ac.uk/ehost/detail?sid=4ffe9230-4b8b-4f54-a70f-675fb8fe600e@pdc-v-sessmgr02&amp;vid=0&amp;format=EB&amp;rid=1#AN=27586&amp;db=nlebk</w:t>
        </w:r>
      </w:hyperlink>
      <w:r>
        <w:rPr>
          <w:rFonts w:cstheme="minorHAnsi"/>
          <w:sz w:val="24"/>
          <w:szCs w:val="24"/>
        </w:rPr>
        <w:t xml:space="preserve"> (last accessed 25/01/2021)</w:t>
      </w:r>
    </w:p>
    <w:p w14:paraId="5BEDD1E1"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lastRenderedPageBreak/>
        <w:t xml:space="preserve">Parker, R., (1991), ‘The ‘Hymn to Demeter’ and the ‘Homeric Hymns’’, </w:t>
      </w:r>
      <w:r>
        <w:rPr>
          <w:rFonts w:cstheme="minorHAnsi"/>
          <w:i/>
          <w:iCs/>
          <w:sz w:val="24"/>
          <w:szCs w:val="24"/>
        </w:rPr>
        <w:t>Greece and Rome</w:t>
      </w:r>
      <w:r>
        <w:rPr>
          <w:rFonts w:cstheme="minorHAnsi"/>
          <w:sz w:val="24"/>
          <w:szCs w:val="24"/>
        </w:rPr>
        <w:t>, vol 38 Issue 1, pages 1-17</w:t>
      </w:r>
    </w:p>
    <w:p w14:paraId="4D998C10"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Richardson, N., (2011), ‘The Homeric Hymn to Demeter’ in Faulkner, A., (ed) </w:t>
      </w:r>
      <w:r>
        <w:rPr>
          <w:rFonts w:cstheme="minorHAnsi"/>
          <w:i/>
          <w:iCs/>
          <w:sz w:val="24"/>
          <w:szCs w:val="24"/>
        </w:rPr>
        <w:t>The Homeric Hymns: Interpretative Essays</w:t>
      </w:r>
      <w:r>
        <w:rPr>
          <w:rFonts w:cstheme="minorHAnsi"/>
          <w:sz w:val="24"/>
          <w:szCs w:val="24"/>
        </w:rPr>
        <w:t xml:space="preserve">, Oxford Scholarship Online, available at: </w:t>
      </w:r>
      <w:hyperlink r:id="rId9" w:history="1">
        <w:r>
          <w:rPr>
            <w:rStyle w:val="Hyperlink"/>
            <w:rFonts w:cstheme="minorHAnsi"/>
            <w:sz w:val="24"/>
            <w:szCs w:val="24"/>
          </w:rPr>
          <w:t>https://oxford.universitypressscholarship.com/view/10.1093/acprof:oso/9780199589036.001.0001/acprof-9780199589036-chapter-3</w:t>
        </w:r>
      </w:hyperlink>
      <w:r>
        <w:rPr>
          <w:rFonts w:cstheme="minorHAnsi"/>
          <w:sz w:val="24"/>
          <w:szCs w:val="24"/>
        </w:rPr>
        <w:t xml:space="preserve"> (last accessed: 24/01/2021)</w:t>
      </w:r>
    </w:p>
    <w:p w14:paraId="169F2E29"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Schiano, S., (2018), ‘The Rape of Persephone in Children’s Media: Feminist Receptions of Classical Mythology’, </w:t>
      </w:r>
      <w:r>
        <w:rPr>
          <w:rFonts w:cstheme="minorHAnsi"/>
          <w:i/>
          <w:iCs/>
          <w:sz w:val="24"/>
          <w:szCs w:val="24"/>
        </w:rPr>
        <w:t>Berkeley Undergraduate Journal of Classics</w:t>
      </w:r>
      <w:r>
        <w:rPr>
          <w:rFonts w:cstheme="minorHAnsi"/>
          <w:sz w:val="24"/>
          <w:szCs w:val="24"/>
        </w:rPr>
        <w:t xml:space="preserve">, Vol 6 Issue 2, available at: </w:t>
      </w:r>
      <w:hyperlink r:id="rId10" w:history="1">
        <w:r>
          <w:rPr>
            <w:rStyle w:val="Hyperlink"/>
            <w:rFonts w:cstheme="minorHAnsi"/>
            <w:sz w:val="24"/>
            <w:szCs w:val="24"/>
          </w:rPr>
          <w:t>https://escholarship.org/uc/item/510508bs</w:t>
        </w:r>
      </w:hyperlink>
      <w:r>
        <w:rPr>
          <w:rFonts w:cstheme="minorHAnsi"/>
          <w:sz w:val="24"/>
          <w:szCs w:val="24"/>
        </w:rPr>
        <w:t xml:space="preserve"> (last accessed: 24/01/2021)</w:t>
      </w:r>
    </w:p>
    <w:p w14:paraId="73BAA765"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Stehle, E., (2015), ‘Women and Religion in Greece’ in James, S. L., and Dillon, S., (ed) </w:t>
      </w:r>
      <w:r>
        <w:rPr>
          <w:rFonts w:cstheme="minorHAnsi"/>
          <w:i/>
          <w:iCs/>
          <w:sz w:val="24"/>
          <w:szCs w:val="24"/>
        </w:rPr>
        <w:t>A Companion to Women in the Ancient World</w:t>
      </w:r>
      <w:r>
        <w:rPr>
          <w:rFonts w:cstheme="minorHAnsi"/>
          <w:sz w:val="24"/>
          <w:szCs w:val="24"/>
        </w:rPr>
        <w:t>, Wiley Blackwell</w:t>
      </w:r>
    </w:p>
    <w:p w14:paraId="5AB4B8FD" w14:textId="77777777" w:rsidR="0026630D" w:rsidRDefault="0026630D" w:rsidP="008F4D04">
      <w:pPr>
        <w:pStyle w:val="ListParagraph"/>
        <w:numPr>
          <w:ilvl w:val="0"/>
          <w:numId w:val="4"/>
        </w:numPr>
        <w:spacing w:line="360" w:lineRule="auto"/>
        <w:jc w:val="left"/>
        <w:rPr>
          <w:rFonts w:cstheme="minorHAnsi"/>
          <w:sz w:val="24"/>
          <w:szCs w:val="24"/>
        </w:rPr>
      </w:pPr>
      <w:r>
        <w:rPr>
          <w:rFonts w:cstheme="minorHAnsi"/>
          <w:sz w:val="24"/>
          <w:szCs w:val="24"/>
        </w:rPr>
        <w:t xml:space="preserve">Topper, K., (2015), ‘Approaches to Reading Attic Vases’ in James, S. L., and Dillon, S., (ed) </w:t>
      </w:r>
      <w:r>
        <w:rPr>
          <w:rFonts w:cstheme="minorHAnsi"/>
          <w:i/>
          <w:iCs/>
          <w:sz w:val="24"/>
          <w:szCs w:val="24"/>
        </w:rPr>
        <w:t>A Companion to Women in the Ancient World</w:t>
      </w:r>
      <w:r>
        <w:rPr>
          <w:rFonts w:cstheme="minorHAnsi"/>
          <w:sz w:val="24"/>
          <w:szCs w:val="24"/>
        </w:rPr>
        <w:t>, Wiley Blackwell</w:t>
      </w:r>
    </w:p>
    <w:p w14:paraId="62299FF2" w14:textId="77777777" w:rsidR="0026630D" w:rsidRDefault="0026630D" w:rsidP="008F4D04">
      <w:pPr>
        <w:pStyle w:val="ListParagraph"/>
        <w:numPr>
          <w:ilvl w:val="0"/>
          <w:numId w:val="4"/>
        </w:numPr>
        <w:spacing w:line="360" w:lineRule="auto"/>
        <w:jc w:val="left"/>
        <w:rPr>
          <w:rFonts w:cstheme="minorHAnsi"/>
          <w:sz w:val="24"/>
          <w:szCs w:val="24"/>
        </w:rPr>
      </w:pPr>
      <w:bookmarkStart w:id="12" w:name="_Hlk62751455"/>
      <w:r>
        <w:rPr>
          <w:rFonts w:cstheme="minorHAnsi"/>
          <w:sz w:val="24"/>
          <w:szCs w:val="24"/>
        </w:rPr>
        <w:t>Vivante, P., (1980), ‘Men’s Epithets in Homer’,</w:t>
      </w:r>
      <w:bookmarkEnd w:id="12"/>
      <w:r>
        <w:rPr>
          <w:rFonts w:cstheme="minorHAnsi"/>
          <w:sz w:val="24"/>
          <w:szCs w:val="24"/>
        </w:rPr>
        <w:t xml:space="preserve"> </w:t>
      </w:r>
      <w:r>
        <w:rPr>
          <w:rFonts w:cstheme="minorHAnsi"/>
          <w:i/>
          <w:iCs/>
          <w:sz w:val="24"/>
          <w:szCs w:val="24"/>
        </w:rPr>
        <w:t>Glotta</w:t>
      </w:r>
      <w:r>
        <w:rPr>
          <w:rFonts w:cstheme="minorHAnsi"/>
          <w:sz w:val="24"/>
          <w:szCs w:val="24"/>
        </w:rPr>
        <w:t>, volume 58, issue 3/4, pages 157-172</w:t>
      </w:r>
    </w:p>
    <w:p w14:paraId="71E9DF2D" w14:textId="77777777" w:rsidR="0026630D" w:rsidRDefault="0026630D" w:rsidP="008F4D04">
      <w:pPr>
        <w:pStyle w:val="Heading1"/>
        <w:spacing w:line="25" w:lineRule="atLeast"/>
        <w:rPr>
          <w:rFonts w:asciiTheme="minorHAnsi" w:hAnsiTheme="minorHAnsi" w:cstheme="minorHAnsi"/>
          <w:lang w:val="en-GB"/>
        </w:rPr>
      </w:pPr>
      <w:r>
        <w:rPr>
          <w:rFonts w:asciiTheme="minorHAnsi" w:hAnsiTheme="minorHAnsi" w:cstheme="minorHAnsi"/>
          <w:lang w:val="en-GB"/>
        </w:rPr>
        <w:t>Lectures</w:t>
      </w:r>
    </w:p>
    <w:p w14:paraId="3423C081" w14:textId="77777777" w:rsidR="0026630D" w:rsidRDefault="0026630D" w:rsidP="008F4D04">
      <w:pPr>
        <w:pStyle w:val="NoSpacing"/>
        <w:numPr>
          <w:ilvl w:val="0"/>
          <w:numId w:val="3"/>
        </w:numPr>
        <w:spacing w:line="360" w:lineRule="auto"/>
        <w:rPr>
          <w:rFonts w:cstheme="minorHAnsi"/>
          <w:sz w:val="24"/>
          <w:szCs w:val="24"/>
        </w:rPr>
      </w:pPr>
      <w:r>
        <w:rPr>
          <w:rFonts w:cstheme="minorHAnsi"/>
          <w:sz w:val="24"/>
          <w:szCs w:val="24"/>
        </w:rPr>
        <w:t xml:space="preserve">Bissa, E., </w:t>
      </w:r>
      <w:r>
        <w:rPr>
          <w:rFonts w:cstheme="minorHAnsi"/>
          <w:i/>
          <w:iCs/>
          <w:sz w:val="24"/>
          <w:szCs w:val="24"/>
        </w:rPr>
        <w:t>Session 1-1, Persephone Introduction,</w:t>
      </w:r>
      <w:r>
        <w:rPr>
          <w:rFonts w:cstheme="minorHAnsi"/>
          <w:sz w:val="24"/>
          <w:szCs w:val="24"/>
        </w:rPr>
        <w:t xml:space="preserve"> [online lecture to year 2 and 3 students of The Myth of the Abduction of Persephone], HPAH6038 The Myth of the Abduction of Persephone, (University of Wales Trinity Saint David, Lampeter Campus, 11</w:t>
      </w:r>
      <w:r>
        <w:rPr>
          <w:rFonts w:cstheme="minorHAnsi"/>
          <w:sz w:val="24"/>
          <w:szCs w:val="24"/>
          <w:vertAlign w:val="superscript"/>
        </w:rPr>
        <w:t>th</w:t>
      </w:r>
      <w:r>
        <w:rPr>
          <w:rFonts w:cstheme="minorHAnsi"/>
          <w:sz w:val="24"/>
          <w:szCs w:val="24"/>
        </w:rPr>
        <w:t xml:space="preserve"> January 2021) available at: </w:t>
      </w:r>
      <w:hyperlink r:id="rId11" w:history="1">
        <w:r>
          <w:rPr>
            <w:rStyle w:val="Hyperlink"/>
            <w:rFonts w:cstheme="minorHAnsi"/>
            <w:sz w:val="24"/>
            <w:szCs w:val="24"/>
          </w:rPr>
          <w:t>https://web.microsoftstream.com/video/c35ecde0-7f03-474e-94a8-33a0202687f8</w:t>
        </w:r>
      </w:hyperlink>
      <w:r>
        <w:rPr>
          <w:rFonts w:cstheme="minorHAnsi"/>
          <w:sz w:val="24"/>
          <w:szCs w:val="24"/>
        </w:rPr>
        <w:t xml:space="preserve"> (last accessed 25/01/2021)</w:t>
      </w:r>
    </w:p>
    <w:p w14:paraId="5A9CD1C7" w14:textId="77777777" w:rsidR="0026630D" w:rsidRDefault="0026630D" w:rsidP="008F4D04">
      <w:pPr>
        <w:pStyle w:val="NoSpacing"/>
        <w:numPr>
          <w:ilvl w:val="0"/>
          <w:numId w:val="3"/>
        </w:numPr>
        <w:spacing w:line="360" w:lineRule="auto"/>
        <w:rPr>
          <w:rFonts w:cstheme="minorHAnsi"/>
          <w:sz w:val="24"/>
          <w:szCs w:val="24"/>
        </w:rPr>
      </w:pPr>
      <w:r>
        <w:rPr>
          <w:rFonts w:cstheme="minorHAnsi"/>
          <w:sz w:val="24"/>
          <w:szCs w:val="24"/>
        </w:rPr>
        <w:t xml:space="preserve">Bissa, E., </w:t>
      </w:r>
      <w:r>
        <w:rPr>
          <w:rFonts w:cstheme="minorHAnsi"/>
          <w:i/>
          <w:iCs/>
          <w:sz w:val="24"/>
          <w:szCs w:val="24"/>
        </w:rPr>
        <w:t>Session 1-2, Persephone in Myth,</w:t>
      </w:r>
      <w:r>
        <w:rPr>
          <w:rFonts w:cstheme="minorHAnsi"/>
          <w:sz w:val="24"/>
          <w:szCs w:val="24"/>
        </w:rPr>
        <w:t xml:space="preserve"> [online lecture to year 2 and 3 students of The Myth of the Abduction of Persephone], HPAH6038 The Myth of the Abduction of Persephone, (University of Wales Trinity Saint David, Lampeter Campus, 11</w:t>
      </w:r>
      <w:r>
        <w:rPr>
          <w:rFonts w:cstheme="minorHAnsi"/>
          <w:sz w:val="24"/>
          <w:szCs w:val="24"/>
          <w:vertAlign w:val="superscript"/>
        </w:rPr>
        <w:t>th</w:t>
      </w:r>
      <w:r>
        <w:rPr>
          <w:rFonts w:cstheme="minorHAnsi"/>
          <w:sz w:val="24"/>
          <w:szCs w:val="24"/>
        </w:rPr>
        <w:t xml:space="preserve"> January 2021) available at: </w:t>
      </w:r>
      <w:hyperlink r:id="rId12" w:history="1">
        <w:r>
          <w:rPr>
            <w:rStyle w:val="Hyperlink"/>
            <w:rFonts w:cstheme="minorHAnsi"/>
            <w:sz w:val="24"/>
            <w:szCs w:val="24"/>
          </w:rPr>
          <w:t>https://web.microsoftstream.com/video/cef51a6a-1dc8-409e-9018-3bdafad5833c</w:t>
        </w:r>
      </w:hyperlink>
      <w:r>
        <w:rPr>
          <w:rFonts w:cstheme="minorHAnsi"/>
          <w:sz w:val="24"/>
          <w:szCs w:val="24"/>
        </w:rPr>
        <w:t xml:space="preserve"> (last accessed 25/01/2021)</w:t>
      </w:r>
    </w:p>
    <w:p w14:paraId="4D28B2FB" w14:textId="77777777" w:rsidR="0026630D" w:rsidRDefault="0026630D" w:rsidP="008F4D04">
      <w:pPr>
        <w:pStyle w:val="NoSpacing"/>
        <w:numPr>
          <w:ilvl w:val="0"/>
          <w:numId w:val="3"/>
        </w:numPr>
        <w:spacing w:line="360" w:lineRule="auto"/>
        <w:rPr>
          <w:rFonts w:cstheme="minorHAnsi"/>
          <w:sz w:val="24"/>
          <w:szCs w:val="24"/>
        </w:rPr>
      </w:pPr>
      <w:r>
        <w:rPr>
          <w:rFonts w:cstheme="minorHAnsi"/>
          <w:sz w:val="24"/>
          <w:szCs w:val="24"/>
        </w:rPr>
        <w:lastRenderedPageBreak/>
        <w:t xml:space="preserve">Bissa, E., </w:t>
      </w:r>
      <w:r>
        <w:rPr>
          <w:rFonts w:cstheme="minorHAnsi"/>
          <w:i/>
          <w:iCs/>
          <w:sz w:val="24"/>
          <w:szCs w:val="24"/>
        </w:rPr>
        <w:t>Session 2-1, Intro to HHD 1,</w:t>
      </w:r>
      <w:r>
        <w:rPr>
          <w:rFonts w:cstheme="minorHAnsi"/>
          <w:sz w:val="24"/>
          <w:szCs w:val="24"/>
        </w:rPr>
        <w:t xml:space="preserve"> [online lecture to year 2 and 3 students of The Myth of the Abduction of Persephone], HPAH6038 The Myth of the Abduction of Persephone, (University of Wales Trinity Saint David, Lampeter Campus, 12</w:t>
      </w:r>
      <w:r>
        <w:rPr>
          <w:rFonts w:cstheme="minorHAnsi"/>
          <w:sz w:val="24"/>
          <w:szCs w:val="24"/>
          <w:vertAlign w:val="superscript"/>
        </w:rPr>
        <w:t>th</w:t>
      </w:r>
      <w:r>
        <w:rPr>
          <w:rFonts w:cstheme="minorHAnsi"/>
          <w:sz w:val="24"/>
          <w:szCs w:val="24"/>
        </w:rPr>
        <w:t xml:space="preserve"> January 2021) available at: </w:t>
      </w:r>
      <w:hyperlink r:id="rId13" w:history="1">
        <w:r>
          <w:rPr>
            <w:rStyle w:val="Hyperlink"/>
            <w:rFonts w:cstheme="minorHAnsi"/>
            <w:sz w:val="24"/>
            <w:szCs w:val="24"/>
          </w:rPr>
          <w:t>https://web.microsoftstream.com/video/441b96c8-4499-4226-a437-732aa64964a8</w:t>
        </w:r>
      </w:hyperlink>
      <w:r>
        <w:rPr>
          <w:rFonts w:cstheme="minorHAnsi"/>
          <w:sz w:val="24"/>
          <w:szCs w:val="24"/>
        </w:rPr>
        <w:t xml:space="preserve"> (last accessed 25/01/2021)</w:t>
      </w:r>
    </w:p>
    <w:p w14:paraId="2D673268" w14:textId="77777777" w:rsidR="0026630D" w:rsidRDefault="0026630D" w:rsidP="008F4D04">
      <w:pPr>
        <w:pStyle w:val="NoSpacing"/>
        <w:numPr>
          <w:ilvl w:val="0"/>
          <w:numId w:val="3"/>
        </w:numPr>
        <w:spacing w:line="360" w:lineRule="auto"/>
        <w:rPr>
          <w:rFonts w:cstheme="minorHAnsi"/>
          <w:sz w:val="24"/>
          <w:szCs w:val="24"/>
        </w:rPr>
      </w:pPr>
      <w:r>
        <w:rPr>
          <w:rFonts w:cstheme="minorHAnsi"/>
          <w:sz w:val="24"/>
          <w:szCs w:val="24"/>
        </w:rPr>
        <w:t xml:space="preserve">Bissa, E., </w:t>
      </w:r>
      <w:r>
        <w:rPr>
          <w:rFonts w:cstheme="minorHAnsi"/>
          <w:i/>
          <w:iCs/>
          <w:sz w:val="24"/>
          <w:szCs w:val="24"/>
        </w:rPr>
        <w:t>Session 2-2, Intro to HHD 2,</w:t>
      </w:r>
      <w:r>
        <w:rPr>
          <w:rFonts w:cstheme="minorHAnsi"/>
          <w:sz w:val="24"/>
          <w:szCs w:val="24"/>
        </w:rPr>
        <w:t xml:space="preserve"> [online lecture to year 2 and 3 students of The Myth of the Abduction of Persephone], HPAH6038 The Myth of the Abduction of Persephone, (University of Wales Trinity Saint David, Lampeter Campus, 12</w:t>
      </w:r>
      <w:r>
        <w:rPr>
          <w:rFonts w:cstheme="minorHAnsi"/>
          <w:sz w:val="24"/>
          <w:szCs w:val="24"/>
          <w:vertAlign w:val="superscript"/>
        </w:rPr>
        <w:t>th</w:t>
      </w:r>
      <w:r>
        <w:rPr>
          <w:rFonts w:cstheme="minorHAnsi"/>
          <w:sz w:val="24"/>
          <w:szCs w:val="24"/>
        </w:rPr>
        <w:t xml:space="preserve"> January 2021) available at: </w:t>
      </w:r>
      <w:hyperlink r:id="rId14" w:history="1">
        <w:r>
          <w:rPr>
            <w:rStyle w:val="Hyperlink"/>
            <w:rFonts w:cstheme="minorHAnsi"/>
            <w:sz w:val="24"/>
            <w:szCs w:val="24"/>
          </w:rPr>
          <w:t>https://web.microsoftstream.com/video/d8b4f67c-4832-4131-a22d-39d9ec8c20c6</w:t>
        </w:r>
      </w:hyperlink>
      <w:r>
        <w:rPr>
          <w:rFonts w:cstheme="minorHAnsi"/>
          <w:sz w:val="24"/>
          <w:szCs w:val="24"/>
        </w:rPr>
        <w:t xml:space="preserve"> (last accessed 25/01/2021)</w:t>
      </w:r>
    </w:p>
    <w:p w14:paraId="6B0596D8" w14:textId="77777777" w:rsidR="0026630D" w:rsidRDefault="0026630D" w:rsidP="008F4D04">
      <w:pPr>
        <w:pStyle w:val="NoSpacing"/>
        <w:numPr>
          <w:ilvl w:val="0"/>
          <w:numId w:val="3"/>
        </w:numPr>
        <w:spacing w:line="360" w:lineRule="auto"/>
        <w:rPr>
          <w:rFonts w:cstheme="minorHAnsi"/>
          <w:sz w:val="24"/>
          <w:szCs w:val="24"/>
        </w:rPr>
      </w:pPr>
      <w:r>
        <w:rPr>
          <w:rFonts w:cstheme="minorHAnsi"/>
          <w:sz w:val="24"/>
          <w:szCs w:val="24"/>
        </w:rPr>
        <w:t xml:space="preserve">Bissa, E., </w:t>
      </w:r>
      <w:r>
        <w:rPr>
          <w:rFonts w:cstheme="minorHAnsi"/>
          <w:i/>
          <w:iCs/>
          <w:sz w:val="24"/>
          <w:szCs w:val="24"/>
        </w:rPr>
        <w:t>Session 4, Reading the HHD</w:t>
      </w:r>
      <w:r>
        <w:rPr>
          <w:rFonts w:cstheme="minorHAnsi"/>
          <w:sz w:val="24"/>
          <w:szCs w:val="24"/>
        </w:rPr>
        <w:t>,  [online lecture to year 2 and 3 students of The Myth of the Abduction of Persephone], HPAH6038 The Myth of the Abduction of Persephone, (University of Wales Trinity Saint David, Lampeter Campus, 15</w:t>
      </w:r>
      <w:r>
        <w:rPr>
          <w:rFonts w:cstheme="minorHAnsi"/>
          <w:sz w:val="24"/>
          <w:szCs w:val="24"/>
          <w:vertAlign w:val="superscript"/>
        </w:rPr>
        <w:t>th</w:t>
      </w:r>
      <w:r>
        <w:rPr>
          <w:rFonts w:cstheme="minorHAnsi"/>
          <w:sz w:val="24"/>
          <w:szCs w:val="24"/>
        </w:rPr>
        <w:t xml:space="preserve"> January 2021) available at: </w:t>
      </w:r>
      <w:hyperlink r:id="rId15" w:history="1">
        <w:r>
          <w:rPr>
            <w:rStyle w:val="Hyperlink"/>
            <w:rFonts w:cstheme="minorHAnsi"/>
            <w:sz w:val="24"/>
            <w:szCs w:val="24"/>
          </w:rPr>
          <w:t>https://web.microsoftstream.com/video/dc949bcd-83d5-4928-b6fd-0cca9eb005b5</w:t>
        </w:r>
      </w:hyperlink>
      <w:r>
        <w:rPr>
          <w:rFonts w:cstheme="minorHAnsi"/>
          <w:sz w:val="24"/>
          <w:szCs w:val="24"/>
        </w:rPr>
        <w:t xml:space="preserve"> (last accessed 25/01/2021)</w:t>
      </w:r>
    </w:p>
    <w:p w14:paraId="5078DF38" w14:textId="77777777" w:rsidR="0026630D" w:rsidRDefault="0026630D" w:rsidP="008F4D04">
      <w:pPr>
        <w:pStyle w:val="NoSpacing"/>
        <w:numPr>
          <w:ilvl w:val="0"/>
          <w:numId w:val="3"/>
        </w:numPr>
        <w:spacing w:line="360" w:lineRule="auto"/>
        <w:rPr>
          <w:rFonts w:cstheme="minorHAnsi"/>
          <w:sz w:val="24"/>
          <w:szCs w:val="24"/>
        </w:rPr>
      </w:pPr>
      <w:r>
        <w:rPr>
          <w:rFonts w:cstheme="minorHAnsi"/>
          <w:sz w:val="24"/>
          <w:szCs w:val="24"/>
        </w:rPr>
        <w:t xml:space="preserve">Bissa, E., </w:t>
      </w:r>
      <w:r>
        <w:rPr>
          <w:rFonts w:cstheme="minorHAnsi"/>
          <w:i/>
          <w:iCs/>
          <w:sz w:val="24"/>
          <w:szCs w:val="24"/>
        </w:rPr>
        <w:t>Session 5-1, Gender and the Mortal Realm,</w:t>
      </w:r>
      <w:r>
        <w:rPr>
          <w:rFonts w:cstheme="minorHAnsi"/>
          <w:sz w:val="24"/>
          <w:szCs w:val="24"/>
        </w:rPr>
        <w:t xml:space="preserve"> [online lecture to year 2 and 3 students of The Myth of the Abduction of Persephone], HPAH6038 The Myth of the Abduction of Persephone, (University of Wales Trinity Saint David, Lampeter Campus, 18</w:t>
      </w:r>
      <w:r>
        <w:rPr>
          <w:rFonts w:cstheme="minorHAnsi"/>
          <w:sz w:val="24"/>
          <w:szCs w:val="24"/>
          <w:vertAlign w:val="superscript"/>
        </w:rPr>
        <w:t>th</w:t>
      </w:r>
      <w:r>
        <w:rPr>
          <w:rFonts w:cstheme="minorHAnsi"/>
          <w:sz w:val="24"/>
          <w:szCs w:val="24"/>
        </w:rPr>
        <w:t xml:space="preserve"> January 2021) available at: </w:t>
      </w:r>
      <w:hyperlink r:id="rId16" w:history="1">
        <w:r>
          <w:rPr>
            <w:rStyle w:val="Hyperlink"/>
            <w:rFonts w:cstheme="minorHAnsi"/>
            <w:sz w:val="24"/>
            <w:szCs w:val="24"/>
          </w:rPr>
          <w:t>https://web.microsoftstream.com/video/1ef43601-aba8-46bd-8f0a-f1e23e933a2c</w:t>
        </w:r>
      </w:hyperlink>
      <w:r>
        <w:rPr>
          <w:rFonts w:cstheme="minorHAnsi"/>
          <w:sz w:val="24"/>
          <w:szCs w:val="24"/>
        </w:rPr>
        <w:t xml:space="preserve"> (last accessed 25/01/2021)</w:t>
      </w:r>
    </w:p>
    <w:p w14:paraId="48183FD5" w14:textId="77777777" w:rsidR="0026630D" w:rsidRDefault="0026630D" w:rsidP="008F4D04">
      <w:pPr>
        <w:pStyle w:val="NoSpacing"/>
        <w:numPr>
          <w:ilvl w:val="0"/>
          <w:numId w:val="3"/>
        </w:numPr>
        <w:spacing w:line="360" w:lineRule="auto"/>
        <w:rPr>
          <w:rFonts w:cstheme="minorHAnsi"/>
          <w:sz w:val="24"/>
          <w:szCs w:val="24"/>
        </w:rPr>
      </w:pPr>
      <w:r>
        <w:rPr>
          <w:rFonts w:cstheme="minorHAnsi"/>
          <w:sz w:val="24"/>
          <w:szCs w:val="24"/>
        </w:rPr>
        <w:t xml:space="preserve">Bissa, E., </w:t>
      </w:r>
      <w:r>
        <w:rPr>
          <w:rFonts w:cstheme="minorHAnsi"/>
          <w:i/>
          <w:iCs/>
          <w:sz w:val="24"/>
          <w:szCs w:val="24"/>
        </w:rPr>
        <w:t>Session 5-2, The Presentation of Persephone,</w:t>
      </w:r>
      <w:r>
        <w:rPr>
          <w:rFonts w:cstheme="minorHAnsi"/>
          <w:sz w:val="24"/>
          <w:szCs w:val="24"/>
        </w:rPr>
        <w:t xml:space="preserve"> [online lecture to year 2 and 3 students of The Myth of the Abduction of Persephone], HPAH6038 The Myth of the Abduction of Persephone, (University of Wales Trinity Saint David, Lampeter Campus, 18</w:t>
      </w:r>
      <w:r>
        <w:rPr>
          <w:rFonts w:cstheme="minorHAnsi"/>
          <w:sz w:val="24"/>
          <w:szCs w:val="24"/>
          <w:vertAlign w:val="superscript"/>
        </w:rPr>
        <w:t>th</w:t>
      </w:r>
      <w:r>
        <w:rPr>
          <w:rFonts w:cstheme="minorHAnsi"/>
          <w:sz w:val="24"/>
          <w:szCs w:val="24"/>
        </w:rPr>
        <w:t xml:space="preserve"> January 2021) available at: </w:t>
      </w:r>
      <w:hyperlink r:id="rId17" w:history="1">
        <w:r>
          <w:rPr>
            <w:rStyle w:val="Hyperlink"/>
            <w:rFonts w:cstheme="minorHAnsi"/>
            <w:sz w:val="24"/>
            <w:szCs w:val="24"/>
          </w:rPr>
          <w:t>https://web.microsoftstream.com/video/5995c098-2a63-42c2-a7d2-be1b91b30c46</w:t>
        </w:r>
      </w:hyperlink>
      <w:r>
        <w:rPr>
          <w:rFonts w:cstheme="minorHAnsi"/>
          <w:sz w:val="24"/>
          <w:szCs w:val="24"/>
        </w:rPr>
        <w:t xml:space="preserve"> (last accessed 25/01/2021)</w:t>
      </w:r>
    </w:p>
    <w:p w14:paraId="5B6A2755" w14:textId="77777777" w:rsidR="00C06E27" w:rsidRDefault="00C06E27" w:rsidP="008F4D04">
      <w:pPr>
        <w:pStyle w:val="Heading1"/>
        <w:spacing w:line="25" w:lineRule="atLeast"/>
      </w:pPr>
    </w:p>
    <w:p w14:paraId="6555BC12" w14:textId="436D83E8" w:rsidR="0026630D" w:rsidRDefault="0026630D" w:rsidP="008F4D04">
      <w:pPr>
        <w:pStyle w:val="Heading1"/>
        <w:spacing w:line="25" w:lineRule="atLeast"/>
      </w:pPr>
      <w:r>
        <w:t>Internet</w:t>
      </w:r>
    </w:p>
    <w:p w14:paraId="251CFBBF" w14:textId="77777777" w:rsidR="0026630D" w:rsidRDefault="0026630D" w:rsidP="00FF287A">
      <w:pPr>
        <w:pStyle w:val="ListParagraph"/>
        <w:numPr>
          <w:ilvl w:val="0"/>
          <w:numId w:val="3"/>
        </w:numPr>
        <w:spacing w:line="360" w:lineRule="auto"/>
        <w:jc w:val="left"/>
        <w:rPr>
          <w:sz w:val="24"/>
          <w:szCs w:val="24"/>
        </w:rPr>
      </w:pPr>
      <w:bookmarkStart w:id="13" w:name="_Hlk62917982"/>
      <w:r>
        <w:rPr>
          <w:sz w:val="24"/>
          <w:szCs w:val="24"/>
        </w:rPr>
        <w:t>Theoi.com, (2017a)</w:t>
      </w:r>
      <w:bookmarkEnd w:id="13"/>
      <w:r>
        <w:rPr>
          <w:sz w:val="24"/>
          <w:szCs w:val="24"/>
        </w:rPr>
        <w:t xml:space="preserve">, </w:t>
      </w:r>
      <w:r>
        <w:rPr>
          <w:i/>
          <w:iCs/>
          <w:sz w:val="24"/>
          <w:szCs w:val="24"/>
        </w:rPr>
        <w:t>Kronos</w:t>
      </w:r>
      <w:r>
        <w:rPr>
          <w:sz w:val="24"/>
          <w:szCs w:val="24"/>
        </w:rPr>
        <w:t xml:space="preserve">, </w:t>
      </w:r>
      <w:bookmarkStart w:id="14" w:name="_Hlk62918149"/>
      <w:r>
        <w:rPr>
          <w:sz w:val="24"/>
          <w:szCs w:val="24"/>
        </w:rPr>
        <w:t xml:space="preserve">available at: </w:t>
      </w:r>
      <w:hyperlink r:id="rId18" w:history="1">
        <w:r>
          <w:rPr>
            <w:rStyle w:val="Hyperlink"/>
            <w:kern w:val="0"/>
            <w:sz w:val="24"/>
            <w:szCs w:val="24"/>
          </w:rPr>
          <w:t>https://www.theoi.com/Titan/TitanKronos.html</w:t>
        </w:r>
      </w:hyperlink>
      <w:r>
        <w:rPr>
          <w:sz w:val="24"/>
          <w:szCs w:val="24"/>
        </w:rPr>
        <w:t xml:space="preserve"> (accessed 30/01/2021)</w:t>
      </w:r>
      <w:bookmarkEnd w:id="14"/>
    </w:p>
    <w:p w14:paraId="63F295DE" w14:textId="77777777" w:rsidR="0026630D" w:rsidRDefault="0026630D" w:rsidP="00FF287A">
      <w:pPr>
        <w:pStyle w:val="ListParagraph"/>
        <w:numPr>
          <w:ilvl w:val="0"/>
          <w:numId w:val="3"/>
        </w:numPr>
        <w:spacing w:line="360" w:lineRule="auto"/>
        <w:jc w:val="left"/>
        <w:rPr>
          <w:kern w:val="0"/>
          <w:sz w:val="24"/>
          <w:szCs w:val="24"/>
        </w:rPr>
      </w:pPr>
      <w:bookmarkStart w:id="15" w:name="_Hlk62918001"/>
      <w:r>
        <w:rPr>
          <w:sz w:val="24"/>
          <w:szCs w:val="24"/>
        </w:rPr>
        <w:t>Theoi.com, (2017b)</w:t>
      </w:r>
      <w:bookmarkEnd w:id="15"/>
      <w:r>
        <w:rPr>
          <w:sz w:val="24"/>
          <w:szCs w:val="24"/>
        </w:rPr>
        <w:t xml:space="preserve">, </w:t>
      </w:r>
      <w:r>
        <w:rPr>
          <w:i/>
          <w:iCs/>
          <w:sz w:val="24"/>
          <w:szCs w:val="24"/>
        </w:rPr>
        <w:t>Rhea</w:t>
      </w:r>
      <w:r>
        <w:rPr>
          <w:sz w:val="24"/>
          <w:szCs w:val="24"/>
        </w:rPr>
        <w:t xml:space="preserve">, available at: </w:t>
      </w:r>
      <w:hyperlink r:id="rId19" w:history="1">
        <w:r>
          <w:rPr>
            <w:rStyle w:val="Hyperlink"/>
            <w:kern w:val="0"/>
            <w:sz w:val="24"/>
            <w:szCs w:val="24"/>
          </w:rPr>
          <w:t>https://www.theoi.com/Titan/TitanisRhea.html</w:t>
        </w:r>
      </w:hyperlink>
      <w:r>
        <w:rPr>
          <w:kern w:val="0"/>
          <w:sz w:val="24"/>
          <w:szCs w:val="24"/>
        </w:rPr>
        <w:t xml:space="preserve"> (accessed 30/01/2021)</w:t>
      </w:r>
    </w:p>
    <w:p w14:paraId="6C6C4A6D" w14:textId="77777777" w:rsidR="0026630D" w:rsidRDefault="0026630D" w:rsidP="00FF287A">
      <w:pPr>
        <w:pStyle w:val="ListParagraph"/>
        <w:numPr>
          <w:ilvl w:val="0"/>
          <w:numId w:val="3"/>
        </w:numPr>
        <w:spacing w:line="360" w:lineRule="auto"/>
        <w:jc w:val="left"/>
        <w:rPr>
          <w:kern w:val="0"/>
          <w:sz w:val="24"/>
          <w:szCs w:val="24"/>
        </w:rPr>
      </w:pPr>
      <w:bookmarkStart w:id="16" w:name="_Hlk62918012"/>
      <w:r>
        <w:rPr>
          <w:sz w:val="24"/>
          <w:szCs w:val="24"/>
        </w:rPr>
        <w:t>Theoi.com, (2017c)</w:t>
      </w:r>
      <w:bookmarkEnd w:id="16"/>
      <w:r>
        <w:rPr>
          <w:sz w:val="24"/>
          <w:szCs w:val="24"/>
        </w:rPr>
        <w:t xml:space="preserve">, </w:t>
      </w:r>
      <w:r>
        <w:rPr>
          <w:i/>
          <w:iCs/>
          <w:sz w:val="24"/>
          <w:szCs w:val="24"/>
        </w:rPr>
        <w:t>Zeus</w:t>
      </w:r>
      <w:r>
        <w:rPr>
          <w:sz w:val="24"/>
          <w:szCs w:val="24"/>
        </w:rPr>
        <w:t xml:space="preserve">, available at: </w:t>
      </w:r>
      <w:hyperlink r:id="rId20" w:history="1">
        <w:r>
          <w:rPr>
            <w:rStyle w:val="Hyperlink"/>
            <w:kern w:val="0"/>
            <w:sz w:val="24"/>
            <w:szCs w:val="24"/>
          </w:rPr>
          <w:t>https://www.theoi.com/Olympios/Zeus.html</w:t>
        </w:r>
      </w:hyperlink>
      <w:r>
        <w:rPr>
          <w:kern w:val="0"/>
          <w:sz w:val="24"/>
          <w:szCs w:val="24"/>
        </w:rPr>
        <w:t xml:space="preserve"> (accessed 30/01/2021)</w:t>
      </w:r>
    </w:p>
    <w:p w14:paraId="11701D34" w14:textId="77777777" w:rsidR="0026630D" w:rsidRDefault="0026630D" w:rsidP="00FF287A">
      <w:pPr>
        <w:pStyle w:val="ListParagraph"/>
        <w:numPr>
          <w:ilvl w:val="0"/>
          <w:numId w:val="3"/>
        </w:numPr>
        <w:spacing w:line="360" w:lineRule="auto"/>
        <w:jc w:val="left"/>
        <w:rPr>
          <w:kern w:val="0"/>
          <w:sz w:val="24"/>
          <w:szCs w:val="24"/>
        </w:rPr>
      </w:pPr>
      <w:bookmarkStart w:id="17" w:name="_Hlk62918028"/>
      <w:r>
        <w:rPr>
          <w:sz w:val="24"/>
          <w:szCs w:val="24"/>
        </w:rPr>
        <w:t>Theoi.com, (2017d)</w:t>
      </w:r>
      <w:bookmarkEnd w:id="17"/>
      <w:r>
        <w:rPr>
          <w:sz w:val="24"/>
          <w:szCs w:val="24"/>
        </w:rPr>
        <w:t xml:space="preserve">, </w:t>
      </w:r>
      <w:r>
        <w:rPr>
          <w:i/>
          <w:iCs/>
          <w:sz w:val="24"/>
          <w:szCs w:val="24"/>
        </w:rPr>
        <w:t>Hades</w:t>
      </w:r>
      <w:r>
        <w:rPr>
          <w:sz w:val="24"/>
          <w:szCs w:val="24"/>
        </w:rPr>
        <w:t xml:space="preserve">, available at: </w:t>
      </w:r>
      <w:hyperlink r:id="rId21" w:history="1">
        <w:r>
          <w:rPr>
            <w:rStyle w:val="Hyperlink"/>
            <w:kern w:val="0"/>
            <w:sz w:val="24"/>
            <w:szCs w:val="24"/>
          </w:rPr>
          <w:t>https://www.theoi.com/Khthonios/Haides.html</w:t>
        </w:r>
      </w:hyperlink>
      <w:r>
        <w:rPr>
          <w:kern w:val="0"/>
          <w:sz w:val="24"/>
          <w:szCs w:val="24"/>
        </w:rPr>
        <w:t xml:space="preserve"> (accessed 30/01/2021)</w:t>
      </w:r>
    </w:p>
    <w:p w14:paraId="151D130F" w14:textId="77777777" w:rsidR="0026630D" w:rsidRDefault="0026630D" w:rsidP="00FF287A">
      <w:pPr>
        <w:pStyle w:val="ListParagraph"/>
        <w:numPr>
          <w:ilvl w:val="0"/>
          <w:numId w:val="3"/>
        </w:numPr>
        <w:spacing w:line="360" w:lineRule="auto"/>
        <w:jc w:val="left"/>
        <w:rPr>
          <w:kern w:val="0"/>
          <w:sz w:val="24"/>
          <w:szCs w:val="24"/>
        </w:rPr>
      </w:pPr>
      <w:bookmarkStart w:id="18" w:name="_Hlk62918051"/>
      <w:r>
        <w:rPr>
          <w:sz w:val="24"/>
          <w:szCs w:val="24"/>
        </w:rPr>
        <w:t>Theoi.com, (2017e)</w:t>
      </w:r>
      <w:bookmarkEnd w:id="18"/>
      <w:r>
        <w:rPr>
          <w:sz w:val="24"/>
          <w:szCs w:val="24"/>
        </w:rPr>
        <w:t xml:space="preserve">, </w:t>
      </w:r>
      <w:r>
        <w:rPr>
          <w:i/>
          <w:iCs/>
          <w:sz w:val="24"/>
          <w:szCs w:val="24"/>
        </w:rPr>
        <w:t>Demeter</w:t>
      </w:r>
      <w:r>
        <w:rPr>
          <w:sz w:val="24"/>
          <w:szCs w:val="24"/>
        </w:rPr>
        <w:t xml:space="preserve">, available at: </w:t>
      </w:r>
      <w:hyperlink r:id="rId22" w:history="1">
        <w:r>
          <w:rPr>
            <w:rStyle w:val="Hyperlink"/>
            <w:kern w:val="0"/>
            <w:sz w:val="24"/>
            <w:szCs w:val="24"/>
          </w:rPr>
          <w:t>https://www.theoi.com/Olympios/Demeter.html</w:t>
        </w:r>
      </w:hyperlink>
      <w:r>
        <w:rPr>
          <w:kern w:val="0"/>
          <w:sz w:val="24"/>
          <w:szCs w:val="24"/>
        </w:rPr>
        <w:t xml:space="preserve"> (accessed 30/01/2021)</w:t>
      </w:r>
    </w:p>
    <w:p w14:paraId="1770DEA6" w14:textId="77777777" w:rsidR="0026630D" w:rsidRDefault="0026630D" w:rsidP="00FF287A">
      <w:pPr>
        <w:pStyle w:val="ListParagraph"/>
        <w:numPr>
          <w:ilvl w:val="0"/>
          <w:numId w:val="3"/>
        </w:numPr>
        <w:spacing w:line="360" w:lineRule="auto"/>
        <w:jc w:val="left"/>
        <w:rPr>
          <w:kern w:val="0"/>
          <w:sz w:val="24"/>
          <w:szCs w:val="24"/>
        </w:rPr>
      </w:pPr>
      <w:r>
        <w:rPr>
          <w:sz w:val="24"/>
          <w:szCs w:val="24"/>
        </w:rPr>
        <w:t xml:space="preserve">Theoi.com, (2017f), </w:t>
      </w:r>
      <w:r>
        <w:rPr>
          <w:i/>
          <w:iCs/>
          <w:sz w:val="24"/>
          <w:szCs w:val="24"/>
        </w:rPr>
        <w:t>Hera</w:t>
      </w:r>
      <w:r>
        <w:rPr>
          <w:sz w:val="24"/>
          <w:szCs w:val="24"/>
        </w:rPr>
        <w:t xml:space="preserve">, available at: </w:t>
      </w:r>
      <w:hyperlink r:id="rId23" w:history="1">
        <w:r>
          <w:rPr>
            <w:rStyle w:val="Hyperlink"/>
            <w:kern w:val="0"/>
            <w:sz w:val="24"/>
            <w:szCs w:val="24"/>
          </w:rPr>
          <w:t>https://www.theoi.com/Olympios/Hera.html</w:t>
        </w:r>
      </w:hyperlink>
      <w:r>
        <w:rPr>
          <w:kern w:val="0"/>
          <w:sz w:val="24"/>
          <w:szCs w:val="24"/>
        </w:rPr>
        <w:t xml:space="preserve"> (accessed 30/01/2021)</w:t>
      </w:r>
    </w:p>
    <w:p w14:paraId="601A429F" w14:textId="77777777" w:rsidR="0026630D" w:rsidRDefault="0026630D" w:rsidP="00FF287A">
      <w:pPr>
        <w:pStyle w:val="ListParagraph"/>
        <w:numPr>
          <w:ilvl w:val="0"/>
          <w:numId w:val="3"/>
        </w:numPr>
        <w:spacing w:line="360" w:lineRule="auto"/>
        <w:jc w:val="left"/>
        <w:rPr>
          <w:kern w:val="0"/>
          <w:sz w:val="24"/>
          <w:szCs w:val="24"/>
        </w:rPr>
      </w:pPr>
      <w:r>
        <w:rPr>
          <w:sz w:val="24"/>
          <w:szCs w:val="24"/>
        </w:rPr>
        <w:t xml:space="preserve">Theoi.com, (2017g), </w:t>
      </w:r>
      <w:r>
        <w:rPr>
          <w:i/>
          <w:iCs/>
          <w:sz w:val="24"/>
          <w:szCs w:val="24"/>
        </w:rPr>
        <w:t>Poseidon</w:t>
      </w:r>
      <w:r>
        <w:rPr>
          <w:sz w:val="24"/>
          <w:szCs w:val="24"/>
        </w:rPr>
        <w:t xml:space="preserve">, available at: </w:t>
      </w:r>
      <w:hyperlink r:id="rId24" w:history="1">
        <w:r>
          <w:rPr>
            <w:rStyle w:val="Hyperlink"/>
            <w:kern w:val="0"/>
            <w:sz w:val="24"/>
            <w:szCs w:val="24"/>
          </w:rPr>
          <w:t>https://www.theoi.com/Olympios/Poseidon.html</w:t>
        </w:r>
      </w:hyperlink>
      <w:r>
        <w:rPr>
          <w:kern w:val="0"/>
          <w:sz w:val="24"/>
          <w:szCs w:val="24"/>
        </w:rPr>
        <w:t xml:space="preserve"> (accessed 30/01/2021)</w:t>
      </w:r>
    </w:p>
    <w:p w14:paraId="6A7AB011" w14:textId="77777777" w:rsidR="0026630D" w:rsidRDefault="0026630D" w:rsidP="00FF287A">
      <w:pPr>
        <w:pStyle w:val="ListParagraph"/>
        <w:numPr>
          <w:ilvl w:val="0"/>
          <w:numId w:val="3"/>
        </w:numPr>
        <w:spacing w:line="360" w:lineRule="auto"/>
        <w:jc w:val="left"/>
        <w:rPr>
          <w:kern w:val="0"/>
          <w:sz w:val="24"/>
          <w:szCs w:val="24"/>
        </w:rPr>
      </w:pPr>
      <w:r>
        <w:rPr>
          <w:sz w:val="24"/>
          <w:szCs w:val="24"/>
        </w:rPr>
        <w:t xml:space="preserve">Theoi.com, (2017h), </w:t>
      </w:r>
      <w:r>
        <w:rPr>
          <w:i/>
          <w:iCs/>
          <w:sz w:val="24"/>
          <w:szCs w:val="24"/>
        </w:rPr>
        <w:t>Hestia</w:t>
      </w:r>
      <w:r>
        <w:rPr>
          <w:sz w:val="24"/>
          <w:szCs w:val="24"/>
        </w:rPr>
        <w:t xml:space="preserve">, available at: </w:t>
      </w:r>
      <w:hyperlink r:id="rId25" w:history="1">
        <w:r>
          <w:rPr>
            <w:rStyle w:val="Hyperlink"/>
            <w:kern w:val="0"/>
            <w:sz w:val="24"/>
            <w:szCs w:val="24"/>
          </w:rPr>
          <w:t>https://www.theoi.com/Ouranios/Hestia.html</w:t>
        </w:r>
      </w:hyperlink>
      <w:r>
        <w:rPr>
          <w:kern w:val="0"/>
          <w:sz w:val="24"/>
          <w:szCs w:val="24"/>
        </w:rPr>
        <w:t xml:space="preserve"> (accessed 30/01/2021)</w:t>
      </w:r>
    </w:p>
    <w:p w14:paraId="7FC16200" w14:textId="77777777" w:rsidR="0026630D" w:rsidRDefault="0026630D" w:rsidP="00FF287A">
      <w:pPr>
        <w:pStyle w:val="ListParagraph"/>
        <w:numPr>
          <w:ilvl w:val="0"/>
          <w:numId w:val="3"/>
        </w:numPr>
        <w:spacing w:line="360" w:lineRule="auto"/>
        <w:jc w:val="left"/>
        <w:rPr>
          <w:kern w:val="0"/>
          <w:sz w:val="24"/>
          <w:szCs w:val="24"/>
        </w:rPr>
      </w:pPr>
      <w:r>
        <w:rPr>
          <w:sz w:val="24"/>
          <w:szCs w:val="24"/>
        </w:rPr>
        <w:t xml:space="preserve">Theoi.com, (2017i), </w:t>
      </w:r>
      <w:r>
        <w:rPr>
          <w:i/>
          <w:iCs/>
          <w:sz w:val="24"/>
          <w:szCs w:val="24"/>
        </w:rPr>
        <w:t>Tree0</w:t>
      </w:r>
      <w:r>
        <w:rPr>
          <w:sz w:val="24"/>
          <w:szCs w:val="24"/>
        </w:rPr>
        <w:t xml:space="preserve">, available at: </w:t>
      </w:r>
      <w:hyperlink r:id="rId26" w:history="1">
        <w:r>
          <w:rPr>
            <w:rStyle w:val="Hyperlink"/>
            <w:kern w:val="0"/>
            <w:sz w:val="24"/>
            <w:szCs w:val="24"/>
          </w:rPr>
          <w:t>https://www.theoi.com/Tree0.html</w:t>
        </w:r>
      </w:hyperlink>
      <w:r>
        <w:rPr>
          <w:kern w:val="0"/>
          <w:sz w:val="24"/>
          <w:szCs w:val="24"/>
        </w:rPr>
        <w:t xml:space="preserve"> (accessed 30/01/2021)</w:t>
      </w:r>
    </w:p>
    <w:p w14:paraId="38D9946F" w14:textId="77777777" w:rsidR="0026630D" w:rsidRDefault="0026630D" w:rsidP="00FF287A">
      <w:pPr>
        <w:pStyle w:val="ListParagraph"/>
        <w:numPr>
          <w:ilvl w:val="0"/>
          <w:numId w:val="3"/>
        </w:numPr>
        <w:spacing w:line="360" w:lineRule="auto"/>
        <w:jc w:val="left"/>
        <w:rPr>
          <w:sz w:val="24"/>
          <w:szCs w:val="24"/>
        </w:rPr>
      </w:pPr>
      <w:bookmarkStart w:id="19" w:name="_Hlk62921821"/>
      <w:r>
        <w:rPr>
          <w:sz w:val="24"/>
          <w:szCs w:val="24"/>
        </w:rPr>
        <w:t xml:space="preserve">Theoi.com, (2017j), </w:t>
      </w:r>
      <w:r>
        <w:rPr>
          <w:i/>
          <w:iCs/>
          <w:sz w:val="24"/>
          <w:szCs w:val="24"/>
        </w:rPr>
        <w:t>Athena Titles</w:t>
      </w:r>
      <w:r>
        <w:rPr>
          <w:sz w:val="24"/>
          <w:szCs w:val="24"/>
        </w:rPr>
        <w:t xml:space="preserve">, available at: </w:t>
      </w:r>
      <w:hyperlink r:id="rId27" w:history="1">
        <w:r>
          <w:rPr>
            <w:rStyle w:val="Hyperlink"/>
            <w:kern w:val="0"/>
            <w:sz w:val="24"/>
            <w:szCs w:val="24"/>
          </w:rPr>
          <w:t>https://www.theoi.com/Cult/AthenaTitles.html</w:t>
        </w:r>
      </w:hyperlink>
      <w:r>
        <w:rPr>
          <w:rStyle w:val="Hyperlink"/>
          <w:sz w:val="24"/>
          <w:szCs w:val="24"/>
        </w:rPr>
        <w:t xml:space="preserve"> </w:t>
      </w:r>
      <w:r>
        <w:rPr>
          <w:sz w:val="24"/>
          <w:szCs w:val="24"/>
        </w:rPr>
        <w:t>(accessed 30/01/2021)</w:t>
      </w:r>
    </w:p>
    <w:bookmarkEnd w:id="19"/>
    <w:p w14:paraId="0E2038AC" w14:textId="77777777" w:rsidR="0026630D" w:rsidRDefault="0026630D" w:rsidP="00FF287A">
      <w:pPr>
        <w:pStyle w:val="ListParagraph"/>
        <w:widowControl/>
        <w:numPr>
          <w:ilvl w:val="0"/>
          <w:numId w:val="5"/>
        </w:numPr>
        <w:spacing w:after="160" w:line="360" w:lineRule="auto"/>
        <w:jc w:val="left"/>
        <w:rPr>
          <w:sz w:val="24"/>
          <w:szCs w:val="24"/>
        </w:rPr>
      </w:pPr>
      <w:r>
        <w:rPr>
          <w:sz w:val="24"/>
          <w:szCs w:val="24"/>
        </w:rPr>
        <w:t xml:space="preserve">Theoi.com, (2017k), </w:t>
      </w:r>
      <w:r>
        <w:rPr>
          <w:i/>
          <w:iCs/>
          <w:sz w:val="24"/>
          <w:szCs w:val="24"/>
        </w:rPr>
        <w:t>Athena,</w:t>
      </w:r>
      <w:r>
        <w:rPr>
          <w:sz w:val="24"/>
          <w:szCs w:val="24"/>
        </w:rPr>
        <w:t xml:space="preserve"> available at: </w:t>
      </w:r>
      <w:bookmarkStart w:id="20" w:name="_Hlk62919123"/>
      <w:r>
        <w:rPr>
          <w:sz w:val="24"/>
          <w:szCs w:val="24"/>
        </w:rPr>
        <w:fldChar w:fldCharType="begin"/>
      </w:r>
      <w:r>
        <w:rPr>
          <w:sz w:val="24"/>
          <w:szCs w:val="24"/>
        </w:rPr>
        <w:instrText xml:space="preserve"> HYPERLINK "https://www.theoi.com/Olympios/Athena.html" </w:instrText>
      </w:r>
      <w:r>
        <w:rPr>
          <w:sz w:val="24"/>
          <w:szCs w:val="24"/>
        </w:rPr>
        <w:fldChar w:fldCharType="separate"/>
      </w:r>
      <w:r>
        <w:rPr>
          <w:rStyle w:val="Hyperlink"/>
          <w:sz w:val="24"/>
          <w:szCs w:val="24"/>
        </w:rPr>
        <w:t>https://www.theoi.com/Olympios/Athena.html</w:t>
      </w:r>
      <w:r>
        <w:rPr>
          <w:sz w:val="24"/>
          <w:szCs w:val="24"/>
        </w:rPr>
        <w:fldChar w:fldCharType="end"/>
      </w:r>
      <w:r>
        <w:rPr>
          <w:rStyle w:val="Hyperlink"/>
          <w:sz w:val="24"/>
          <w:szCs w:val="24"/>
        </w:rPr>
        <w:t xml:space="preserve"> </w:t>
      </w:r>
      <w:bookmarkEnd w:id="20"/>
      <w:r>
        <w:rPr>
          <w:sz w:val="24"/>
          <w:szCs w:val="24"/>
        </w:rPr>
        <w:t>(accessed 30/01/2021)</w:t>
      </w:r>
    </w:p>
    <w:p w14:paraId="052AE9DE" w14:textId="77777777" w:rsidR="0026630D" w:rsidRDefault="0026630D" w:rsidP="00FF287A">
      <w:pPr>
        <w:pStyle w:val="ListParagraph"/>
        <w:numPr>
          <w:ilvl w:val="0"/>
          <w:numId w:val="3"/>
        </w:numPr>
        <w:spacing w:line="360" w:lineRule="auto"/>
        <w:jc w:val="left"/>
        <w:rPr>
          <w:sz w:val="24"/>
          <w:szCs w:val="24"/>
        </w:rPr>
      </w:pPr>
      <w:r>
        <w:rPr>
          <w:sz w:val="24"/>
          <w:szCs w:val="24"/>
        </w:rPr>
        <w:t xml:space="preserve">Theoi.com, (2017l), </w:t>
      </w:r>
      <w:r>
        <w:rPr>
          <w:i/>
          <w:iCs/>
          <w:sz w:val="24"/>
          <w:szCs w:val="24"/>
        </w:rPr>
        <w:t>Artemis</w:t>
      </w:r>
      <w:r>
        <w:rPr>
          <w:sz w:val="24"/>
          <w:szCs w:val="24"/>
        </w:rPr>
        <w:t xml:space="preserve">, available at: </w:t>
      </w:r>
      <w:hyperlink r:id="rId28" w:history="1">
        <w:r>
          <w:rPr>
            <w:rStyle w:val="Hyperlink"/>
            <w:sz w:val="24"/>
            <w:szCs w:val="24"/>
          </w:rPr>
          <w:t>https://www.theoi.com/Olympios/Artemis.html</w:t>
        </w:r>
      </w:hyperlink>
      <w:r>
        <w:rPr>
          <w:sz w:val="24"/>
          <w:szCs w:val="24"/>
        </w:rPr>
        <w:t xml:space="preserve"> (accessed 30/01/2021)</w:t>
      </w:r>
    </w:p>
    <w:p w14:paraId="6DDE973E" w14:textId="11BE4E72" w:rsidR="0026630D" w:rsidRPr="00005254" w:rsidRDefault="0026630D" w:rsidP="00FF287A">
      <w:pPr>
        <w:pStyle w:val="ListParagraph"/>
        <w:numPr>
          <w:ilvl w:val="0"/>
          <w:numId w:val="3"/>
        </w:numPr>
        <w:spacing w:line="360" w:lineRule="auto"/>
        <w:jc w:val="left"/>
        <w:rPr>
          <w:sz w:val="24"/>
          <w:szCs w:val="24"/>
        </w:rPr>
      </w:pPr>
      <w:r>
        <w:rPr>
          <w:sz w:val="24"/>
          <w:szCs w:val="24"/>
        </w:rPr>
        <w:t xml:space="preserve">Theoi.com, (2017m), </w:t>
      </w:r>
      <w:r>
        <w:rPr>
          <w:i/>
          <w:iCs/>
          <w:sz w:val="24"/>
          <w:szCs w:val="24"/>
        </w:rPr>
        <w:t>Aphrodite</w:t>
      </w:r>
      <w:r>
        <w:rPr>
          <w:sz w:val="24"/>
          <w:szCs w:val="24"/>
        </w:rPr>
        <w:t xml:space="preserve">, available at: </w:t>
      </w:r>
      <w:hyperlink r:id="rId29" w:history="1">
        <w:r>
          <w:rPr>
            <w:rStyle w:val="Hyperlink"/>
            <w:sz w:val="24"/>
            <w:szCs w:val="24"/>
          </w:rPr>
          <w:t>https://www.theoi.com/Olympios/Aphrodite.html</w:t>
        </w:r>
      </w:hyperlink>
      <w:r>
        <w:rPr>
          <w:sz w:val="24"/>
          <w:szCs w:val="24"/>
        </w:rPr>
        <w:t xml:space="preserve"> (accessed 30/01/2021)</w:t>
      </w:r>
    </w:p>
    <w:sectPr w:rsidR="0026630D" w:rsidRPr="00005254" w:rsidSect="00D11BEE">
      <w:pgSz w:w="11906" w:h="16838"/>
      <w:pgMar w:top="1440" w:right="1440" w:bottom="1440" w:left="1440" w:header="227" w:footer="708" w:gutter="0"/>
      <w:cols w:space="708"/>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17DA5A" w14:textId="77777777" w:rsidR="00423A8E" w:rsidRDefault="00423A8E" w:rsidP="000348AC">
      <w:r>
        <w:separator/>
      </w:r>
    </w:p>
  </w:endnote>
  <w:endnote w:type="continuationSeparator" w:id="0">
    <w:p w14:paraId="2843C79A" w14:textId="77777777" w:rsidR="00423A8E" w:rsidRDefault="00423A8E" w:rsidP="000348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8D3A24" w14:textId="77777777" w:rsidR="00423A8E" w:rsidRDefault="00423A8E" w:rsidP="000348AC">
      <w:r>
        <w:separator/>
      </w:r>
    </w:p>
  </w:footnote>
  <w:footnote w:type="continuationSeparator" w:id="0">
    <w:p w14:paraId="044C607E" w14:textId="77777777" w:rsidR="00423A8E" w:rsidRDefault="00423A8E" w:rsidP="000348AC">
      <w:r>
        <w:continuationSeparator/>
      </w:r>
    </w:p>
  </w:footnote>
  <w:footnote w:id="1">
    <w:p w14:paraId="4265330E" w14:textId="5BC12A04" w:rsidR="00CF2463" w:rsidRPr="00814F05" w:rsidRDefault="00CF2463" w:rsidP="005848B8">
      <w:pPr>
        <w:pStyle w:val="FootnoteText"/>
        <w:jc w:val="left"/>
      </w:pPr>
      <w:r w:rsidRPr="00814F05">
        <w:rPr>
          <w:rStyle w:val="FootnoteReference"/>
        </w:rPr>
        <w:footnoteRef/>
      </w:r>
      <w:r w:rsidRPr="00814F05">
        <w:t xml:space="preserve"> </w:t>
      </w:r>
      <w:r w:rsidRPr="00814F05">
        <w:rPr>
          <w:rFonts w:cstheme="minorHAnsi"/>
          <w:kern w:val="0"/>
        </w:rPr>
        <w:t>DeBloois, N., (1997), ‘Rape, Marriage, or Death? Gender Perspectives in the Homeric Hymn to Demeter’ pp256</w:t>
      </w:r>
    </w:p>
  </w:footnote>
  <w:footnote w:id="2">
    <w:p w14:paraId="1392D2D0" w14:textId="7FF28AF0" w:rsidR="00CF2463" w:rsidRPr="00814F05" w:rsidRDefault="00CF2463" w:rsidP="005848B8">
      <w:pPr>
        <w:pStyle w:val="FootnoteText"/>
        <w:jc w:val="left"/>
      </w:pPr>
      <w:r w:rsidRPr="00814F05">
        <w:rPr>
          <w:rStyle w:val="FootnoteReference"/>
        </w:rPr>
        <w:footnoteRef/>
      </w:r>
      <w:r w:rsidRPr="00814F05">
        <w:t xml:space="preserve"> </w:t>
      </w:r>
      <w:r w:rsidRPr="00814F05">
        <w:rPr>
          <w:rFonts w:cstheme="minorHAnsi"/>
          <w:kern w:val="0"/>
        </w:rPr>
        <w:t xml:space="preserve">Foley, H., (1994), </w:t>
      </w:r>
      <w:r w:rsidRPr="00814F05">
        <w:rPr>
          <w:rFonts w:cstheme="minorHAnsi"/>
          <w:i/>
          <w:iCs/>
          <w:kern w:val="0"/>
        </w:rPr>
        <w:t>The Homeric Hymn to Demeter: Translation, Commentary and Interpretive Essays</w:t>
      </w:r>
      <w:r w:rsidRPr="00814F05">
        <w:rPr>
          <w:rFonts w:cstheme="minorHAnsi"/>
          <w:kern w:val="0"/>
        </w:rPr>
        <w:t xml:space="preserve"> pp</w:t>
      </w:r>
      <w:r w:rsidRPr="00814F05">
        <w:t xml:space="preserve">; </w:t>
      </w:r>
      <w:r w:rsidRPr="00814F05">
        <w:rPr>
          <w:rFonts w:cstheme="minorHAnsi"/>
          <w:kern w:val="0"/>
        </w:rPr>
        <w:t>DeBloois, N., (1997), p245</w:t>
      </w:r>
    </w:p>
  </w:footnote>
  <w:footnote w:id="3">
    <w:p w14:paraId="082C4B66" w14:textId="38FBA4F0" w:rsidR="00CF2463" w:rsidRPr="00814F05" w:rsidRDefault="00CF2463" w:rsidP="005848B8">
      <w:pPr>
        <w:pStyle w:val="FootnoteText"/>
        <w:jc w:val="left"/>
      </w:pPr>
      <w:r w:rsidRPr="00814F05">
        <w:rPr>
          <w:rStyle w:val="FootnoteReference"/>
        </w:rPr>
        <w:footnoteRef/>
      </w:r>
      <w:r w:rsidRPr="00814F05">
        <w:t xml:space="preserve"> </w:t>
      </w:r>
      <w:r w:rsidRPr="00814F05">
        <w:rPr>
          <w:rFonts w:cstheme="minorHAnsi"/>
          <w:kern w:val="0"/>
        </w:rPr>
        <w:t>DeBloois, N., (1997), pp258</w:t>
      </w:r>
    </w:p>
  </w:footnote>
  <w:footnote w:id="4">
    <w:p w14:paraId="4805665E" w14:textId="6B4DF2B0"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lines 83-84</w:t>
      </w:r>
    </w:p>
  </w:footnote>
  <w:footnote w:id="5">
    <w:p w14:paraId="086CF355" w14:textId="29522647"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lines 72-73</w:t>
      </w:r>
    </w:p>
  </w:footnote>
  <w:footnote w:id="6">
    <w:p w14:paraId="018053F1" w14:textId="55E07DBF" w:rsidR="00CF2463" w:rsidRPr="00814F05" w:rsidRDefault="00CF2463" w:rsidP="005848B8">
      <w:pPr>
        <w:pStyle w:val="FootnoteText"/>
        <w:jc w:val="left"/>
      </w:pPr>
      <w:r w:rsidRPr="00814F05">
        <w:rPr>
          <w:rStyle w:val="FootnoteReference"/>
        </w:rPr>
        <w:footnoteRef/>
      </w:r>
      <w:r w:rsidRPr="00814F05">
        <w:t xml:space="preserve"> </w:t>
      </w:r>
      <w:r w:rsidRPr="00814F05">
        <w:rPr>
          <w:rFonts w:cstheme="minorHAnsi"/>
          <w:kern w:val="0"/>
        </w:rPr>
        <w:t>DeBloois, N., (1997), pp245</w:t>
      </w:r>
    </w:p>
  </w:footnote>
  <w:footnote w:id="7">
    <w:p w14:paraId="6787EC32" w14:textId="046B167A" w:rsidR="00CF2463" w:rsidRPr="00814F05" w:rsidRDefault="00CF2463" w:rsidP="005848B8">
      <w:pPr>
        <w:pStyle w:val="FootnoteText"/>
        <w:jc w:val="left"/>
      </w:pPr>
      <w:r w:rsidRPr="00814F05">
        <w:rPr>
          <w:rStyle w:val="FootnoteReference"/>
        </w:rPr>
        <w:footnoteRef/>
      </w:r>
      <w:r w:rsidRPr="00814F05">
        <w:t xml:space="preserve"> </w:t>
      </w:r>
      <w:r w:rsidRPr="00814F05">
        <w:rPr>
          <w:rFonts w:cstheme="minorHAnsi"/>
          <w:kern w:val="0"/>
        </w:rPr>
        <w:t>Vivante, P., (1980), ‘Men’s Epithets in Homer’, pp160</w:t>
      </w:r>
    </w:p>
  </w:footnote>
  <w:footnote w:id="8">
    <w:p w14:paraId="6634FA85" w14:textId="5D00A31B"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(Rayor), line 424</w:t>
      </w:r>
    </w:p>
  </w:footnote>
  <w:footnote w:id="9">
    <w:p w14:paraId="2F623C59" w14:textId="52D806A4" w:rsidR="00CF2463" w:rsidRPr="00814F05" w:rsidRDefault="00CF2463" w:rsidP="005848B8">
      <w:pPr>
        <w:pStyle w:val="FootnoteText"/>
        <w:jc w:val="left"/>
      </w:pPr>
      <w:r w:rsidRPr="00814F05">
        <w:rPr>
          <w:rStyle w:val="FootnoteReference"/>
        </w:rPr>
        <w:footnoteRef/>
      </w:r>
      <w:r w:rsidRPr="00814F05">
        <w:t xml:space="preserve"> </w:t>
      </w:r>
      <w:r w:rsidRPr="00814F05">
        <w:rPr>
          <w:rFonts w:cstheme="minorHAnsi"/>
          <w:kern w:val="0"/>
        </w:rPr>
        <w:t>Ibid, line 347</w:t>
      </w:r>
    </w:p>
  </w:footnote>
  <w:footnote w:id="10">
    <w:p w14:paraId="6642C044" w14:textId="0BBCF35D" w:rsidR="00CF2463" w:rsidRPr="00814F05" w:rsidRDefault="00CF2463" w:rsidP="005848B8">
      <w:pPr>
        <w:pStyle w:val="FootnoteText"/>
        <w:jc w:val="left"/>
        <w:rPr>
          <w:rFonts w:cstheme="minorHAnsi"/>
          <w:kern w:val="0"/>
        </w:rPr>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lines 335, 347, 377;</w:t>
      </w:r>
      <w:r w:rsidRPr="00814F05">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(West), line;</w:t>
      </w:r>
      <w:r w:rsidRPr="00814F05">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(Rayor), line 346;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(Foley), lines 335, 346, 378, 407</w:t>
      </w:r>
    </w:p>
  </w:footnote>
  <w:footnote w:id="11">
    <w:p w14:paraId="2A85AD84" w14:textId="7C0D1548"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(West), lines 96-97;</w:t>
      </w:r>
      <w:r w:rsidRPr="00814F05">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lines 96-97;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(Rayor), lines 96-97;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(Foley), lines 96-97</w:t>
      </w:r>
    </w:p>
  </w:footnote>
  <w:footnote w:id="12">
    <w:p w14:paraId="60DF9FBA" w14:textId="154F1E3C"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lines 18, 21, 26, 28, 92, 316, 396, 407, 415, 468;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(West), line;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lines 18, 21, 27, 32, 91, 316, 408, 414, 468;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(Rayor), lines 21, 27, 316-317, 409, 467;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(Foley), lines 18, 21, 27, 32, 91, 317, 397, 408, 415 [here it is written as ‘Kronos’ son’, which is the same as ‘son of Kronos’], 468</w:t>
      </w:r>
    </w:p>
  </w:footnote>
  <w:footnote w:id="13">
    <w:p w14:paraId="2B8715A2" w14:textId="321877DE"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line 364</w:t>
      </w:r>
    </w:p>
  </w:footnote>
  <w:footnote w:id="14">
    <w:p w14:paraId="30FB7CB4" w14:textId="007C0C90"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lines 3-4</w:t>
      </w:r>
    </w:p>
  </w:footnote>
  <w:footnote w:id="15">
    <w:p w14:paraId="50611DD6" w14:textId="0D9967DB" w:rsidR="00CF2463" w:rsidRPr="00814F05" w:rsidRDefault="00CF2463" w:rsidP="005848B8">
      <w:pPr>
        <w:pStyle w:val="FootnoteText"/>
        <w:jc w:val="left"/>
      </w:pPr>
      <w:r w:rsidRPr="00814F05">
        <w:rPr>
          <w:rStyle w:val="FootnoteReference"/>
        </w:rPr>
        <w:footnoteRef/>
      </w:r>
      <w:r w:rsidRPr="00814F05">
        <w:t xml:space="preserve"> Ibid line 460</w:t>
      </w:r>
    </w:p>
  </w:footnote>
  <w:footnote w:id="16">
    <w:p w14:paraId="607667EE" w14:textId="1025FAC6" w:rsidR="00CF2463" w:rsidRPr="00814F05" w:rsidRDefault="00CF2463" w:rsidP="005848B8">
      <w:pPr>
        <w:pStyle w:val="FootnoteText"/>
        <w:jc w:val="left"/>
      </w:pPr>
      <w:r w:rsidRPr="00814F05">
        <w:rPr>
          <w:rStyle w:val="FootnoteReference"/>
        </w:rPr>
        <w:footnoteRef/>
      </w:r>
      <w:r w:rsidRPr="00814F05">
        <w:t xml:space="preserve"> Ibid line 358;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(West), line 358;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line 358</w:t>
      </w:r>
    </w:p>
  </w:footnote>
  <w:footnote w:id="17">
    <w:p w14:paraId="45ED2879" w14:textId="008859C2"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 356</w:t>
      </w:r>
      <w:r w:rsidRPr="00814F05">
        <w:rPr>
          <w:rFonts w:cstheme="minorHAnsi"/>
          <w:i/>
          <w:iCs/>
          <w:kern w:val="0"/>
        </w:rPr>
        <w:t xml:space="preserve"> </w:t>
      </w:r>
    </w:p>
  </w:footnote>
  <w:footnote w:id="18">
    <w:p w14:paraId="539DFF36" w14:textId="2AA09A52" w:rsidR="00CF2463" w:rsidRPr="00814F05" w:rsidRDefault="00CF2463" w:rsidP="005848B8">
      <w:pPr>
        <w:pStyle w:val="FootnoteText"/>
        <w:jc w:val="left"/>
      </w:pPr>
      <w:r w:rsidRPr="00814F05">
        <w:rPr>
          <w:rStyle w:val="FootnoteReference"/>
        </w:rPr>
        <w:footnoteRef/>
      </w:r>
      <w:r w:rsidRPr="00814F05">
        <w:t xml:space="preserve"> Ibid, lines 46, 54, 75,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lines 75, 492</w:t>
      </w:r>
    </w:p>
  </w:footnote>
  <w:footnote w:id="19">
    <w:p w14:paraId="6CA35A58" w14:textId="55710805"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line 97; </w:t>
      </w:r>
      <w:r w:rsidR="00302621">
        <w:rPr>
          <w:rFonts w:cstheme="minorHAnsi"/>
          <w:i/>
          <w:iCs/>
          <w:kern w:val="0"/>
        </w:rPr>
        <w:t>H.Hom.</w:t>
      </w:r>
      <w:r w:rsidRPr="00814F05">
        <w:rPr>
          <w:rFonts w:cstheme="minorHAnsi"/>
          <w:i/>
          <w:iCs/>
          <w:kern w:val="0"/>
        </w:rPr>
        <w:t xml:space="preserve"> Dem (HH2)</w:t>
      </w:r>
      <w:r w:rsidRPr="00814F05">
        <w:rPr>
          <w:rFonts w:cstheme="minorHAnsi"/>
          <w:kern w:val="0"/>
        </w:rPr>
        <w:t>, Foley (trans) lines 96-97</w:t>
      </w:r>
    </w:p>
  </w:footnote>
  <w:footnote w:id="20">
    <w:p w14:paraId="48DCE4AC" w14:textId="75DE0B68"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 356</w:t>
      </w:r>
    </w:p>
  </w:footnote>
  <w:footnote w:id="21">
    <w:p w14:paraId="37EED225" w14:textId="651FB5A3"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lines 347, 357;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(Rayor), line 404</w:t>
      </w:r>
    </w:p>
  </w:footnote>
  <w:footnote w:id="22">
    <w:p w14:paraId="37633E0A" w14:textId="5BA69BDE"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lines 305-310</w:t>
      </w:r>
    </w:p>
  </w:footnote>
  <w:footnote w:id="23">
    <w:p w14:paraId="7571981B" w14:textId="576E2F23"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lines 18, 21, 26, 28, 92, 316, 396, 407, 415, 468;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(West), line;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lines 18, 21, 27, 32, 91, 316, 408, 414, 468;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(Rayor), lines 21, 27, 316-317, 409, 467;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(Foley), lines 18, 21, 27, 32, 91, 317, 397, 408, 415 [here it is written as ‘Kronos’ son’, which is the same as ‘son of Kronos’], 468</w:t>
      </w:r>
    </w:p>
  </w:footnote>
  <w:footnote w:id="24">
    <w:p w14:paraId="7F840079" w14:textId="76D36007"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lines 60, 75; </w:t>
      </w:r>
      <w:r w:rsidRPr="00814F05">
        <w:rPr>
          <w:rFonts w:cstheme="minorHAnsi"/>
          <w:i/>
          <w:iCs/>
          <w:kern w:val="0"/>
        </w:rPr>
        <w:t>Homeric Hymn to Demeter</w:t>
      </w:r>
      <w:r w:rsidRPr="00814F05">
        <w:rPr>
          <w:rFonts w:cstheme="minorHAnsi"/>
          <w:kern w:val="0"/>
        </w:rPr>
        <w:t>, (Nagy), line 75;</w:t>
      </w:r>
      <w:r w:rsidRPr="00814F05">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(Rayor), lines 59, 75;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(Foley), line 75</w:t>
      </w:r>
    </w:p>
  </w:footnote>
  <w:footnote w:id="25">
    <w:p w14:paraId="0B21FC3F" w14:textId="6CE27FE6" w:rsidR="00CF2463" w:rsidRPr="00814F05" w:rsidRDefault="00CF2463" w:rsidP="005848B8">
      <w:pPr>
        <w:pStyle w:val="FootnoteText"/>
        <w:jc w:val="left"/>
        <w:rPr>
          <w:b/>
          <w:bCs/>
        </w:rPr>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 26;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(West), line 26</w:t>
      </w:r>
      <w:r w:rsidRPr="00814F05">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line;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(Rayor), line;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(Foley), line</w:t>
      </w:r>
    </w:p>
  </w:footnote>
  <w:footnote w:id="26">
    <w:p w14:paraId="6E38870E" w14:textId="1CFD6548"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 439,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(West), line;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line;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(Foley), line 439</w:t>
      </w:r>
    </w:p>
  </w:footnote>
  <w:footnote w:id="27">
    <w:p w14:paraId="192B9418" w14:textId="7F44B117" w:rsidR="00CF2463" w:rsidRPr="00814F05" w:rsidRDefault="00CF2463" w:rsidP="005848B8">
      <w:pPr>
        <w:pStyle w:val="FootnoteText"/>
        <w:jc w:val="left"/>
      </w:pPr>
      <w:r w:rsidRPr="00814F05">
        <w:rPr>
          <w:rStyle w:val="FootnoteReference"/>
        </w:rPr>
        <w:footnoteRef/>
      </w:r>
      <w:r w:rsidRPr="00814F05">
        <w:t xml:space="preserve"> Pl.Euthphr.5e-6a; Apollod.1.1-1.2.1; </w:t>
      </w:r>
      <w:r w:rsidRPr="00814F05">
        <w:rPr>
          <w:kern w:val="0"/>
        </w:rPr>
        <w:t>Theoi.com, (2017</w:t>
      </w:r>
      <w:r>
        <w:rPr>
          <w:kern w:val="0"/>
        </w:rPr>
        <w:t>a</w:t>
      </w:r>
      <w:r w:rsidRPr="00814F05">
        <w:rPr>
          <w:kern w:val="0"/>
        </w:rPr>
        <w:t>), available at:</w:t>
      </w:r>
      <w:r>
        <w:rPr>
          <w:kern w:val="0"/>
        </w:rPr>
        <w:t xml:space="preserve"> </w:t>
      </w:r>
      <w:r w:rsidRPr="00814F05">
        <w:t xml:space="preserve"> </w:t>
      </w:r>
      <w:hyperlink r:id="rId1" w:history="1">
        <w:r w:rsidRPr="00317235">
          <w:rPr>
            <w:rStyle w:val="Hyperlink"/>
            <w:kern w:val="0"/>
          </w:rPr>
          <w:t>https://www.theoi.com/Titan/TitanKronos.html</w:t>
        </w:r>
      </w:hyperlink>
      <w:r w:rsidRPr="00814F05">
        <w:rPr>
          <w:kern w:val="0"/>
        </w:rPr>
        <w:t xml:space="preserve"> (accessed 30/01/2021)</w:t>
      </w:r>
    </w:p>
  </w:footnote>
  <w:footnote w:id="28">
    <w:p w14:paraId="4B083050" w14:textId="5B74B8EE" w:rsidR="00CF2463" w:rsidRDefault="00CF2463" w:rsidP="005848B8">
      <w:pPr>
        <w:pStyle w:val="FootnoteText"/>
        <w:jc w:val="left"/>
        <w:rPr>
          <w:kern w:val="0"/>
        </w:rPr>
      </w:pPr>
      <w:r w:rsidRPr="00814F05">
        <w:rPr>
          <w:rStyle w:val="FootnoteReference"/>
        </w:rPr>
        <w:footnoteRef/>
      </w:r>
      <w:r w:rsidRPr="00814F05">
        <w:t xml:space="preserve"> Apollod.1.1.5; </w:t>
      </w:r>
      <w:r w:rsidRPr="00814F05">
        <w:rPr>
          <w:kern w:val="0"/>
        </w:rPr>
        <w:t>Theoi.com, (2017</w:t>
      </w:r>
      <w:r>
        <w:rPr>
          <w:kern w:val="0"/>
        </w:rPr>
        <w:t>a</w:t>
      </w:r>
      <w:r w:rsidRPr="00814F05">
        <w:rPr>
          <w:kern w:val="0"/>
        </w:rPr>
        <w:t>), available at:</w:t>
      </w:r>
      <w:r w:rsidRPr="00814F05">
        <w:t xml:space="preserve"> </w:t>
      </w:r>
      <w:hyperlink r:id="rId2" w:history="1">
        <w:r w:rsidRPr="00317235">
          <w:rPr>
            <w:rStyle w:val="Hyperlink"/>
            <w:kern w:val="0"/>
          </w:rPr>
          <w:t>https://www.theoi.com/Titan/TitanKronos.html</w:t>
        </w:r>
      </w:hyperlink>
      <w:r>
        <w:rPr>
          <w:kern w:val="0"/>
        </w:rPr>
        <w:t xml:space="preserve"> </w:t>
      </w:r>
    </w:p>
    <w:p w14:paraId="3C3817F8" w14:textId="46F5EDC5" w:rsidR="00CF2463" w:rsidRPr="00814F05" w:rsidRDefault="00CF2463" w:rsidP="005848B8">
      <w:pPr>
        <w:pStyle w:val="FootnoteText"/>
        <w:jc w:val="left"/>
        <w:rPr>
          <w:kern w:val="0"/>
        </w:rPr>
      </w:pPr>
      <w:r w:rsidRPr="00814F05">
        <w:rPr>
          <w:kern w:val="0"/>
        </w:rPr>
        <w:t xml:space="preserve"> (accessed 30/01/2021)</w:t>
      </w:r>
      <w:r>
        <w:rPr>
          <w:kern w:val="0"/>
        </w:rPr>
        <w:t xml:space="preserve">; </w:t>
      </w:r>
      <w:r w:rsidRPr="00814F05">
        <w:rPr>
          <w:kern w:val="0"/>
        </w:rPr>
        <w:t>Theoi.com, (2017</w:t>
      </w:r>
      <w:r>
        <w:rPr>
          <w:kern w:val="0"/>
        </w:rPr>
        <w:t>b</w:t>
      </w:r>
      <w:r w:rsidRPr="00814F05">
        <w:rPr>
          <w:kern w:val="0"/>
        </w:rPr>
        <w:t>)</w:t>
      </w:r>
      <w:r>
        <w:rPr>
          <w:kern w:val="0"/>
        </w:rPr>
        <w:t xml:space="preserve">, </w:t>
      </w:r>
      <w:r w:rsidRPr="00814F05">
        <w:rPr>
          <w:kern w:val="0"/>
        </w:rPr>
        <w:t>available at:</w:t>
      </w:r>
      <w:r>
        <w:rPr>
          <w:kern w:val="0"/>
        </w:rPr>
        <w:t xml:space="preserve"> </w:t>
      </w:r>
      <w:hyperlink r:id="rId3" w:history="1">
        <w:r w:rsidRPr="00317235">
          <w:rPr>
            <w:rStyle w:val="Hyperlink"/>
            <w:kern w:val="0"/>
          </w:rPr>
          <w:t>https://www.theoi.com/Titan/TitanisRhea.html</w:t>
        </w:r>
      </w:hyperlink>
      <w:r w:rsidRPr="00814F05">
        <w:rPr>
          <w:kern w:val="0"/>
        </w:rPr>
        <w:t xml:space="preserve"> (accessed 30/01/2021)</w:t>
      </w:r>
    </w:p>
  </w:footnote>
  <w:footnote w:id="29">
    <w:p w14:paraId="17668A25" w14:textId="74DCC1E7" w:rsidR="00CF2463" w:rsidRPr="00814F05" w:rsidRDefault="00CF2463" w:rsidP="005848B8">
      <w:pPr>
        <w:pStyle w:val="FootnoteText"/>
        <w:jc w:val="left"/>
      </w:pPr>
      <w:r w:rsidRPr="00814F05">
        <w:rPr>
          <w:rStyle w:val="FootnoteReference"/>
        </w:rPr>
        <w:footnoteRef/>
      </w:r>
      <w:r w:rsidRPr="00814F05">
        <w:t xml:space="preserve"> Pl.Euthphr.5e-6a; Apollod.1.1-1.2.1; </w:t>
      </w:r>
      <w:r w:rsidRPr="00814F05">
        <w:rPr>
          <w:kern w:val="0"/>
        </w:rPr>
        <w:t>Theoi.com, (2017</w:t>
      </w:r>
      <w:r>
        <w:rPr>
          <w:kern w:val="0"/>
        </w:rPr>
        <w:t>a</w:t>
      </w:r>
      <w:r w:rsidRPr="00814F05">
        <w:rPr>
          <w:kern w:val="0"/>
        </w:rPr>
        <w:t>), available at:</w:t>
      </w:r>
      <w:r>
        <w:rPr>
          <w:kern w:val="0"/>
        </w:rPr>
        <w:t xml:space="preserve"> </w:t>
      </w:r>
      <w:r w:rsidRPr="00814F05">
        <w:t xml:space="preserve"> </w:t>
      </w:r>
      <w:hyperlink r:id="rId4" w:history="1">
        <w:r w:rsidRPr="00317235">
          <w:rPr>
            <w:rStyle w:val="Hyperlink"/>
            <w:kern w:val="0"/>
          </w:rPr>
          <w:t>https://www.theoi.com/Titan/TitanKronos.html</w:t>
        </w:r>
      </w:hyperlink>
      <w:r w:rsidRPr="00814F05">
        <w:rPr>
          <w:kern w:val="0"/>
        </w:rPr>
        <w:t xml:space="preserve"> (accessed 30/01/2021)</w:t>
      </w:r>
    </w:p>
  </w:footnote>
  <w:footnote w:id="30">
    <w:p w14:paraId="5A4951DA" w14:textId="103E04A7" w:rsidR="00CF2463" w:rsidRPr="00814F05" w:rsidRDefault="00CF2463" w:rsidP="005848B8">
      <w:pPr>
        <w:pStyle w:val="FootnoteText"/>
        <w:jc w:val="left"/>
        <w:rPr>
          <w:b/>
          <w:bCs/>
        </w:rPr>
      </w:pPr>
      <w:r w:rsidRPr="00814F05">
        <w:rPr>
          <w:rStyle w:val="FootnoteReference"/>
        </w:rPr>
        <w:footnoteRef/>
      </w:r>
      <w:r w:rsidRPr="00814F05">
        <w:t xml:space="preserve"> </w:t>
      </w:r>
      <w:r w:rsidRPr="00814F05">
        <w:rPr>
          <w:kern w:val="0"/>
        </w:rPr>
        <w:t>Theoi.com, (2017</w:t>
      </w:r>
      <w:r>
        <w:rPr>
          <w:kern w:val="0"/>
        </w:rPr>
        <w:t>c</w:t>
      </w:r>
      <w:r w:rsidRPr="00814F05">
        <w:rPr>
          <w:kern w:val="0"/>
        </w:rPr>
        <w:t>), available at:</w:t>
      </w:r>
      <w:r>
        <w:rPr>
          <w:kern w:val="0"/>
        </w:rPr>
        <w:t xml:space="preserve"> </w:t>
      </w:r>
      <w:hyperlink r:id="rId5" w:history="1">
        <w:r w:rsidRPr="00317235">
          <w:rPr>
            <w:rStyle w:val="Hyperlink"/>
            <w:kern w:val="0"/>
          </w:rPr>
          <w:t>https://www.theoi.com/Olympios/Zeus.html</w:t>
        </w:r>
      </w:hyperlink>
      <w:r w:rsidRPr="00814F05">
        <w:rPr>
          <w:kern w:val="0"/>
        </w:rPr>
        <w:t xml:space="preserve"> (accessed 30/01/2021)</w:t>
      </w:r>
    </w:p>
  </w:footnote>
  <w:footnote w:id="31">
    <w:p w14:paraId="2B9D230D" w14:textId="7D16B47B" w:rsidR="00CF2463" w:rsidRPr="00814F05" w:rsidRDefault="00CF2463" w:rsidP="005848B8">
      <w:pPr>
        <w:pStyle w:val="FootnoteText"/>
        <w:jc w:val="left"/>
      </w:pPr>
      <w:r w:rsidRPr="00814F05">
        <w:rPr>
          <w:rStyle w:val="FootnoteReference"/>
        </w:rPr>
        <w:footnoteRef/>
      </w:r>
      <w:r w:rsidRPr="00814F05">
        <w:t xml:space="preserve"> </w:t>
      </w:r>
      <w:r w:rsidRPr="00814F05">
        <w:rPr>
          <w:kern w:val="0"/>
        </w:rPr>
        <w:t>Theoi.com, (2017</w:t>
      </w:r>
      <w:r>
        <w:rPr>
          <w:kern w:val="0"/>
        </w:rPr>
        <w:t>d</w:t>
      </w:r>
      <w:r w:rsidRPr="00814F05">
        <w:rPr>
          <w:kern w:val="0"/>
        </w:rPr>
        <w:t>), available at:</w:t>
      </w:r>
      <w:r>
        <w:rPr>
          <w:kern w:val="0"/>
        </w:rPr>
        <w:t xml:space="preserve"> </w:t>
      </w:r>
      <w:hyperlink r:id="rId6" w:history="1">
        <w:r w:rsidRPr="00814F05">
          <w:rPr>
            <w:rStyle w:val="Hyperlink"/>
          </w:rPr>
          <w:t>https://www.theoi.com/Khthonios/Haides.html</w:t>
        </w:r>
      </w:hyperlink>
      <w:r w:rsidRPr="00814F05">
        <w:rPr>
          <w:kern w:val="0"/>
        </w:rPr>
        <w:t xml:space="preserve"> (accessed 30/01/2021)</w:t>
      </w:r>
    </w:p>
  </w:footnote>
  <w:footnote w:id="32">
    <w:p w14:paraId="03455F39" w14:textId="743DCE18" w:rsidR="00CF2463" w:rsidRPr="00814F05" w:rsidRDefault="00CF2463" w:rsidP="005848B8">
      <w:pPr>
        <w:pStyle w:val="FootnoteText"/>
        <w:jc w:val="left"/>
      </w:pPr>
      <w:r w:rsidRPr="00814F05">
        <w:rPr>
          <w:rStyle w:val="FootnoteReference"/>
        </w:rPr>
        <w:footnoteRef/>
      </w:r>
      <w:r w:rsidRPr="00814F05">
        <w:t xml:space="preserve"> </w:t>
      </w:r>
      <w:r w:rsidRPr="00814F05">
        <w:rPr>
          <w:kern w:val="0"/>
        </w:rPr>
        <w:t>Theoi.com, (2017</w:t>
      </w:r>
      <w:r>
        <w:rPr>
          <w:kern w:val="0"/>
        </w:rPr>
        <w:t>e</w:t>
      </w:r>
      <w:r w:rsidRPr="00814F05">
        <w:rPr>
          <w:kern w:val="0"/>
        </w:rPr>
        <w:t xml:space="preserve">), available at: </w:t>
      </w:r>
      <w:hyperlink r:id="rId7" w:history="1">
        <w:r w:rsidRPr="00317235">
          <w:rPr>
            <w:rStyle w:val="Hyperlink"/>
            <w:kern w:val="0"/>
          </w:rPr>
          <w:t>https://www.theoi.com/Olympios/Demeter.html</w:t>
        </w:r>
      </w:hyperlink>
      <w:r w:rsidRPr="00377BC5">
        <w:rPr>
          <w:kern w:val="0"/>
        </w:rPr>
        <w:t xml:space="preserve"> </w:t>
      </w:r>
      <w:r w:rsidRPr="00814F05">
        <w:rPr>
          <w:kern w:val="0"/>
        </w:rPr>
        <w:t>(accessed 30/01/2021)</w:t>
      </w:r>
    </w:p>
  </w:footnote>
  <w:footnote w:id="33">
    <w:p w14:paraId="0612FB92" w14:textId="5D0DD207" w:rsidR="00CF2463" w:rsidRPr="00814F05" w:rsidRDefault="00CF2463" w:rsidP="005848B8">
      <w:pPr>
        <w:pStyle w:val="FootnoteText"/>
        <w:jc w:val="left"/>
      </w:pPr>
      <w:r w:rsidRPr="00814F05">
        <w:rPr>
          <w:rStyle w:val="FootnoteReference"/>
        </w:rPr>
        <w:footnoteRef/>
      </w:r>
      <w:r w:rsidRPr="00814F05">
        <w:t xml:space="preserve"> </w:t>
      </w:r>
      <w:r w:rsidRPr="00814F05">
        <w:rPr>
          <w:kern w:val="0"/>
        </w:rPr>
        <w:t>Theoi.com, (2017</w:t>
      </w:r>
      <w:r>
        <w:rPr>
          <w:kern w:val="0"/>
        </w:rPr>
        <w:t>f</w:t>
      </w:r>
      <w:r w:rsidRPr="00814F05">
        <w:rPr>
          <w:kern w:val="0"/>
        </w:rPr>
        <w:t xml:space="preserve">), available at: </w:t>
      </w:r>
      <w:hyperlink r:id="rId8" w:history="1">
        <w:r w:rsidRPr="00317235">
          <w:rPr>
            <w:rStyle w:val="Hyperlink"/>
            <w:kern w:val="0"/>
          </w:rPr>
          <w:t>https://www.theoi.com/Olympios/Hera.html</w:t>
        </w:r>
      </w:hyperlink>
      <w:r w:rsidRPr="00377BC5">
        <w:rPr>
          <w:kern w:val="0"/>
        </w:rPr>
        <w:t xml:space="preserve"> </w:t>
      </w:r>
      <w:r w:rsidRPr="00814F05">
        <w:rPr>
          <w:kern w:val="0"/>
        </w:rPr>
        <w:t>(accessed 30/01/2021)</w:t>
      </w:r>
    </w:p>
  </w:footnote>
  <w:footnote w:id="34">
    <w:p w14:paraId="6C908CC5" w14:textId="3AD497A6" w:rsidR="00CF2463" w:rsidRPr="00814F05" w:rsidRDefault="00CF2463" w:rsidP="005848B8">
      <w:pPr>
        <w:pStyle w:val="FootnoteText"/>
        <w:jc w:val="left"/>
      </w:pPr>
      <w:r w:rsidRPr="00814F05">
        <w:rPr>
          <w:rStyle w:val="FootnoteReference"/>
        </w:rPr>
        <w:footnoteRef/>
      </w:r>
      <w:r w:rsidRPr="00814F05">
        <w:t xml:space="preserve"> </w:t>
      </w:r>
      <w:r w:rsidRPr="00814F05">
        <w:rPr>
          <w:kern w:val="0"/>
        </w:rPr>
        <w:t>Theoi.com, (2017</w:t>
      </w:r>
      <w:r>
        <w:rPr>
          <w:kern w:val="0"/>
        </w:rPr>
        <w:t>g</w:t>
      </w:r>
      <w:r w:rsidRPr="00814F05">
        <w:rPr>
          <w:kern w:val="0"/>
        </w:rPr>
        <w:t xml:space="preserve">), available at: </w:t>
      </w:r>
      <w:hyperlink r:id="rId9" w:history="1">
        <w:r w:rsidRPr="00317235">
          <w:rPr>
            <w:rStyle w:val="Hyperlink"/>
            <w:kern w:val="0"/>
          </w:rPr>
          <w:t>https://www.theoi.com/Olympios/Poseidon.html</w:t>
        </w:r>
      </w:hyperlink>
      <w:r w:rsidRPr="00377BC5">
        <w:rPr>
          <w:kern w:val="0"/>
        </w:rPr>
        <w:t xml:space="preserve"> </w:t>
      </w:r>
      <w:r w:rsidRPr="00814F05">
        <w:rPr>
          <w:kern w:val="0"/>
        </w:rPr>
        <w:t>(accessed 30/01/2021)</w:t>
      </w:r>
    </w:p>
  </w:footnote>
  <w:footnote w:id="35">
    <w:p w14:paraId="167A0EC8" w14:textId="490F9F96" w:rsidR="00CF2463" w:rsidRPr="00814F05" w:rsidRDefault="00CF2463" w:rsidP="005848B8">
      <w:pPr>
        <w:pStyle w:val="FootnoteText"/>
        <w:jc w:val="left"/>
      </w:pPr>
      <w:r w:rsidRPr="00814F05">
        <w:rPr>
          <w:rStyle w:val="FootnoteReference"/>
        </w:rPr>
        <w:footnoteRef/>
      </w:r>
      <w:r w:rsidRPr="00814F05">
        <w:t xml:space="preserve"> </w:t>
      </w:r>
      <w:r w:rsidRPr="00814F05">
        <w:rPr>
          <w:kern w:val="0"/>
        </w:rPr>
        <w:t>Theoi.com, (2017</w:t>
      </w:r>
      <w:r>
        <w:rPr>
          <w:kern w:val="0"/>
        </w:rPr>
        <w:t>h</w:t>
      </w:r>
      <w:r w:rsidRPr="00814F05">
        <w:rPr>
          <w:kern w:val="0"/>
        </w:rPr>
        <w:t xml:space="preserve">), available at: </w:t>
      </w:r>
      <w:hyperlink r:id="rId10" w:history="1">
        <w:r w:rsidRPr="00317235">
          <w:rPr>
            <w:rStyle w:val="Hyperlink"/>
            <w:kern w:val="0"/>
          </w:rPr>
          <w:t>https://www.theoi.com/Ouranios/Hestia.html</w:t>
        </w:r>
      </w:hyperlink>
      <w:r w:rsidRPr="00377BC5">
        <w:rPr>
          <w:kern w:val="0"/>
        </w:rPr>
        <w:t xml:space="preserve"> </w:t>
      </w:r>
      <w:r w:rsidRPr="00814F05">
        <w:rPr>
          <w:kern w:val="0"/>
        </w:rPr>
        <w:t>(accessed 30/01/2021)</w:t>
      </w:r>
    </w:p>
  </w:footnote>
  <w:footnote w:id="36">
    <w:p w14:paraId="24C09C0B" w14:textId="2E8B0B45" w:rsidR="00CF2463" w:rsidRPr="00814F05" w:rsidRDefault="00CF2463" w:rsidP="005848B8">
      <w:pPr>
        <w:pStyle w:val="FootnoteText"/>
        <w:jc w:val="left"/>
      </w:pPr>
      <w:r w:rsidRPr="00814F05">
        <w:rPr>
          <w:rStyle w:val="FootnoteReference"/>
        </w:rPr>
        <w:footnoteRef/>
      </w:r>
      <w:r w:rsidRPr="00814F05">
        <w:t xml:space="preserve"> Apollod. 1.1.5-1.1.6; </w:t>
      </w:r>
      <w:r w:rsidRPr="00814F05">
        <w:rPr>
          <w:kern w:val="0"/>
        </w:rPr>
        <w:t>Theoi.com, (2017</w:t>
      </w:r>
      <w:r>
        <w:rPr>
          <w:kern w:val="0"/>
        </w:rPr>
        <w:t>i</w:t>
      </w:r>
      <w:r w:rsidRPr="00814F05">
        <w:rPr>
          <w:kern w:val="0"/>
        </w:rPr>
        <w:t>), available at:</w:t>
      </w:r>
      <w:r w:rsidRPr="00814F05">
        <w:t xml:space="preserve"> </w:t>
      </w:r>
      <w:hyperlink r:id="rId11" w:history="1">
        <w:r w:rsidRPr="00814F05">
          <w:rPr>
            <w:rStyle w:val="Hyperlink"/>
          </w:rPr>
          <w:t>https://www.theoi.com/Tree0.html</w:t>
        </w:r>
      </w:hyperlink>
      <w:r w:rsidRPr="00814F05">
        <w:rPr>
          <w:kern w:val="0"/>
        </w:rPr>
        <w:t xml:space="preserve"> (accessed 30/01/2021)</w:t>
      </w:r>
      <w:r w:rsidRPr="00814F05">
        <w:t xml:space="preserve"> </w:t>
      </w:r>
    </w:p>
  </w:footnote>
  <w:footnote w:id="37">
    <w:p w14:paraId="66E90143" w14:textId="08123E73"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(West);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(Rayor);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(Foley)</w:t>
      </w:r>
    </w:p>
  </w:footnote>
  <w:footnote w:id="38">
    <w:p w14:paraId="5FD48870" w14:textId="49FC8272" w:rsidR="00CF2463" w:rsidRPr="00814F05" w:rsidRDefault="00CF2463" w:rsidP="005848B8">
      <w:pPr>
        <w:pStyle w:val="FootnoteText"/>
        <w:jc w:val="left"/>
      </w:pPr>
      <w:r w:rsidRPr="00814F05">
        <w:rPr>
          <w:rStyle w:val="FootnoteReference"/>
        </w:rPr>
        <w:footnoteRef/>
      </w:r>
      <w:r w:rsidRPr="00814F05">
        <w:t xml:space="preserve"> </w:t>
      </w:r>
      <w:r w:rsidRPr="00814F05">
        <w:rPr>
          <w:kern w:val="0"/>
        </w:rPr>
        <w:t>Theoi.com, (2017)d</w:t>
      </w:r>
      <w:r w:rsidRPr="00814F05">
        <w:t xml:space="preserve"> </w:t>
      </w:r>
      <w:r w:rsidRPr="00814F05">
        <w:rPr>
          <w:kern w:val="0"/>
        </w:rPr>
        <w:t xml:space="preserve">available at: </w:t>
      </w:r>
      <w:hyperlink r:id="rId12" w:history="1">
        <w:r w:rsidRPr="00814F05">
          <w:rPr>
            <w:rStyle w:val="Hyperlink"/>
          </w:rPr>
          <w:t>https://www.theoi.com/Khthonios/Haides.html</w:t>
        </w:r>
      </w:hyperlink>
      <w:r w:rsidRPr="00814F05">
        <w:rPr>
          <w:kern w:val="0"/>
        </w:rPr>
        <w:t xml:space="preserve"> (accessed 30/01/2021)</w:t>
      </w:r>
      <w:r w:rsidRPr="00814F05">
        <w:t xml:space="preserve"> </w:t>
      </w:r>
    </w:p>
  </w:footnote>
  <w:footnote w:id="39">
    <w:p w14:paraId="3E3E9234" w14:textId="75C2B935"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 xml:space="preserve"> 378</w:t>
      </w:r>
    </w:p>
  </w:footnote>
  <w:footnote w:id="40">
    <w:p w14:paraId="59B9EF35" w14:textId="618C35A2"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 xml:space="preserve"> 347;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s 31, 347, 357</w:t>
      </w:r>
    </w:p>
  </w:footnote>
  <w:footnote w:id="41">
    <w:p w14:paraId="43ED61D9" w14:textId="296D109D"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lines 347, 357;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(Rayor), line 404</w:t>
      </w:r>
    </w:p>
  </w:footnote>
  <w:footnote w:id="42">
    <w:p w14:paraId="00C99F99" w14:textId="60C0D0B0"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 xml:space="preserve">s 18, 29;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s 18, 32;</w:t>
      </w:r>
      <w:r w:rsidRPr="0026275F">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s 18, 32;</w:t>
      </w:r>
      <w:r w:rsidRPr="0026275F">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s 18, 30;</w:t>
      </w:r>
      <w:r w:rsidRPr="0026275F">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 xml:space="preserve"> 32, </w:t>
      </w:r>
    </w:p>
  </w:footnote>
  <w:footnote w:id="43">
    <w:p w14:paraId="43A64EE8" w14:textId="7EA12542"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 xml:space="preserve"> </w:t>
      </w:r>
      <w:r w:rsidRPr="00814F05">
        <w:t xml:space="preserve">358;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(West), line 358;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(Nagy), line 358</w:t>
      </w:r>
    </w:p>
  </w:footnote>
  <w:footnote w:id="44">
    <w:p w14:paraId="0769606F" w14:textId="5613EE7A"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 xml:space="preserve"> 348</w:t>
      </w:r>
    </w:p>
  </w:footnote>
  <w:footnote w:id="45">
    <w:p w14:paraId="446C3C71" w14:textId="74767B4B"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 xml:space="preserve"> 21</w:t>
      </w:r>
    </w:p>
  </w:footnote>
  <w:footnote w:id="46">
    <w:p w14:paraId="74DAB8A7" w14:textId="3AB5EAC3"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s 3, 334, 441</w:t>
      </w:r>
    </w:p>
  </w:footnote>
  <w:footnote w:id="47">
    <w:p w14:paraId="71316E8F" w14:textId="7552A062"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(trans), line</w:t>
      </w:r>
      <w:r>
        <w:rPr>
          <w:rFonts w:cstheme="minorHAnsi"/>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(trans), line</w:t>
      </w:r>
      <w:r>
        <w:rPr>
          <w:rFonts w:cstheme="minorHAnsi"/>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(trans), line</w:t>
      </w:r>
      <w:r>
        <w:rPr>
          <w:rFonts w:cstheme="minorHAnsi"/>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(trans), line</w:t>
      </w:r>
      <w:r>
        <w:rPr>
          <w:rFonts w:cstheme="minorHAnsi"/>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(trans), line</w:t>
      </w:r>
    </w:p>
  </w:footnote>
  <w:footnote w:id="48">
    <w:p w14:paraId="1B56C76B" w14:textId="772E8154" w:rsidR="00CF2463" w:rsidRPr="002F6D62" w:rsidRDefault="00CF2463" w:rsidP="005848B8">
      <w:pPr>
        <w:pStyle w:val="FootnoteText"/>
        <w:jc w:val="left"/>
      </w:pPr>
      <w:r w:rsidRPr="002F6D62">
        <w:rPr>
          <w:rStyle w:val="FootnoteReference"/>
        </w:rPr>
        <w:footnoteRef/>
      </w:r>
      <w:r w:rsidRPr="002F6D62">
        <w:t xml:space="preserve"> </w:t>
      </w:r>
      <w:r w:rsidR="00302621">
        <w:rPr>
          <w:rFonts w:cstheme="minorHAnsi"/>
          <w:i/>
          <w:iCs/>
          <w:kern w:val="0"/>
        </w:rPr>
        <w:t>H.Hom.</w:t>
      </w:r>
      <w:r w:rsidRPr="002F6D62">
        <w:rPr>
          <w:rFonts w:cstheme="minorHAnsi"/>
          <w:i/>
          <w:iCs/>
          <w:kern w:val="0"/>
        </w:rPr>
        <w:t xml:space="preserve"> Dem (HH2),</w:t>
      </w:r>
      <w:r w:rsidRPr="002F6D62">
        <w:rPr>
          <w:rFonts w:cstheme="minorHAnsi"/>
          <w:kern w:val="0"/>
        </w:rPr>
        <w:t xml:space="preserve"> (Evelyn-White), line 485; </w:t>
      </w:r>
      <w:r w:rsidR="00302621">
        <w:rPr>
          <w:rFonts w:cstheme="minorHAnsi"/>
          <w:i/>
          <w:iCs/>
          <w:kern w:val="0"/>
        </w:rPr>
        <w:t>H.Hom.</w:t>
      </w:r>
      <w:r w:rsidRPr="002F6D62">
        <w:rPr>
          <w:rFonts w:cstheme="minorHAnsi"/>
          <w:i/>
          <w:iCs/>
          <w:kern w:val="0"/>
        </w:rPr>
        <w:t xml:space="preserve"> Dem (HH2),</w:t>
      </w:r>
      <w:r w:rsidRPr="002F6D62">
        <w:rPr>
          <w:rFonts w:cstheme="minorHAnsi"/>
          <w:kern w:val="0"/>
        </w:rPr>
        <w:t xml:space="preserve"> (Raynor), line 485</w:t>
      </w:r>
    </w:p>
  </w:footnote>
  <w:footnote w:id="49">
    <w:p w14:paraId="183E89C1" w14:textId="226D065D" w:rsidR="00CF2463" w:rsidRPr="002F6D62" w:rsidRDefault="00CF2463" w:rsidP="002F6D62">
      <w:pPr>
        <w:jc w:val="left"/>
        <w:rPr>
          <w:kern w:val="0"/>
          <w:sz w:val="20"/>
          <w:szCs w:val="20"/>
        </w:rPr>
      </w:pPr>
      <w:r w:rsidRPr="002F6D62">
        <w:rPr>
          <w:rStyle w:val="FootnoteReference"/>
          <w:sz w:val="20"/>
          <w:szCs w:val="20"/>
        </w:rPr>
        <w:footnoteRef/>
      </w:r>
      <w:r w:rsidRPr="002F6D62">
        <w:rPr>
          <w:sz w:val="20"/>
          <w:szCs w:val="20"/>
        </w:rPr>
        <w:t xml:space="preserve"> Theoi.com, (2017j), available at: </w:t>
      </w:r>
      <w:hyperlink r:id="rId13" w:history="1">
        <w:r w:rsidRPr="002F6D62">
          <w:rPr>
            <w:rStyle w:val="Hyperlink"/>
            <w:kern w:val="0"/>
            <w:sz w:val="20"/>
            <w:szCs w:val="20"/>
          </w:rPr>
          <w:t>https://www.theoi.com/Cult/AthenaTitles.html</w:t>
        </w:r>
      </w:hyperlink>
      <w:r w:rsidRPr="002F6D62">
        <w:rPr>
          <w:rStyle w:val="Hyperlink"/>
          <w:kern w:val="0"/>
          <w:sz w:val="20"/>
          <w:szCs w:val="20"/>
        </w:rPr>
        <w:t xml:space="preserve"> </w:t>
      </w:r>
      <w:r w:rsidRPr="002F6D62">
        <w:rPr>
          <w:kern w:val="0"/>
          <w:sz w:val="20"/>
          <w:szCs w:val="20"/>
        </w:rPr>
        <w:t>(accessed 30/01/2021)</w:t>
      </w:r>
    </w:p>
  </w:footnote>
  <w:footnote w:id="50">
    <w:p w14:paraId="6F233904" w14:textId="4A4C7A4D"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 xml:space="preserve"> 424;</w:t>
      </w:r>
      <w:r w:rsidRPr="008077AF">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 xml:space="preserve"> 424;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 xml:space="preserve"> 424;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 xml:space="preserve"> 424;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 xml:space="preserve"> 424</w:t>
      </w:r>
    </w:p>
  </w:footnote>
  <w:footnote w:id="51">
    <w:p w14:paraId="59BE729D" w14:textId="5ADDD87C" w:rsidR="00CF2463" w:rsidRPr="005848B8" w:rsidRDefault="00CF2463" w:rsidP="005848B8">
      <w:pPr>
        <w:pStyle w:val="FootnoteText"/>
        <w:jc w:val="left"/>
      </w:pPr>
      <w:r w:rsidRPr="005848B8">
        <w:rPr>
          <w:rStyle w:val="FootnoteReference"/>
        </w:rPr>
        <w:footnoteRef/>
      </w:r>
      <w:r w:rsidRPr="005848B8">
        <w:t xml:space="preserve"> </w:t>
      </w:r>
      <w:r w:rsidRPr="005848B8">
        <w:rPr>
          <w:kern w:val="0"/>
        </w:rPr>
        <w:t>Theoi.com, (2017</w:t>
      </w:r>
      <w:r>
        <w:rPr>
          <w:kern w:val="0"/>
        </w:rPr>
        <w:t>k</w:t>
      </w:r>
      <w:r w:rsidRPr="005848B8">
        <w:rPr>
          <w:kern w:val="0"/>
        </w:rPr>
        <w:t xml:space="preserve">), available at: </w:t>
      </w:r>
      <w:hyperlink r:id="rId14" w:history="1">
        <w:r w:rsidRPr="00317235">
          <w:rPr>
            <w:rStyle w:val="Hyperlink"/>
            <w:kern w:val="0"/>
          </w:rPr>
          <w:t>https://www.theoi.com/Olympios/Athena.html</w:t>
        </w:r>
      </w:hyperlink>
      <w:r w:rsidRPr="005848B8">
        <w:rPr>
          <w:rStyle w:val="Hyperlink"/>
          <w:kern w:val="0"/>
        </w:rPr>
        <w:t xml:space="preserve"> </w:t>
      </w:r>
      <w:r w:rsidRPr="005848B8">
        <w:rPr>
          <w:kern w:val="0"/>
        </w:rPr>
        <w:t>(accessed 30/01/2021)</w:t>
      </w:r>
    </w:p>
  </w:footnote>
  <w:footnote w:id="52">
    <w:p w14:paraId="0E4C3122" w14:textId="1E97C37B" w:rsidR="00CF2463" w:rsidRPr="00814F05" w:rsidRDefault="00CF2463" w:rsidP="005848B8">
      <w:pPr>
        <w:pStyle w:val="FootnoteText"/>
        <w:jc w:val="left"/>
        <w:rPr>
          <w:rFonts w:cstheme="minorHAnsi"/>
          <w:kern w:val="0"/>
        </w:rPr>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 424;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 xml:space="preserve"> 424</w:t>
      </w:r>
      <w:r w:rsidRPr="00814F05">
        <w:rPr>
          <w:rFonts w:cstheme="minorHAnsi"/>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 xml:space="preserve"> 424</w:t>
      </w:r>
      <w:r w:rsidRPr="00814F05">
        <w:rPr>
          <w:rFonts w:cstheme="minorHAnsi"/>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 xml:space="preserve"> 424</w:t>
      </w:r>
      <w:r w:rsidRPr="00814F05">
        <w:rPr>
          <w:rFonts w:cstheme="minorHAnsi"/>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 xml:space="preserve"> 424</w:t>
      </w:r>
    </w:p>
  </w:footnote>
  <w:footnote w:id="53">
    <w:p w14:paraId="57ED9455" w14:textId="7E7AC41E" w:rsidR="00CF2463" w:rsidRPr="00814F05" w:rsidRDefault="00CF2463" w:rsidP="005848B8">
      <w:pPr>
        <w:pStyle w:val="FootnoteText"/>
        <w:jc w:val="left"/>
      </w:pPr>
      <w:r w:rsidRPr="00814F05">
        <w:rPr>
          <w:rStyle w:val="FootnoteReference"/>
        </w:rPr>
        <w:footnoteRef/>
      </w:r>
      <w:r w:rsidRPr="00814F05">
        <w:t xml:space="preserve"> </w:t>
      </w:r>
      <w:r w:rsidRPr="00814F05">
        <w:rPr>
          <w:kern w:val="0"/>
        </w:rPr>
        <w:t>Theoi.com, (2017</w:t>
      </w:r>
      <w:r>
        <w:rPr>
          <w:kern w:val="0"/>
        </w:rPr>
        <w:t>l</w:t>
      </w:r>
      <w:r w:rsidRPr="00814F05">
        <w:rPr>
          <w:kern w:val="0"/>
        </w:rPr>
        <w:t xml:space="preserve">), available at: </w:t>
      </w:r>
      <w:hyperlink r:id="rId15" w:history="1">
        <w:r w:rsidRPr="00317235">
          <w:rPr>
            <w:rStyle w:val="Hyperlink"/>
            <w:kern w:val="0"/>
          </w:rPr>
          <w:t>https://www.theoi.com/Olympios/Artemis.html</w:t>
        </w:r>
      </w:hyperlink>
      <w:r w:rsidRPr="005848B8">
        <w:rPr>
          <w:kern w:val="0"/>
        </w:rPr>
        <w:t xml:space="preserve"> </w:t>
      </w:r>
      <w:r w:rsidRPr="00814F05">
        <w:rPr>
          <w:kern w:val="0"/>
        </w:rPr>
        <w:t>(accessed 30/01/2021)</w:t>
      </w:r>
    </w:p>
  </w:footnote>
  <w:footnote w:id="54">
    <w:p w14:paraId="34ED9129" w14:textId="22764118"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 xml:space="preserve"> 4</w:t>
      </w:r>
    </w:p>
  </w:footnote>
  <w:footnote w:id="55">
    <w:p w14:paraId="18E69435" w14:textId="38C481D3"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 xml:space="preserve"> 5</w:t>
      </w:r>
    </w:p>
  </w:footnote>
  <w:footnote w:id="56">
    <w:p w14:paraId="60D08593" w14:textId="79BFE761"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 xml:space="preserve"> 297</w:t>
      </w:r>
    </w:p>
  </w:footnote>
  <w:footnote w:id="57">
    <w:p w14:paraId="3AA14DD1" w14:textId="2977FBB1"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 xml:space="preserve"> 182</w:t>
      </w:r>
    </w:p>
  </w:footnote>
  <w:footnote w:id="58">
    <w:p w14:paraId="5933169A" w14:textId="378DDBFC"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 xml:space="preserve"> 39</w:t>
      </w:r>
    </w:p>
  </w:footnote>
  <w:footnote w:id="59">
    <w:p w14:paraId="17F6FD52" w14:textId="7F4FB170"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 xml:space="preserve">s 60, 75;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w:t>
      </w:r>
      <w:r>
        <w:rPr>
          <w:rFonts w:cstheme="minorHAnsi"/>
          <w:kern w:val="0"/>
        </w:rPr>
        <w:t xml:space="preserve">es 60, 75;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 xml:space="preserve">s 59, 75 ;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 xml:space="preserve"> 75</w:t>
      </w:r>
    </w:p>
  </w:footnote>
  <w:footnote w:id="60">
    <w:p w14:paraId="443951A0" w14:textId="3962EF6C"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s 2, 77</w:t>
      </w:r>
    </w:p>
  </w:footnote>
  <w:footnote w:id="61">
    <w:p w14:paraId="28C25DB7" w14:textId="69876F5C"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 xml:space="preserve"> 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 xml:space="preserve"> 8</w:t>
      </w:r>
    </w:p>
  </w:footnote>
  <w:footnote w:id="62">
    <w:p w14:paraId="0EA31FF3" w14:textId="049DAC88"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 xml:space="preserve"> 349;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 xml:space="preserve"> 348;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s 66, 348</w:t>
      </w:r>
    </w:p>
  </w:footnote>
  <w:footnote w:id="63">
    <w:p w14:paraId="2F6D7116" w14:textId="00A514AA"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 xml:space="preserve">s 359, 370;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 xml:space="preserve"> 359</w:t>
      </w:r>
    </w:p>
  </w:footnote>
  <w:footnote w:id="64">
    <w:p w14:paraId="586A7795" w14:textId="6EB56B78"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 xml:space="preserve"> 343</w:t>
      </w:r>
    </w:p>
  </w:footnote>
  <w:footnote w:id="65">
    <w:p w14:paraId="0CDF93E1" w14:textId="3DD2715F"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 xml:space="preserve"> 439;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 xml:space="preserve"> 438;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 xml:space="preserve"> 439;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 xml:space="preserve"> 439</w:t>
      </w:r>
    </w:p>
  </w:footnote>
  <w:footnote w:id="66">
    <w:p w14:paraId="1229EC5B" w14:textId="2C78EC6D"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w:t>
      </w:r>
      <w:r>
        <w:rPr>
          <w:rFonts w:cstheme="minorHAnsi"/>
          <w:kern w:val="0"/>
        </w:rPr>
        <w:t>Nagy</w:t>
      </w:r>
      <w:r w:rsidRPr="00814F05">
        <w:rPr>
          <w:rFonts w:cstheme="minorHAnsi"/>
          <w:kern w:val="0"/>
        </w:rPr>
        <w:t>), line</w:t>
      </w:r>
      <w:r>
        <w:rPr>
          <w:rFonts w:cstheme="minorHAnsi"/>
          <w:kern w:val="0"/>
        </w:rPr>
        <w:t xml:space="preserve"> 66</w:t>
      </w:r>
    </w:p>
  </w:footnote>
  <w:footnote w:id="67">
    <w:p w14:paraId="79F590AE" w14:textId="36BFD995"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(Evelyn-White), line 79</w:t>
      </w:r>
      <w:r>
        <w:rPr>
          <w:rFonts w:cstheme="minorHAnsi"/>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 xml:space="preserve"> 79</w:t>
      </w:r>
    </w:p>
  </w:footnote>
  <w:footnote w:id="68">
    <w:p w14:paraId="1E9006E5" w14:textId="3341DB03"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 xml:space="preserve"> 365</w:t>
      </w:r>
    </w:p>
  </w:footnote>
  <w:footnote w:id="69">
    <w:p w14:paraId="46872CA2" w14:textId="6919715C" w:rsidR="00CF2463" w:rsidRPr="00814F05" w:rsidRDefault="00CF2463" w:rsidP="005848B8">
      <w:pPr>
        <w:pStyle w:val="FootnoteText"/>
        <w:jc w:val="left"/>
      </w:pPr>
      <w:r w:rsidRPr="00814F05">
        <w:rPr>
          <w:rStyle w:val="FootnoteReference"/>
        </w:rPr>
        <w:footnoteRef/>
      </w:r>
      <w:r w:rsidRPr="00814F05">
        <w:t xml:space="preserve"> Apollod.1.2.1</w:t>
      </w:r>
    </w:p>
  </w:footnote>
  <w:footnote w:id="70">
    <w:p w14:paraId="60CEEFA8" w14:textId="2A498FCA"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lines 150-151</w:t>
      </w:r>
    </w:p>
  </w:footnote>
  <w:footnote w:id="71">
    <w:p w14:paraId="407BB65B" w14:textId="12D93B74"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lines 150-155</w:t>
      </w:r>
    </w:p>
  </w:footnote>
  <w:footnote w:id="72">
    <w:p w14:paraId="65944E75" w14:textId="2022FDFE"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 156</w:t>
      </w:r>
    </w:p>
  </w:footnote>
  <w:footnote w:id="73">
    <w:p w14:paraId="4550BF9F" w14:textId="5B8E53BC"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 xml:space="preserve"> 161</w:t>
      </w:r>
    </w:p>
  </w:footnote>
  <w:footnote w:id="74">
    <w:p w14:paraId="7804EB13" w14:textId="76C03CE5"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lines 108-111</w:t>
      </w:r>
    </w:p>
  </w:footnote>
  <w:footnote w:id="75">
    <w:p w14:paraId="69CB829B" w14:textId="3E23069C"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 105</w:t>
      </w:r>
      <w:r>
        <w:rPr>
          <w:rFonts w:cstheme="minorHAnsi"/>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 xml:space="preserve"> 105;</w:t>
      </w:r>
      <w:r w:rsidRPr="00025838">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s 105, 146;</w:t>
      </w:r>
      <w:r w:rsidRPr="00025838">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 xml:space="preserve"> 105</w:t>
      </w:r>
      <w:r w:rsidRPr="00025838">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s 105, 146</w:t>
      </w:r>
    </w:p>
  </w:footnote>
  <w:footnote w:id="76">
    <w:p w14:paraId="250DD6C9" w14:textId="2FA2894E"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lines 60, 75; </w:t>
      </w:r>
      <w:r w:rsidRPr="00814F05">
        <w:rPr>
          <w:rFonts w:cstheme="minorHAnsi"/>
          <w:i/>
          <w:iCs/>
          <w:kern w:val="0"/>
        </w:rPr>
        <w:t>Homeric Hymn to Demeter</w:t>
      </w:r>
      <w:r w:rsidRPr="00814F05">
        <w:rPr>
          <w:rFonts w:cstheme="minorHAnsi"/>
          <w:kern w:val="0"/>
        </w:rPr>
        <w:t>, (Nagy), line 75;</w:t>
      </w:r>
      <w:r w:rsidRPr="00814F05">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(Rayor), lines 59, 75;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(Foley), line 75</w:t>
      </w:r>
    </w:p>
  </w:footnote>
  <w:footnote w:id="77">
    <w:p w14:paraId="7B11982C" w14:textId="26F20ACB"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 xml:space="preserve"> 439;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 xml:space="preserve"> 438;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 xml:space="preserve"> 439;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 xml:space="preserve"> 439</w:t>
      </w:r>
    </w:p>
  </w:footnote>
  <w:footnote w:id="78">
    <w:p w14:paraId="467F9C37" w14:textId="2093C208"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line</w:t>
      </w:r>
      <w:r>
        <w:rPr>
          <w:rFonts w:cstheme="minorHAnsi"/>
          <w:kern w:val="0"/>
        </w:rPr>
        <w:t>s 275-300</w:t>
      </w:r>
    </w:p>
  </w:footnote>
  <w:footnote w:id="79">
    <w:p w14:paraId="6CDE84AA" w14:textId="374C5389" w:rsidR="00CF2463" w:rsidRPr="00814F05" w:rsidRDefault="00CF2463" w:rsidP="005848B8">
      <w:pPr>
        <w:pStyle w:val="FootnoteText"/>
        <w:jc w:val="left"/>
      </w:pPr>
      <w:r w:rsidRPr="00814F05">
        <w:rPr>
          <w:rStyle w:val="FootnoteReference"/>
        </w:rPr>
        <w:footnoteRef/>
      </w:r>
      <w:r w:rsidRPr="00814F05">
        <w:t xml:space="preserve"> </w:t>
      </w:r>
      <w:r w:rsidRPr="00814F05">
        <w:rPr>
          <w:kern w:val="0"/>
        </w:rPr>
        <w:t>Theoi.com, (2017</w:t>
      </w:r>
      <w:r>
        <w:rPr>
          <w:kern w:val="0"/>
        </w:rPr>
        <w:t>m</w:t>
      </w:r>
      <w:r w:rsidRPr="00814F05">
        <w:rPr>
          <w:kern w:val="0"/>
        </w:rPr>
        <w:t xml:space="preserve">), available at: </w:t>
      </w:r>
      <w:hyperlink r:id="rId16" w:history="1">
        <w:r w:rsidRPr="00317235">
          <w:rPr>
            <w:rStyle w:val="Hyperlink"/>
            <w:kern w:val="0"/>
          </w:rPr>
          <w:t>https://www.theoi.com/Olympios/Aphrodite.html</w:t>
        </w:r>
      </w:hyperlink>
      <w:r>
        <w:rPr>
          <w:kern w:val="0"/>
        </w:rPr>
        <w:t xml:space="preserve"> </w:t>
      </w:r>
      <w:r w:rsidRPr="00814F05">
        <w:rPr>
          <w:kern w:val="0"/>
        </w:rPr>
        <w:t>(accessed 30/01/2021)</w:t>
      </w:r>
    </w:p>
  </w:footnote>
  <w:footnote w:id="80">
    <w:p w14:paraId="62FE7F42" w14:textId="679AA07F" w:rsidR="00CF2463" w:rsidRPr="00814F05" w:rsidRDefault="00CF2463" w:rsidP="005848B8">
      <w:pPr>
        <w:pStyle w:val="FootnoteText"/>
        <w:jc w:val="left"/>
      </w:pPr>
      <w:r w:rsidRPr="00814F05">
        <w:rPr>
          <w:rStyle w:val="FootnoteReference"/>
        </w:rPr>
        <w:footnoteRef/>
      </w:r>
      <w:r w:rsidRPr="00814F05">
        <w:t xml:space="preserve"> </w:t>
      </w:r>
      <w:r w:rsidR="00302621">
        <w:rPr>
          <w:i/>
          <w:iCs/>
        </w:rPr>
        <w:t>H.Hom.</w:t>
      </w:r>
      <w:r w:rsidRPr="00814F05">
        <w:rPr>
          <w:i/>
          <w:iCs/>
        </w:rPr>
        <w:t xml:space="preserve"> Aph (HH5)</w:t>
      </w:r>
      <w:r w:rsidRPr="00814F05">
        <w:t xml:space="preserve">, </w:t>
      </w:r>
      <w:r>
        <w:t>lines 28-40</w:t>
      </w:r>
    </w:p>
  </w:footnote>
  <w:footnote w:id="81">
    <w:p w14:paraId="6C6C8403" w14:textId="13AE8EBC" w:rsidR="00CF2463" w:rsidRPr="00814F05" w:rsidRDefault="00CF2463" w:rsidP="005848B8">
      <w:pPr>
        <w:pStyle w:val="FootnoteText"/>
        <w:jc w:val="left"/>
      </w:pPr>
      <w:r w:rsidRPr="00814F05">
        <w:rPr>
          <w:rStyle w:val="FootnoteReference"/>
        </w:rPr>
        <w:footnoteRef/>
      </w:r>
      <w:r w:rsidRPr="00814F05">
        <w:t xml:space="preserve"> </w:t>
      </w:r>
      <w:r w:rsidR="00302621">
        <w:rPr>
          <w:i/>
          <w:iCs/>
        </w:rPr>
        <w:t>H.Hom.</w:t>
      </w:r>
      <w:r w:rsidRPr="00814F05">
        <w:rPr>
          <w:i/>
          <w:iCs/>
        </w:rPr>
        <w:t xml:space="preserve"> Aph (HH5)</w:t>
      </w:r>
      <w:r w:rsidRPr="00814F05">
        <w:t>,</w:t>
      </w:r>
      <w:r>
        <w:t xml:space="preserve"> line 45</w:t>
      </w:r>
    </w:p>
  </w:footnote>
  <w:footnote w:id="82">
    <w:p w14:paraId="1F79627F" w14:textId="61C7FA79" w:rsidR="00CF2463" w:rsidRPr="00814F05" w:rsidRDefault="00CF2463" w:rsidP="005848B8">
      <w:pPr>
        <w:pStyle w:val="FootnoteText"/>
        <w:jc w:val="left"/>
      </w:pPr>
      <w:r w:rsidRPr="00814F05">
        <w:rPr>
          <w:rStyle w:val="FootnoteReference"/>
        </w:rPr>
        <w:footnoteRef/>
      </w:r>
      <w:r w:rsidRPr="00814F05">
        <w:t xml:space="preserve"> Foley,H., (1994), pp116</w:t>
      </w:r>
    </w:p>
  </w:footnote>
  <w:footnote w:id="83">
    <w:p w14:paraId="38E6BFC5" w14:textId="2F08AE88" w:rsidR="00CF2463" w:rsidRPr="00814F05" w:rsidRDefault="00CF2463" w:rsidP="005848B8">
      <w:pPr>
        <w:pStyle w:val="FootnoteText"/>
        <w:jc w:val="left"/>
      </w:pPr>
      <w:r w:rsidRPr="00814F05">
        <w:rPr>
          <w:rStyle w:val="FootnoteReference"/>
        </w:rPr>
        <w:footnoteRef/>
      </w:r>
      <w:r w:rsidRPr="00814F05">
        <w:t xml:space="preserve"> Foley, H., (1994), pp60</w:t>
      </w:r>
    </w:p>
  </w:footnote>
  <w:footnote w:id="84">
    <w:p w14:paraId="3BCC95AA" w14:textId="4F79B92B"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s 278-279</w:t>
      </w:r>
    </w:p>
  </w:footnote>
  <w:footnote w:id="85">
    <w:p w14:paraId="1976AFE7" w14:textId="1C2760FC"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lines 305-311</w:t>
      </w:r>
    </w:p>
  </w:footnote>
  <w:footnote w:id="86">
    <w:p w14:paraId="289E9863" w14:textId="4B4F5F61"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lines 311-314</w:t>
      </w:r>
    </w:p>
  </w:footnote>
  <w:footnote w:id="87">
    <w:p w14:paraId="65F6F80E" w14:textId="7C280AA5" w:rsidR="00CF2463" w:rsidRPr="00814F05" w:rsidRDefault="00CF2463" w:rsidP="005848B8">
      <w:pPr>
        <w:pStyle w:val="FootnoteText"/>
        <w:jc w:val="left"/>
      </w:pPr>
      <w:r w:rsidRPr="00814F05">
        <w:rPr>
          <w:rStyle w:val="FootnoteReference"/>
        </w:rPr>
        <w:footnoteRef/>
      </w:r>
      <w:r w:rsidRPr="00814F05">
        <w:t xml:space="preserve"> Foley, H., (1994), pp116</w:t>
      </w:r>
    </w:p>
  </w:footnote>
  <w:footnote w:id="88">
    <w:p w14:paraId="06F3E315" w14:textId="21824F6C"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lines 1-4, 15-25</w:t>
      </w:r>
    </w:p>
  </w:footnote>
  <w:footnote w:id="89">
    <w:p w14:paraId="24ED85C7" w14:textId="3364F253"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lines 93-233</w:t>
      </w:r>
    </w:p>
  </w:footnote>
  <w:footnote w:id="90">
    <w:p w14:paraId="1E04FDEF" w14:textId="20F1024C" w:rsidR="00CF2463" w:rsidRPr="00814F05" w:rsidRDefault="00CF2463" w:rsidP="007C102B">
      <w:pPr>
        <w:pStyle w:val="FootnoteText"/>
        <w:tabs>
          <w:tab w:val="left" w:pos="3960"/>
        </w:tabs>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 xml:space="preserve">Nagy) </w:t>
      </w:r>
      <w:r w:rsidRPr="00814F05">
        <w:rPr>
          <w:rFonts w:cstheme="minorHAnsi"/>
          <w:kern w:val="0"/>
        </w:rPr>
        <w:t>, line</w:t>
      </w:r>
      <w:r>
        <w:rPr>
          <w:rFonts w:cstheme="minorHAnsi"/>
          <w:kern w:val="0"/>
        </w:rPr>
        <w:t xml:space="preserve"> 179</w:t>
      </w:r>
    </w:p>
  </w:footnote>
  <w:footnote w:id="91">
    <w:p w14:paraId="1C344D84" w14:textId="49A4FA85"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 xml:space="preserve"> 439;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 xml:space="preserve"> 438;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 xml:space="preserve"> 439;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 xml:space="preserve"> 439</w:t>
      </w:r>
    </w:p>
  </w:footnote>
  <w:footnote w:id="92">
    <w:p w14:paraId="03EDF0F6" w14:textId="0298D3C6"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 105</w:t>
      </w:r>
      <w:r>
        <w:rPr>
          <w:rFonts w:cstheme="minorHAnsi"/>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 xml:space="preserve"> 105;</w:t>
      </w:r>
      <w:r w:rsidRPr="00025838">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s 105, 146;</w:t>
      </w:r>
      <w:r w:rsidRPr="00025838">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 xml:space="preserve"> 105</w:t>
      </w:r>
      <w:r w:rsidRPr="00025838">
        <w:rPr>
          <w:rFonts w:cstheme="minorHAnsi"/>
          <w:i/>
          <w:iCs/>
          <w:kern w:val="0"/>
        </w:rPr>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s 105, 146</w:t>
      </w:r>
    </w:p>
  </w:footnote>
  <w:footnote w:id="93">
    <w:p w14:paraId="33BA8C95" w14:textId="10F1D7D8"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 xml:space="preserve"> 294</w:t>
      </w:r>
    </w:p>
  </w:footnote>
  <w:footnote w:id="94">
    <w:p w14:paraId="363B9572" w14:textId="6DA1D25C"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Evelyn-White</w:t>
      </w:r>
      <w:r w:rsidRPr="00814F05">
        <w:rPr>
          <w:rFonts w:cstheme="minorHAnsi"/>
          <w:kern w:val="0"/>
        </w:rPr>
        <w:t>), line</w:t>
      </w:r>
      <w:r>
        <w:rPr>
          <w:rFonts w:cstheme="minorHAnsi"/>
          <w:kern w:val="0"/>
        </w:rPr>
        <w:t>s 201, 304</w:t>
      </w:r>
    </w:p>
  </w:footnote>
  <w:footnote w:id="95">
    <w:p w14:paraId="6BF42CBF" w14:textId="73F7847B" w:rsidR="00CF2463" w:rsidRPr="00814F05" w:rsidRDefault="00CF2463" w:rsidP="005848B8">
      <w:pPr>
        <w:pStyle w:val="FootnoteText"/>
        <w:jc w:val="left"/>
      </w:pPr>
      <w:r w:rsidRPr="00814F05">
        <w:rPr>
          <w:rStyle w:val="FootnoteReference"/>
        </w:rPr>
        <w:footnoteRef/>
      </w:r>
      <w:r w:rsidRPr="00814F05">
        <w:t xml:space="preserve"> </w:t>
      </w:r>
      <w:r>
        <w:rPr>
          <w:rFonts w:cstheme="minorHAnsi"/>
          <w:i/>
          <w:iCs/>
          <w:kern w:val="0"/>
        </w:rPr>
        <w:t>Ibid</w:t>
      </w:r>
      <w:r w:rsidRPr="00814F05">
        <w:rPr>
          <w:rFonts w:cstheme="minorHAnsi"/>
          <w:kern w:val="0"/>
        </w:rPr>
        <w:t xml:space="preserve"> line 304</w:t>
      </w:r>
    </w:p>
  </w:footnote>
  <w:footnote w:id="96">
    <w:p w14:paraId="7E1F9ABA" w14:textId="25B14B30"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line</w:t>
      </w:r>
      <w:r>
        <w:rPr>
          <w:rFonts w:cstheme="minorHAnsi"/>
          <w:kern w:val="0"/>
        </w:rPr>
        <w:t xml:space="preserve"> 334-339</w:t>
      </w:r>
    </w:p>
  </w:footnote>
  <w:footnote w:id="97">
    <w:p w14:paraId="349F657D" w14:textId="58F1015D"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Rayor</w:t>
      </w:r>
      <w:r w:rsidRPr="00814F05">
        <w:rPr>
          <w:rFonts w:cstheme="minorHAnsi"/>
          <w:kern w:val="0"/>
        </w:rPr>
        <w:t>), line</w:t>
      </w:r>
      <w:r>
        <w:rPr>
          <w:rFonts w:cstheme="minorHAnsi"/>
          <w:kern w:val="0"/>
        </w:rPr>
        <w:t xml:space="preserve"> 404</w:t>
      </w:r>
    </w:p>
  </w:footnote>
  <w:footnote w:id="98">
    <w:p w14:paraId="5E345901" w14:textId="5EC24B44" w:rsidR="00CF2463" w:rsidRPr="00814F05" w:rsidRDefault="00CF2463" w:rsidP="005848B8">
      <w:pPr>
        <w:pStyle w:val="FootnoteText"/>
        <w:jc w:val="left"/>
      </w:pPr>
      <w:r w:rsidRPr="00814F05">
        <w:rPr>
          <w:rStyle w:val="FootnoteReference"/>
        </w:rPr>
        <w:footnoteRef/>
      </w:r>
      <w:r w:rsidRPr="00814F05">
        <w:t xml:space="preserve"> </w:t>
      </w:r>
      <w:r>
        <w:rPr>
          <w:rFonts w:cstheme="minorHAnsi"/>
          <w:i/>
          <w:iCs/>
          <w:kern w:val="0"/>
        </w:rPr>
        <w:t>Ibid</w:t>
      </w:r>
      <w:r w:rsidRPr="00814F05">
        <w:rPr>
          <w:rFonts w:cstheme="minorHAnsi"/>
          <w:kern w:val="0"/>
        </w:rPr>
        <w:t xml:space="preserve"> line</w:t>
      </w:r>
      <w:r>
        <w:rPr>
          <w:rFonts w:cstheme="minorHAnsi"/>
          <w:kern w:val="0"/>
        </w:rPr>
        <w:t xml:space="preserve"> 98</w:t>
      </w:r>
    </w:p>
  </w:footnote>
  <w:footnote w:id="99">
    <w:p w14:paraId="7CA8456C" w14:textId="743BA54A"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West</w:t>
      </w:r>
      <w:r w:rsidRPr="00814F05">
        <w:rPr>
          <w:rFonts w:cstheme="minorHAnsi"/>
          <w:kern w:val="0"/>
        </w:rPr>
        <w:t>), line</w:t>
      </w:r>
      <w:r>
        <w:rPr>
          <w:rFonts w:cstheme="minorHAnsi"/>
          <w:kern w:val="0"/>
        </w:rPr>
        <w:t>s 490-492</w:t>
      </w:r>
    </w:p>
  </w:footnote>
  <w:footnote w:id="100">
    <w:p w14:paraId="04EE2147" w14:textId="69482F1F"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Nagy</w:t>
      </w:r>
      <w:r w:rsidRPr="00814F05">
        <w:rPr>
          <w:rFonts w:cstheme="minorHAnsi"/>
          <w:kern w:val="0"/>
        </w:rPr>
        <w:t>), line</w:t>
      </w:r>
      <w:r>
        <w:rPr>
          <w:rFonts w:cstheme="minorHAnsi"/>
          <w:kern w:val="0"/>
        </w:rPr>
        <w:t>s 335, 346, 377, 407</w:t>
      </w:r>
    </w:p>
  </w:footnote>
  <w:footnote w:id="101">
    <w:p w14:paraId="3FF7695B" w14:textId="11C7BD0A"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w:t>
      </w:r>
      <w:r>
        <w:rPr>
          <w:rFonts w:cstheme="minorHAnsi"/>
          <w:kern w:val="0"/>
        </w:rPr>
        <w:t>Foley</w:t>
      </w:r>
      <w:r w:rsidRPr="00814F05">
        <w:rPr>
          <w:rFonts w:cstheme="minorHAnsi"/>
          <w:kern w:val="0"/>
        </w:rPr>
        <w:t>), line</w:t>
      </w:r>
      <w:r>
        <w:rPr>
          <w:rFonts w:cstheme="minorHAnsi"/>
          <w:kern w:val="0"/>
        </w:rPr>
        <w:t xml:space="preserve"> 294</w:t>
      </w:r>
    </w:p>
  </w:footnote>
  <w:footnote w:id="102">
    <w:p w14:paraId="119B5C52" w14:textId="3041D5DF" w:rsidR="00CF2463" w:rsidRPr="00814F05" w:rsidRDefault="00CF2463" w:rsidP="005848B8">
      <w:pPr>
        <w:pStyle w:val="FootnoteText"/>
        <w:jc w:val="left"/>
      </w:pPr>
      <w:r w:rsidRPr="00814F05">
        <w:rPr>
          <w:rStyle w:val="FootnoteReference"/>
        </w:rPr>
        <w:footnoteRef/>
      </w:r>
      <w:r w:rsidRPr="00814F05">
        <w:t xml:space="preserve"> </w:t>
      </w:r>
      <w:r>
        <w:rPr>
          <w:rFonts w:cstheme="minorHAnsi"/>
          <w:i/>
          <w:iCs/>
          <w:kern w:val="0"/>
        </w:rPr>
        <w:t>Ibid</w:t>
      </w:r>
      <w:r w:rsidRPr="00814F05">
        <w:rPr>
          <w:rFonts w:cstheme="minorHAnsi"/>
          <w:kern w:val="0"/>
        </w:rPr>
        <w:t xml:space="preserve"> line</w:t>
      </w:r>
      <w:r>
        <w:rPr>
          <w:rFonts w:cstheme="minorHAnsi"/>
          <w:kern w:val="0"/>
        </w:rPr>
        <w:t xml:space="preserve"> 485</w:t>
      </w:r>
    </w:p>
  </w:footnote>
  <w:footnote w:id="103">
    <w:p w14:paraId="00736F24" w14:textId="7A41CEAD" w:rsidR="00CF2463" w:rsidRPr="00814F05" w:rsidRDefault="00CF2463" w:rsidP="005848B8">
      <w:pPr>
        <w:pStyle w:val="FootnoteText"/>
        <w:jc w:val="left"/>
      </w:pPr>
      <w:r w:rsidRPr="00814F05">
        <w:rPr>
          <w:rStyle w:val="FootnoteReference"/>
        </w:rPr>
        <w:footnoteRef/>
      </w:r>
      <w:r w:rsidRPr="00814F05">
        <w:t xml:space="preserve"> </w:t>
      </w:r>
      <w:r w:rsidR="00302621">
        <w:rPr>
          <w:rFonts w:cstheme="minorHAnsi"/>
          <w:i/>
          <w:iCs/>
          <w:kern w:val="0"/>
        </w:rPr>
        <w:t>H.Hom.</w:t>
      </w:r>
      <w:r w:rsidRPr="00814F05">
        <w:rPr>
          <w:rFonts w:cstheme="minorHAnsi"/>
          <w:i/>
          <w:iCs/>
          <w:kern w:val="0"/>
        </w:rPr>
        <w:t xml:space="preserve"> Dem (HH2),</w:t>
      </w:r>
      <w:r w:rsidRPr="00814F05">
        <w:rPr>
          <w:rFonts w:cstheme="minorHAnsi"/>
          <w:kern w:val="0"/>
        </w:rPr>
        <w:t xml:space="preserve"> (Evelyn-White), lines 3-4</w:t>
      </w:r>
    </w:p>
  </w:footnote>
  <w:footnote w:id="104">
    <w:p w14:paraId="4308715C" w14:textId="36B8042D" w:rsidR="00CF2463" w:rsidRPr="00814F05" w:rsidRDefault="00CF2463" w:rsidP="005848B8">
      <w:pPr>
        <w:pStyle w:val="FootnoteText"/>
        <w:jc w:val="left"/>
      </w:pPr>
      <w:r w:rsidRPr="00814F05">
        <w:rPr>
          <w:rStyle w:val="FootnoteReference"/>
        </w:rPr>
        <w:footnoteRef/>
      </w:r>
      <w:r w:rsidRPr="00814F05">
        <w:t xml:space="preserve"> Ibid line 460</w:t>
      </w:r>
    </w:p>
  </w:footnote>
  <w:footnote w:id="105">
    <w:p w14:paraId="39C9DE0D" w14:textId="4F4878DD" w:rsidR="00CF2463" w:rsidRPr="0026630D" w:rsidRDefault="00CF2463" w:rsidP="005848B8">
      <w:pPr>
        <w:pStyle w:val="FootnoteText"/>
        <w:jc w:val="left"/>
      </w:pPr>
      <w:r w:rsidRPr="00814F05">
        <w:rPr>
          <w:rStyle w:val="FootnoteReference"/>
        </w:rPr>
        <w:footnoteRef/>
      </w:r>
      <w:r>
        <w:t xml:space="preserve"> </w:t>
      </w:r>
      <w:r w:rsidR="00302621">
        <w:rPr>
          <w:rFonts w:cstheme="minorHAnsi"/>
          <w:i/>
          <w:iCs/>
          <w:kern w:val="0"/>
        </w:rPr>
        <w:t>H.Hom.</w:t>
      </w:r>
      <w:r w:rsidRPr="00814F05">
        <w:rPr>
          <w:rFonts w:cstheme="minorHAnsi"/>
          <w:i/>
          <w:iCs/>
          <w:kern w:val="0"/>
        </w:rPr>
        <w:t xml:space="preserve"> Dem (HH2)</w:t>
      </w:r>
      <w:r>
        <w:rPr>
          <w:rFonts w:cstheme="minorHAnsi"/>
          <w:i/>
          <w:iCs/>
          <w:kern w:val="0"/>
        </w:rPr>
        <w:t>;</w:t>
      </w:r>
      <w:r w:rsidRPr="00CF2463">
        <w:rPr>
          <w:rFonts w:cstheme="minorHAnsi"/>
          <w:i/>
          <w:iCs/>
          <w:kern w:val="0"/>
        </w:rPr>
        <w:t xml:space="preserve"> </w:t>
      </w:r>
      <w:r w:rsidR="00302621">
        <w:rPr>
          <w:rFonts w:cstheme="minorHAnsi"/>
          <w:i/>
          <w:iCs/>
          <w:kern w:val="0"/>
        </w:rPr>
        <w:t>H.Hom.</w:t>
      </w:r>
      <w:r w:rsidRPr="00814F05">
        <w:rPr>
          <w:rFonts w:cstheme="minorHAnsi"/>
          <w:i/>
          <w:iCs/>
          <w:kern w:val="0"/>
        </w:rPr>
        <w:t xml:space="preserve"> </w:t>
      </w:r>
      <w:r>
        <w:rPr>
          <w:rFonts w:cstheme="minorHAnsi"/>
          <w:i/>
          <w:iCs/>
          <w:kern w:val="0"/>
        </w:rPr>
        <w:t>Apo</w:t>
      </w:r>
      <w:r w:rsidRPr="00814F05">
        <w:rPr>
          <w:rFonts w:cstheme="minorHAnsi"/>
          <w:i/>
          <w:iCs/>
          <w:kern w:val="0"/>
        </w:rPr>
        <w:t xml:space="preserve"> (HH</w:t>
      </w:r>
      <w:r>
        <w:rPr>
          <w:rFonts w:cstheme="minorHAnsi"/>
          <w:i/>
          <w:iCs/>
          <w:kern w:val="0"/>
        </w:rPr>
        <w:t>3</w:t>
      </w:r>
      <w:r w:rsidRPr="00814F05">
        <w:rPr>
          <w:rFonts w:cstheme="minorHAnsi"/>
          <w:i/>
          <w:iCs/>
          <w:kern w:val="0"/>
        </w:rPr>
        <w:t>)</w:t>
      </w:r>
      <w:r>
        <w:rPr>
          <w:rFonts w:cstheme="minorHAnsi"/>
          <w:i/>
          <w:iCs/>
          <w:kern w:val="0"/>
        </w:rPr>
        <w:t>; H.Hom.</w:t>
      </w:r>
      <w:r w:rsidRPr="00814F05">
        <w:rPr>
          <w:rFonts w:cstheme="minorHAnsi"/>
          <w:i/>
          <w:iCs/>
          <w:kern w:val="0"/>
        </w:rPr>
        <w:t xml:space="preserve"> </w:t>
      </w:r>
      <w:r>
        <w:rPr>
          <w:rFonts w:cstheme="minorHAnsi"/>
          <w:i/>
          <w:iCs/>
          <w:kern w:val="0"/>
        </w:rPr>
        <w:t>Herm</w:t>
      </w:r>
      <w:r w:rsidRPr="00814F05">
        <w:rPr>
          <w:rFonts w:cstheme="minorHAnsi"/>
          <w:i/>
          <w:iCs/>
          <w:kern w:val="0"/>
        </w:rPr>
        <w:t xml:space="preserve"> (HH</w:t>
      </w:r>
      <w:r>
        <w:rPr>
          <w:rFonts w:cstheme="minorHAnsi"/>
          <w:i/>
          <w:iCs/>
          <w:kern w:val="0"/>
        </w:rPr>
        <w:t>4;</w:t>
      </w:r>
      <w:r w:rsidRPr="00814F05">
        <w:rPr>
          <w:rFonts w:cstheme="minorHAnsi"/>
          <w:i/>
          <w:iCs/>
          <w:kern w:val="0"/>
        </w:rPr>
        <w:t>)</w:t>
      </w:r>
      <w:r w:rsidRPr="00CF2463">
        <w:rPr>
          <w:rFonts w:cstheme="minorHAnsi"/>
          <w:i/>
          <w:iCs/>
          <w:kern w:val="0"/>
        </w:rPr>
        <w:t xml:space="preserve"> </w:t>
      </w:r>
      <w:r>
        <w:rPr>
          <w:rFonts w:cstheme="minorHAnsi"/>
          <w:i/>
          <w:iCs/>
          <w:kern w:val="0"/>
        </w:rPr>
        <w:t>H.Hom.</w:t>
      </w:r>
      <w:r w:rsidRPr="00814F05">
        <w:rPr>
          <w:rFonts w:cstheme="minorHAnsi"/>
          <w:i/>
          <w:iCs/>
          <w:kern w:val="0"/>
        </w:rPr>
        <w:t xml:space="preserve"> </w:t>
      </w:r>
      <w:r>
        <w:rPr>
          <w:rFonts w:cstheme="minorHAnsi"/>
          <w:i/>
          <w:iCs/>
          <w:kern w:val="0"/>
        </w:rPr>
        <w:t>Aph</w:t>
      </w:r>
      <w:r w:rsidRPr="00814F05">
        <w:rPr>
          <w:rFonts w:cstheme="minorHAnsi"/>
          <w:i/>
          <w:iCs/>
          <w:kern w:val="0"/>
        </w:rPr>
        <w:t xml:space="preserve"> (HH</w:t>
      </w:r>
      <w:r>
        <w:rPr>
          <w:rFonts w:cstheme="minorHAnsi"/>
          <w:i/>
          <w:iCs/>
          <w:kern w:val="0"/>
        </w:rPr>
        <w:t>5</w:t>
      </w:r>
      <w:r w:rsidRPr="00814F05">
        <w:rPr>
          <w:rFonts w:cstheme="minorHAnsi"/>
          <w:i/>
          <w:iCs/>
          <w:kern w:val="0"/>
        </w:rPr>
        <w:t>)</w:t>
      </w:r>
      <w:r>
        <w:rPr>
          <w:rFonts w:cstheme="minorHAnsi"/>
          <w:i/>
          <w:iCs/>
          <w:kern w:val="0"/>
        </w:rPr>
        <w:t>; Apollod.; Hes.Theog.; Hom.Il.; Hom.Od.</w:t>
      </w:r>
      <w:r w:rsidR="0026630D">
        <w:rPr>
          <w:rFonts w:cstheme="minorHAnsi"/>
          <w:kern w:val="0"/>
        </w:rPr>
        <w:t xml:space="preserve"> as a small selection of Greek works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90572F"/>
    <w:multiLevelType w:val="hybridMultilevel"/>
    <w:tmpl w:val="C4162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C967562"/>
    <w:multiLevelType w:val="hybridMultilevel"/>
    <w:tmpl w:val="4E8816A2"/>
    <w:lvl w:ilvl="0" w:tplc="92621C5C">
      <w:start w:val="19"/>
      <w:numFmt w:val="bullet"/>
      <w:lvlText w:val=""/>
      <w:lvlJc w:val="left"/>
      <w:pPr>
        <w:ind w:left="780" w:hanging="360"/>
      </w:pPr>
      <w:rPr>
        <w:rFonts w:ascii="Symbol" w:eastAsiaTheme="minorEastAsia" w:hAnsi="Symbol" w:cstheme="minorBidi"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DF826D8"/>
    <w:multiLevelType w:val="hybridMultilevel"/>
    <w:tmpl w:val="DFD218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35A3652"/>
    <w:multiLevelType w:val="hybridMultilevel"/>
    <w:tmpl w:val="BEA8B4F8"/>
    <w:lvl w:ilvl="0" w:tplc="3EC808D8">
      <w:start w:val="89"/>
      <w:numFmt w:val="bullet"/>
      <w:lvlText w:val=""/>
      <w:lvlJc w:val="left"/>
      <w:pPr>
        <w:ind w:left="720" w:hanging="360"/>
      </w:pPr>
      <w:rPr>
        <w:rFonts w:ascii="Symbol" w:eastAsiaTheme="minorEastAsia"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BB10ACE"/>
    <w:multiLevelType w:val="hybridMultilevel"/>
    <w:tmpl w:val="E62247D4"/>
    <w:lvl w:ilvl="0" w:tplc="F41A1DAE">
      <w:start w:val="19"/>
      <w:numFmt w:val="bullet"/>
      <w:lvlText w:val=""/>
      <w:lvlJc w:val="left"/>
      <w:pPr>
        <w:ind w:left="780" w:hanging="360"/>
      </w:pPr>
      <w:rPr>
        <w:rFonts w:ascii="Symbol" w:eastAsiaTheme="minorEastAsia" w:hAnsi="Symbol" w:cstheme="minorBidi"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8AC"/>
    <w:rsid w:val="00005254"/>
    <w:rsid w:val="0001734B"/>
    <w:rsid w:val="00024D7C"/>
    <w:rsid w:val="00025838"/>
    <w:rsid w:val="000268D6"/>
    <w:rsid w:val="000348AC"/>
    <w:rsid w:val="00052F42"/>
    <w:rsid w:val="00073022"/>
    <w:rsid w:val="00081187"/>
    <w:rsid w:val="00081369"/>
    <w:rsid w:val="00086125"/>
    <w:rsid w:val="00086BB4"/>
    <w:rsid w:val="00087AB3"/>
    <w:rsid w:val="000A1CB0"/>
    <w:rsid w:val="000A6A2C"/>
    <w:rsid w:val="000B5BAB"/>
    <w:rsid w:val="000B671B"/>
    <w:rsid w:val="000C5388"/>
    <w:rsid w:val="000D0378"/>
    <w:rsid w:val="000D0957"/>
    <w:rsid w:val="000E7A29"/>
    <w:rsid w:val="000F0DE3"/>
    <w:rsid w:val="000F6CA1"/>
    <w:rsid w:val="00117351"/>
    <w:rsid w:val="00124C65"/>
    <w:rsid w:val="00155BEA"/>
    <w:rsid w:val="00156AEB"/>
    <w:rsid w:val="00162785"/>
    <w:rsid w:val="00175BC5"/>
    <w:rsid w:val="00180688"/>
    <w:rsid w:val="001A6846"/>
    <w:rsid w:val="001B09A8"/>
    <w:rsid w:val="001D0525"/>
    <w:rsid w:val="001D2953"/>
    <w:rsid w:val="00217B11"/>
    <w:rsid w:val="00224315"/>
    <w:rsid w:val="00235B42"/>
    <w:rsid w:val="00241A7E"/>
    <w:rsid w:val="00244E12"/>
    <w:rsid w:val="0026275F"/>
    <w:rsid w:val="0026630D"/>
    <w:rsid w:val="00275388"/>
    <w:rsid w:val="00275DFD"/>
    <w:rsid w:val="002A5088"/>
    <w:rsid w:val="002A7BE1"/>
    <w:rsid w:val="002B7196"/>
    <w:rsid w:val="002D0C37"/>
    <w:rsid w:val="002D66BB"/>
    <w:rsid w:val="002D6F83"/>
    <w:rsid w:val="002E64F3"/>
    <w:rsid w:val="002F67AF"/>
    <w:rsid w:val="002F6D62"/>
    <w:rsid w:val="00302621"/>
    <w:rsid w:val="003225F3"/>
    <w:rsid w:val="00323863"/>
    <w:rsid w:val="003321AA"/>
    <w:rsid w:val="00342B58"/>
    <w:rsid w:val="00350C61"/>
    <w:rsid w:val="00363483"/>
    <w:rsid w:val="003660F0"/>
    <w:rsid w:val="00372491"/>
    <w:rsid w:val="00372DF4"/>
    <w:rsid w:val="00377BC5"/>
    <w:rsid w:val="00391EF3"/>
    <w:rsid w:val="003C37F5"/>
    <w:rsid w:val="003D7916"/>
    <w:rsid w:val="00415EC2"/>
    <w:rsid w:val="0042038E"/>
    <w:rsid w:val="00423A8E"/>
    <w:rsid w:val="004306F9"/>
    <w:rsid w:val="004509B2"/>
    <w:rsid w:val="0046309C"/>
    <w:rsid w:val="00472B6D"/>
    <w:rsid w:val="00472F98"/>
    <w:rsid w:val="004A4A77"/>
    <w:rsid w:val="004A4EC2"/>
    <w:rsid w:val="004A52E4"/>
    <w:rsid w:val="004D2ADE"/>
    <w:rsid w:val="004D4686"/>
    <w:rsid w:val="004F02C0"/>
    <w:rsid w:val="00500CC0"/>
    <w:rsid w:val="00510689"/>
    <w:rsid w:val="005127B4"/>
    <w:rsid w:val="00547415"/>
    <w:rsid w:val="005816F2"/>
    <w:rsid w:val="005848B8"/>
    <w:rsid w:val="00586549"/>
    <w:rsid w:val="005A38ED"/>
    <w:rsid w:val="005A6970"/>
    <w:rsid w:val="005B37F8"/>
    <w:rsid w:val="005B41FA"/>
    <w:rsid w:val="005B646B"/>
    <w:rsid w:val="005D0569"/>
    <w:rsid w:val="005D60AF"/>
    <w:rsid w:val="005E45C3"/>
    <w:rsid w:val="00600B4E"/>
    <w:rsid w:val="006128D3"/>
    <w:rsid w:val="00625C2D"/>
    <w:rsid w:val="006365FC"/>
    <w:rsid w:val="00641517"/>
    <w:rsid w:val="00642937"/>
    <w:rsid w:val="00644599"/>
    <w:rsid w:val="00644F82"/>
    <w:rsid w:val="00657894"/>
    <w:rsid w:val="00671A4A"/>
    <w:rsid w:val="00687286"/>
    <w:rsid w:val="00696569"/>
    <w:rsid w:val="006B042A"/>
    <w:rsid w:val="006B16C7"/>
    <w:rsid w:val="006D15EE"/>
    <w:rsid w:val="006F32D3"/>
    <w:rsid w:val="0072215C"/>
    <w:rsid w:val="00726D91"/>
    <w:rsid w:val="00736C95"/>
    <w:rsid w:val="007374BB"/>
    <w:rsid w:val="00743135"/>
    <w:rsid w:val="00771770"/>
    <w:rsid w:val="007767A4"/>
    <w:rsid w:val="00782E07"/>
    <w:rsid w:val="00787D68"/>
    <w:rsid w:val="00792080"/>
    <w:rsid w:val="007A16B2"/>
    <w:rsid w:val="007A5A3B"/>
    <w:rsid w:val="007A60CD"/>
    <w:rsid w:val="007C102B"/>
    <w:rsid w:val="007D0BAB"/>
    <w:rsid w:val="007D5E1C"/>
    <w:rsid w:val="007F386A"/>
    <w:rsid w:val="008077AF"/>
    <w:rsid w:val="00814F05"/>
    <w:rsid w:val="00833A97"/>
    <w:rsid w:val="00835945"/>
    <w:rsid w:val="00846F55"/>
    <w:rsid w:val="00850236"/>
    <w:rsid w:val="008671D8"/>
    <w:rsid w:val="00884316"/>
    <w:rsid w:val="008C7EA1"/>
    <w:rsid w:val="008D12E0"/>
    <w:rsid w:val="008D403C"/>
    <w:rsid w:val="008D4CEB"/>
    <w:rsid w:val="008E2A65"/>
    <w:rsid w:val="008E5C6D"/>
    <w:rsid w:val="008E6D66"/>
    <w:rsid w:val="008F1B3E"/>
    <w:rsid w:val="008F4D04"/>
    <w:rsid w:val="008F57FB"/>
    <w:rsid w:val="008F7BA4"/>
    <w:rsid w:val="008F7F2F"/>
    <w:rsid w:val="00902112"/>
    <w:rsid w:val="00913B22"/>
    <w:rsid w:val="00924BB7"/>
    <w:rsid w:val="00936DE5"/>
    <w:rsid w:val="00945BF0"/>
    <w:rsid w:val="00963EF8"/>
    <w:rsid w:val="009741CF"/>
    <w:rsid w:val="00974BB1"/>
    <w:rsid w:val="0097637F"/>
    <w:rsid w:val="00977BC3"/>
    <w:rsid w:val="009969C0"/>
    <w:rsid w:val="009A0A1A"/>
    <w:rsid w:val="009A7D71"/>
    <w:rsid w:val="009B4658"/>
    <w:rsid w:val="009B6737"/>
    <w:rsid w:val="009D35F0"/>
    <w:rsid w:val="009D664F"/>
    <w:rsid w:val="009E41C5"/>
    <w:rsid w:val="009E6A0C"/>
    <w:rsid w:val="009F6825"/>
    <w:rsid w:val="00A00BB2"/>
    <w:rsid w:val="00A01CD8"/>
    <w:rsid w:val="00A24505"/>
    <w:rsid w:val="00A248AD"/>
    <w:rsid w:val="00A27782"/>
    <w:rsid w:val="00A33613"/>
    <w:rsid w:val="00A5343E"/>
    <w:rsid w:val="00A565F8"/>
    <w:rsid w:val="00A75380"/>
    <w:rsid w:val="00A84241"/>
    <w:rsid w:val="00A84551"/>
    <w:rsid w:val="00A84839"/>
    <w:rsid w:val="00A90868"/>
    <w:rsid w:val="00A93F94"/>
    <w:rsid w:val="00AB42B3"/>
    <w:rsid w:val="00AD450F"/>
    <w:rsid w:val="00AE13F4"/>
    <w:rsid w:val="00AF08C3"/>
    <w:rsid w:val="00B019BA"/>
    <w:rsid w:val="00B06096"/>
    <w:rsid w:val="00B115C3"/>
    <w:rsid w:val="00B259A9"/>
    <w:rsid w:val="00B35918"/>
    <w:rsid w:val="00B41229"/>
    <w:rsid w:val="00B513B3"/>
    <w:rsid w:val="00B51A94"/>
    <w:rsid w:val="00B72A82"/>
    <w:rsid w:val="00B733B9"/>
    <w:rsid w:val="00B73F91"/>
    <w:rsid w:val="00B779F1"/>
    <w:rsid w:val="00B848E8"/>
    <w:rsid w:val="00B90843"/>
    <w:rsid w:val="00B926CE"/>
    <w:rsid w:val="00BA0BE3"/>
    <w:rsid w:val="00BA7F23"/>
    <w:rsid w:val="00BC724F"/>
    <w:rsid w:val="00BE1777"/>
    <w:rsid w:val="00BE507E"/>
    <w:rsid w:val="00BF44D2"/>
    <w:rsid w:val="00BF65B2"/>
    <w:rsid w:val="00C03CD2"/>
    <w:rsid w:val="00C06E27"/>
    <w:rsid w:val="00C311BA"/>
    <w:rsid w:val="00C3509D"/>
    <w:rsid w:val="00C3557D"/>
    <w:rsid w:val="00C40FA0"/>
    <w:rsid w:val="00C649F9"/>
    <w:rsid w:val="00C66084"/>
    <w:rsid w:val="00C809B2"/>
    <w:rsid w:val="00C83D2D"/>
    <w:rsid w:val="00C8501D"/>
    <w:rsid w:val="00C94FE4"/>
    <w:rsid w:val="00CA292A"/>
    <w:rsid w:val="00CA4FCE"/>
    <w:rsid w:val="00CD00D4"/>
    <w:rsid w:val="00CD0B7F"/>
    <w:rsid w:val="00CD18CF"/>
    <w:rsid w:val="00CE3E62"/>
    <w:rsid w:val="00CE599F"/>
    <w:rsid w:val="00CE6029"/>
    <w:rsid w:val="00CE7F54"/>
    <w:rsid w:val="00CF2463"/>
    <w:rsid w:val="00D048F0"/>
    <w:rsid w:val="00D05241"/>
    <w:rsid w:val="00D07A65"/>
    <w:rsid w:val="00D11BEE"/>
    <w:rsid w:val="00D6796F"/>
    <w:rsid w:val="00D67AA9"/>
    <w:rsid w:val="00D71D8F"/>
    <w:rsid w:val="00D75326"/>
    <w:rsid w:val="00D82BDC"/>
    <w:rsid w:val="00DA531D"/>
    <w:rsid w:val="00DB2C94"/>
    <w:rsid w:val="00DC0736"/>
    <w:rsid w:val="00DD227C"/>
    <w:rsid w:val="00DD3298"/>
    <w:rsid w:val="00DD508A"/>
    <w:rsid w:val="00DE427F"/>
    <w:rsid w:val="00DE4ACA"/>
    <w:rsid w:val="00DE7857"/>
    <w:rsid w:val="00DF5628"/>
    <w:rsid w:val="00E4331B"/>
    <w:rsid w:val="00E44E34"/>
    <w:rsid w:val="00E50003"/>
    <w:rsid w:val="00E50E8F"/>
    <w:rsid w:val="00E566B5"/>
    <w:rsid w:val="00E63B23"/>
    <w:rsid w:val="00E81878"/>
    <w:rsid w:val="00E8366E"/>
    <w:rsid w:val="00EA5EE3"/>
    <w:rsid w:val="00EA6553"/>
    <w:rsid w:val="00EA7DA7"/>
    <w:rsid w:val="00EB32EC"/>
    <w:rsid w:val="00EC00C0"/>
    <w:rsid w:val="00EC525F"/>
    <w:rsid w:val="00ED0939"/>
    <w:rsid w:val="00EE3531"/>
    <w:rsid w:val="00F20435"/>
    <w:rsid w:val="00F219DD"/>
    <w:rsid w:val="00F24204"/>
    <w:rsid w:val="00F31DC3"/>
    <w:rsid w:val="00F362F2"/>
    <w:rsid w:val="00F43586"/>
    <w:rsid w:val="00F46808"/>
    <w:rsid w:val="00F6440B"/>
    <w:rsid w:val="00F6682B"/>
    <w:rsid w:val="00F71D70"/>
    <w:rsid w:val="00F7529B"/>
    <w:rsid w:val="00F91D60"/>
    <w:rsid w:val="00F95D48"/>
    <w:rsid w:val="00FF287A"/>
    <w:rsid w:val="00FF6C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79B33B"/>
  <w15:chartTrackingRefBased/>
  <w15:docId w15:val="{5223CEA8-17D2-43A7-A4D1-AFBFD7F16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pPr>
        <w:widowControl w:val="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6630D"/>
    <w:pPr>
      <w:keepNext/>
      <w:keepLines/>
      <w:spacing w:before="24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link w:val="Heading4Char"/>
    <w:uiPriority w:val="9"/>
    <w:qFormat/>
    <w:rsid w:val="0026275F"/>
    <w:pPr>
      <w:widowControl/>
      <w:spacing w:before="100" w:beforeAutospacing="1" w:after="100" w:afterAutospacing="1"/>
      <w:jc w:val="left"/>
      <w:outlineLvl w:val="3"/>
    </w:pPr>
    <w:rPr>
      <w:rFonts w:ascii="Times New Roman" w:eastAsia="Times New Roman" w:hAnsi="Times New Roman" w:cs="Times New Roman"/>
      <w:b/>
      <w:bCs/>
      <w:kern w:val="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48AC"/>
    <w:pPr>
      <w:tabs>
        <w:tab w:val="center" w:pos="4513"/>
        <w:tab w:val="right" w:pos="9026"/>
      </w:tabs>
    </w:pPr>
  </w:style>
  <w:style w:type="character" w:customStyle="1" w:styleId="HeaderChar">
    <w:name w:val="Header Char"/>
    <w:basedOn w:val="DefaultParagraphFont"/>
    <w:link w:val="Header"/>
    <w:uiPriority w:val="99"/>
    <w:rsid w:val="000348AC"/>
  </w:style>
  <w:style w:type="paragraph" w:styleId="Footer">
    <w:name w:val="footer"/>
    <w:basedOn w:val="Normal"/>
    <w:link w:val="FooterChar"/>
    <w:uiPriority w:val="99"/>
    <w:unhideWhenUsed/>
    <w:rsid w:val="000348AC"/>
    <w:pPr>
      <w:tabs>
        <w:tab w:val="center" w:pos="4513"/>
        <w:tab w:val="right" w:pos="9026"/>
      </w:tabs>
    </w:pPr>
  </w:style>
  <w:style w:type="character" w:customStyle="1" w:styleId="FooterChar">
    <w:name w:val="Footer Char"/>
    <w:basedOn w:val="DefaultParagraphFont"/>
    <w:link w:val="Footer"/>
    <w:uiPriority w:val="99"/>
    <w:rsid w:val="000348AC"/>
  </w:style>
  <w:style w:type="paragraph" w:styleId="Title">
    <w:name w:val="Title"/>
    <w:basedOn w:val="Normal"/>
    <w:next w:val="Normal"/>
    <w:link w:val="TitleChar"/>
    <w:uiPriority w:val="10"/>
    <w:qFormat/>
    <w:rsid w:val="000348AC"/>
    <w:pPr>
      <w:widowControl/>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8AC"/>
    <w:rPr>
      <w:rFonts w:asciiTheme="majorHAnsi" w:eastAsiaTheme="majorEastAsia" w:hAnsiTheme="majorHAnsi" w:cstheme="majorBidi"/>
      <w:spacing w:val="-10"/>
      <w:kern w:val="28"/>
      <w:sz w:val="56"/>
      <w:szCs w:val="56"/>
      <w:lang w:val="en-GB"/>
    </w:rPr>
  </w:style>
  <w:style w:type="paragraph" w:styleId="FootnoteText">
    <w:name w:val="footnote text"/>
    <w:basedOn w:val="Normal"/>
    <w:link w:val="FootnoteTextChar"/>
    <w:uiPriority w:val="99"/>
    <w:semiHidden/>
    <w:unhideWhenUsed/>
    <w:rsid w:val="004306F9"/>
    <w:rPr>
      <w:sz w:val="20"/>
      <w:szCs w:val="20"/>
    </w:rPr>
  </w:style>
  <w:style w:type="character" w:customStyle="1" w:styleId="FootnoteTextChar">
    <w:name w:val="Footnote Text Char"/>
    <w:basedOn w:val="DefaultParagraphFont"/>
    <w:link w:val="FootnoteText"/>
    <w:uiPriority w:val="99"/>
    <w:semiHidden/>
    <w:rsid w:val="004306F9"/>
    <w:rPr>
      <w:sz w:val="20"/>
      <w:szCs w:val="20"/>
    </w:rPr>
  </w:style>
  <w:style w:type="character" w:styleId="FootnoteReference">
    <w:name w:val="footnote reference"/>
    <w:basedOn w:val="DefaultParagraphFont"/>
    <w:uiPriority w:val="99"/>
    <w:semiHidden/>
    <w:unhideWhenUsed/>
    <w:rsid w:val="004306F9"/>
    <w:rPr>
      <w:vertAlign w:val="superscript"/>
    </w:rPr>
  </w:style>
  <w:style w:type="paragraph" w:styleId="BalloonText">
    <w:name w:val="Balloon Text"/>
    <w:basedOn w:val="Normal"/>
    <w:link w:val="BalloonTextChar"/>
    <w:uiPriority w:val="99"/>
    <w:semiHidden/>
    <w:unhideWhenUsed/>
    <w:rsid w:val="008E2A6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2A65"/>
    <w:rPr>
      <w:rFonts w:ascii="Segoe UI" w:hAnsi="Segoe UI" w:cs="Segoe UI"/>
      <w:sz w:val="18"/>
      <w:szCs w:val="18"/>
    </w:rPr>
  </w:style>
  <w:style w:type="paragraph" w:styleId="ListParagraph">
    <w:name w:val="List Paragraph"/>
    <w:basedOn w:val="Normal"/>
    <w:uiPriority w:val="34"/>
    <w:qFormat/>
    <w:rsid w:val="00625C2D"/>
    <w:pPr>
      <w:ind w:left="720"/>
      <w:contextualSpacing/>
    </w:pPr>
  </w:style>
  <w:style w:type="character" w:styleId="Hyperlink">
    <w:name w:val="Hyperlink"/>
    <w:basedOn w:val="DefaultParagraphFont"/>
    <w:uiPriority w:val="99"/>
    <w:unhideWhenUsed/>
    <w:rsid w:val="009D35F0"/>
    <w:rPr>
      <w:color w:val="0563C1" w:themeColor="hyperlink"/>
      <w:u w:val="single"/>
    </w:rPr>
  </w:style>
  <w:style w:type="character" w:styleId="UnresolvedMention">
    <w:name w:val="Unresolved Mention"/>
    <w:basedOn w:val="DefaultParagraphFont"/>
    <w:uiPriority w:val="99"/>
    <w:semiHidden/>
    <w:unhideWhenUsed/>
    <w:rsid w:val="009D35F0"/>
    <w:rPr>
      <w:color w:val="605E5C"/>
      <w:shd w:val="clear" w:color="auto" w:fill="E1DFDD"/>
    </w:rPr>
  </w:style>
  <w:style w:type="paragraph" w:styleId="EndnoteText">
    <w:name w:val="endnote text"/>
    <w:basedOn w:val="Normal"/>
    <w:link w:val="EndnoteTextChar"/>
    <w:uiPriority w:val="99"/>
    <w:semiHidden/>
    <w:unhideWhenUsed/>
    <w:rsid w:val="00C809B2"/>
    <w:rPr>
      <w:sz w:val="20"/>
      <w:szCs w:val="20"/>
    </w:rPr>
  </w:style>
  <w:style w:type="character" w:customStyle="1" w:styleId="EndnoteTextChar">
    <w:name w:val="Endnote Text Char"/>
    <w:basedOn w:val="DefaultParagraphFont"/>
    <w:link w:val="EndnoteText"/>
    <w:uiPriority w:val="99"/>
    <w:semiHidden/>
    <w:rsid w:val="00C809B2"/>
    <w:rPr>
      <w:sz w:val="20"/>
      <w:szCs w:val="20"/>
      <w:lang w:val="en-GB"/>
    </w:rPr>
  </w:style>
  <w:style w:type="character" w:styleId="EndnoteReference">
    <w:name w:val="endnote reference"/>
    <w:basedOn w:val="DefaultParagraphFont"/>
    <w:uiPriority w:val="99"/>
    <w:semiHidden/>
    <w:unhideWhenUsed/>
    <w:rsid w:val="00C809B2"/>
    <w:rPr>
      <w:vertAlign w:val="superscript"/>
    </w:rPr>
  </w:style>
  <w:style w:type="character" w:customStyle="1" w:styleId="Heading4Char">
    <w:name w:val="Heading 4 Char"/>
    <w:basedOn w:val="DefaultParagraphFont"/>
    <w:link w:val="Heading4"/>
    <w:uiPriority w:val="9"/>
    <w:rsid w:val="0026275F"/>
    <w:rPr>
      <w:rFonts w:ascii="Times New Roman" w:eastAsia="Times New Roman" w:hAnsi="Times New Roman" w:cs="Times New Roman"/>
      <w:b/>
      <w:bCs/>
      <w:kern w:val="0"/>
      <w:sz w:val="24"/>
      <w:szCs w:val="24"/>
      <w:lang w:val="en-GB"/>
    </w:rPr>
  </w:style>
  <w:style w:type="character" w:customStyle="1" w:styleId="Heading1Char">
    <w:name w:val="Heading 1 Char"/>
    <w:basedOn w:val="DefaultParagraphFont"/>
    <w:link w:val="Heading1"/>
    <w:uiPriority w:val="9"/>
    <w:rsid w:val="0026630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26630D"/>
    <w:pPr>
      <w:widowControl/>
      <w:jc w:val="left"/>
    </w:pPr>
    <w:rPr>
      <w:rFonts w:eastAsiaTheme="minorHAnsi"/>
      <w:kern w:val="0"/>
      <w:sz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226468">
      <w:bodyDiv w:val="1"/>
      <w:marLeft w:val="0"/>
      <w:marRight w:val="0"/>
      <w:marTop w:val="0"/>
      <w:marBottom w:val="0"/>
      <w:divBdr>
        <w:top w:val="none" w:sz="0" w:space="0" w:color="auto"/>
        <w:left w:val="none" w:sz="0" w:space="0" w:color="auto"/>
        <w:bottom w:val="none" w:sz="0" w:space="0" w:color="auto"/>
        <w:right w:val="none" w:sz="0" w:space="0" w:color="auto"/>
      </w:divBdr>
    </w:div>
    <w:div w:id="710232872">
      <w:bodyDiv w:val="1"/>
      <w:marLeft w:val="0"/>
      <w:marRight w:val="0"/>
      <w:marTop w:val="0"/>
      <w:marBottom w:val="0"/>
      <w:divBdr>
        <w:top w:val="none" w:sz="0" w:space="0" w:color="auto"/>
        <w:left w:val="none" w:sz="0" w:space="0" w:color="auto"/>
        <w:bottom w:val="none" w:sz="0" w:space="0" w:color="auto"/>
        <w:right w:val="none" w:sz="0" w:space="0" w:color="auto"/>
      </w:divBdr>
    </w:div>
    <w:div w:id="823157117">
      <w:bodyDiv w:val="1"/>
      <w:marLeft w:val="0"/>
      <w:marRight w:val="0"/>
      <w:marTop w:val="0"/>
      <w:marBottom w:val="0"/>
      <w:divBdr>
        <w:top w:val="none" w:sz="0" w:space="0" w:color="auto"/>
        <w:left w:val="none" w:sz="0" w:space="0" w:color="auto"/>
        <w:bottom w:val="none" w:sz="0" w:space="0" w:color="auto"/>
        <w:right w:val="none" w:sz="0" w:space="0" w:color="auto"/>
      </w:divBdr>
    </w:div>
    <w:div w:id="1380083666">
      <w:bodyDiv w:val="1"/>
      <w:marLeft w:val="0"/>
      <w:marRight w:val="0"/>
      <w:marTop w:val="0"/>
      <w:marBottom w:val="0"/>
      <w:divBdr>
        <w:top w:val="none" w:sz="0" w:space="0" w:color="auto"/>
        <w:left w:val="none" w:sz="0" w:space="0" w:color="auto"/>
        <w:bottom w:val="none" w:sz="0" w:space="0" w:color="auto"/>
        <w:right w:val="none" w:sz="0" w:space="0" w:color="auto"/>
      </w:divBdr>
    </w:div>
    <w:div w:id="2137947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detail?sid=4ffe9230-4b8b-4f54-a70f-675fb8fe600e@pdc-v-sessmgr02&amp;vid=0&amp;format=EB&amp;rid=1" TargetMode="External"/><Relationship Id="rId13" Type="http://schemas.openxmlformats.org/officeDocument/2006/relationships/hyperlink" Target="https://web.microsoftstream.com/video/441b96c8-4499-4226-a437-732aa64964a8" TargetMode="External"/><Relationship Id="rId18" Type="http://schemas.openxmlformats.org/officeDocument/2006/relationships/hyperlink" Target="https://www.theoi.com/Titan/TitanKronos.html" TargetMode="External"/><Relationship Id="rId26" Type="http://schemas.openxmlformats.org/officeDocument/2006/relationships/hyperlink" Target="https://www.theoi.com/Tree0.html" TargetMode="External"/><Relationship Id="rId3" Type="http://schemas.openxmlformats.org/officeDocument/2006/relationships/styles" Target="styles.xml"/><Relationship Id="rId21" Type="http://schemas.openxmlformats.org/officeDocument/2006/relationships/hyperlink" Target="https://www.theoi.com/Khthonios/Haides.html" TargetMode="External"/><Relationship Id="rId7" Type="http://schemas.openxmlformats.org/officeDocument/2006/relationships/endnotes" Target="endnotes.xml"/><Relationship Id="rId12" Type="http://schemas.openxmlformats.org/officeDocument/2006/relationships/hyperlink" Target="https://web.microsoftstream.com/video/cef51a6a-1dc8-409e-9018-3bdafad5833c" TargetMode="External"/><Relationship Id="rId17" Type="http://schemas.openxmlformats.org/officeDocument/2006/relationships/hyperlink" Target="https://web.microsoftstream.com/video/5995c098-2a63-42c2-a7d2-be1b91b30c46" TargetMode="External"/><Relationship Id="rId25" Type="http://schemas.openxmlformats.org/officeDocument/2006/relationships/hyperlink" Target="https://www.theoi.com/Ouranios/Hestia.html" TargetMode="External"/><Relationship Id="rId2" Type="http://schemas.openxmlformats.org/officeDocument/2006/relationships/numbering" Target="numbering.xml"/><Relationship Id="rId16" Type="http://schemas.openxmlformats.org/officeDocument/2006/relationships/hyperlink" Target="https://web.microsoftstream.com/video/1ef43601-aba8-46bd-8f0a-f1e23e933a2c" TargetMode="External"/><Relationship Id="rId20" Type="http://schemas.openxmlformats.org/officeDocument/2006/relationships/hyperlink" Target="https://www.theoi.com/Olympios/Zeus.html" TargetMode="External"/><Relationship Id="rId29" Type="http://schemas.openxmlformats.org/officeDocument/2006/relationships/hyperlink" Target="https://www.theoi.com/Olympios/Aphrodit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microsoftstream.com/video/c35ecde0-7f03-474e-94a8-33a0202687f8" TargetMode="External"/><Relationship Id="rId24" Type="http://schemas.openxmlformats.org/officeDocument/2006/relationships/hyperlink" Target="https://www.theoi.com/Olympios/Poseidon.html" TargetMode="External"/><Relationship Id="rId5" Type="http://schemas.openxmlformats.org/officeDocument/2006/relationships/webSettings" Target="webSettings.xml"/><Relationship Id="rId15" Type="http://schemas.openxmlformats.org/officeDocument/2006/relationships/hyperlink" Target="https://web.microsoftstream.com/video/dc949bcd-83d5-4928-b6fd-0cca9eb005b5" TargetMode="External"/><Relationship Id="rId23" Type="http://schemas.openxmlformats.org/officeDocument/2006/relationships/hyperlink" Target="https://www.theoi.com/Olympios/Hera.html" TargetMode="External"/><Relationship Id="rId28" Type="http://schemas.openxmlformats.org/officeDocument/2006/relationships/hyperlink" Target="https://www.theoi.com/Olympios/Artemis.html" TargetMode="External"/><Relationship Id="rId10" Type="http://schemas.openxmlformats.org/officeDocument/2006/relationships/hyperlink" Target="https://escholarship.org/uc/item/510508bs" TargetMode="External"/><Relationship Id="rId19" Type="http://schemas.openxmlformats.org/officeDocument/2006/relationships/hyperlink" Target="https://www.theoi.com/Titan/TitanisRhea.htm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oxford.universitypressscholarship.com/view/10.1093/acprof:oso/9780199589036.001.0001/acprof-9780199589036-chapter-3" TargetMode="External"/><Relationship Id="rId14" Type="http://schemas.openxmlformats.org/officeDocument/2006/relationships/hyperlink" Target="https://web.microsoftstream.com/video/d8b4f67c-4832-4131-a22d-39d9ec8c20c6" TargetMode="External"/><Relationship Id="rId22" Type="http://schemas.openxmlformats.org/officeDocument/2006/relationships/hyperlink" Target="https://www.theoi.com/Olympios/Demeter.html" TargetMode="External"/><Relationship Id="rId27" Type="http://schemas.openxmlformats.org/officeDocument/2006/relationships/hyperlink" Target="https://www.theoi.com/Cult/AthenaTitles.html" TargetMode="External"/><Relationship Id="rId30"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theoi.com/Olympios/Hera.html" TargetMode="External"/><Relationship Id="rId13" Type="http://schemas.openxmlformats.org/officeDocument/2006/relationships/hyperlink" Target="https://www.theoi.com/Cult/AthenaTitles.html" TargetMode="External"/><Relationship Id="rId3" Type="http://schemas.openxmlformats.org/officeDocument/2006/relationships/hyperlink" Target="https://www.theoi.com/Titan/TitanisRhea.html" TargetMode="External"/><Relationship Id="rId7" Type="http://schemas.openxmlformats.org/officeDocument/2006/relationships/hyperlink" Target="https://www.theoi.com/Olympios/Demeter.html" TargetMode="External"/><Relationship Id="rId12" Type="http://schemas.openxmlformats.org/officeDocument/2006/relationships/hyperlink" Target="https://www.theoi.com/Khthonios/Haides.html" TargetMode="External"/><Relationship Id="rId2" Type="http://schemas.openxmlformats.org/officeDocument/2006/relationships/hyperlink" Target="https://www.theoi.com/Titan/TitanKronos.html" TargetMode="External"/><Relationship Id="rId16" Type="http://schemas.openxmlformats.org/officeDocument/2006/relationships/hyperlink" Target="https://www.theoi.com/Olympios/Aphrodite.html" TargetMode="External"/><Relationship Id="rId1" Type="http://schemas.openxmlformats.org/officeDocument/2006/relationships/hyperlink" Target="https://www.theoi.com/Titan/TitanKronos.html" TargetMode="External"/><Relationship Id="rId6" Type="http://schemas.openxmlformats.org/officeDocument/2006/relationships/hyperlink" Target="https://www.theoi.com/Khthonios/Haides.html" TargetMode="External"/><Relationship Id="rId11" Type="http://schemas.openxmlformats.org/officeDocument/2006/relationships/hyperlink" Target="https://www.theoi.com/Tree0.html" TargetMode="External"/><Relationship Id="rId5" Type="http://schemas.openxmlformats.org/officeDocument/2006/relationships/hyperlink" Target="https://www.theoi.com/Olympios/Zeus.html" TargetMode="External"/><Relationship Id="rId15" Type="http://schemas.openxmlformats.org/officeDocument/2006/relationships/hyperlink" Target="https://www.theoi.com/Olympios/Artemis.html" TargetMode="External"/><Relationship Id="rId10" Type="http://schemas.openxmlformats.org/officeDocument/2006/relationships/hyperlink" Target="https://www.theoi.com/Ouranios/Hestia.html" TargetMode="External"/><Relationship Id="rId4" Type="http://schemas.openxmlformats.org/officeDocument/2006/relationships/hyperlink" Target="https://www.theoi.com/Titan/TitanKronos.html" TargetMode="External"/><Relationship Id="rId9" Type="http://schemas.openxmlformats.org/officeDocument/2006/relationships/hyperlink" Target="https://www.theoi.com/Olympios/Poseidon.html" TargetMode="External"/><Relationship Id="rId14" Type="http://schemas.openxmlformats.org/officeDocument/2006/relationships/hyperlink" Target="https://www.theoi.com/Olympios/Athen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AFCF5F-CB60-4E92-9830-6FC8D80DC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11856</TotalTime>
  <Pages>14</Pages>
  <Words>3972</Words>
  <Characters>22641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Matthews</dc:creator>
  <cp:keywords/>
  <dc:description/>
  <cp:lastModifiedBy>Anna Matthews</cp:lastModifiedBy>
  <cp:revision>168</cp:revision>
  <dcterms:created xsi:type="dcterms:W3CDTF">2021-01-18T19:33:00Z</dcterms:created>
  <dcterms:modified xsi:type="dcterms:W3CDTF">2021-01-31T11:43:00Z</dcterms:modified>
</cp:coreProperties>
</file>