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28EB96D6"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4C4B83">
              <w:rPr>
                <w:rFonts w:ascii="Times New Roman" w:hAnsi="Times New Roman" w:cs="Times New Roman"/>
                <w:b/>
                <w:color w:val="auto"/>
                <w:sz w:val="48"/>
              </w:rPr>
              <w:t>Lisa Trethouen-Haycox</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AF8C1A2"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4C4B83">
              <w:rPr>
                <w:rFonts w:ascii="Times New Roman" w:hAnsi="Times New Roman" w:cs="Times New Roman"/>
                <w:b/>
                <w:color w:val="auto"/>
                <w:sz w:val="48"/>
              </w:rPr>
              <w:t xml:space="preserve"> lv33wy@gmail.com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0151FAA8"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4109A120" w14:textId="5ABFE0A8" w:rsidR="004C4B83" w:rsidRPr="005D3F07" w:rsidRDefault="004C4B8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2220390</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6F46B549" w14:textId="77777777" w:rsidR="004C4B83"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w:t>
            </w:r>
          </w:p>
          <w:p w14:paraId="17A49383" w14:textId="1230A56B" w:rsidR="008B28E7" w:rsidRDefault="00BB7FD2" w:rsidP="00FF7EBB">
            <w:pPr>
              <w:jc w:val="both"/>
              <w:rPr>
                <w:sz w:val="24"/>
                <w:szCs w:val="24"/>
              </w:rPr>
            </w:pPr>
            <w:r>
              <w:rPr>
                <w:sz w:val="24"/>
                <w:szCs w:val="24"/>
              </w:rPr>
              <w:t xml:space="preserve"> </w:t>
            </w:r>
          </w:p>
          <w:p w14:paraId="23ABB600" w14:textId="77777777" w:rsidR="004C4B83" w:rsidRPr="004C4B83" w:rsidRDefault="004C4B83" w:rsidP="004C4B83">
            <w:pPr>
              <w:rPr>
                <w:sz w:val="24"/>
                <w:szCs w:val="24"/>
              </w:rPr>
            </w:pPr>
            <w:r w:rsidRPr="004C4B83">
              <w:rPr>
                <w:sz w:val="24"/>
                <w:szCs w:val="24"/>
              </w:rPr>
              <w:t>With regard to the safeguarding of children there are several important and relevant pieces of legislation that set out the legalities, procedures and guidance when working with children in a safeguarding capacity.</w:t>
            </w:r>
          </w:p>
          <w:p w14:paraId="0D71E2DD" w14:textId="77777777" w:rsidR="004C4B83" w:rsidRPr="004C4B83" w:rsidRDefault="004C4B83" w:rsidP="004C4B83">
            <w:pPr>
              <w:rPr>
                <w:sz w:val="24"/>
                <w:szCs w:val="24"/>
              </w:rPr>
            </w:pPr>
            <w:r w:rsidRPr="004C4B83">
              <w:rPr>
                <w:sz w:val="24"/>
                <w:szCs w:val="24"/>
              </w:rPr>
              <w:t>Internationally, the Human Rights Act (1989) provides the foundation within the UK for the rights of child citizens. This is underpinned by the United Nations Convention on the Rights of the Child (1989). Interestingly, within the UK, Wales was the first nation to adopt the convention into its domestic governance with the introduction of the “Rights of Children and Young Persons (Wales) Measure 2011 which ensures that children’s rights are considered and incorporated into Welsh policy making processes.</w:t>
            </w:r>
          </w:p>
          <w:p w14:paraId="6518E8FD" w14:textId="77777777" w:rsidR="004C4B83" w:rsidRPr="004C4B83" w:rsidRDefault="004C4B83" w:rsidP="004C4B83">
            <w:pPr>
              <w:rPr>
                <w:sz w:val="24"/>
                <w:szCs w:val="24"/>
              </w:rPr>
            </w:pPr>
            <w:r w:rsidRPr="004C4B83">
              <w:rPr>
                <w:sz w:val="24"/>
                <w:szCs w:val="24"/>
              </w:rPr>
              <w:t>Children Act 1989 provides the legal framework across the home nations in, for example, the duties placed upon local authorities in safeguarding and promoting the welfare of the child, structures around initiation of care proceedings and the emphasis on the sharing of information in order to protect the child and implement preventative measures. Furthermore the introduction of the Children Act 2004 served to strengthen the 1989 Act, placing a stronger emphasis on partnership working and accountability, as well as making mandatory requirements for individual local authorities to establish local Safeguarding Children Boards. The Act places a duty on individuals if a, abuse is witnessed b, information is received about suspected abuse and/or concerns thereof and c, any individual has suspicions or concerns that abuse might be taking place. Furthermore, Safeguarding Children: Working together under the Children Act 2004 sets out the guidance on how agencies and professionals should work together to safeguard and promote Children’s welfare and protect them from harm (BASW 2006). The Framework for Assessment of Children in Need and Their Families (Department of Health et al, 2000) places the child at the centre of any assessment process and promotes an ecological and holistic approach which builds on strengths as well as identifies difficulties.</w:t>
            </w:r>
          </w:p>
          <w:p w14:paraId="07AF0E4D" w14:textId="77777777" w:rsidR="004C4B83" w:rsidRPr="004C4B83" w:rsidRDefault="004C4B83" w:rsidP="004C4B83">
            <w:pPr>
              <w:rPr>
                <w:sz w:val="24"/>
                <w:szCs w:val="24"/>
              </w:rPr>
            </w:pPr>
            <w:r w:rsidRPr="004C4B83">
              <w:rPr>
                <w:sz w:val="24"/>
                <w:szCs w:val="24"/>
              </w:rPr>
              <w:t xml:space="preserve">Alongside the creation of devolved governments within the UK, legislation has developed also. In Wales, the Social Services and Wellbeing (Wales) Act 2014 (SSWA) provides legislation in Part 7, section 130, outlining the duty to report a child at risk. Part 6 of the SSWA 2014 is concerned with working with Looked After and Accommodated Children and, </w:t>
            </w:r>
            <w:r w:rsidRPr="004C4B83">
              <w:rPr>
                <w:sz w:val="24"/>
                <w:szCs w:val="24"/>
              </w:rPr>
              <w:lastRenderedPageBreak/>
              <w:t>in the main, replaces Children Act 1989, Part 3. That said, SSWA 2014 continues to work alongside Children Act 1989 in many legal aspects, for example, SSWA defers to Section 47 of Children Act 1989 with regard to a local authority’s duty to investigate.</w:t>
            </w:r>
          </w:p>
          <w:p w14:paraId="61C45206" w14:textId="5EDC743A" w:rsidR="004C4B83" w:rsidRPr="004C4B83" w:rsidRDefault="004C4B83" w:rsidP="004C4B83">
            <w:pPr>
              <w:rPr>
                <w:sz w:val="24"/>
                <w:szCs w:val="24"/>
              </w:rPr>
            </w:pPr>
            <w:r>
              <w:rPr>
                <w:sz w:val="24"/>
                <w:szCs w:val="24"/>
              </w:rPr>
              <w:t>In addition to</w:t>
            </w:r>
            <w:r w:rsidRPr="004C4B83">
              <w:rPr>
                <w:sz w:val="24"/>
                <w:szCs w:val="24"/>
              </w:rPr>
              <w:t xml:space="preserve"> Part 7 of</w:t>
            </w:r>
            <w:r>
              <w:rPr>
                <w:sz w:val="24"/>
                <w:szCs w:val="24"/>
              </w:rPr>
              <w:t xml:space="preserve"> SSWA 2014, there</w:t>
            </w:r>
            <w:r w:rsidRPr="004C4B83">
              <w:rPr>
                <w:sz w:val="24"/>
                <w:szCs w:val="24"/>
              </w:rPr>
              <w:t xml:space="preserve"> is statutory practice guidance in the form of the “Working Together volumes” (Welsh Government 2015) – where specifically Volumes 2 and 5 appertain to Child safeguarding procedures. Furthermore the Wales Safeguarding procedures (Safeguarding Wales 2019) informs child protection direct practice provision to national and local Child Safeguarding boards. The Safeguarding board’s main functions include co-ordinating how, and by what means, child protection referrals and plans are made, and also ensuring quality and equity of service provision. </w:t>
            </w:r>
          </w:p>
          <w:p w14:paraId="438B96E8" w14:textId="39CB39BA" w:rsidR="004C4B83" w:rsidRDefault="004C4B83" w:rsidP="004C4B83">
            <w:pPr>
              <w:rPr>
                <w:sz w:val="24"/>
                <w:szCs w:val="24"/>
              </w:rPr>
            </w:pPr>
            <w:r w:rsidRPr="004C4B83">
              <w:rPr>
                <w:sz w:val="24"/>
                <w:szCs w:val="24"/>
              </w:rPr>
              <w:t xml:space="preserve">At an organisational level, policies and procedures have been developed which encompass and reflect the numerous legislations mentioned above, as well as laying out any processes and pathways therein when working with children, and specifically in a safeguarding capacity. As a social worker, I also have access to both my organisational Children’s Safeguarding and Legal teams for further advice and guidance. </w:t>
            </w:r>
          </w:p>
          <w:p w14:paraId="4472603F" w14:textId="61131CB7" w:rsidR="004C4B83" w:rsidRDefault="004C4B83" w:rsidP="004C4B83">
            <w:pPr>
              <w:rPr>
                <w:sz w:val="24"/>
                <w:szCs w:val="24"/>
              </w:rPr>
            </w:pPr>
          </w:p>
          <w:p w14:paraId="35417398" w14:textId="77777777" w:rsidR="004C4B83" w:rsidRPr="004C4B83" w:rsidRDefault="004C4B83" w:rsidP="004C4B83">
            <w:pPr>
              <w:rPr>
                <w:sz w:val="24"/>
                <w:szCs w:val="24"/>
              </w:rPr>
            </w:pPr>
          </w:p>
          <w:p w14:paraId="5D291D3E" w14:textId="77777777" w:rsidR="004C4B83" w:rsidRPr="009C15B6" w:rsidRDefault="004C4B83" w:rsidP="004C4B83">
            <w:pPr>
              <w:rPr>
                <w:b/>
              </w:rPr>
            </w:pPr>
            <w:r w:rsidRPr="009C15B6">
              <w:rPr>
                <w:b/>
              </w:rPr>
              <w:t>Word count: 527</w:t>
            </w:r>
          </w:p>
          <w:p w14:paraId="1FBBCFA0" w14:textId="77777777" w:rsidR="006108C9" w:rsidRDefault="006108C9" w:rsidP="00FF7EBB">
            <w:pPr>
              <w:jc w:val="both"/>
              <w:rPr>
                <w:sz w:val="24"/>
                <w:szCs w:val="24"/>
              </w:rPr>
            </w:pPr>
          </w:p>
          <w:p w14:paraId="0318E819" w14:textId="77777777" w:rsidR="00FC0334" w:rsidRDefault="00FC0334" w:rsidP="00FF7EBB">
            <w:pPr>
              <w:jc w:val="both"/>
              <w:rPr>
                <w:sz w:val="24"/>
                <w:szCs w:val="24"/>
              </w:rPr>
            </w:pPr>
          </w:p>
          <w:p w14:paraId="6D8CB8AF" w14:textId="77777777" w:rsidR="00FC0334" w:rsidRDefault="00FC0334" w:rsidP="00FF7EBB">
            <w:pPr>
              <w:jc w:val="both"/>
              <w:rPr>
                <w:sz w:val="24"/>
                <w:szCs w:val="24"/>
              </w:rPr>
            </w:pPr>
          </w:p>
          <w:p w14:paraId="4A95F4DB" w14:textId="77777777" w:rsidR="00FC0334" w:rsidRDefault="00FC0334" w:rsidP="00FF7EBB">
            <w:pPr>
              <w:jc w:val="both"/>
              <w:rPr>
                <w:sz w:val="24"/>
                <w:szCs w:val="24"/>
              </w:rPr>
            </w:pPr>
          </w:p>
          <w:p w14:paraId="75DF59E2" w14:textId="77777777" w:rsidR="00FC0334" w:rsidRDefault="00FC0334" w:rsidP="00FF7EBB">
            <w:pPr>
              <w:jc w:val="both"/>
              <w:rPr>
                <w:sz w:val="24"/>
                <w:szCs w:val="24"/>
              </w:rPr>
            </w:pPr>
          </w:p>
          <w:p w14:paraId="14883BA0" w14:textId="77777777" w:rsidR="00FC0334" w:rsidRDefault="00FC0334" w:rsidP="00FF7EBB">
            <w:pPr>
              <w:jc w:val="both"/>
              <w:rPr>
                <w:sz w:val="24"/>
                <w:szCs w:val="24"/>
              </w:rPr>
            </w:pPr>
          </w:p>
          <w:p w14:paraId="49641ACD" w14:textId="77777777" w:rsidR="00FC0334" w:rsidRDefault="00FC0334" w:rsidP="00FF7EBB">
            <w:pPr>
              <w:jc w:val="both"/>
              <w:rPr>
                <w:sz w:val="24"/>
                <w:szCs w:val="24"/>
              </w:rPr>
            </w:pPr>
          </w:p>
          <w:p w14:paraId="206514B9" w14:textId="77777777" w:rsidR="00FC0334" w:rsidRDefault="00FC0334" w:rsidP="00FF7EBB">
            <w:pPr>
              <w:jc w:val="both"/>
              <w:rPr>
                <w:sz w:val="24"/>
                <w:szCs w:val="24"/>
              </w:rPr>
            </w:pP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7A497718" w14:textId="77777777" w:rsidR="004C4B83" w:rsidRPr="004C4B83" w:rsidRDefault="004C4B83" w:rsidP="004C4B83">
            <w:pPr>
              <w:rPr>
                <w:sz w:val="24"/>
                <w:szCs w:val="24"/>
              </w:rPr>
            </w:pPr>
            <w:r w:rsidRPr="004C4B83">
              <w:rPr>
                <w:sz w:val="24"/>
                <w:szCs w:val="24"/>
              </w:rPr>
              <w:t>As an Adult services social worker, I feel that it is essential for me to have an understanding of Children’s Safeguarding legislation, policy and procedure as a, my current work involves working with families whose children who are being supported via Children’s Services and b, an improved knowledge of Children’s Safeguarding pathways and processes facilitates more holistic professional working practices. Working with Children’s services colleagues in a collaborative manner fosters more effective and productive relationships and improved professional relationships also provide me with learning opportunities as communication approaches differ significantly in terms of, for example, child development and related cognition.</w:t>
            </w:r>
          </w:p>
          <w:p w14:paraId="6F6AC6F5" w14:textId="77777777" w:rsidR="004C4B83" w:rsidRPr="004C4B83" w:rsidRDefault="004C4B83" w:rsidP="004C4B83">
            <w:pPr>
              <w:rPr>
                <w:sz w:val="24"/>
                <w:szCs w:val="24"/>
              </w:rPr>
            </w:pPr>
            <w:r w:rsidRPr="004C4B83">
              <w:rPr>
                <w:sz w:val="24"/>
                <w:szCs w:val="24"/>
              </w:rPr>
              <w:lastRenderedPageBreak/>
              <w:t>Children’s Safeguarding legislation has been in place since the introduction of the Children Act 1989, however it was only with the introduction of SSWA 2014 that Safeguarding legislation for Adults came into being (Welsh Government 2015).</w:t>
            </w:r>
          </w:p>
          <w:p w14:paraId="6E5F8CED" w14:textId="77777777" w:rsidR="004C4B83" w:rsidRPr="004C4B83" w:rsidRDefault="004C4B83" w:rsidP="004C4B83">
            <w:pPr>
              <w:rPr>
                <w:sz w:val="24"/>
                <w:szCs w:val="24"/>
              </w:rPr>
            </w:pPr>
            <w:r w:rsidRPr="004C4B83">
              <w:rPr>
                <w:sz w:val="24"/>
                <w:szCs w:val="24"/>
              </w:rPr>
              <w:t>Children’s Safeguarding procedures appear quite rigid in nature compared to Adult Safeguarding. For example, when considering time scales, in relation to initiating Section 47 enquiries (Children Act 1989), strategy meetings should be held within 24 hours in order to make the determination as to whether or not Section 47 enquiries should begin. Action can be taken without consultation with the child and/or family members. In Adult Safeguarding there are no definitive timescales in place. There is advisory guidance dependent on the nature of the abuse taking place but more emphasis is placed on gaining the thoughts and wishes of the adult.</w:t>
            </w:r>
          </w:p>
          <w:p w14:paraId="62AE5DE7" w14:textId="77777777" w:rsidR="004C4B83" w:rsidRPr="004C4B83" w:rsidRDefault="004C4B83" w:rsidP="004C4B83">
            <w:pPr>
              <w:rPr>
                <w:sz w:val="24"/>
                <w:szCs w:val="24"/>
              </w:rPr>
            </w:pPr>
            <w:r w:rsidRPr="004C4B83">
              <w:rPr>
                <w:sz w:val="24"/>
                <w:szCs w:val="24"/>
              </w:rPr>
              <w:t xml:space="preserve">The Welsh Assembly Government’s “Working Together to Safeguard People” guidance in Volume 1 provides a definition for both “Children” and “Adults at Risk” – this encompasses </w:t>
            </w:r>
            <w:r w:rsidRPr="004C4B83">
              <w:rPr>
                <w:sz w:val="24"/>
                <w:szCs w:val="24"/>
                <w:u w:val="single"/>
              </w:rPr>
              <w:t xml:space="preserve">all </w:t>
            </w:r>
            <w:r w:rsidRPr="004C4B83">
              <w:rPr>
                <w:sz w:val="24"/>
                <w:szCs w:val="24"/>
              </w:rPr>
              <w:t>children, but suggests that only an adult who is “unable to protect himself or herself against the abuse or neglect or risk of it” would come under the Safeguarding umbrella. This raises the issue of capacity.</w:t>
            </w:r>
          </w:p>
          <w:p w14:paraId="56553FDB" w14:textId="58AA0C78" w:rsidR="004C4B83" w:rsidRPr="004C4B83" w:rsidRDefault="004C4B83" w:rsidP="004C4B83">
            <w:pPr>
              <w:rPr>
                <w:sz w:val="24"/>
                <w:szCs w:val="24"/>
              </w:rPr>
            </w:pPr>
            <w:r w:rsidRPr="004C4B83">
              <w:rPr>
                <w:sz w:val="24"/>
                <w:szCs w:val="24"/>
              </w:rPr>
              <w:t xml:space="preserve">The Mental Capacity Act 2005 (MCA) appertains to individuals over the age of 16 and legislates for both the empowerment of individuals to make their own decisions wherever possible and to facilitate flexible frameworks for individuals who have been assessed as lacking capacity, for example Best Interest Assessment and Deprivation of Liberty Safeguards (MCA Part 4). In relation to Safeguarding, and even if abuse is suspected, an adult over 16 years of age who has capacity can refuse/decline safeguarding enquiries. In some conflict with this, the Children Act 1989 is relevant to all children up to the age of 18 and all concerns around abuse, potential or otherwise, must be </w:t>
            </w:r>
            <w:r w:rsidR="00631E26" w:rsidRPr="004C4B83">
              <w:rPr>
                <w:sz w:val="24"/>
                <w:szCs w:val="24"/>
              </w:rPr>
              <w:t>investigated. The</w:t>
            </w:r>
            <w:r w:rsidRPr="004C4B83">
              <w:rPr>
                <w:sz w:val="24"/>
                <w:szCs w:val="24"/>
              </w:rPr>
              <w:t xml:space="preserve"> Mental Capacity Act 2005 does not apply to children under 16 years old, however, in recent times, assessment tools such as Gillick</w:t>
            </w:r>
            <w:bookmarkStart w:id="0" w:name="_GoBack"/>
            <w:bookmarkEnd w:id="0"/>
            <w:r w:rsidRPr="004C4B83">
              <w:rPr>
                <w:sz w:val="24"/>
                <w:szCs w:val="24"/>
              </w:rPr>
              <w:t xml:space="preserve"> competence (NSPCC) have been used to uphold decision making processes, particularly in health related matters, based upon the maturity, understanding and rationale of the child.</w:t>
            </w:r>
          </w:p>
          <w:p w14:paraId="1F7FA5B4" w14:textId="77777777" w:rsidR="004C4B83" w:rsidRPr="004C4B83" w:rsidRDefault="004C4B83" w:rsidP="004C4B83">
            <w:pPr>
              <w:rPr>
                <w:sz w:val="24"/>
                <w:szCs w:val="24"/>
              </w:rPr>
            </w:pPr>
          </w:p>
          <w:p w14:paraId="7F04A881" w14:textId="77777777" w:rsidR="004C4B83" w:rsidRPr="009C15B6" w:rsidRDefault="004C4B83" w:rsidP="004C4B83">
            <w:pPr>
              <w:rPr>
                <w:b/>
              </w:rPr>
            </w:pPr>
            <w:r w:rsidRPr="009C15B6">
              <w:rPr>
                <w:b/>
              </w:rPr>
              <w:t>Word count:</w:t>
            </w:r>
            <w:r>
              <w:rPr>
                <w:b/>
              </w:rPr>
              <w:t xml:space="preserve"> 424</w:t>
            </w:r>
          </w:p>
          <w:p w14:paraId="795C6051" w14:textId="77777777" w:rsidR="00FC0334" w:rsidRDefault="00FC0334" w:rsidP="00FC0334">
            <w:pPr>
              <w:jc w:val="both"/>
              <w:rPr>
                <w:sz w:val="24"/>
                <w:szCs w:val="24"/>
              </w:rPr>
            </w:pPr>
          </w:p>
          <w:p w14:paraId="67E7ED72" w14:textId="77777777" w:rsidR="00FC0334" w:rsidRDefault="00FC0334" w:rsidP="00FC0334">
            <w:pPr>
              <w:jc w:val="both"/>
              <w:rPr>
                <w:sz w:val="24"/>
                <w:szCs w:val="24"/>
              </w:rPr>
            </w:pPr>
          </w:p>
          <w:p w14:paraId="478D2F84" w14:textId="77777777" w:rsidR="00FC0334" w:rsidRDefault="00FC0334" w:rsidP="00FC0334">
            <w:pPr>
              <w:jc w:val="both"/>
              <w:rPr>
                <w:sz w:val="24"/>
                <w:szCs w:val="24"/>
              </w:rPr>
            </w:pPr>
          </w:p>
          <w:p w14:paraId="0E64B386" w14:textId="77777777" w:rsidR="00FC0334" w:rsidRDefault="00FC0334" w:rsidP="00FC0334">
            <w:pPr>
              <w:jc w:val="both"/>
              <w:rPr>
                <w:sz w:val="24"/>
                <w:szCs w:val="24"/>
              </w:rPr>
            </w:pPr>
          </w:p>
          <w:p w14:paraId="4847C39E" w14:textId="77777777" w:rsidR="00FC0334" w:rsidRDefault="00FC0334" w:rsidP="00FC0334">
            <w:pPr>
              <w:jc w:val="both"/>
              <w:rPr>
                <w:sz w:val="24"/>
                <w:szCs w:val="24"/>
              </w:rPr>
            </w:pPr>
          </w:p>
          <w:p w14:paraId="04285720" w14:textId="77777777" w:rsidR="00FC0334" w:rsidRDefault="00FC0334" w:rsidP="00FC0334">
            <w:pPr>
              <w:jc w:val="both"/>
              <w:rPr>
                <w:sz w:val="24"/>
                <w:szCs w:val="24"/>
              </w:rPr>
            </w:pPr>
          </w:p>
          <w:p w14:paraId="1AA3081F" w14:textId="77777777" w:rsidR="00FC0334" w:rsidRDefault="00FC0334" w:rsidP="00FC0334">
            <w:pPr>
              <w:jc w:val="both"/>
              <w:rPr>
                <w:sz w:val="24"/>
                <w:szCs w:val="24"/>
              </w:rPr>
            </w:pP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00000000"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1F23D3D4" w:rsidR="00A5656A" w:rsidRDefault="00A5656A">
    <w:pPr>
      <w:pStyle w:val="Footer"/>
      <w:jc w:val="right"/>
    </w:pPr>
    <w:r>
      <w:fldChar w:fldCharType="begin"/>
    </w:r>
    <w:r>
      <w:instrText xml:space="preserve"> PAGE   \* MERGEFORMAT </w:instrText>
    </w:r>
    <w:r>
      <w:fldChar w:fldCharType="separate"/>
    </w:r>
    <w:r w:rsidR="00631E26">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276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365C"/>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C4B83"/>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1E26"/>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276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9D1314F0C59544D8B71491B15C52B69" ma:contentTypeVersion="5" ma:contentTypeDescription="Create a new document." ma:contentTypeScope="" ma:versionID="6c434ddb3bcc97647599350bdb5aa1bf">
  <xsd:schema xmlns:xsd="http://www.w3.org/2001/XMLSchema" xmlns:xs="http://www.w3.org/2001/XMLSchema" xmlns:p="http://schemas.microsoft.com/office/2006/metadata/properties" xmlns:ns3="222d52ad-bc58-4f6c-9e60-42f7157dc780" targetNamespace="http://schemas.microsoft.com/office/2006/metadata/properties" ma:root="true" ma:fieldsID="9e00409dddc6721f3fc63a5bc5bc140c" ns3:_="">
    <xsd:import namespace="222d52ad-bc58-4f6c-9e60-42f7157dc780"/>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22d52ad-bc58-4f6c-9e60-42f7157dc78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68A0C850-EA1C-418C-8099-5F8C6D68FE8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22d52ad-bc58-4f6c-9e60-42f7157dc78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6ECB578-1F04-4F29-9681-66B26214B304}">
  <ds:schemaRefs>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222d52ad-bc58-4f6c-9e60-42f7157dc780"/>
    <ds:schemaRef ds:uri="http://purl.org/dc/elements/1.1/"/>
    <ds:schemaRef ds:uri="http://www.w3.org/XML/1998/namespace"/>
    <ds:schemaRef ds:uri="http://purl.org/dc/dcmitype/"/>
  </ds:schemaRefs>
</ds:datastoreItem>
</file>

<file path=customXml/itemProps4.xml><?xml version="1.0" encoding="utf-8"?>
<ds:datastoreItem xmlns:ds="http://schemas.openxmlformats.org/officeDocument/2006/customXml" ds:itemID="{09B51E46-D0AF-40FA-AA15-F1F05A316E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4</Pages>
  <Words>1206</Words>
  <Characters>6875</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Lisa Trethouen-Haycox</cp:lastModifiedBy>
  <cp:revision>4</cp:revision>
  <cp:lastPrinted>2020-02-11T19:20:00Z</cp:lastPrinted>
  <dcterms:created xsi:type="dcterms:W3CDTF">2023-01-05T16:18:00Z</dcterms:created>
  <dcterms:modified xsi:type="dcterms:W3CDTF">2023-09-25T11:33:00Z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0x01010019D1314F0C59544D8B71491B15C52B69</vt:lpwstr>
  </property>
</Properties>
</file>