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jc w:val="center"/>
        <w:rPr/>
      </w:pPr>
      <w:r w:rsidDel="00000000" w:rsidR="00000000" w:rsidRPr="00000000">
        <w:rPr>
          <w:rFonts w:ascii="Aptos" w:cs="Aptos" w:eastAsia="Aptos" w:hAnsi="Aptos"/>
        </w:rPr>
        <w:drawing>
          <wp:inline distB="0" distT="0" distL="0" distR="0">
            <wp:extent cx="2998772" cy="1195431"/>
            <wp:effectExtent b="0" l="0" r="0" t="0"/>
            <wp:docPr descr="A close-up of black text&#10;&#10;AI-generated content may be incorrect." id="5" name="image1.png"/>
            <a:graphic>
              <a:graphicData uri="http://schemas.openxmlformats.org/drawingml/2006/picture">
                <pic:pic>
                  <pic:nvPicPr>
                    <pic:cNvPr descr="A close-up of black text&#10;&#10;AI-generated content may be incorrect." id="0" name="image1.png"/>
                    <pic:cNvPicPr preferRelativeResize="0"/>
                  </pic:nvPicPr>
                  <pic:blipFill>
                    <a:blip r:embed="rId7"/>
                    <a:srcRect b="0" l="0" r="0" t="0"/>
                    <a:stretch>
                      <a:fillRect/>
                    </a:stretch>
                  </pic:blipFill>
                  <pic:spPr>
                    <a:xfrm>
                      <a:off x="0" y="0"/>
                      <a:ext cx="2998772" cy="1195431"/>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before="212" w:line="360" w:lineRule="auto"/>
        <w:ind w:left="720" w:firstLine="0"/>
        <w:rPr>
          <w:sz w:val="48"/>
          <w:szCs w:val="48"/>
        </w:rPr>
      </w:pPr>
      <w:r w:rsidDel="00000000" w:rsidR="00000000" w:rsidRPr="00000000">
        <w:rPr>
          <w:b w:val="1"/>
          <w:bCs w:val="1"/>
          <w:sz w:val="48"/>
          <w:szCs w:val="48"/>
          <w:rtl w:val="0"/>
        </w:rPr>
        <w:t xml:space="preserve">Module Name: </w:t>
      </w:r>
      <w:r w:rsidDel="00000000" w:rsidR="00000000" w:rsidRPr="00000000">
        <w:rPr>
          <w:sz w:val="48"/>
          <w:szCs w:val="48"/>
          <w:rtl w:val="0"/>
        </w:rPr>
        <w:t xml:space="preserve">Academic Skills in the Digital Era</w:t>
      </w:r>
    </w:p>
    <w:p w:rsidR="00000000" w:rsidDel="00000000" w:rsidP="00000000" w:rsidRDefault="00000000" w:rsidRPr="00000000" w14:paraId="00000003">
      <w:pPr>
        <w:spacing w:before="212" w:line="360" w:lineRule="auto"/>
        <w:ind w:left="720" w:firstLine="0"/>
        <w:rPr>
          <w:b w:val="1"/>
          <w:bCs w:val="1"/>
          <w:sz w:val="48"/>
          <w:szCs w:val="48"/>
        </w:rPr>
      </w:pPr>
      <w:r w:rsidDel="00000000" w:rsidR="00000000" w:rsidRPr="00000000">
        <w:rPr>
          <w:b w:val="1"/>
          <w:bCs w:val="1"/>
          <w:sz w:val="48"/>
          <w:szCs w:val="48"/>
          <w:rtl w:val="0"/>
        </w:rPr>
        <w:t xml:space="preserve">Module Code: </w:t>
      </w:r>
      <w:r w:rsidDel="00000000" w:rsidR="00000000" w:rsidRPr="00000000">
        <w:rPr>
          <w:sz w:val="48"/>
          <w:szCs w:val="48"/>
          <w:rtl w:val="0"/>
        </w:rPr>
        <w:t xml:space="preserve">BMSW4013</w:t>
      </w:r>
      <w:r w:rsidDel="00000000" w:rsidR="00000000" w:rsidRPr="00000000">
        <w:rPr>
          <w:rtl w:val="0"/>
        </w:rPr>
      </w:r>
    </w:p>
    <w:p w:rsidR="00000000" w:rsidDel="00000000" w:rsidP="00000000" w:rsidRDefault="00000000" w:rsidRPr="00000000" w14:paraId="00000004">
      <w:pPr>
        <w:spacing w:before="212" w:line="360" w:lineRule="auto"/>
        <w:ind w:left="720" w:firstLine="0"/>
        <w:rPr>
          <w:sz w:val="48"/>
          <w:szCs w:val="48"/>
        </w:rPr>
      </w:pPr>
      <w:r w:rsidDel="00000000" w:rsidR="00000000" w:rsidRPr="00000000">
        <w:rPr>
          <w:b w:val="1"/>
          <w:bCs w:val="1"/>
          <w:sz w:val="48"/>
          <w:szCs w:val="48"/>
          <w:rtl w:val="0"/>
        </w:rPr>
        <w:t xml:space="preserve">Assessment 1: </w:t>
      </w:r>
      <w:r w:rsidDel="00000000" w:rsidR="00000000" w:rsidRPr="00000000">
        <w:rPr>
          <w:sz w:val="48"/>
          <w:szCs w:val="48"/>
          <w:rtl w:val="0"/>
        </w:rPr>
        <w:t xml:space="preserve">E-Portofolio</w:t>
      </w:r>
    </w:p>
    <w:p w:rsidR="00000000" w:rsidDel="00000000" w:rsidP="00000000" w:rsidRDefault="00000000" w:rsidRPr="00000000" w14:paraId="00000005">
      <w:pPr>
        <w:spacing w:before="3" w:line="360" w:lineRule="auto"/>
        <w:ind w:left="720" w:firstLine="0"/>
        <w:rPr>
          <w:sz w:val="48"/>
          <w:szCs w:val="48"/>
        </w:rPr>
      </w:pPr>
      <w:r w:rsidDel="00000000" w:rsidR="00000000" w:rsidRPr="00000000">
        <w:rPr>
          <w:b w:val="1"/>
          <w:bCs w:val="1"/>
          <w:sz w:val="48"/>
          <w:szCs w:val="48"/>
          <w:rtl w:val="0"/>
        </w:rPr>
        <w:t xml:space="preserve">Student Name:</w:t>
      </w:r>
      <w:r w:rsidDel="00000000" w:rsidR="00000000" w:rsidRPr="00000000">
        <w:rPr>
          <w:sz w:val="48"/>
          <w:szCs w:val="48"/>
          <w:rtl w:val="0"/>
        </w:rPr>
        <w:t xml:space="preserve">Denisa Elena Morosan</w:t>
      </w:r>
    </w:p>
    <w:p w:rsidR="00000000" w:rsidDel="00000000" w:rsidP="00000000" w:rsidRDefault="00000000" w:rsidRPr="00000000" w14:paraId="00000006">
      <w:pPr>
        <w:spacing w:before="3" w:line="360" w:lineRule="auto"/>
        <w:ind w:left="720" w:firstLine="0"/>
        <w:rPr>
          <w:b w:val="1"/>
          <w:bCs w:val="1"/>
          <w:sz w:val="48"/>
          <w:szCs w:val="48"/>
        </w:rPr>
      </w:pPr>
      <w:r w:rsidDel="00000000" w:rsidR="00000000" w:rsidRPr="00000000">
        <w:rPr>
          <w:b w:val="1"/>
          <w:bCs w:val="1"/>
          <w:sz w:val="48"/>
          <w:szCs w:val="48"/>
          <w:rtl w:val="0"/>
        </w:rPr>
        <w:t xml:space="preserve">Student Number:2234831</w:t>
      </w:r>
    </w:p>
    <w:p w:rsidR="00000000" w:rsidDel="00000000" w:rsidP="00000000" w:rsidRDefault="00000000" w:rsidRPr="00000000" w14:paraId="00000007">
      <w:pPr>
        <w:spacing w:line="360" w:lineRule="auto"/>
        <w:ind w:left="720" w:firstLine="0"/>
        <w:rPr>
          <w:sz w:val="48"/>
          <w:szCs w:val="48"/>
        </w:rPr>
      </w:pPr>
      <w:r w:rsidDel="00000000" w:rsidR="00000000" w:rsidRPr="00000000">
        <w:rPr>
          <w:b w:val="1"/>
          <w:bCs w:val="1"/>
          <w:sz w:val="48"/>
          <w:szCs w:val="48"/>
          <w:rtl w:val="0"/>
        </w:rPr>
        <w:t xml:space="preserve">Lecturer: </w:t>
        <w:br w:type="textWrapping"/>
        <w:t xml:space="preserve">Deadline: </w:t>
      </w:r>
      <w:r w:rsidDel="00000000" w:rsidR="00000000" w:rsidRPr="00000000">
        <w:rPr>
          <w:sz w:val="48"/>
          <w:szCs w:val="48"/>
          <w:rtl w:val="0"/>
        </w:rPr>
        <w:t xml:space="preserve">Friday, 27</w:t>
      </w:r>
      <w:r w:rsidDel="00000000" w:rsidR="00000000" w:rsidRPr="00000000">
        <w:rPr>
          <w:rtl w:val="0"/>
        </w:rPr>
        <w:t xml:space="preserve">th</w:t>
      </w:r>
      <w:r w:rsidDel="00000000" w:rsidR="00000000" w:rsidRPr="00000000">
        <w:rPr>
          <w:sz w:val="48"/>
          <w:szCs w:val="48"/>
          <w:u w:val="single"/>
          <w:rtl w:val="0"/>
        </w:rPr>
        <w:t xml:space="preserve"> </w:t>
      </w:r>
      <w:r w:rsidDel="00000000" w:rsidR="00000000" w:rsidRPr="00000000">
        <w:rPr>
          <w:sz w:val="48"/>
          <w:szCs w:val="48"/>
          <w:rtl w:val="0"/>
        </w:rPr>
        <w:t xml:space="preserve">February 2026</w:t>
      </w:r>
    </w:p>
    <w:p w:rsidR="00000000" w:rsidDel="00000000" w:rsidP="00000000" w:rsidRDefault="00000000" w:rsidRPr="00000000" w14:paraId="00000008">
      <w:pPr>
        <w:spacing w:line="360" w:lineRule="auto"/>
        <w:ind w:left="720" w:firstLine="0"/>
        <w:rPr>
          <w:sz w:val="48"/>
          <w:szCs w:val="48"/>
        </w:rPr>
      </w:pPr>
      <w:r w:rsidDel="00000000" w:rsidR="00000000" w:rsidRPr="00000000">
        <w:rPr>
          <w:rtl w:val="0"/>
        </w:rPr>
      </w:r>
    </w:p>
    <w:p w:rsidR="00000000" w:rsidDel="00000000" w:rsidP="00000000" w:rsidRDefault="00000000" w:rsidRPr="00000000" w14:paraId="00000009">
      <w:pPr>
        <w:spacing w:line="360" w:lineRule="auto"/>
        <w:ind w:left="720" w:firstLine="0"/>
        <w:rPr>
          <w:sz w:val="48"/>
          <w:szCs w:val="48"/>
        </w:rPr>
      </w:pPr>
      <w:r w:rsidDel="00000000" w:rsidR="00000000" w:rsidRPr="00000000">
        <w:rPr>
          <w:rtl w:val="0"/>
        </w:rPr>
      </w:r>
    </w:p>
    <w:p w:rsidR="00000000" w:rsidDel="00000000" w:rsidP="00000000" w:rsidRDefault="00000000" w:rsidRPr="00000000" w14:paraId="0000000A">
      <w:pPr>
        <w:spacing w:line="360" w:lineRule="auto"/>
        <w:ind w:left="720" w:firstLine="0"/>
        <w:rPr>
          <w:sz w:val="48"/>
          <w:szCs w:val="48"/>
        </w:rPr>
      </w:pPr>
      <w:r w:rsidDel="00000000" w:rsidR="00000000" w:rsidRPr="00000000">
        <w:rPr>
          <w:rtl w:val="0"/>
        </w:rPr>
      </w:r>
    </w:p>
    <w:p w:rsidR="00000000" w:rsidDel="00000000" w:rsidP="00000000" w:rsidRDefault="00000000" w:rsidRPr="00000000" w14:paraId="0000000B">
      <w:pPr>
        <w:spacing w:line="360" w:lineRule="auto"/>
        <w:ind w:left="720" w:firstLine="0"/>
        <w:rPr>
          <w:sz w:val="48"/>
          <w:szCs w:val="48"/>
        </w:rPr>
      </w:pPr>
      <w:r w:rsidDel="00000000" w:rsidR="00000000" w:rsidRPr="00000000">
        <w:rPr>
          <w:rtl w:val="0"/>
        </w:rPr>
      </w:r>
    </w:p>
    <w:p w:rsidR="00000000" w:rsidDel="00000000" w:rsidP="00000000" w:rsidRDefault="00000000" w:rsidRPr="00000000" w14:paraId="0000000C">
      <w:pPr>
        <w:spacing w:line="360" w:lineRule="auto"/>
        <w:ind w:left="720" w:firstLine="0"/>
        <w:rPr>
          <w:sz w:val="48"/>
          <w:szCs w:val="48"/>
        </w:rPr>
      </w:pPr>
      <w:r w:rsidDel="00000000" w:rsidR="00000000" w:rsidRPr="00000000">
        <w:rPr>
          <w:rtl w:val="0"/>
        </w:rPr>
      </w:r>
    </w:p>
    <w:p w:rsidR="00000000" w:rsidDel="00000000" w:rsidP="00000000" w:rsidRDefault="00000000" w:rsidRPr="00000000" w14:paraId="0000000D">
      <w:pPr>
        <w:spacing w:line="360" w:lineRule="auto"/>
        <w:ind w:left="720" w:firstLine="0"/>
        <w:rPr>
          <w:sz w:val="48"/>
          <w:szCs w:val="48"/>
        </w:rPr>
      </w:pPr>
      <w:r w:rsidDel="00000000" w:rsidR="00000000" w:rsidRPr="00000000">
        <w:rPr>
          <w:rtl w:val="0"/>
        </w:rPr>
      </w:r>
    </w:p>
    <w:p w:rsidR="00000000" w:rsidDel="00000000" w:rsidP="00000000" w:rsidRDefault="00000000" w:rsidRPr="00000000" w14:paraId="0000000E">
      <w:pPr>
        <w:spacing w:line="360" w:lineRule="auto"/>
        <w:ind w:left="720" w:firstLine="0"/>
        <w:rPr>
          <w:rFonts w:ascii="Aptos" w:cs="Aptos" w:eastAsia="Aptos" w:hAnsi="Aptos"/>
          <w:b w:val="1"/>
          <w:bCs w:val="1"/>
          <w:sz w:val="32"/>
          <w:szCs w:val="32"/>
        </w:rPr>
      </w:pPr>
      <w:r w:rsidDel="00000000" w:rsidR="00000000" w:rsidRPr="00000000">
        <w:rPr>
          <w:rFonts w:ascii="Aptos" w:cs="Aptos" w:eastAsia="Aptos" w:hAnsi="Aptos"/>
          <w:b w:val="1"/>
          <w:bCs w:val="1"/>
          <w:sz w:val="32"/>
          <w:szCs w:val="32"/>
          <w:rtl w:val="0"/>
        </w:rPr>
        <w:t xml:space="preserve">Wordcount:</w:t>
        <w:br w:type="textWrapping"/>
      </w:r>
    </w:p>
    <w:p w:rsidR="00000000" w:rsidDel="00000000" w:rsidP="00000000" w:rsidRDefault="00000000" w:rsidRPr="00000000" w14:paraId="0000000F">
      <w:pPr>
        <w:spacing w:line="360" w:lineRule="auto"/>
        <w:ind w:left="720" w:firstLine="0"/>
        <w:rPr>
          <w:rFonts w:ascii="Arial" w:cs="Arial" w:eastAsia="Arial" w:hAnsi="Arial"/>
        </w:rPr>
      </w:pPr>
      <w:r w:rsidDel="00000000" w:rsidR="00000000" w:rsidRPr="00000000">
        <w:rPr>
          <w:rFonts w:ascii="Arial" w:cs="Arial" w:eastAsia="Arial" w:hAnsi="Arial"/>
          <w:rtl w:val="0"/>
        </w:rPr>
        <w:t xml:space="preserve">I acknowledge the use of </w:t>
      </w:r>
    </w:p>
    <w:p w:rsidR="00000000" w:rsidDel="00000000" w:rsidP="00000000" w:rsidRDefault="00000000" w:rsidRPr="00000000" w14:paraId="00000010">
      <w:pPr>
        <w:spacing w:line="360" w:lineRule="auto"/>
        <w:ind w:left="720" w:firstLine="0"/>
        <w:rPr>
          <w:rFonts w:ascii="Arial" w:cs="Arial" w:eastAsia="Arial" w:hAnsi="Arial"/>
          <w:b w:val="1"/>
          <w:bCs w:val="1"/>
        </w:rPr>
      </w:pPr>
      <w:r w:rsidDel="00000000" w:rsidR="00000000" w:rsidRPr="00000000">
        <w:rPr>
          <w:rFonts w:ascii="Arial" w:cs="Arial" w:eastAsia="Arial" w:hAnsi="Arial"/>
          <w:b w:val="1"/>
          <w:bCs w:val="1"/>
          <w:rtl w:val="0"/>
        </w:rPr>
        <w:t xml:space="preserve">Prompt(s) used :</w:t>
      </w:r>
    </w:p>
    <w:p w:rsidR="00000000" w:rsidDel="00000000" w:rsidP="00000000" w:rsidRDefault="00000000" w:rsidRPr="00000000" w14:paraId="00000011">
      <w:pPr>
        <w:numPr>
          <w:ilvl w:val="0"/>
          <w:numId w:val="5"/>
        </w:numPr>
        <w:spacing w:line="360" w:lineRule="auto"/>
        <w:ind w:left="1440" w:hanging="360"/>
        <w:rPr>
          <w:rFonts w:ascii="Arial" w:cs="Arial" w:eastAsia="Arial" w:hAnsi="Arial"/>
        </w:rPr>
      </w:pPr>
      <w:r w:rsidDel="00000000" w:rsidR="00000000" w:rsidRPr="00000000">
        <w:rPr>
          <w:rFonts w:ascii="Arial" w:cs="Arial" w:eastAsia="Arial" w:hAnsi="Arial"/>
          <w:rtl w:val="0"/>
        </w:rPr>
        <w:t xml:space="preserve">“Check my writing for clarity and academic tone.”</w:t>
      </w:r>
    </w:p>
    <w:p w:rsidR="00000000" w:rsidDel="00000000" w:rsidP="00000000" w:rsidRDefault="00000000" w:rsidRPr="00000000" w14:paraId="00000012">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13">
      <w:pPr>
        <w:spacing w:line="360" w:lineRule="auto"/>
        <w:ind w:left="720" w:firstLine="0"/>
        <w:rPr>
          <w:rFonts w:ascii="Arial" w:cs="Arial" w:eastAsia="Arial" w:hAnsi="Arial"/>
        </w:rPr>
        <w:sectPr>
          <w:footerReference r:id="rId8" w:type="default"/>
          <w:pgSz w:h="16838" w:w="11906" w:orient="portrait"/>
          <w:pgMar w:bottom="1440" w:top="1440" w:left="1440" w:right="1440" w:header="708" w:footer="708"/>
          <w:pgNumType w:start="1"/>
        </w:sectPr>
      </w:pPr>
      <w:r w:rsidDel="00000000" w:rsidR="00000000" w:rsidRPr="00000000">
        <w:rPr>
          <w:rFonts w:ascii="Arial" w:cs="Arial" w:eastAsia="Arial" w:hAnsi="Arial"/>
          <w:rtl w:val="0"/>
        </w:rPr>
        <w:t xml:space="preserve">I confirm that I have not presented any AI-generated text as my own work. I confirm that I have retained copies of drafts, notes, and resources used before and after the use of AI tools.</w:t>
      </w:r>
    </w:p>
    <w:p w:rsidR="00000000" w:rsidDel="00000000" w:rsidP="00000000" w:rsidRDefault="00000000" w:rsidRPr="00000000" w14:paraId="00000014">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720" w:right="0" w:firstLine="0"/>
        <w:rPr>
          <w:rFonts w:ascii="Arial" w:cs="Arial" w:eastAsia="Arial" w:hAnsi="Arial"/>
          <w:b w:val="0"/>
          <w:bCs w:val="0"/>
          <w:i w:val="0"/>
          <w:iCs w:val="0"/>
          <w:smallCaps w:val="0"/>
          <w:strike w:val="0"/>
          <w:sz w:val="32"/>
          <w:szCs w:val="32"/>
          <w:u w:val="none"/>
          <w:shd w:fill="auto" w:val="clear"/>
          <w:vertAlign w:val="baseline"/>
        </w:rPr>
      </w:pPr>
      <w:r w:rsidDel="00000000" w:rsidR="00000000" w:rsidRPr="00000000">
        <w:rPr>
          <w:rFonts w:ascii="Arial" w:cs="Arial" w:eastAsia="Arial" w:hAnsi="Arial"/>
          <w:b w:val="0"/>
          <w:bCs w:val="0"/>
          <w:i w:val="0"/>
          <w:iCs w:val="0"/>
          <w:smallCaps w:val="0"/>
          <w:strike w:val="0"/>
          <w:sz w:val="32"/>
          <w:szCs w:val="32"/>
          <w:u w:val="none"/>
          <w:shd w:fill="auto" w:val="clear"/>
          <w:vertAlign w:val="baseline"/>
          <w:rtl w:val="0"/>
        </w:rPr>
        <w:t xml:space="preserve">Contents</w:t>
      </w:r>
    </w:p>
    <w:sdt>
      <w:sdtPr>
        <w:id w:val="-1396286056"/>
        <w:docPartObj>
          <w:docPartGallery w:val="Table of Contents"/>
          <w:docPartUnique w:val="1"/>
        </w:docPartObj>
      </w:sdtPr>
      <w:sdtContent>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720" w:right="0" w:firstLine="0"/>
            <w:rPr>
              <w:rFonts w:ascii="Aptos" w:cs="Aptos" w:eastAsia="Aptos" w:hAnsi="Aptos"/>
              <w:b w:val="0"/>
              <w:bCs w:val="0"/>
              <w:i w:val="0"/>
              <w:iCs w:val="0"/>
              <w:smallCaps w:val="0"/>
              <w:strike w:val="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aq9k9340zq10">
            <w:r w:rsidDel="00000000" w:rsidR="00000000" w:rsidRPr="00000000">
              <w:rPr>
                <w:rFonts w:ascii="Arial" w:cs="Arial" w:eastAsia="Arial" w:hAnsi="Arial"/>
                <w:b w:val="0"/>
                <w:bCs w:val="0"/>
                <w:i w:val="0"/>
                <w:iCs w:val="0"/>
                <w:smallCaps w:val="0"/>
                <w:strike w:val="0"/>
                <w:sz w:val="24"/>
                <w:szCs w:val="24"/>
                <w:u w:val="none"/>
                <w:shd w:fill="auto" w:val="clear"/>
                <w:vertAlign w:val="baseline"/>
                <w:rtl w:val="0"/>
              </w:rPr>
              <w:t xml:space="preserve">Component 1 – Development of Academic Skills (500 words)</w:t>
            </w:r>
          </w:hyperlink>
          <w:hyperlink w:anchor="_heading=h.aq9k9340zq10">
            <w:r w:rsidDel="00000000" w:rsidR="00000000" w:rsidRPr="00000000">
              <w:rPr>
                <w:rFonts w:ascii="Aptos" w:cs="Aptos" w:eastAsia="Aptos" w:hAnsi="Aptos"/>
                <w:b w:val="0"/>
                <w:bCs w:val="0"/>
                <w:i w:val="0"/>
                <w:iCs w:val="0"/>
                <w:smallCaps w:val="0"/>
                <w:strike w:val="0"/>
                <w:sz w:val="24"/>
                <w:szCs w:val="24"/>
                <w:u w:val="none"/>
                <w:shd w:fill="auto" w:val="clear"/>
                <w:vertAlign w:val="baseline"/>
                <w:rtl w:val="0"/>
              </w:rPr>
              <w:tab/>
              <w:t xml:space="preserve">4</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720" w:right="0" w:firstLine="0"/>
            <w:rPr>
              <w:rFonts w:ascii="Aptos" w:cs="Aptos" w:eastAsia="Aptos" w:hAnsi="Aptos"/>
              <w:b w:val="0"/>
              <w:bCs w:val="0"/>
              <w:i w:val="0"/>
              <w:iCs w:val="0"/>
              <w:smallCaps w:val="0"/>
              <w:strike w:val="0"/>
              <w:sz w:val="24"/>
              <w:szCs w:val="24"/>
              <w:u w:val="none"/>
              <w:shd w:fill="auto" w:val="clear"/>
              <w:vertAlign w:val="baseline"/>
            </w:rPr>
          </w:pPr>
          <w:hyperlink w:anchor="_heading=h.dk0rkrlcx5ch">
            <w:r w:rsidDel="00000000" w:rsidR="00000000" w:rsidRPr="00000000">
              <w:rPr>
                <w:rFonts w:ascii="Arial" w:cs="Arial" w:eastAsia="Arial" w:hAnsi="Arial"/>
                <w:b w:val="0"/>
                <w:bCs w:val="0"/>
                <w:i w:val="0"/>
                <w:iCs w:val="0"/>
                <w:smallCaps w:val="0"/>
                <w:strike w:val="0"/>
                <w:sz w:val="24"/>
                <w:szCs w:val="24"/>
                <w:u w:val="none"/>
                <w:shd w:fill="auto" w:val="clear"/>
                <w:vertAlign w:val="baseline"/>
                <w:rtl w:val="0"/>
              </w:rPr>
              <w:t xml:space="preserve">Component 2 – Application of Academic Skills (1,000 words)</w:t>
            </w:r>
          </w:hyperlink>
          <w:hyperlink w:anchor="_heading=h.dk0rkrlcx5ch">
            <w:r w:rsidDel="00000000" w:rsidR="00000000" w:rsidRPr="00000000">
              <w:rPr>
                <w:rFonts w:ascii="Aptos" w:cs="Aptos" w:eastAsia="Aptos" w:hAnsi="Aptos"/>
                <w:b w:val="0"/>
                <w:bCs w:val="0"/>
                <w:i w:val="0"/>
                <w:iCs w:val="0"/>
                <w:smallCaps w:val="0"/>
                <w:strike w:val="0"/>
                <w:sz w:val="24"/>
                <w:szCs w:val="24"/>
                <w:u w:val="none"/>
                <w:shd w:fill="auto" w:val="clear"/>
                <w:vertAlign w:val="baseline"/>
                <w:rtl w:val="0"/>
              </w:rPr>
              <w:tab/>
              <w:t xml:space="preserve">6</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720" w:right="0" w:firstLine="0"/>
            <w:rPr>
              <w:rFonts w:ascii="Aptos" w:cs="Aptos" w:eastAsia="Aptos" w:hAnsi="Aptos"/>
              <w:b w:val="0"/>
              <w:bCs w:val="0"/>
              <w:i w:val="0"/>
              <w:iCs w:val="0"/>
              <w:smallCaps w:val="0"/>
              <w:strike w:val="0"/>
              <w:sz w:val="24"/>
              <w:szCs w:val="24"/>
              <w:u w:val="none"/>
              <w:shd w:fill="auto" w:val="clear"/>
              <w:vertAlign w:val="baseline"/>
            </w:rPr>
          </w:pPr>
          <w:hyperlink w:anchor="_heading=h.mh11iznxxj2w">
            <w:r w:rsidDel="00000000" w:rsidR="00000000" w:rsidRPr="00000000">
              <w:rPr>
                <w:rFonts w:ascii="Arial" w:cs="Arial" w:eastAsia="Arial" w:hAnsi="Arial"/>
                <w:b w:val="0"/>
                <w:bCs w:val="0"/>
                <w:i w:val="0"/>
                <w:iCs w:val="0"/>
                <w:smallCaps w:val="0"/>
                <w:strike w:val="0"/>
                <w:sz w:val="24"/>
                <w:szCs w:val="24"/>
                <w:u w:val="none"/>
                <w:shd w:fill="auto" w:val="clear"/>
                <w:vertAlign w:val="baseline"/>
                <w:rtl w:val="0"/>
              </w:rPr>
              <w:t xml:space="preserve">Component 3 – Academic Poster</w:t>
            </w:r>
          </w:hyperlink>
          <w:hyperlink w:anchor="_heading=h.mh11iznxxj2w">
            <w:r w:rsidDel="00000000" w:rsidR="00000000" w:rsidRPr="00000000">
              <w:rPr>
                <w:rFonts w:ascii="Aptos" w:cs="Aptos" w:eastAsia="Aptos" w:hAnsi="Aptos"/>
                <w:b w:val="0"/>
                <w:bCs w:val="0"/>
                <w:i w:val="0"/>
                <w:iCs w:val="0"/>
                <w:smallCaps w:val="0"/>
                <w:strike w:val="0"/>
                <w:sz w:val="24"/>
                <w:szCs w:val="24"/>
                <w:u w:val="none"/>
                <w:shd w:fill="auto" w:val="clear"/>
                <w:vertAlign w:val="baseline"/>
                <w:rtl w:val="0"/>
              </w:rPr>
              <w:tab/>
              <w:t xml:space="preserve">8</w:t>
            </w:r>
          </w:hyperlink>
          <w:r w:rsidDel="00000000" w:rsidR="00000000" w:rsidRPr="00000000">
            <w:rPr>
              <w:rtl w:val="0"/>
            </w:rPr>
          </w:r>
        </w:p>
        <w:p w:rsidR="00000000" w:rsidDel="00000000" w:rsidP="00000000" w:rsidRDefault="00000000" w:rsidRPr="00000000" w14:paraId="00000018">
          <w:pPr>
            <w:spacing w:line="360" w:lineRule="auto"/>
            <w:ind w:left="720" w:firstLine="0"/>
            <w:rPr>
              <w:rFonts w:ascii="Arial" w:cs="Arial" w:eastAsia="Arial" w:hAnsi="Arial"/>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9">
      <w:pPr>
        <w:spacing w:line="360" w:lineRule="auto"/>
        <w:ind w:left="720" w:firstLine="0"/>
        <w:rPr>
          <w:rFonts w:ascii="Arial" w:cs="Arial" w:eastAsia="Arial" w:hAnsi="Arial"/>
        </w:rPr>
        <w:sectPr>
          <w:type w:val="nextPage"/>
          <w:pgSz w:h="16838" w:w="11906" w:orient="portrait"/>
          <w:pgMar w:bottom="1440" w:top="1440" w:left="1440" w:right="1440" w:header="708" w:footer="708"/>
        </w:sectPr>
      </w:pPr>
      <w:r w:rsidDel="00000000" w:rsidR="00000000" w:rsidRPr="00000000">
        <w:rPr>
          <w:rtl w:val="0"/>
        </w:rPr>
      </w:r>
    </w:p>
    <w:p w:rsidR="00000000" w:rsidDel="00000000" w:rsidP="00000000" w:rsidRDefault="00000000" w:rsidRPr="00000000" w14:paraId="0000001A">
      <w:pPr>
        <w:pStyle w:val="Heading1"/>
        <w:spacing w:line="360" w:lineRule="auto"/>
        <w:ind w:left="720" w:firstLine="0"/>
        <w:rPr>
          <w:rFonts w:ascii="Arial" w:cs="Arial" w:eastAsia="Arial" w:hAnsi="Arial"/>
          <w:color w:val="000000"/>
        </w:rPr>
      </w:pPr>
      <w:bookmarkStart w:colFirst="0" w:colLast="0" w:name="_heading=h.aq9k9340zq10" w:id="0"/>
      <w:bookmarkEnd w:id="0"/>
      <w:r w:rsidDel="00000000" w:rsidR="00000000" w:rsidRPr="00000000">
        <w:rPr>
          <w:rFonts w:ascii="Arial" w:cs="Arial" w:eastAsia="Arial" w:hAnsi="Arial"/>
          <w:color w:val="000000"/>
          <w:rtl w:val="0"/>
        </w:rPr>
        <w:t xml:space="preserve">Component 1 – Development of Academic Skills (500 words)</w:t>
      </w:r>
    </w:p>
    <w:p w:rsidR="00000000" w:rsidDel="00000000" w:rsidP="00000000" w:rsidRDefault="00000000" w:rsidRPr="00000000" w14:paraId="0000001B">
      <w:pPr>
        <w:spacing w:line="360" w:lineRule="auto"/>
        <w:ind w:left="720" w:firstLine="0"/>
        <w:rPr>
          <w:rFonts w:ascii="Arial" w:cs="Arial" w:eastAsia="Arial" w:hAnsi="Arial"/>
        </w:rPr>
      </w:pPr>
      <w:r w:rsidDel="00000000" w:rsidR="00000000" w:rsidRPr="00000000">
        <w:rPr>
          <w:rtl w:val="0"/>
        </w:rPr>
      </w:r>
    </w:p>
    <w:p w:rsidR="00000000" w:rsidDel="00000000" w:rsidP="00000000" w:rsidRDefault="00000000" w:rsidRPr="00000000" w14:paraId="0000001C">
      <w:pPr>
        <w:pStyle w:val="Heading3"/>
        <w:rPr>
          <w:color w:val="000000"/>
        </w:rPr>
      </w:pPr>
      <w:bookmarkStart w:colFirst="0" w:colLast="0" w:name="_heading=h.b8yg6iuw4lm2" w:id="1"/>
      <w:bookmarkEnd w:id="1"/>
      <w:r w:rsidDel="00000000" w:rsidR="00000000" w:rsidRPr="00000000">
        <w:rPr>
          <w:color w:val="000000"/>
          <w:rtl w:val="0"/>
        </w:rPr>
        <w:t xml:space="preserve">Evaluating Academic Sources Using the CRAAP Test </w:t>
      </w:r>
    </w:p>
    <w:p w:rsidR="00000000" w:rsidDel="00000000" w:rsidP="00000000" w:rsidRDefault="00000000" w:rsidRPr="00000000" w14:paraId="0000001D">
      <w:pPr>
        <w:spacing w:line="360" w:lineRule="auto"/>
        <w:ind w:left="720" w:firstLine="0"/>
        <w:rPr>
          <w:b w:val="1"/>
          <w:bCs w:val="1"/>
        </w:rPr>
      </w:pPr>
      <w:r w:rsidDel="00000000" w:rsidR="00000000" w:rsidRPr="00000000">
        <w:rPr>
          <w:b w:val="1"/>
          <w:bCs w:val="1"/>
          <w:rtl w:val="0"/>
        </w:rPr>
        <w:t xml:space="preserve">  Source 1 </w:t>
      </w:r>
    </w:p>
    <w:p w:rsidR="00000000" w:rsidDel="00000000" w:rsidP="00000000" w:rsidRDefault="00000000" w:rsidRPr="00000000" w14:paraId="0000001E">
      <w:pPr>
        <w:spacing w:line="360" w:lineRule="auto"/>
        <w:ind w:left="720" w:firstLine="0"/>
        <w:rPr>
          <w:rFonts w:ascii="Arial" w:cs="Arial" w:eastAsia="Arial" w:hAnsi="Arial"/>
        </w:rPr>
      </w:pPr>
      <w:r w:rsidDel="00000000" w:rsidR="00000000" w:rsidRPr="00000000">
        <w:rPr>
          <w:rFonts w:ascii="Arial" w:cs="Arial" w:eastAsia="Arial" w:hAnsi="Arial"/>
          <w:rtl w:val="0"/>
        </w:rPr>
        <w:t xml:space="preserve">Vojko P., Zlatko N., and  Maja R.(2025) ‘Digitalization of Higher Education: Students’ </w:t>
      </w:r>
      <w:r w:rsidDel="00000000" w:rsidR="00000000" w:rsidRPr="00000000">
        <w:rPr>
          <w:rFonts w:ascii="Arial" w:cs="Arial" w:eastAsia="Arial" w:hAnsi="Arial"/>
          <w:rtl w:val="0"/>
        </w:rPr>
        <w:t xml:space="preserve">Perspectives</w:t>
      </w:r>
      <w:r w:rsidDel="00000000" w:rsidR="00000000" w:rsidRPr="00000000">
        <w:rPr>
          <w:rFonts w:ascii="Arial" w:cs="Arial" w:eastAsia="Arial" w:hAnsi="Arial"/>
          <w:rtl w:val="0"/>
        </w:rPr>
        <w:t xml:space="preserve"> ‘, Education Sciences, 15(7), pp847.</w:t>
      </w:r>
    </w:p>
    <w:p w:rsidR="00000000" w:rsidDel="00000000" w:rsidP="00000000" w:rsidRDefault="00000000" w:rsidRPr="00000000" w14:paraId="0000001F">
      <w:pPr>
        <w:spacing w:line="360" w:lineRule="auto"/>
        <w:ind w:left="720" w:firstLine="0"/>
        <w:rPr>
          <w:rFonts w:ascii="Arial" w:cs="Arial" w:eastAsia="Arial" w:hAnsi="Arial"/>
        </w:rPr>
      </w:pPr>
      <w:r w:rsidDel="00000000" w:rsidR="00000000" w:rsidRPr="00000000">
        <w:rPr>
          <w:rFonts w:ascii="Arial" w:cs="Arial" w:eastAsia="Arial" w:hAnsi="Arial"/>
          <w:rtl w:val="0"/>
        </w:rPr>
        <w:t xml:space="preserve">This source was found through Google Scholar.</w:t>
      </w:r>
    </w:p>
    <w:p w:rsidR="00000000" w:rsidDel="00000000" w:rsidP="00000000" w:rsidRDefault="00000000" w:rsidRPr="00000000" w14:paraId="00000020">
      <w:pPr>
        <w:spacing w:line="360" w:lineRule="auto"/>
        <w:rPr>
          <w:rFonts w:ascii="Arial" w:cs="Arial" w:eastAsia="Arial" w:hAnsi="Arial"/>
        </w:rPr>
      </w:pPr>
      <w:r w:rsidDel="00000000" w:rsidR="00000000" w:rsidRPr="00000000">
        <w:rPr>
          <w:rFonts w:ascii="Arial" w:cs="Arial" w:eastAsia="Arial" w:hAnsi="Arial"/>
          <w:rtl w:val="0"/>
        </w:rPr>
        <w:t xml:space="preserve">This source scores a high Currency , is very recent having been published in July 2025 and reproduced a few times by ‘</w:t>
      </w:r>
      <w:r w:rsidDel="00000000" w:rsidR="00000000" w:rsidRPr="00000000">
        <w:rPr>
          <w:rFonts w:ascii="Arial" w:cs="Arial" w:eastAsia="Arial" w:hAnsi="Arial"/>
          <w:highlight w:val="white"/>
          <w:rtl w:val="0"/>
        </w:rPr>
        <w:t xml:space="preserve">Universitas Al-Hikmah Indonesia’(2025)</w:t>
      </w:r>
      <w:r w:rsidDel="00000000" w:rsidR="00000000" w:rsidRPr="00000000">
        <w:rPr>
          <w:rtl w:val="0"/>
        </w:rPr>
        <w:t xml:space="preserve">, </w:t>
      </w:r>
      <w:r w:rsidDel="00000000" w:rsidR="00000000" w:rsidRPr="00000000">
        <w:rPr>
          <w:rFonts w:ascii="Arial" w:cs="Arial" w:eastAsia="Arial" w:hAnsi="Arial"/>
          <w:rtl w:val="0"/>
        </w:rPr>
        <w:t xml:space="preserve">‘</w:t>
      </w:r>
      <w:r w:rsidDel="00000000" w:rsidR="00000000" w:rsidRPr="00000000">
        <w:rPr>
          <w:rFonts w:ascii="Arial" w:cs="Arial" w:eastAsia="Arial" w:hAnsi="Arial"/>
          <w:highlight w:val="white"/>
          <w:rtl w:val="0"/>
        </w:rPr>
        <w:t xml:space="preserve">Department</w:t>
      </w:r>
      <w:r w:rsidDel="00000000" w:rsidR="00000000" w:rsidRPr="00000000">
        <w:rPr>
          <w:rtl w:val="0"/>
        </w:rPr>
        <w:t xml:space="preserve"> </w:t>
      </w:r>
      <w:r w:rsidDel="00000000" w:rsidR="00000000" w:rsidRPr="00000000">
        <w:rPr>
          <w:rFonts w:ascii="Arial" w:cs="Arial" w:eastAsia="Arial" w:hAnsi="Arial"/>
          <w:highlight w:val="white"/>
          <w:rtl w:val="0"/>
        </w:rPr>
        <w:t xml:space="preserve">of Management and Social Communications’(2026), and others.</w:t>
      </w:r>
      <w:r w:rsidDel="00000000" w:rsidR="00000000" w:rsidRPr="00000000">
        <w:rPr>
          <w:rtl w:val="0"/>
        </w:rPr>
        <w:t xml:space="preserve"> </w:t>
      </w:r>
      <w:r w:rsidDel="00000000" w:rsidR="00000000" w:rsidRPr="00000000">
        <w:rPr>
          <w:rFonts w:ascii="Arial" w:cs="Arial" w:eastAsia="Arial" w:hAnsi="Arial"/>
          <w:highlight w:val="white"/>
          <w:rtl w:val="0"/>
        </w:rPr>
        <w:t xml:space="preserve">Relevance is really good because this article shows how students feel about digital learning and what universities are doing about it.  The authority is strong because of the authors who are from ‘University of Maribor’, and ‘Corvinus University of Budapest’, they show a high experience . Accuracy of this </w:t>
      </w:r>
      <w:r w:rsidDel="00000000" w:rsidR="00000000" w:rsidRPr="00000000">
        <w:rPr>
          <w:rtl w:val="0"/>
        </w:rPr>
        <w:t xml:space="preserve">research is</w:t>
      </w:r>
      <w:r w:rsidDel="00000000" w:rsidR="00000000" w:rsidRPr="00000000">
        <w:rPr>
          <w:rFonts w:ascii="Arial" w:cs="Arial" w:eastAsia="Arial" w:hAnsi="Arial"/>
          <w:highlight w:val="white"/>
          <w:rtl w:val="0"/>
        </w:rPr>
        <w:t xml:space="preserve"> using experimental data, and evidence based findings . The </w:t>
      </w:r>
      <w:r w:rsidDel="00000000" w:rsidR="00000000" w:rsidRPr="00000000">
        <w:rPr>
          <w:rtl w:val="0"/>
        </w:rPr>
        <w:t xml:space="preserve">P</w:t>
      </w:r>
      <w:r w:rsidDel="00000000" w:rsidR="00000000" w:rsidRPr="00000000">
        <w:rPr>
          <w:rFonts w:ascii="Arial" w:cs="Arial" w:eastAsia="Arial" w:hAnsi="Arial"/>
          <w:highlight w:val="white"/>
          <w:rtl w:val="0"/>
        </w:rPr>
        <w:t xml:space="preserve">urpose of this article is to </w:t>
      </w:r>
      <w:r w:rsidDel="00000000" w:rsidR="00000000" w:rsidRPr="00000000">
        <w:rPr>
          <w:rtl w:val="0"/>
        </w:rPr>
        <w:t xml:space="preserve">emphasize</w:t>
      </w:r>
      <w:r w:rsidDel="00000000" w:rsidR="00000000" w:rsidRPr="00000000">
        <w:rPr>
          <w:rFonts w:ascii="Arial" w:cs="Arial" w:eastAsia="Arial" w:hAnsi="Arial"/>
          <w:highlight w:val="white"/>
          <w:rtl w:val="0"/>
        </w:rPr>
        <w:t xml:space="preserve"> </w:t>
      </w:r>
      <w:r w:rsidDel="00000000" w:rsidR="00000000" w:rsidRPr="00000000">
        <w:rPr>
          <w:rtl w:val="0"/>
        </w:rPr>
        <w:t xml:space="preserve">the importance of digitalized teaching methods for students.</w:t>
      </w:r>
      <w:r w:rsidDel="00000000" w:rsidR="00000000" w:rsidRPr="00000000">
        <w:rPr>
          <w:rtl w:val="0"/>
        </w:rPr>
      </w:r>
    </w:p>
    <w:p w:rsidR="00000000" w:rsidDel="00000000" w:rsidP="00000000" w:rsidRDefault="00000000" w:rsidRPr="00000000" w14:paraId="00000021">
      <w:pPr>
        <w:spacing w:line="360" w:lineRule="auto"/>
        <w:ind w:left="720" w:firstLine="0"/>
        <w:rPr>
          <w:rFonts w:ascii="Arial" w:cs="Arial" w:eastAsia="Arial" w:hAnsi="Arial"/>
          <w:b w:val="1"/>
          <w:bCs w:val="1"/>
        </w:rPr>
      </w:pPr>
      <w:r w:rsidDel="00000000" w:rsidR="00000000" w:rsidRPr="00000000">
        <w:rPr>
          <w:rFonts w:ascii="Arial" w:cs="Arial" w:eastAsia="Arial" w:hAnsi="Arial"/>
          <w:b w:val="1"/>
          <w:bCs w:val="1"/>
          <w:rtl w:val="0"/>
        </w:rPr>
        <w:t xml:space="preserve">Source 2</w:t>
      </w:r>
    </w:p>
    <w:p w:rsidR="00000000" w:rsidDel="00000000" w:rsidP="00000000" w:rsidRDefault="00000000" w:rsidRPr="00000000" w14:paraId="00000022">
      <w:pPr>
        <w:shd w:fill="ffffff" w:val="clear"/>
        <w:spacing w:after="200" w:before="200" w:line="360" w:lineRule="auto"/>
        <w:ind w:left="720" w:firstLine="0"/>
        <w:rPr>
          <w:rFonts w:ascii="Arial" w:cs="Arial" w:eastAsia="Arial" w:hAnsi="Arial"/>
        </w:rPr>
      </w:pPr>
      <w:r w:rsidDel="00000000" w:rsidR="00000000" w:rsidRPr="00000000">
        <w:rPr>
          <w:rFonts w:ascii="Arial" w:cs="Arial" w:eastAsia="Arial" w:hAnsi="Arial"/>
          <w:rtl w:val="0"/>
        </w:rPr>
        <w:t xml:space="preserve">Sreeram V., Archana R.S., Anu S.S., Aparna R., Sulaja O.R., Jasna V.K., and Christoph F. (2022)</w:t>
      </w:r>
      <w:r w:rsidDel="00000000" w:rsidR="00000000" w:rsidRPr="00000000">
        <w:rPr>
          <w:rtl w:val="0"/>
        </w:rPr>
        <w:t xml:space="preserve"> </w:t>
      </w:r>
      <w:r w:rsidDel="00000000" w:rsidR="00000000" w:rsidRPr="00000000">
        <w:rPr>
          <w:rFonts w:ascii="Arial" w:cs="Arial" w:eastAsia="Arial" w:hAnsi="Arial"/>
          <w:rtl w:val="0"/>
        </w:rPr>
        <w:t xml:space="preserve">‘Digital Competence of Higher Education Learners in the Context of COVID-19 Triggered Online Learning ‘, Social Sciences &amp; Humanities Open,  6(1), 100320.</w:t>
      </w:r>
    </w:p>
    <w:p w:rsidR="00000000" w:rsidDel="00000000" w:rsidP="00000000" w:rsidRDefault="00000000" w:rsidRPr="00000000" w14:paraId="00000023">
      <w:pPr>
        <w:shd w:fill="ffffff" w:val="clear"/>
        <w:spacing w:after="200" w:before="200" w:line="360" w:lineRule="auto"/>
        <w:ind w:left="720" w:firstLine="0"/>
        <w:rPr>
          <w:rFonts w:ascii="Arial" w:cs="Arial" w:eastAsia="Arial" w:hAnsi="Arial"/>
        </w:rPr>
      </w:pPr>
      <w:r w:rsidDel="00000000" w:rsidR="00000000" w:rsidRPr="00000000">
        <w:rPr>
          <w:rFonts w:ascii="Arial" w:cs="Arial" w:eastAsia="Arial" w:hAnsi="Arial"/>
          <w:rtl w:val="0"/>
        </w:rPr>
        <w:t xml:space="preserve">This source was accessed via Google Scholar.</w:t>
      </w:r>
    </w:p>
    <w:p w:rsidR="00000000" w:rsidDel="00000000" w:rsidP="00000000" w:rsidRDefault="00000000" w:rsidRPr="00000000" w14:paraId="00000024">
      <w:pPr>
        <w:shd w:fill="ffffff" w:val="clear"/>
        <w:spacing w:after="200" w:before="200" w:line="360" w:lineRule="auto"/>
        <w:rPr/>
      </w:pPr>
      <w:r w:rsidDel="00000000" w:rsidR="00000000" w:rsidRPr="00000000">
        <w:rPr>
          <w:rtl w:val="0"/>
        </w:rPr>
        <w:t xml:space="preserve">This source shows a strong level of Currency considering when the article was published on site evidencing recent information and proof of learning , the year of publication being 2022. Relevance is strong regarding how this article defines what digital skills are and the use of digital tools . The Authority is high because the authors are university researchers from known Universities like Kerala Agricultural University and Giessen University and published by Elsevier , one of the biggest and most critical. In this article the Accuracy of research is based on proof of a study they made on 833 students to evaluate their digital skills. The Purpose of this is for learning and personal development, helping students use technology and see their digital performance in higher education.</w:t>
      </w:r>
    </w:p>
    <w:p w:rsidR="00000000" w:rsidDel="00000000" w:rsidP="00000000" w:rsidRDefault="00000000" w:rsidRPr="00000000" w14:paraId="00000025">
      <w:pPr>
        <w:spacing w:line="360" w:lineRule="auto"/>
        <w:ind w:left="720" w:firstLine="0"/>
        <w:rPr/>
      </w:pPr>
      <w:r w:rsidDel="00000000" w:rsidR="00000000" w:rsidRPr="00000000">
        <w:rPr>
          <w:rtl w:val="0"/>
        </w:rPr>
      </w:r>
    </w:p>
    <w:p w:rsidR="00000000" w:rsidDel="00000000" w:rsidP="00000000" w:rsidRDefault="00000000" w:rsidRPr="00000000" w14:paraId="00000026">
      <w:pPr>
        <w:spacing w:line="360" w:lineRule="auto"/>
        <w:ind w:left="720" w:firstLine="0"/>
        <w:rPr>
          <w:rFonts w:ascii="Arial" w:cs="Arial" w:eastAsia="Arial" w:hAnsi="Arial"/>
          <w:b w:val="1"/>
          <w:bCs w:val="1"/>
        </w:rPr>
      </w:pPr>
      <w:r w:rsidDel="00000000" w:rsidR="00000000" w:rsidRPr="00000000">
        <w:rPr>
          <w:rFonts w:ascii="Arial" w:cs="Arial" w:eastAsia="Arial" w:hAnsi="Arial"/>
          <w:b w:val="1"/>
          <w:bCs w:val="1"/>
          <w:rtl w:val="0"/>
        </w:rPr>
        <w:t xml:space="preserve">Synthesis of Academic Sources </w:t>
      </w:r>
    </w:p>
    <w:p w:rsidR="00000000" w:rsidDel="00000000" w:rsidP="00000000" w:rsidRDefault="00000000" w:rsidRPr="00000000" w14:paraId="00000027">
      <w:pPr>
        <w:spacing w:line="360" w:lineRule="auto"/>
        <w:ind w:left="720" w:firstLine="0"/>
        <w:rPr/>
      </w:pPr>
      <w:r w:rsidDel="00000000" w:rsidR="00000000" w:rsidRPr="00000000">
        <w:rPr>
          <w:rtl w:val="0"/>
        </w:rPr>
        <w:t xml:space="preserve">The central theme is importances of digitalization and the level of digital skills students have in higher education. The article of Vojko P. focuses on how students feel about online classes, flexibility, digital platforms and how difficult they find some parts struggling with it , like technical problems and isolation. But Sreeram V. article concentrates on student skills and abilities, showing students had the necessary technical skills and abilities to succeed and developing online learning during the pandemic period and after.</w:t>
      </w:r>
    </w:p>
    <w:p w:rsidR="00000000" w:rsidDel="00000000" w:rsidP="00000000" w:rsidRDefault="00000000" w:rsidRPr="00000000" w14:paraId="00000028">
      <w:pPr>
        <w:spacing w:line="360" w:lineRule="auto"/>
        <w:ind w:left="720" w:firstLine="0"/>
        <w:rPr/>
      </w:pPr>
      <w:r w:rsidDel="00000000" w:rsidR="00000000" w:rsidRPr="00000000">
        <w:rPr>
          <w:rtl w:val="0"/>
        </w:rPr>
        <w:t xml:space="preserve"> Each source complements the other focusing on improving the ability of using digital tools, classical technology, and the needs to adopt digitalization in student lifestyle and focus on it .</w:t>
      </w:r>
    </w:p>
    <w:p w:rsidR="00000000" w:rsidDel="00000000" w:rsidP="00000000" w:rsidRDefault="00000000" w:rsidRPr="00000000" w14:paraId="00000029">
      <w:pPr>
        <w:spacing w:line="360" w:lineRule="auto"/>
        <w:ind w:left="720" w:firstLine="0"/>
        <w:rPr/>
      </w:pPr>
      <w:r w:rsidDel="00000000" w:rsidR="00000000" w:rsidRPr="00000000">
        <w:rPr>
          <w:rtl w:val="0"/>
        </w:rPr>
        <w:t xml:space="preserve">Digital learning can be understood as formed by higher education transformation across students' ability to successfully use those technologies and use the right tools. This depends on how effective students can use the implemented digital technologies , impacting their engagement, confidence and success in the process by their digital skills .</w:t>
      </w:r>
    </w:p>
    <w:p w:rsidR="00000000" w:rsidDel="00000000" w:rsidP="00000000" w:rsidRDefault="00000000" w:rsidRPr="00000000" w14:paraId="0000002A">
      <w:pPr>
        <w:spacing w:line="360" w:lineRule="auto"/>
        <w:ind w:left="720" w:firstLine="0"/>
        <w:rPr/>
      </w:pPr>
      <w:r w:rsidDel="00000000" w:rsidR="00000000" w:rsidRPr="00000000">
        <w:rPr>
          <w:rtl w:val="0"/>
        </w:rPr>
      </w:r>
    </w:p>
    <w:p w:rsidR="00000000" w:rsidDel="00000000" w:rsidP="00000000" w:rsidRDefault="00000000" w:rsidRPr="00000000" w14:paraId="0000002B">
      <w:pPr>
        <w:spacing w:line="360" w:lineRule="auto"/>
        <w:ind w:left="720" w:firstLine="0"/>
        <w:rPr/>
      </w:pPr>
      <w:r w:rsidDel="00000000" w:rsidR="00000000" w:rsidRPr="00000000">
        <w:rPr>
          <w:rtl w:val="0"/>
        </w:rPr>
      </w:r>
    </w:p>
    <w:p w:rsidR="00000000" w:rsidDel="00000000" w:rsidP="00000000" w:rsidRDefault="00000000" w:rsidRPr="00000000" w14:paraId="0000002C">
      <w:pPr>
        <w:spacing w:line="360" w:lineRule="auto"/>
        <w:ind w:left="720" w:firstLine="0"/>
        <w:rPr/>
      </w:pPr>
      <w:r w:rsidDel="00000000" w:rsidR="00000000" w:rsidRPr="00000000">
        <w:rPr>
          <w:rtl w:val="0"/>
        </w:rPr>
      </w:r>
    </w:p>
    <w:p w:rsidR="00000000" w:rsidDel="00000000" w:rsidP="00000000" w:rsidRDefault="00000000" w:rsidRPr="00000000" w14:paraId="0000002D">
      <w:pPr>
        <w:spacing w:line="360" w:lineRule="auto"/>
        <w:ind w:left="720" w:firstLine="0"/>
        <w:rPr/>
      </w:pPr>
      <w:r w:rsidDel="00000000" w:rsidR="00000000" w:rsidRPr="00000000">
        <w:rPr>
          <w:rtl w:val="0"/>
        </w:rPr>
      </w:r>
    </w:p>
    <w:p w:rsidR="00000000" w:rsidDel="00000000" w:rsidP="00000000" w:rsidRDefault="00000000" w:rsidRPr="00000000" w14:paraId="0000002E">
      <w:pPr>
        <w:spacing w:line="360" w:lineRule="auto"/>
        <w:ind w:left="720" w:firstLine="0"/>
        <w:rPr>
          <w:rFonts w:ascii="Arial" w:cs="Arial" w:eastAsia="Arial" w:hAnsi="Arial"/>
          <w:b w:val="1"/>
          <w:bCs w:val="1"/>
        </w:rPr>
      </w:pPr>
      <w:r w:rsidDel="00000000" w:rsidR="00000000" w:rsidRPr="00000000">
        <w:rPr>
          <w:rFonts w:ascii="Arial" w:cs="Arial" w:eastAsia="Arial" w:hAnsi="Arial"/>
          <w:b w:val="1"/>
          <w:bCs w:val="1"/>
          <w:rtl w:val="0"/>
        </w:rPr>
        <w:t xml:space="preserve">Identifying a Key Challenge and Opportunity </w:t>
      </w:r>
    </w:p>
    <w:p w:rsidR="00000000" w:rsidDel="00000000" w:rsidP="00000000" w:rsidRDefault="00000000" w:rsidRPr="00000000" w14:paraId="0000002F">
      <w:pPr>
        <w:spacing w:line="360" w:lineRule="auto"/>
        <w:ind w:left="720" w:firstLine="0"/>
        <w:rPr/>
      </w:pPr>
      <w:r w:rsidDel="00000000" w:rsidR="00000000" w:rsidRPr="00000000">
        <w:rPr>
          <w:rtl w:val="0"/>
        </w:rPr>
        <w:t xml:space="preserve">A key challenge found in both sources is digital literacy and skills , mandatory skills to use , find and analyse digital resources.</w:t>
      </w:r>
    </w:p>
    <w:p w:rsidR="00000000" w:rsidDel="00000000" w:rsidP="00000000" w:rsidRDefault="00000000" w:rsidRPr="00000000" w14:paraId="00000030">
      <w:pPr>
        <w:spacing w:line="360" w:lineRule="auto"/>
        <w:ind w:left="720" w:firstLine="0"/>
        <w:rPr/>
      </w:pPr>
      <w:r w:rsidDel="00000000" w:rsidR="00000000" w:rsidRPr="00000000">
        <w:rPr>
          <w:rtl w:val="0"/>
        </w:rPr>
        <w:t xml:space="preserve">Using digital tools and data in the daily life of a student helps promote critical thinking skills, learn to analyze, navigate and use information correctly . </w:t>
      </w:r>
    </w:p>
    <w:p w:rsidR="00000000" w:rsidDel="00000000" w:rsidP="00000000" w:rsidRDefault="00000000" w:rsidRPr="00000000" w14:paraId="00000031">
      <w:pPr>
        <w:spacing w:line="360" w:lineRule="auto"/>
        <w:ind w:left="720" w:firstLine="0"/>
        <w:rPr>
          <w:rFonts w:ascii="Arial" w:cs="Arial" w:eastAsia="Arial" w:hAnsi="Arial"/>
          <w:i w:val="1"/>
          <w:iCs w:val="1"/>
        </w:rPr>
      </w:pPr>
      <w:r w:rsidDel="00000000" w:rsidR="00000000" w:rsidRPr="00000000">
        <w:rPr>
          <w:rtl w:val="0"/>
        </w:rPr>
      </w:r>
    </w:p>
    <w:p w:rsidR="00000000" w:rsidDel="00000000" w:rsidP="00000000" w:rsidRDefault="00000000" w:rsidRPr="00000000" w14:paraId="00000032">
      <w:pPr>
        <w:spacing w:line="360" w:lineRule="auto"/>
        <w:ind w:left="720" w:firstLine="0"/>
        <w:rPr>
          <w:rFonts w:ascii="Arial" w:cs="Arial" w:eastAsia="Arial" w:hAnsi="Arial"/>
          <w:b w:val="1"/>
          <w:bCs w:val="1"/>
        </w:rPr>
      </w:pPr>
      <w:r w:rsidDel="00000000" w:rsidR="00000000" w:rsidRPr="00000000">
        <w:rPr>
          <w:rFonts w:ascii="Arial" w:cs="Arial" w:eastAsia="Arial" w:hAnsi="Arial"/>
          <w:b w:val="1"/>
          <w:bCs w:val="1"/>
          <w:rtl w:val="0"/>
        </w:rPr>
        <w:t xml:space="preserve">Academic Planning for Component 2 </w:t>
      </w:r>
    </w:p>
    <w:p w:rsidR="00000000" w:rsidDel="00000000" w:rsidP="00000000" w:rsidRDefault="00000000" w:rsidRPr="00000000" w14:paraId="00000033">
      <w:pPr>
        <w:spacing w:line="360" w:lineRule="auto"/>
        <w:ind w:left="720" w:firstLine="0"/>
        <w:rPr/>
      </w:pPr>
      <w:r w:rsidDel="00000000" w:rsidR="00000000" w:rsidRPr="00000000">
        <w:rPr>
          <w:rtl w:val="0"/>
        </w:rPr>
        <w:t xml:space="preserve">Component 2 will focus first on challenges and opportunities before present coping strategies. This will highlight the credibility and will outline the main point. </w:t>
      </w:r>
    </w:p>
    <w:p w:rsidR="00000000" w:rsidDel="00000000" w:rsidP="00000000" w:rsidRDefault="00000000" w:rsidRPr="00000000" w14:paraId="00000034">
      <w:pPr>
        <w:spacing w:line="360" w:lineRule="auto"/>
        <w:ind w:left="720" w:firstLine="0"/>
        <w:rPr/>
      </w:pPr>
      <w:r w:rsidDel="00000000" w:rsidR="00000000" w:rsidRPr="00000000">
        <w:rPr>
          <w:rtl w:val="0"/>
        </w:rPr>
        <w:t xml:space="preserve">Developing adaptability, self-management, and technology implementation will be the base concepts .</w:t>
      </w:r>
    </w:p>
    <w:p w:rsidR="00000000" w:rsidDel="00000000" w:rsidP="00000000" w:rsidRDefault="00000000" w:rsidRPr="00000000" w14:paraId="00000035">
      <w:pPr>
        <w:spacing w:line="360" w:lineRule="auto"/>
        <w:ind w:left="720" w:firstLine="0"/>
        <w:rPr/>
      </w:pPr>
      <w:r w:rsidDel="00000000" w:rsidR="00000000" w:rsidRPr="00000000">
        <w:rPr>
          <w:rtl w:val="0"/>
        </w:rPr>
        <w:t xml:space="preserve">This rapport will effectuate a structure format: introduction, challenges, opportunities, strategies for success, and conclusion.</w:t>
      </w:r>
    </w:p>
    <w:p w:rsidR="00000000" w:rsidDel="00000000" w:rsidP="00000000" w:rsidRDefault="00000000" w:rsidRPr="00000000" w14:paraId="00000036">
      <w:pPr>
        <w:spacing w:line="360" w:lineRule="auto"/>
        <w:ind w:left="720" w:firstLine="0"/>
        <w:rPr/>
      </w:pPr>
      <w:r w:rsidDel="00000000" w:rsidR="00000000" w:rsidRPr="00000000">
        <w:rPr>
          <w:rtl w:val="0"/>
        </w:rPr>
      </w:r>
    </w:p>
    <w:p w:rsidR="00000000" w:rsidDel="00000000" w:rsidP="00000000" w:rsidRDefault="00000000" w:rsidRPr="00000000" w14:paraId="00000037">
      <w:pPr>
        <w:spacing w:line="360" w:lineRule="auto"/>
        <w:ind w:left="720" w:firstLine="0"/>
        <w:rPr>
          <w:rFonts w:ascii="Arial" w:cs="Arial" w:eastAsia="Arial" w:hAnsi="Arial"/>
          <w:b w:val="1"/>
          <w:bCs w:val="1"/>
        </w:rPr>
      </w:pPr>
      <w:r w:rsidDel="00000000" w:rsidR="00000000" w:rsidRPr="00000000">
        <w:rPr>
          <w:rtl w:val="0"/>
        </w:rPr>
      </w:r>
    </w:p>
    <w:p w:rsidR="00000000" w:rsidDel="00000000" w:rsidP="00000000" w:rsidRDefault="00000000" w:rsidRPr="00000000" w14:paraId="00000038">
      <w:pPr>
        <w:spacing w:line="360" w:lineRule="auto"/>
        <w:ind w:left="720" w:firstLine="0"/>
        <w:rPr>
          <w:rFonts w:ascii="Arial" w:cs="Arial" w:eastAsia="Arial" w:hAnsi="Arial"/>
          <w:b w:val="1"/>
          <w:bCs w:val="1"/>
        </w:rPr>
      </w:pPr>
      <w:r w:rsidDel="00000000" w:rsidR="00000000" w:rsidRPr="00000000">
        <w:rPr>
          <w:rFonts w:ascii="Arial" w:cs="Arial" w:eastAsia="Arial" w:hAnsi="Arial"/>
          <w:b w:val="1"/>
          <w:bCs w:val="1"/>
          <w:rtl w:val="0"/>
        </w:rPr>
        <w:t xml:space="preserve"> </w:t>
      </w:r>
    </w:p>
    <w:p w:rsidR="00000000" w:rsidDel="00000000" w:rsidP="00000000" w:rsidRDefault="00000000" w:rsidRPr="00000000" w14:paraId="00000039">
      <w:pPr>
        <w:spacing w:line="360" w:lineRule="auto"/>
        <w:ind w:left="720" w:firstLine="0"/>
        <w:rPr>
          <w:rFonts w:ascii="Arial" w:cs="Arial" w:eastAsia="Arial" w:hAnsi="Arial"/>
          <w:b w:val="1"/>
          <w:bCs w:val="1"/>
        </w:rPr>
      </w:pPr>
      <w:r w:rsidDel="00000000" w:rsidR="00000000" w:rsidRPr="00000000">
        <w:rPr>
          <w:rFonts w:ascii="Arial" w:cs="Arial" w:eastAsia="Arial" w:hAnsi="Arial"/>
          <w:b w:val="1"/>
          <w:bCs w:val="1"/>
          <w:rtl w:val="0"/>
        </w:rPr>
        <w:t xml:space="preserve">Timeline</w:t>
      </w:r>
    </w:p>
    <w:p w:rsidR="00000000" w:rsidDel="00000000" w:rsidP="00000000" w:rsidRDefault="00000000" w:rsidRPr="00000000" w14:paraId="0000003A">
      <w:pPr>
        <w:spacing w:line="360" w:lineRule="auto"/>
        <w:ind w:left="720" w:firstLine="0"/>
        <w:rPr>
          <w:rFonts w:ascii="Arial" w:cs="Arial" w:eastAsia="Arial" w:hAnsi="Arial"/>
          <w:b w:val="1"/>
          <w:bCs w:val="1"/>
        </w:rPr>
      </w:pPr>
      <w:r w:rsidDel="00000000" w:rsidR="00000000" w:rsidRPr="00000000">
        <w:rPr>
          <w:rtl w:val="0"/>
        </w:rPr>
      </w:r>
    </w:p>
    <w:tbl>
      <w:tblPr>
        <w:tblStyle w:val="Table1"/>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511"/>
        <w:gridCol w:w="4505"/>
        <w:tblGridChange w:id="0">
          <w:tblGrid>
            <w:gridCol w:w="4511"/>
            <w:gridCol w:w="4505"/>
          </w:tblGrid>
        </w:tblGridChange>
      </w:tblGrid>
      <w:tr>
        <w:trPr>
          <w:cantSplit w:val="0"/>
          <w:tblHeader w:val="0"/>
        </w:trPr>
        <w:tc>
          <w:tcPr/>
          <w:p w:rsidR="00000000" w:rsidDel="00000000" w:rsidP="00000000" w:rsidRDefault="00000000" w:rsidRPr="00000000" w14:paraId="0000003B">
            <w:pPr>
              <w:spacing w:after="160" w:line="360" w:lineRule="auto"/>
              <w:ind w:left="720" w:firstLine="0"/>
              <w:rPr>
                <w:rFonts w:ascii="Arial" w:cs="Arial" w:eastAsia="Arial" w:hAnsi="Arial"/>
                <w:b w:val="1"/>
                <w:bCs w:val="1"/>
              </w:rPr>
            </w:pPr>
            <w:r w:rsidDel="00000000" w:rsidR="00000000" w:rsidRPr="00000000">
              <w:rPr>
                <w:rFonts w:ascii="Arial" w:cs="Arial" w:eastAsia="Arial" w:hAnsi="Arial"/>
                <w:b w:val="1"/>
                <w:bCs w:val="1"/>
                <w:rtl w:val="0"/>
              </w:rPr>
              <w:t xml:space="preserve">Task</w:t>
            </w:r>
          </w:p>
        </w:tc>
        <w:tc>
          <w:tcPr/>
          <w:p w:rsidR="00000000" w:rsidDel="00000000" w:rsidP="00000000" w:rsidRDefault="00000000" w:rsidRPr="00000000" w14:paraId="0000003C">
            <w:pPr>
              <w:spacing w:after="160" w:line="360" w:lineRule="auto"/>
              <w:ind w:left="720" w:firstLine="0"/>
              <w:rPr>
                <w:rFonts w:ascii="Arial" w:cs="Arial" w:eastAsia="Arial" w:hAnsi="Arial"/>
                <w:b w:val="1"/>
                <w:bCs w:val="1"/>
              </w:rPr>
            </w:pPr>
            <w:r w:rsidDel="00000000" w:rsidR="00000000" w:rsidRPr="00000000">
              <w:rPr>
                <w:rFonts w:ascii="Arial" w:cs="Arial" w:eastAsia="Arial" w:hAnsi="Arial"/>
                <w:b w:val="1"/>
                <w:bCs w:val="1"/>
                <w:rtl w:val="0"/>
              </w:rPr>
              <w:t xml:space="preserve">Date/ Deadline</w:t>
            </w:r>
          </w:p>
        </w:tc>
      </w:tr>
      <w:tr>
        <w:trPr>
          <w:cantSplit w:val="0"/>
          <w:tblHeader w:val="0"/>
        </w:trPr>
        <w:tc>
          <w:tcPr/>
          <w:p w:rsidR="00000000" w:rsidDel="00000000" w:rsidP="00000000" w:rsidRDefault="00000000" w:rsidRPr="00000000" w14:paraId="0000003D">
            <w:pPr>
              <w:spacing w:after="160" w:line="360" w:lineRule="auto"/>
              <w:ind w:left="720" w:firstLine="0"/>
              <w:rPr>
                <w:rFonts w:ascii="Arial" w:cs="Arial" w:eastAsia="Arial" w:hAnsi="Arial"/>
              </w:rPr>
            </w:pPr>
            <w:r w:rsidDel="00000000" w:rsidR="00000000" w:rsidRPr="00000000">
              <w:rPr>
                <w:rFonts w:ascii="Arial" w:cs="Arial" w:eastAsia="Arial" w:hAnsi="Arial"/>
                <w:rtl w:val="0"/>
              </w:rPr>
              <w:t xml:space="preserve">Finish research</w:t>
            </w:r>
          </w:p>
        </w:tc>
        <w:tc>
          <w:tcPr/>
          <w:p w:rsidR="00000000" w:rsidDel="00000000" w:rsidP="00000000" w:rsidRDefault="00000000" w:rsidRPr="00000000" w14:paraId="0000003E">
            <w:pPr>
              <w:spacing w:after="160" w:line="360" w:lineRule="auto"/>
              <w:ind w:left="720" w:firstLine="0"/>
              <w:rPr>
                <w:rFonts w:ascii="Arial" w:cs="Arial" w:eastAsia="Arial" w:hAnsi="Arial"/>
              </w:rPr>
            </w:pPr>
            <w:r w:rsidDel="00000000" w:rsidR="00000000" w:rsidRPr="00000000">
              <w:rPr>
                <w:rtl w:val="0"/>
              </w:rPr>
              <w:t xml:space="preserve">20/02/2026</w:t>
            </w:r>
            <w:r w:rsidDel="00000000" w:rsidR="00000000" w:rsidRPr="00000000">
              <w:rPr>
                <w:rtl w:val="0"/>
              </w:rPr>
            </w:r>
          </w:p>
        </w:tc>
      </w:tr>
      <w:tr>
        <w:trPr>
          <w:cantSplit w:val="0"/>
          <w:tblHeader w:val="0"/>
        </w:trPr>
        <w:tc>
          <w:tcPr/>
          <w:p w:rsidR="00000000" w:rsidDel="00000000" w:rsidP="00000000" w:rsidRDefault="00000000" w:rsidRPr="00000000" w14:paraId="0000003F">
            <w:pPr>
              <w:spacing w:after="160" w:line="360" w:lineRule="auto"/>
              <w:ind w:left="720" w:firstLine="0"/>
              <w:rPr>
                <w:rFonts w:ascii="Arial" w:cs="Arial" w:eastAsia="Arial" w:hAnsi="Arial"/>
              </w:rPr>
            </w:pPr>
            <w:r w:rsidDel="00000000" w:rsidR="00000000" w:rsidRPr="00000000">
              <w:rPr>
                <w:rFonts w:ascii="Arial" w:cs="Arial" w:eastAsia="Arial" w:hAnsi="Arial"/>
                <w:rtl w:val="0"/>
              </w:rPr>
              <w:t xml:space="preserve">Draft first section</w:t>
            </w:r>
          </w:p>
        </w:tc>
        <w:tc>
          <w:tcPr/>
          <w:p w:rsidR="00000000" w:rsidDel="00000000" w:rsidP="00000000" w:rsidRDefault="00000000" w:rsidRPr="00000000" w14:paraId="00000040">
            <w:pPr>
              <w:spacing w:after="160" w:line="360" w:lineRule="auto"/>
              <w:ind w:left="720" w:firstLine="0"/>
              <w:rPr>
                <w:rFonts w:ascii="Arial" w:cs="Arial" w:eastAsia="Arial" w:hAnsi="Arial"/>
              </w:rPr>
            </w:pPr>
            <w:r w:rsidDel="00000000" w:rsidR="00000000" w:rsidRPr="00000000">
              <w:rPr>
                <w:rtl w:val="0"/>
              </w:rPr>
              <w:t xml:space="preserve">22/02/2026</w:t>
            </w:r>
            <w:r w:rsidDel="00000000" w:rsidR="00000000" w:rsidRPr="00000000">
              <w:rPr>
                <w:rtl w:val="0"/>
              </w:rPr>
            </w:r>
          </w:p>
        </w:tc>
      </w:tr>
      <w:tr>
        <w:trPr>
          <w:cantSplit w:val="0"/>
          <w:tblHeader w:val="0"/>
        </w:trPr>
        <w:tc>
          <w:tcPr/>
          <w:p w:rsidR="00000000" w:rsidDel="00000000" w:rsidP="00000000" w:rsidRDefault="00000000" w:rsidRPr="00000000" w14:paraId="00000041">
            <w:pPr>
              <w:spacing w:after="160" w:line="360" w:lineRule="auto"/>
              <w:ind w:left="720" w:firstLine="0"/>
              <w:rPr>
                <w:rFonts w:ascii="Arial" w:cs="Arial" w:eastAsia="Arial" w:hAnsi="Arial"/>
              </w:rPr>
            </w:pPr>
            <w:r w:rsidDel="00000000" w:rsidR="00000000" w:rsidRPr="00000000">
              <w:rPr>
                <w:rFonts w:ascii="Arial" w:cs="Arial" w:eastAsia="Arial" w:hAnsi="Arial"/>
                <w:rtl w:val="0"/>
              </w:rPr>
              <w:t xml:space="preserve">Complete first draft</w:t>
            </w:r>
          </w:p>
        </w:tc>
        <w:tc>
          <w:tcPr/>
          <w:p w:rsidR="00000000" w:rsidDel="00000000" w:rsidP="00000000" w:rsidRDefault="00000000" w:rsidRPr="00000000" w14:paraId="00000042">
            <w:pPr>
              <w:spacing w:after="160" w:line="360" w:lineRule="auto"/>
              <w:ind w:left="720" w:firstLine="0"/>
              <w:rPr>
                <w:rFonts w:ascii="Arial" w:cs="Arial" w:eastAsia="Arial" w:hAnsi="Arial"/>
              </w:rPr>
            </w:pPr>
            <w:r w:rsidDel="00000000" w:rsidR="00000000" w:rsidRPr="00000000">
              <w:rPr>
                <w:rtl w:val="0"/>
              </w:rPr>
              <w:t xml:space="preserve">25/02/2026</w:t>
            </w:r>
            <w:r w:rsidDel="00000000" w:rsidR="00000000" w:rsidRPr="00000000">
              <w:rPr>
                <w:rtl w:val="0"/>
              </w:rPr>
            </w:r>
          </w:p>
        </w:tc>
      </w:tr>
      <w:tr>
        <w:trPr>
          <w:cantSplit w:val="0"/>
          <w:tblHeader w:val="0"/>
        </w:trPr>
        <w:tc>
          <w:tcPr/>
          <w:p w:rsidR="00000000" w:rsidDel="00000000" w:rsidP="00000000" w:rsidRDefault="00000000" w:rsidRPr="00000000" w14:paraId="00000043">
            <w:pPr>
              <w:spacing w:after="160" w:line="360" w:lineRule="auto"/>
              <w:ind w:left="720" w:firstLine="0"/>
              <w:rPr>
                <w:rFonts w:ascii="Arial" w:cs="Arial" w:eastAsia="Arial" w:hAnsi="Arial"/>
              </w:rPr>
            </w:pPr>
            <w:r w:rsidDel="00000000" w:rsidR="00000000" w:rsidRPr="00000000">
              <w:rPr>
                <w:rFonts w:ascii="Arial" w:cs="Arial" w:eastAsia="Arial" w:hAnsi="Arial"/>
                <w:rtl w:val="0"/>
              </w:rPr>
              <w:t xml:space="preserve">Final editing</w:t>
            </w:r>
          </w:p>
        </w:tc>
        <w:tc>
          <w:tcPr/>
          <w:p w:rsidR="00000000" w:rsidDel="00000000" w:rsidP="00000000" w:rsidRDefault="00000000" w:rsidRPr="00000000" w14:paraId="00000044">
            <w:pPr>
              <w:spacing w:after="160" w:line="360" w:lineRule="auto"/>
              <w:ind w:left="720" w:firstLine="0"/>
              <w:rPr>
                <w:rFonts w:ascii="Arial" w:cs="Arial" w:eastAsia="Arial" w:hAnsi="Arial"/>
              </w:rPr>
            </w:pPr>
            <w:r w:rsidDel="00000000" w:rsidR="00000000" w:rsidRPr="00000000">
              <w:rPr>
                <w:rtl w:val="0"/>
              </w:rPr>
              <w:t xml:space="preserve">27/02/2026</w:t>
            </w:r>
            <w:r w:rsidDel="00000000" w:rsidR="00000000" w:rsidRPr="00000000">
              <w:rPr>
                <w:rtl w:val="0"/>
              </w:rPr>
            </w:r>
          </w:p>
        </w:tc>
      </w:tr>
    </w:tbl>
    <w:p w:rsidR="00000000" w:rsidDel="00000000" w:rsidP="00000000" w:rsidRDefault="00000000" w:rsidRPr="00000000" w14:paraId="00000045">
      <w:pPr>
        <w:spacing w:line="360" w:lineRule="auto"/>
        <w:ind w:left="720" w:firstLine="0"/>
        <w:rPr>
          <w:rFonts w:ascii="Arial" w:cs="Arial" w:eastAsia="Arial" w:hAnsi="Arial"/>
        </w:rPr>
      </w:pPr>
      <w:r w:rsidDel="00000000" w:rsidR="00000000" w:rsidRPr="00000000">
        <w:rPr>
          <w:rtl w:val="0"/>
        </w:rPr>
      </w:r>
    </w:p>
    <w:p w:rsidR="00000000" w:rsidDel="00000000" w:rsidP="00000000" w:rsidRDefault="00000000" w:rsidRPr="00000000" w14:paraId="00000046">
      <w:pPr>
        <w:spacing w:line="360" w:lineRule="auto"/>
        <w:ind w:left="720" w:firstLine="0"/>
        <w:rPr>
          <w:rFonts w:ascii="Arial" w:cs="Arial" w:eastAsia="Arial" w:hAnsi="Arial"/>
          <w:b w:val="1"/>
          <w:bCs w:val="1"/>
        </w:rPr>
      </w:pPr>
      <w:r w:rsidDel="00000000" w:rsidR="00000000" w:rsidRPr="00000000">
        <w:rPr>
          <w:rFonts w:ascii="Arial" w:cs="Arial" w:eastAsia="Arial" w:hAnsi="Arial"/>
          <w:b w:val="1"/>
          <w:bCs w:val="1"/>
          <w:rtl w:val="0"/>
        </w:rPr>
        <w:t xml:space="preserve">Reference List – Component 1</w:t>
      </w:r>
    </w:p>
    <w:p w:rsidR="00000000" w:rsidDel="00000000" w:rsidP="00000000" w:rsidRDefault="00000000" w:rsidRPr="00000000" w14:paraId="00000047">
      <w:pPr>
        <w:spacing w:line="360" w:lineRule="auto"/>
        <w:ind w:left="720" w:firstLine="0"/>
        <w:rPr>
          <w:rFonts w:ascii="Arial" w:cs="Arial" w:eastAsia="Arial" w:hAnsi="Arial"/>
        </w:rPr>
        <w:sectPr>
          <w:type w:val="nextPage"/>
          <w:pgSz w:h="16838" w:w="11906" w:orient="portrait"/>
          <w:pgMar w:bottom="1440" w:top="1440" w:left="1440" w:right="1440" w:header="708" w:footer="708"/>
        </w:sectPr>
      </w:pPr>
      <w:r w:rsidDel="00000000" w:rsidR="00000000" w:rsidRPr="00000000">
        <w:rPr>
          <w:rtl w:val="0"/>
        </w:rPr>
      </w:r>
    </w:p>
    <w:p w:rsidR="00000000" w:rsidDel="00000000" w:rsidP="00000000" w:rsidRDefault="00000000" w:rsidRPr="00000000" w14:paraId="00000048">
      <w:pPr>
        <w:pStyle w:val="Heading1"/>
        <w:spacing w:line="360" w:lineRule="auto"/>
        <w:ind w:left="720" w:firstLine="0"/>
        <w:rPr>
          <w:rFonts w:ascii="Arial" w:cs="Arial" w:eastAsia="Arial" w:hAnsi="Arial"/>
          <w:b w:val="1"/>
          <w:bCs w:val="1"/>
          <w:color w:val="000000"/>
        </w:rPr>
      </w:pPr>
      <w:bookmarkStart w:colFirst="0" w:colLast="0" w:name="_heading=h.dk0rkrlcx5ch" w:id="2"/>
      <w:bookmarkEnd w:id="2"/>
      <w:r w:rsidDel="00000000" w:rsidR="00000000" w:rsidRPr="00000000">
        <w:rPr>
          <w:rFonts w:ascii="Arial" w:cs="Arial" w:eastAsia="Arial" w:hAnsi="Arial"/>
          <w:color w:val="000000"/>
          <w:rtl w:val="0"/>
        </w:rPr>
        <w:t xml:space="preserve">Component 2 – Application of Academic Skills </w:t>
      </w:r>
      <w:r w:rsidDel="00000000" w:rsidR="00000000" w:rsidRPr="00000000">
        <w:rPr>
          <w:rtl w:val="0"/>
        </w:rPr>
      </w:r>
    </w:p>
    <w:p w:rsidR="00000000" w:rsidDel="00000000" w:rsidP="00000000" w:rsidRDefault="00000000" w:rsidRPr="00000000" w14:paraId="00000049">
      <w:pPr>
        <w:pStyle w:val="Heading3"/>
        <w:spacing w:before="320" w:line="360" w:lineRule="auto"/>
        <w:ind w:left="720" w:firstLine="0"/>
        <w:rPr>
          <w:rFonts w:ascii="Arial" w:cs="Arial" w:eastAsia="Arial" w:hAnsi="Arial"/>
          <w:color w:val="000000"/>
          <w:u w:val="single"/>
        </w:rPr>
      </w:pPr>
      <w:bookmarkStart w:colFirst="0" w:colLast="0" w:name="_heading=h.u1pt5n6qrcz3" w:id="3"/>
      <w:bookmarkEnd w:id="3"/>
      <w:r w:rsidDel="00000000" w:rsidR="00000000" w:rsidRPr="00000000">
        <w:rPr>
          <w:rFonts w:ascii="Arial" w:cs="Arial" w:eastAsia="Arial" w:hAnsi="Arial"/>
          <w:color w:val="000000"/>
          <w:u w:val="single"/>
          <w:rtl w:val="0"/>
        </w:rPr>
        <w:t xml:space="preserve">Introduction </w:t>
      </w:r>
    </w:p>
    <w:p w:rsidR="00000000" w:rsidDel="00000000" w:rsidP="00000000" w:rsidRDefault="00000000" w:rsidRPr="00000000" w14:paraId="0000004A">
      <w:pPr>
        <w:spacing w:after="0" w:line="360" w:lineRule="auto"/>
        <w:rPr>
          <w:rFonts w:ascii="Arial" w:cs="Arial" w:eastAsia="Arial" w:hAnsi="Arial"/>
        </w:rPr>
      </w:pPr>
      <w:r w:rsidDel="00000000" w:rsidR="00000000" w:rsidRPr="00000000">
        <w:rPr>
          <w:rFonts w:ascii="Arial" w:cs="Arial" w:eastAsia="Arial" w:hAnsi="Arial"/>
          <w:rtl w:val="0"/>
        </w:rPr>
        <w:t xml:space="preserve">Digital learning now plays a central role in higher education , shaping how students access information, communication, and complete their studies.In Higher Education technology is an </w:t>
      </w:r>
      <w:r w:rsidDel="00000000" w:rsidR="00000000" w:rsidRPr="00000000">
        <w:rPr>
          <w:rtl w:val="0"/>
        </w:rPr>
        <w:t xml:space="preserve">essential </w:t>
      </w:r>
      <w:r w:rsidDel="00000000" w:rsidR="00000000" w:rsidRPr="00000000">
        <w:rPr>
          <w:rFonts w:ascii="Arial" w:cs="Arial" w:eastAsia="Arial" w:hAnsi="Arial"/>
          <w:rtl w:val="0"/>
        </w:rPr>
        <w:t xml:space="preserve">part because everything  changes so fast and starts to be digital (Park 2020). As universities continue to integrate virtual learning , different platforms and applications  into teaching and assessment,</w:t>
      </w:r>
      <w:r w:rsidDel="00000000" w:rsidR="00000000" w:rsidRPr="00000000">
        <w:rPr>
          <w:rtl w:val="0"/>
        </w:rPr>
        <w:t xml:space="preserve"> </w:t>
      </w:r>
      <w:r w:rsidDel="00000000" w:rsidR="00000000" w:rsidRPr="00000000">
        <w:rPr>
          <w:rFonts w:ascii="Arial" w:cs="Arial" w:eastAsia="Arial" w:hAnsi="Arial"/>
          <w:rtl w:val="0"/>
        </w:rPr>
        <w:t xml:space="preserve">improving performances and making them feel more interested in higher education studying , it is important to understand both the challenges and opportunities  this creates for students (Kapa</w:t>
      </w:r>
      <w:r w:rsidDel="00000000" w:rsidR="00000000" w:rsidRPr="00000000">
        <w:rPr>
          <w:rtl w:val="0"/>
        </w:rPr>
        <w:t xml:space="preserve">le 2025</w:t>
      </w:r>
      <w:r w:rsidDel="00000000" w:rsidR="00000000" w:rsidRPr="00000000">
        <w:rPr>
          <w:rFonts w:ascii="Arial" w:cs="Arial" w:eastAsia="Arial" w:hAnsi="Arial"/>
          <w:rtl w:val="0"/>
        </w:rPr>
        <w:t xml:space="preserve"> ). This report will  investigate key difficulties students face in the digital era , explore the opportunities digital tools provide, and suggest strategies that can assist academic success . </w:t>
      </w:r>
    </w:p>
    <w:p w:rsidR="00000000" w:rsidDel="00000000" w:rsidP="00000000" w:rsidRDefault="00000000" w:rsidRPr="00000000" w14:paraId="0000004B">
      <w:pPr>
        <w:rPr/>
      </w:pPr>
      <w:r w:rsidDel="00000000" w:rsidR="00000000" w:rsidRPr="00000000">
        <w:rPr>
          <w:rtl w:val="0"/>
        </w:rPr>
        <w:t xml:space="preserve">This rapport will effectuate a structure format and present the following:</w:t>
      </w:r>
    </w:p>
    <w:p w:rsidR="00000000" w:rsidDel="00000000" w:rsidP="00000000" w:rsidRDefault="00000000" w:rsidRPr="00000000" w14:paraId="0000004C">
      <w:pPr>
        <w:numPr>
          <w:ilvl w:val="0"/>
          <w:numId w:val="2"/>
        </w:numPr>
        <w:spacing w:after="0" w:afterAutospacing="0"/>
        <w:ind w:left="1440" w:hanging="360"/>
        <w:rPr>
          <w:u w:val="none"/>
        </w:rPr>
      </w:pPr>
      <w:r w:rsidDel="00000000" w:rsidR="00000000" w:rsidRPr="00000000">
        <w:rPr>
          <w:rtl w:val="0"/>
        </w:rPr>
        <w:t xml:space="preserve">Introduction</w:t>
      </w:r>
    </w:p>
    <w:p w:rsidR="00000000" w:rsidDel="00000000" w:rsidP="00000000" w:rsidRDefault="00000000" w:rsidRPr="00000000" w14:paraId="0000004D">
      <w:pPr>
        <w:numPr>
          <w:ilvl w:val="0"/>
          <w:numId w:val="2"/>
        </w:numPr>
        <w:spacing w:after="0" w:afterAutospacing="0"/>
        <w:ind w:left="1440" w:hanging="360"/>
        <w:rPr>
          <w:u w:val="none"/>
        </w:rPr>
      </w:pPr>
      <w:r w:rsidDel="00000000" w:rsidR="00000000" w:rsidRPr="00000000">
        <w:rPr>
          <w:rtl w:val="0"/>
        </w:rPr>
        <w:t xml:space="preserve">Challenges</w:t>
      </w:r>
    </w:p>
    <w:p w:rsidR="00000000" w:rsidDel="00000000" w:rsidP="00000000" w:rsidRDefault="00000000" w:rsidRPr="00000000" w14:paraId="0000004E">
      <w:pPr>
        <w:numPr>
          <w:ilvl w:val="0"/>
          <w:numId w:val="2"/>
        </w:numPr>
        <w:spacing w:after="0" w:afterAutospacing="0"/>
        <w:ind w:left="1440" w:hanging="360"/>
        <w:rPr>
          <w:u w:val="none"/>
        </w:rPr>
      </w:pPr>
      <w:r w:rsidDel="00000000" w:rsidR="00000000" w:rsidRPr="00000000">
        <w:rPr>
          <w:rtl w:val="0"/>
        </w:rPr>
        <w:t xml:space="preserve">Opportunities </w:t>
      </w:r>
    </w:p>
    <w:p w:rsidR="00000000" w:rsidDel="00000000" w:rsidP="00000000" w:rsidRDefault="00000000" w:rsidRPr="00000000" w14:paraId="0000004F">
      <w:pPr>
        <w:numPr>
          <w:ilvl w:val="0"/>
          <w:numId w:val="2"/>
        </w:numPr>
        <w:spacing w:after="0" w:afterAutospacing="0"/>
        <w:ind w:left="1440" w:hanging="360"/>
        <w:rPr>
          <w:u w:val="none"/>
        </w:rPr>
      </w:pPr>
      <w:r w:rsidDel="00000000" w:rsidR="00000000" w:rsidRPr="00000000">
        <w:rPr>
          <w:rtl w:val="0"/>
        </w:rPr>
        <w:t xml:space="preserve">Strategies for success</w:t>
      </w:r>
    </w:p>
    <w:p w:rsidR="00000000" w:rsidDel="00000000" w:rsidP="00000000" w:rsidRDefault="00000000" w:rsidRPr="00000000" w14:paraId="00000050">
      <w:pPr>
        <w:numPr>
          <w:ilvl w:val="0"/>
          <w:numId w:val="2"/>
        </w:numPr>
        <w:ind w:left="1440" w:hanging="360"/>
        <w:rPr>
          <w:u w:val="none"/>
        </w:rPr>
      </w:pPr>
      <w:r w:rsidDel="00000000" w:rsidR="00000000" w:rsidRPr="00000000">
        <w:rPr>
          <w:rtl w:val="0"/>
        </w:rPr>
        <w:t xml:space="preserve">Conclusion</w:t>
      </w:r>
    </w:p>
    <w:p w:rsidR="00000000" w:rsidDel="00000000" w:rsidP="00000000" w:rsidRDefault="00000000" w:rsidRPr="00000000" w14:paraId="00000051">
      <w:pPr>
        <w:spacing w:after="0" w:line="360" w:lineRule="auto"/>
        <w:rPr>
          <w:rFonts w:ascii="Arial" w:cs="Arial" w:eastAsia="Arial" w:hAnsi="Arial"/>
        </w:rPr>
      </w:pPr>
      <w:r w:rsidDel="00000000" w:rsidR="00000000" w:rsidRPr="00000000">
        <w:rPr>
          <w:rtl w:val="0"/>
        </w:rPr>
      </w:r>
    </w:p>
    <w:p w:rsidR="00000000" w:rsidDel="00000000" w:rsidP="00000000" w:rsidRDefault="00000000" w:rsidRPr="00000000" w14:paraId="00000052">
      <w:pPr>
        <w:pStyle w:val="Heading3"/>
        <w:spacing w:before="320" w:line="360" w:lineRule="auto"/>
        <w:ind w:left="720" w:firstLine="0"/>
        <w:rPr>
          <w:color w:val="000000"/>
          <w:u w:val="single"/>
        </w:rPr>
      </w:pPr>
      <w:bookmarkStart w:colFirst="0" w:colLast="0" w:name="_heading=h.weli7ajij9i2" w:id="4"/>
      <w:bookmarkEnd w:id="4"/>
      <w:r w:rsidDel="00000000" w:rsidR="00000000" w:rsidRPr="00000000">
        <w:rPr>
          <w:rFonts w:ascii="Arial" w:cs="Arial" w:eastAsia="Arial" w:hAnsi="Arial"/>
          <w:color w:val="000000"/>
          <w:u w:val="single"/>
          <w:rtl w:val="0"/>
        </w:rPr>
        <w:t xml:space="preserve">Challenges </w:t>
      </w:r>
      <w:r w:rsidDel="00000000" w:rsidR="00000000" w:rsidRPr="00000000">
        <w:rPr>
          <w:rtl w:val="0"/>
        </w:rPr>
      </w:r>
    </w:p>
    <w:p w:rsidR="00000000" w:rsidDel="00000000" w:rsidP="00000000" w:rsidRDefault="00000000" w:rsidRPr="00000000" w14:paraId="00000053">
      <w:pPr>
        <w:pStyle w:val="Heading3"/>
        <w:spacing w:before="320" w:line="360" w:lineRule="auto"/>
        <w:ind w:left="720" w:firstLine="0"/>
        <w:rPr>
          <w:color w:val="000000"/>
          <w:sz w:val="24"/>
          <w:szCs w:val="24"/>
        </w:rPr>
      </w:pPr>
      <w:bookmarkStart w:colFirst="0" w:colLast="0" w:name="_heading=h.k66h13l7vssg" w:id="5"/>
      <w:bookmarkEnd w:id="5"/>
      <w:r w:rsidDel="00000000" w:rsidR="00000000" w:rsidRPr="00000000">
        <w:rPr>
          <w:color w:val="000000"/>
          <w:sz w:val="24"/>
          <w:szCs w:val="24"/>
          <w:rtl w:val="0"/>
        </w:rPr>
        <w:t xml:space="preserve">One significant challenge in the digital era is digital distraction and reliability . Online learning environments expose students to multiple streams of information, including social media, notifications, and simultaneous academic resources. That excessive information processing reduces working memory capacity, impairing learning efficiency (Kunchen 2025). When students navigate multiple platforms and multimedia content, negatively affecting comprehension and retention.</w:t>
      </w:r>
    </w:p>
    <w:p w:rsidR="00000000" w:rsidDel="00000000" w:rsidP="00000000" w:rsidRDefault="00000000" w:rsidRPr="00000000" w14:paraId="00000054">
      <w:pPr>
        <w:rPr/>
      </w:pPr>
      <w:r w:rsidDel="00000000" w:rsidR="00000000" w:rsidRPr="00000000">
        <w:rPr>
          <w:rtl w:val="0"/>
        </w:rPr>
        <w:t xml:space="preserve">Another challenge is reducing critical thinking and technological dependence. Over use and dependence on tools, for example artificial intelligence, for answering and delving into subjects can prevent the development of independence problem-solving and critical thinking, making you stop from evolution and growth (Kucuk 2025). Using AI for informing and understanding a subject is totally different to consider it a necessary tool and over use frequently. </w:t>
      </w:r>
    </w:p>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pStyle w:val="Heading3"/>
        <w:rPr>
          <w:color w:val="000000"/>
          <w:u w:val="single"/>
        </w:rPr>
      </w:pPr>
      <w:bookmarkStart w:colFirst="0" w:colLast="0" w:name="_heading=h.m8i2rm3eumai" w:id="6"/>
      <w:bookmarkEnd w:id="6"/>
      <w:r w:rsidDel="00000000" w:rsidR="00000000" w:rsidRPr="00000000">
        <w:rPr>
          <w:color w:val="000000"/>
          <w:u w:val="single"/>
          <w:rtl w:val="0"/>
        </w:rPr>
        <w:t xml:space="preserve">Opportunities</w:t>
      </w:r>
    </w:p>
    <w:p w:rsidR="00000000" w:rsidDel="00000000" w:rsidP="00000000" w:rsidRDefault="00000000" w:rsidRPr="00000000" w14:paraId="00000057">
      <w:pPr>
        <w:rPr/>
      </w:pPr>
      <w:r w:rsidDel="00000000" w:rsidR="00000000" w:rsidRPr="00000000">
        <w:rPr>
          <w:rtl w:val="0"/>
        </w:rPr>
        <w:t xml:space="preserve">Another opportunity is  collaborative and interactive learning. Digital platforms give us the opportunity and tools to receive knowledge and support throughout  group projects and global communication.  However  just  having these tools doesn't automatically make us learn more. We need to actively participate and communicate well.</w:t>
      </w:r>
    </w:p>
    <w:p w:rsidR="00000000" w:rsidDel="00000000" w:rsidP="00000000" w:rsidRDefault="00000000" w:rsidRPr="00000000" w14:paraId="00000058">
      <w:pPr>
        <w:rPr/>
      </w:pPr>
      <w:r w:rsidDel="00000000" w:rsidR="00000000" w:rsidRPr="00000000">
        <w:rPr>
          <w:rtl w:val="0"/>
        </w:rPr>
        <w:t xml:space="preserve">The Studies on the community of inquiry framework demonstrate that meaningful online interaction can strengthen cognitive presence and deeper learning.( Garrison 2025). The study also shows how online learning in higher education became  more important when COVID -19 was introduced, and challenged students to develop their online learning skills as more institutions were distributing their courses and modules online which is why university students have a more developed understanding and ability to learn online whereas others don’t. Although, the COVID-19 pandemic showed how prepared teachers and students were to use online learning tools.</w:t>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rPr/>
      </w:pPr>
      <w:r w:rsidDel="00000000" w:rsidR="00000000" w:rsidRPr="00000000">
        <w:rPr>
          <w:rtl w:val="0"/>
        </w:rPr>
        <w:t xml:space="preserve">A second </w:t>
      </w:r>
      <w:r w:rsidDel="00000000" w:rsidR="00000000" w:rsidRPr="00000000">
        <w:rPr>
          <w:rtl w:val="0"/>
        </w:rPr>
        <w:t xml:space="preserve"> key advantage is expanded access to academic resources. Online databases, e-books, and open educational resources enable students to engage with diverse and current scholarship (Zhang 2020). Educational practices enhance accessibility and democratise knowledge. However, the effectiveness of these resources depends on students' information literacy skills. Without critical evaluation abilities, increased access may lead to misinformation or superficial engagement .</w:t>
      </w:r>
    </w:p>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pStyle w:val="Heading3"/>
        <w:rPr>
          <w:color w:val="000000"/>
          <w:u w:val="single"/>
        </w:rPr>
      </w:pPr>
      <w:bookmarkStart w:colFirst="0" w:colLast="0" w:name="_heading=h.lay8a1cvladz" w:id="7"/>
      <w:bookmarkEnd w:id="7"/>
      <w:r w:rsidDel="00000000" w:rsidR="00000000" w:rsidRPr="00000000">
        <w:rPr>
          <w:color w:val="000000"/>
          <w:u w:val="single"/>
          <w:rtl w:val="0"/>
        </w:rPr>
        <w:t xml:space="preserve">How Student Can Adapt to Succeed </w:t>
      </w:r>
    </w:p>
    <w:p w:rsidR="00000000" w:rsidDel="00000000" w:rsidP="00000000" w:rsidRDefault="00000000" w:rsidRPr="00000000" w14:paraId="0000005D">
      <w:pPr>
        <w:pStyle w:val="Heading3"/>
        <w:rPr>
          <w:color w:val="000000"/>
          <w:sz w:val="24"/>
          <w:szCs w:val="24"/>
        </w:rPr>
      </w:pPr>
      <w:bookmarkStart w:colFirst="0" w:colLast="0" w:name="_heading=h.ee1p6wnrpe43" w:id="8"/>
      <w:bookmarkEnd w:id="8"/>
      <w:r w:rsidDel="00000000" w:rsidR="00000000" w:rsidRPr="00000000">
        <w:rPr>
          <w:rtl w:val="0"/>
        </w:rPr>
      </w:r>
    </w:p>
    <w:p w:rsidR="00000000" w:rsidDel="00000000" w:rsidP="00000000" w:rsidRDefault="00000000" w:rsidRPr="00000000" w14:paraId="0000005E">
      <w:pPr>
        <w:pStyle w:val="Heading3"/>
        <w:rPr>
          <w:color w:val="000000"/>
          <w:sz w:val="24"/>
          <w:szCs w:val="24"/>
        </w:rPr>
      </w:pPr>
      <w:bookmarkStart w:colFirst="0" w:colLast="0" w:name="_heading=h.ee1p6wnrpe43" w:id="8"/>
      <w:bookmarkEnd w:id="8"/>
      <w:r w:rsidDel="00000000" w:rsidR="00000000" w:rsidRPr="00000000">
        <w:rPr>
          <w:rtl w:val="0"/>
        </w:rPr>
      </w:r>
    </w:p>
    <w:p w:rsidR="00000000" w:rsidDel="00000000" w:rsidP="00000000" w:rsidRDefault="00000000" w:rsidRPr="00000000" w14:paraId="0000005F">
      <w:pPr>
        <w:pStyle w:val="Heading3"/>
        <w:rPr>
          <w:b w:val="1"/>
          <w:bCs w:val="1"/>
          <w:color w:val="000000"/>
          <w:sz w:val="24"/>
          <w:szCs w:val="24"/>
        </w:rPr>
      </w:pPr>
      <w:bookmarkStart w:colFirst="0" w:colLast="0" w:name="_heading=h.ee1p6wnrpe43" w:id="8"/>
      <w:bookmarkEnd w:id="8"/>
      <w:r w:rsidDel="00000000" w:rsidR="00000000" w:rsidRPr="00000000">
        <w:rPr>
          <w:color w:val="000000"/>
          <w:sz w:val="24"/>
          <w:szCs w:val="24"/>
          <w:rtl w:val="0"/>
        </w:rPr>
        <w:t xml:space="preserve">Strategy 1</w:t>
      </w:r>
      <w:r w:rsidDel="00000000" w:rsidR="00000000" w:rsidRPr="00000000">
        <w:rPr>
          <w:b w:val="1"/>
          <w:bCs w:val="1"/>
          <w:color w:val="000000"/>
          <w:sz w:val="24"/>
          <w:szCs w:val="24"/>
          <w:rtl w:val="0"/>
        </w:rPr>
        <w:t xml:space="preserve">- Time Management </w:t>
      </w:r>
    </w:p>
    <w:p w:rsidR="00000000" w:rsidDel="00000000" w:rsidP="00000000" w:rsidRDefault="00000000" w:rsidRPr="00000000" w14:paraId="00000060">
      <w:pPr>
        <w:pStyle w:val="Heading3"/>
        <w:rPr>
          <w:color w:val="000000"/>
          <w:sz w:val="24"/>
          <w:szCs w:val="24"/>
        </w:rPr>
      </w:pPr>
      <w:bookmarkStart w:colFirst="0" w:colLast="0" w:name="_heading=h.ee1p6wnrpe43" w:id="8"/>
      <w:bookmarkEnd w:id="8"/>
      <w:r w:rsidDel="00000000" w:rsidR="00000000" w:rsidRPr="00000000">
        <w:rPr>
          <w:color w:val="000000"/>
          <w:sz w:val="24"/>
          <w:szCs w:val="24"/>
          <w:rtl w:val="0"/>
        </w:rPr>
        <w:t xml:space="preserve">Students can use the time management strategy and adapt it to their routine in order to succeed. This strategy consists of; creating a schedule, prioritising tasks and setting a realistic  goal that they can reach. Creating a schedule where they can have a set time every day to study will give them the opportunity to increase their skills of organisation, planning and self discipline. This strategy supports their challenges by allowing students to manage their workload, reduces stress and gives them the opportunity to use their time wisely for learning and extracurricular activities. Studies has shown that time management plays a crucial role in succeeding. A study has been carried out in 2020 to 2021  a questionnaire was created and 66.3% of students that took part in the study agreed that making a to-do list or calendar for their studies helped them meet deadlines and achieve high grades.</w:t>
      </w:r>
    </w:p>
    <w:p w:rsidR="00000000" w:rsidDel="00000000" w:rsidP="00000000" w:rsidRDefault="00000000" w:rsidRPr="00000000" w14:paraId="00000061">
      <w:pPr>
        <w:pStyle w:val="Heading3"/>
        <w:rPr>
          <w:color w:val="000000"/>
          <w:sz w:val="24"/>
          <w:szCs w:val="24"/>
        </w:rPr>
      </w:pPr>
      <w:bookmarkStart w:colFirst="0" w:colLast="0" w:name="_heading=h.ee1p6wnrpe43" w:id="8"/>
      <w:bookmarkEnd w:id="8"/>
      <w:r w:rsidDel="00000000" w:rsidR="00000000" w:rsidRPr="00000000">
        <w:rPr>
          <w:color w:val="000000"/>
          <w:sz w:val="24"/>
          <w:szCs w:val="24"/>
          <w:rtl w:val="0"/>
        </w:rPr>
        <w:t xml:space="preserve"> </w:t>
      </w:r>
    </w:p>
    <w:p w:rsidR="00000000" w:rsidDel="00000000" w:rsidP="00000000" w:rsidRDefault="00000000" w:rsidRPr="00000000" w14:paraId="00000062">
      <w:pPr>
        <w:pStyle w:val="Heading3"/>
        <w:rPr>
          <w:color w:val="000000"/>
          <w:sz w:val="24"/>
          <w:szCs w:val="24"/>
        </w:rPr>
      </w:pPr>
      <w:bookmarkStart w:colFirst="0" w:colLast="0" w:name="_heading=h.ee1p6wnrpe43" w:id="8"/>
      <w:bookmarkEnd w:id="8"/>
      <w:r w:rsidDel="00000000" w:rsidR="00000000" w:rsidRPr="00000000">
        <w:rPr>
          <w:rtl w:val="0"/>
        </w:rPr>
      </w:r>
    </w:p>
    <w:p w:rsidR="00000000" w:rsidDel="00000000" w:rsidP="00000000" w:rsidRDefault="00000000" w:rsidRPr="00000000" w14:paraId="00000063">
      <w:pPr>
        <w:pStyle w:val="Heading3"/>
        <w:rPr>
          <w:color w:val="000000"/>
          <w:sz w:val="24"/>
          <w:szCs w:val="24"/>
        </w:rPr>
      </w:pPr>
      <w:bookmarkStart w:colFirst="0" w:colLast="0" w:name="_heading=h.ee1p6wnrpe43" w:id="8"/>
      <w:bookmarkEnd w:id="8"/>
      <w:r w:rsidDel="00000000" w:rsidR="00000000" w:rsidRPr="00000000">
        <w:rPr>
          <w:rtl w:val="0"/>
        </w:rPr>
      </w:r>
    </w:p>
    <w:p w:rsidR="00000000" w:rsidDel="00000000" w:rsidP="00000000" w:rsidRDefault="00000000" w:rsidRPr="00000000" w14:paraId="00000064">
      <w:pPr>
        <w:pStyle w:val="Heading3"/>
        <w:rPr>
          <w:color w:val="000000"/>
          <w:sz w:val="24"/>
          <w:szCs w:val="24"/>
        </w:rPr>
      </w:pPr>
      <w:bookmarkStart w:colFirst="0" w:colLast="0" w:name="_heading=h.d05oyzqx846m" w:id="9"/>
      <w:bookmarkEnd w:id="9"/>
      <w:r w:rsidDel="00000000" w:rsidR="00000000" w:rsidRPr="00000000">
        <w:rPr>
          <w:color w:val="000000"/>
          <w:sz w:val="24"/>
          <w:szCs w:val="24"/>
          <w:rtl w:val="0"/>
        </w:rPr>
        <w:t xml:space="preserve">Strategy 2 </w:t>
      </w:r>
      <w:r w:rsidDel="00000000" w:rsidR="00000000" w:rsidRPr="00000000">
        <w:rPr>
          <w:b w:val="1"/>
          <w:bCs w:val="1"/>
          <w:color w:val="000000"/>
          <w:sz w:val="24"/>
          <w:szCs w:val="24"/>
          <w:rtl w:val="0"/>
        </w:rPr>
        <w:t xml:space="preserve">Active learning </w:t>
      </w:r>
      <w:r w:rsidDel="00000000" w:rsidR="00000000" w:rsidRPr="00000000">
        <w:rPr>
          <w:rtl w:val="0"/>
        </w:rPr>
      </w:r>
    </w:p>
    <w:p w:rsidR="00000000" w:rsidDel="00000000" w:rsidP="00000000" w:rsidRDefault="00000000" w:rsidRPr="00000000" w14:paraId="00000065">
      <w:pPr>
        <w:pStyle w:val="Heading3"/>
        <w:rPr>
          <w:color w:val="000000"/>
          <w:sz w:val="24"/>
          <w:szCs w:val="24"/>
        </w:rPr>
      </w:pPr>
      <w:bookmarkStart w:colFirst="0" w:colLast="0" w:name="_heading=h.4p2k6ycj7mra" w:id="10"/>
      <w:bookmarkEnd w:id="10"/>
      <w:r w:rsidDel="00000000" w:rsidR="00000000" w:rsidRPr="00000000">
        <w:rPr>
          <w:color w:val="000000"/>
          <w:sz w:val="24"/>
          <w:szCs w:val="24"/>
          <w:rtl w:val="0"/>
        </w:rPr>
        <w:t xml:space="preserve">Further more, another strategy students can use to adapt to their success is active learning. This strategy can be adapted  to students by using the methods of ; teaching others, summarising their content and asking questions related to their learning. By summarizing, students identify the main points and organize information logically, strengthening their analytical skills. As well as applying this strategy the students develop their communication skills by interacting with others, as well as critical thinking skills which are developed when the students are analysing and evaluating information in a meaningful way. Active learning tackles learning challenges by engaging students and fostering deeper understanding, while simultaneously creating opportunities for critical thinking, skill development, and practical application of knowledge. Overall,  research  has shown that active learning leads to better retention of information and improved problem-solving abilities.</w:t>
      </w:r>
    </w:p>
    <w:p w:rsidR="00000000" w:rsidDel="00000000" w:rsidP="00000000" w:rsidRDefault="00000000" w:rsidRPr="00000000" w14:paraId="00000066">
      <w:pPr>
        <w:pStyle w:val="Heading3"/>
        <w:rPr>
          <w:b w:val="1"/>
          <w:bCs w:val="1"/>
          <w:color w:val="000000"/>
          <w:sz w:val="24"/>
          <w:szCs w:val="24"/>
        </w:rPr>
      </w:pPr>
      <w:bookmarkStart w:colFirst="0" w:colLast="0" w:name="_heading=h.ee1p6wnrpe43" w:id="8"/>
      <w:bookmarkEnd w:id="8"/>
      <w:r w:rsidDel="00000000" w:rsidR="00000000" w:rsidRPr="00000000">
        <w:rPr>
          <w:rtl w:val="0"/>
        </w:rPr>
      </w:r>
    </w:p>
    <w:p w:rsidR="00000000" w:rsidDel="00000000" w:rsidP="00000000" w:rsidRDefault="00000000" w:rsidRPr="00000000" w14:paraId="00000067">
      <w:pPr>
        <w:pStyle w:val="Heading3"/>
        <w:rPr>
          <w:color w:val="000000"/>
          <w:u w:val="single"/>
        </w:rPr>
      </w:pPr>
      <w:bookmarkStart w:colFirst="0" w:colLast="0" w:name="_heading=h.v5z7ojobg2mm" w:id="11"/>
      <w:bookmarkEnd w:id="11"/>
      <w:r w:rsidDel="00000000" w:rsidR="00000000" w:rsidRPr="00000000">
        <w:rPr>
          <w:color w:val="000000"/>
          <w:u w:val="single"/>
          <w:rtl w:val="0"/>
        </w:rPr>
        <w:t xml:space="preserve">Conclusion</w:t>
      </w:r>
      <w:r w:rsidDel="00000000" w:rsidR="00000000" w:rsidRPr="00000000">
        <w:rPr>
          <w:rtl w:val="0"/>
        </w:rPr>
      </w:r>
    </w:p>
    <w:p w:rsidR="00000000" w:rsidDel="00000000" w:rsidP="00000000" w:rsidRDefault="00000000" w:rsidRPr="00000000" w14:paraId="00000068">
      <w:pPr>
        <w:rPr/>
      </w:pPr>
      <w:r w:rsidDel="00000000" w:rsidR="00000000" w:rsidRPr="00000000">
        <w:rPr>
          <w:rtl w:val="0"/>
        </w:rPr>
        <w:t xml:space="preserve"> In conclusion, students can adapt to success by applying time manager and active learning techniques into their routines. Time management provides the structure and discipline needed to handle workloads effectively, reduces stress and balances academic and extracurricular activities. In addition, active learning enhances comprehension, critical thinking and problem solving skills through engagement and interaction. Overall, by combining effective time management with active learning strategies, students can create a balanced, engaging, and efficient approach to their studies, setting the stage for academic success and personal growth.</w:t>
      </w:r>
    </w:p>
    <w:p w:rsidR="00000000" w:rsidDel="00000000" w:rsidP="00000000" w:rsidRDefault="00000000" w:rsidRPr="00000000" w14:paraId="00000069">
      <w:pPr>
        <w:spacing w:line="360" w:lineRule="auto"/>
        <w:ind w:left="720" w:firstLine="0"/>
        <w:rPr/>
      </w:pPr>
      <w:r w:rsidDel="00000000" w:rsidR="00000000" w:rsidRPr="00000000">
        <w:rPr>
          <w:rtl w:val="0"/>
        </w:rPr>
      </w:r>
    </w:p>
    <w:p w:rsidR="00000000" w:rsidDel="00000000" w:rsidP="00000000" w:rsidRDefault="00000000" w:rsidRPr="00000000" w14:paraId="0000006A">
      <w:pPr>
        <w:spacing w:line="360" w:lineRule="auto"/>
        <w:rPr>
          <w:b w:val="1"/>
          <w:bCs w:val="1"/>
        </w:rPr>
      </w:pPr>
      <w:r w:rsidDel="00000000" w:rsidR="00000000" w:rsidRPr="00000000">
        <w:rPr>
          <w:b w:val="1"/>
          <w:bCs w:val="1"/>
          <w:rtl w:val="0"/>
        </w:rPr>
        <w:t xml:space="preserve">Reference List – Component 2</w:t>
      </w:r>
    </w:p>
    <w:p w:rsidR="00000000" w:rsidDel="00000000" w:rsidP="00000000" w:rsidRDefault="00000000" w:rsidRPr="00000000" w14:paraId="0000006B">
      <w:pPr>
        <w:spacing w:line="360" w:lineRule="auto"/>
        <w:rPr>
          <w:b w:val="1"/>
          <w:bCs w:val="1"/>
        </w:rPr>
      </w:pPr>
      <w:r w:rsidDel="00000000" w:rsidR="00000000" w:rsidRPr="00000000">
        <w:rPr>
          <w:rtl w:val="0"/>
        </w:rPr>
      </w:r>
    </w:p>
    <w:p w:rsidR="00000000" w:rsidDel="00000000" w:rsidP="00000000" w:rsidRDefault="00000000" w:rsidRPr="00000000" w14:paraId="0000006C">
      <w:pPr>
        <w:numPr>
          <w:ilvl w:val="0"/>
          <w:numId w:val="1"/>
        </w:numPr>
        <w:ind w:left="1440" w:hanging="360"/>
        <w:rPr>
          <w:i w:val="1"/>
          <w:iCs w:val="1"/>
          <w:shd w:fill="auto" w:val="clear"/>
        </w:rPr>
      </w:pPr>
      <w:r w:rsidDel="00000000" w:rsidR="00000000" w:rsidRPr="00000000">
        <w:rPr>
          <w:i w:val="1"/>
          <w:iCs w:val="1"/>
          <w:shd w:fill="auto" w:val="clear"/>
          <w:rtl w:val="0"/>
        </w:rPr>
        <w:t xml:space="preserve">Kim, J. and Park, C. (2020) “Education, skill training, and lifelong learning in the era of technological revolution: a review,” Asian-Pacific economic literature, 34(2), pp. 3–19. Available at: </w:t>
      </w:r>
    </w:p>
    <w:p w:rsidR="00000000" w:rsidDel="00000000" w:rsidP="00000000" w:rsidRDefault="00000000" w:rsidRPr="00000000" w14:paraId="0000006D">
      <w:pPr>
        <w:ind w:left="1440" w:firstLine="0"/>
        <w:rPr>
          <w:i w:val="1"/>
          <w:iCs w:val="1"/>
          <w:shd w:fill="auto" w:val="clear"/>
        </w:rPr>
      </w:pPr>
      <w:hyperlink r:id="rId9">
        <w:r w:rsidDel="00000000" w:rsidR="00000000" w:rsidRPr="00000000">
          <w:rPr>
            <w:i w:val="1"/>
            <w:iCs w:val="1"/>
            <w:color w:val="1155cc"/>
            <w:u w:val="single"/>
            <w:shd w:fill="auto" w:val="clear"/>
            <w:rtl w:val="0"/>
          </w:rPr>
          <w:t xml:space="preserve">https://doi.org/10.1111/apel.12299</w:t>
        </w:r>
      </w:hyperlink>
      <w:r w:rsidDel="00000000" w:rsidR="00000000" w:rsidRPr="00000000">
        <w:rPr>
          <w:i w:val="1"/>
          <w:iCs w:val="1"/>
          <w:shd w:fill="auto" w:val="clear"/>
          <w:rtl w:val="0"/>
        </w:rPr>
        <w:t xml:space="preserve"> </w:t>
      </w:r>
    </w:p>
    <w:p w:rsidR="00000000" w:rsidDel="00000000" w:rsidP="00000000" w:rsidRDefault="00000000" w:rsidRPr="00000000" w14:paraId="0000006E">
      <w:pPr>
        <w:spacing w:line="360" w:lineRule="auto"/>
        <w:ind w:left="1440" w:firstLine="0"/>
        <w:rPr>
          <w:i w:val="1"/>
          <w:iCs w:val="1"/>
          <w:shd w:fill="auto" w:val="clear"/>
        </w:rPr>
      </w:pPr>
      <w:r w:rsidDel="00000000" w:rsidR="00000000" w:rsidRPr="00000000">
        <w:rPr>
          <w:rtl w:val="0"/>
        </w:rPr>
      </w:r>
    </w:p>
    <w:p w:rsidR="00000000" w:rsidDel="00000000" w:rsidP="00000000" w:rsidRDefault="00000000" w:rsidRPr="00000000" w14:paraId="0000006F">
      <w:pPr>
        <w:numPr>
          <w:ilvl w:val="0"/>
          <w:numId w:val="1"/>
        </w:numPr>
        <w:ind w:left="1440" w:hanging="360"/>
        <w:rPr>
          <w:i w:val="1"/>
          <w:iCs w:val="1"/>
          <w:shd w:fill="auto" w:val="clear"/>
        </w:rPr>
      </w:pPr>
      <w:r w:rsidDel="00000000" w:rsidR="00000000" w:rsidRPr="00000000">
        <w:rPr>
          <w:rFonts w:ascii="Verdana" w:cs="Verdana" w:eastAsia="Verdana" w:hAnsi="Verdana"/>
          <w:i w:val="1"/>
          <w:iCs w:val="1"/>
          <w:shd w:fill="auto" w:val="clear"/>
          <w:rtl w:val="0"/>
        </w:rPr>
        <w:t xml:space="preserve">Li, K. et al. (2025) “Investigating the impact of in-vehicle warning information complexity on drivers: The role of working memory capacity and cognitive load,” Accident analysis and prevention, 220. Available at: </w:t>
      </w:r>
    </w:p>
    <w:p w:rsidR="00000000" w:rsidDel="00000000" w:rsidP="00000000" w:rsidRDefault="00000000" w:rsidRPr="00000000" w14:paraId="00000070">
      <w:pPr>
        <w:ind w:left="1440" w:firstLine="0"/>
        <w:rPr>
          <w:rFonts w:ascii="Verdana" w:cs="Verdana" w:eastAsia="Verdana" w:hAnsi="Verdana"/>
          <w:i w:val="1"/>
          <w:iCs w:val="1"/>
          <w:shd w:fill="auto" w:val="clear"/>
        </w:rPr>
      </w:pPr>
      <w:hyperlink r:id="rId10">
        <w:r w:rsidDel="00000000" w:rsidR="00000000" w:rsidRPr="00000000">
          <w:rPr>
            <w:rFonts w:ascii="Verdana" w:cs="Verdana" w:eastAsia="Verdana" w:hAnsi="Verdana"/>
            <w:i w:val="1"/>
            <w:iCs w:val="1"/>
            <w:color w:val="1155cc"/>
            <w:u w:val="single"/>
            <w:shd w:fill="auto" w:val="clear"/>
            <w:rtl w:val="0"/>
          </w:rPr>
          <w:t xml:space="preserve">https://doi.org/10.1016/j.aap.2025.108138</w:t>
        </w:r>
      </w:hyperlink>
      <w:r w:rsidDel="00000000" w:rsidR="00000000" w:rsidRPr="00000000">
        <w:rPr>
          <w:rFonts w:ascii="Verdana" w:cs="Verdana" w:eastAsia="Verdana" w:hAnsi="Verdana"/>
          <w:i w:val="1"/>
          <w:iCs w:val="1"/>
          <w:shd w:fill="auto" w:val="clear"/>
          <w:rtl w:val="0"/>
        </w:rPr>
        <w:t xml:space="preserve"> </w:t>
      </w:r>
      <w:r w:rsidDel="00000000" w:rsidR="00000000" w:rsidRPr="00000000">
        <w:rPr>
          <w:rtl w:val="0"/>
        </w:rPr>
      </w:r>
    </w:p>
    <w:p w:rsidR="00000000" w:rsidDel="00000000" w:rsidP="00000000" w:rsidRDefault="00000000" w:rsidRPr="00000000" w14:paraId="00000071">
      <w:pPr>
        <w:spacing w:line="360" w:lineRule="auto"/>
        <w:ind w:left="1440" w:firstLine="0"/>
        <w:rPr>
          <w:rFonts w:ascii="Verdana" w:cs="Verdana" w:eastAsia="Verdana" w:hAnsi="Verdana"/>
          <w:shd w:fill="auto" w:val="clear"/>
        </w:rPr>
      </w:pPr>
      <w:r w:rsidDel="00000000" w:rsidR="00000000" w:rsidRPr="00000000">
        <w:rPr>
          <w:rtl w:val="0"/>
        </w:rPr>
      </w:r>
    </w:p>
    <w:p w:rsidR="00000000" w:rsidDel="00000000" w:rsidP="00000000" w:rsidRDefault="00000000" w:rsidRPr="00000000" w14:paraId="00000072">
      <w:pPr>
        <w:numPr>
          <w:ilvl w:val="0"/>
          <w:numId w:val="4"/>
        </w:numPr>
        <w:ind w:left="1440" w:hanging="360"/>
        <w:rPr>
          <w:rFonts w:ascii="Verdana" w:cs="Verdana" w:eastAsia="Verdana" w:hAnsi="Verdana"/>
          <w:i w:val="1"/>
          <w:iCs w:val="1"/>
          <w:shd w:fill="auto" w:val="clear"/>
        </w:rPr>
      </w:pPr>
      <w:r w:rsidDel="00000000" w:rsidR="00000000" w:rsidRPr="00000000">
        <w:rPr>
          <w:rFonts w:ascii="Verdana" w:cs="Verdana" w:eastAsia="Verdana" w:hAnsi="Verdana"/>
          <w:i w:val="1"/>
          <w:iCs w:val="1"/>
          <w:shd w:fill="auto" w:val="clear"/>
          <w:rtl w:val="0"/>
        </w:rPr>
        <w:t xml:space="preserve">Li, K. et al. (2025) “Investigating the impact of in-vehicle warning information complexity on drivers: The role of working memory capacity and cognitive load,” Accident analysis and prevention, 220. Available at: </w:t>
      </w:r>
    </w:p>
    <w:p w:rsidR="00000000" w:rsidDel="00000000" w:rsidP="00000000" w:rsidRDefault="00000000" w:rsidRPr="00000000" w14:paraId="00000073">
      <w:pPr>
        <w:ind w:left="1440" w:firstLine="0"/>
        <w:rPr>
          <w:rFonts w:ascii="Verdana" w:cs="Verdana" w:eastAsia="Verdana" w:hAnsi="Verdana"/>
          <w:i w:val="1"/>
          <w:iCs w:val="1"/>
          <w:shd w:fill="auto" w:val="clear"/>
        </w:rPr>
      </w:pPr>
      <w:hyperlink r:id="rId11">
        <w:r w:rsidDel="00000000" w:rsidR="00000000" w:rsidRPr="00000000">
          <w:rPr>
            <w:rFonts w:ascii="Verdana" w:cs="Verdana" w:eastAsia="Verdana" w:hAnsi="Verdana"/>
            <w:i w:val="1"/>
            <w:iCs w:val="1"/>
            <w:color w:val="1155cc"/>
            <w:u w:val="single"/>
            <w:shd w:fill="auto" w:val="clear"/>
            <w:rtl w:val="0"/>
          </w:rPr>
          <w:t xml:space="preserve">https://doi.org/10.1016/j.aap.2025.108138</w:t>
        </w:r>
      </w:hyperlink>
      <w:r w:rsidDel="00000000" w:rsidR="00000000" w:rsidRPr="00000000">
        <w:rPr>
          <w:rFonts w:ascii="Verdana" w:cs="Verdana" w:eastAsia="Verdana" w:hAnsi="Verdana"/>
          <w:i w:val="1"/>
          <w:iCs w:val="1"/>
          <w:shd w:fill="auto" w:val="clear"/>
          <w:rtl w:val="0"/>
        </w:rPr>
        <w:t xml:space="preserve"> </w:t>
      </w:r>
    </w:p>
    <w:p w:rsidR="00000000" w:rsidDel="00000000" w:rsidP="00000000" w:rsidRDefault="00000000" w:rsidRPr="00000000" w14:paraId="00000074">
      <w:pPr>
        <w:ind w:left="1440" w:firstLine="0"/>
        <w:rPr>
          <w:rFonts w:ascii="Verdana" w:cs="Verdana" w:eastAsia="Verdana" w:hAnsi="Verdana"/>
          <w:shd w:fill="auto" w:val="clear"/>
        </w:rPr>
      </w:pPr>
      <w:r w:rsidDel="00000000" w:rsidR="00000000" w:rsidRPr="00000000">
        <w:rPr>
          <w:rtl w:val="0"/>
        </w:rPr>
      </w:r>
    </w:p>
    <w:p w:rsidR="00000000" w:rsidDel="00000000" w:rsidP="00000000" w:rsidRDefault="00000000" w:rsidRPr="00000000" w14:paraId="00000075">
      <w:pPr>
        <w:numPr>
          <w:ilvl w:val="0"/>
          <w:numId w:val="4"/>
        </w:numPr>
        <w:ind w:left="1440" w:hanging="360"/>
        <w:rPr>
          <w:rFonts w:ascii="Verdana" w:cs="Verdana" w:eastAsia="Verdana" w:hAnsi="Verdana"/>
          <w:shd w:fill="auto" w:val="clear"/>
        </w:rPr>
      </w:pPr>
      <w:r w:rsidDel="00000000" w:rsidR="00000000" w:rsidRPr="00000000">
        <w:rPr>
          <w:rFonts w:ascii="Verdana" w:cs="Verdana" w:eastAsia="Verdana" w:hAnsi="Verdana"/>
          <w:shd w:fill="auto" w:val="clear"/>
          <w:rtl w:val="0"/>
        </w:rPr>
        <w:t xml:space="preserve">Küçük, E. (2025) “Use of artificial intelligence in interior architecture education and case study an example of using Vizcom artificial intelligence tool in Kocaeli University interior architecture education,” </w:t>
      </w:r>
      <w:r w:rsidDel="00000000" w:rsidR="00000000" w:rsidRPr="00000000">
        <w:rPr>
          <w:rFonts w:ascii="Verdana" w:cs="Verdana" w:eastAsia="Verdana" w:hAnsi="Verdana"/>
          <w:i w:val="1"/>
          <w:iCs w:val="1"/>
          <w:shd w:fill="auto" w:val="clear"/>
          <w:rtl w:val="0"/>
        </w:rPr>
        <w:t xml:space="preserve">Megaron (Istanbul, Turkey)</w:t>
      </w:r>
      <w:r w:rsidDel="00000000" w:rsidR="00000000" w:rsidRPr="00000000">
        <w:rPr>
          <w:rFonts w:ascii="Verdana" w:cs="Verdana" w:eastAsia="Verdana" w:hAnsi="Verdana"/>
          <w:shd w:fill="auto" w:val="clear"/>
          <w:rtl w:val="0"/>
        </w:rPr>
        <w:t xml:space="preserve">, pp. 190–202. Available at: </w:t>
      </w:r>
    </w:p>
    <w:p w:rsidR="00000000" w:rsidDel="00000000" w:rsidP="00000000" w:rsidRDefault="00000000" w:rsidRPr="00000000" w14:paraId="00000076">
      <w:pPr>
        <w:ind w:left="1440" w:firstLine="0"/>
        <w:rPr>
          <w:rFonts w:ascii="Verdana" w:cs="Verdana" w:eastAsia="Verdana" w:hAnsi="Verdana"/>
          <w:shd w:fill="auto" w:val="clear"/>
        </w:rPr>
      </w:pPr>
      <w:hyperlink r:id="rId12">
        <w:r w:rsidDel="00000000" w:rsidR="00000000" w:rsidRPr="00000000">
          <w:rPr>
            <w:rFonts w:ascii="Verdana" w:cs="Verdana" w:eastAsia="Verdana" w:hAnsi="Verdana"/>
            <w:color w:val="1155cc"/>
            <w:u w:val="single"/>
            <w:shd w:fill="auto" w:val="clear"/>
            <w:rtl w:val="0"/>
          </w:rPr>
          <w:t xml:space="preserve">https://doi.org/10.14744/megaron.2025.72368</w:t>
        </w:r>
      </w:hyperlink>
      <w:r w:rsidDel="00000000" w:rsidR="00000000" w:rsidRPr="00000000">
        <w:rPr>
          <w:rFonts w:ascii="Verdana" w:cs="Verdana" w:eastAsia="Verdana" w:hAnsi="Verdana"/>
          <w:shd w:fill="auto" w:val="clear"/>
          <w:rtl w:val="0"/>
        </w:rPr>
        <w:t xml:space="preserve"> </w:t>
      </w:r>
    </w:p>
    <w:p w:rsidR="00000000" w:rsidDel="00000000" w:rsidP="00000000" w:rsidRDefault="00000000" w:rsidRPr="00000000" w14:paraId="00000077">
      <w:pPr>
        <w:numPr>
          <w:ilvl w:val="0"/>
          <w:numId w:val="4"/>
        </w:numPr>
        <w:ind w:left="1440" w:hanging="360"/>
        <w:rPr>
          <w:rFonts w:ascii="Verdana" w:cs="Verdana" w:eastAsia="Verdana" w:hAnsi="Verdana"/>
          <w:i w:val="1"/>
          <w:iCs w:val="1"/>
          <w:shd w:fill="auto" w:val="clear"/>
        </w:rPr>
      </w:pPr>
      <w:r w:rsidDel="00000000" w:rsidR="00000000" w:rsidRPr="00000000">
        <w:rPr>
          <w:rFonts w:ascii="Verdana" w:cs="Verdana" w:eastAsia="Verdana" w:hAnsi="Verdana"/>
          <w:i w:val="1"/>
          <w:iCs w:val="1"/>
          <w:shd w:fill="auto" w:val="clear"/>
          <w:rtl w:val="0"/>
        </w:rPr>
        <w:t xml:space="preserve">Zhang, X. (2020) “Revisiting Textbook Adaption Through Open Educational Resources: An Inquiry into Students’ Emotions,” International review of research in open and distance learning, 21(3), pp. 197–210. Available at: </w:t>
      </w:r>
    </w:p>
    <w:p w:rsidR="00000000" w:rsidDel="00000000" w:rsidP="00000000" w:rsidRDefault="00000000" w:rsidRPr="00000000" w14:paraId="00000078">
      <w:pPr>
        <w:ind w:left="1440" w:firstLine="0"/>
        <w:rPr>
          <w:rFonts w:ascii="Verdana" w:cs="Verdana" w:eastAsia="Verdana" w:hAnsi="Verdana"/>
          <w:i w:val="1"/>
          <w:iCs w:val="1"/>
          <w:shd w:fill="auto" w:val="clear"/>
        </w:rPr>
      </w:pPr>
      <w:hyperlink r:id="rId13">
        <w:r w:rsidDel="00000000" w:rsidR="00000000" w:rsidRPr="00000000">
          <w:rPr>
            <w:rFonts w:ascii="Verdana" w:cs="Verdana" w:eastAsia="Verdana" w:hAnsi="Verdana"/>
            <w:i w:val="1"/>
            <w:iCs w:val="1"/>
            <w:color w:val="1155cc"/>
            <w:u w:val="single"/>
            <w:shd w:fill="auto" w:val="clear"/>
            <w:rtl w:val="0"/>
          </w:rPr>
          <w:t xml:space="preserve">https://doi.org/10.19173/irrodl.v21i3.4775</w:t>
        </w:r>
      </w:hyperlink>
      <w:r w:rsidDel="00000000" w:rsidR="00000000" w:rsidRPr="00000000">
        <w:rPr>
          <w:rFonts w:ascii="Verdana" w:cs="Verdana" w:eastAsia="Verdana" w:hAnsi="Verdana"/>
          <w:i w:val="1"/>
          <w:iCs w:val="1"/>
          <w:shd w:fill="auto" w:val="clear"/>
          <w:rtl w:val="0"/>
        </w:rPr>
        <w:t xml:space="preserve"> </w:t>
      </w:r>
    </w:p>
    <w:p w:rsidR="00000000" w:rsidDel="00000000" w:rsidP="00000000" w:rsidRDefault="00000000" w:rsidRPr="00000000" w14:paraId="00000079">
      <w:pPr>
        <w:ind w:left="1440" w:firstLine="0"/>
        <w:rPr>
          <w:rFonts w:ascii="Verdana" w:cs="Verdana" w:eastAsia="Verdana" w:hAnsi="Verdana"/>
          <w:i w:val="1"/>
          <w:iCs w:val="1"/>
          <w:shd w:fill="auto" w:val="clear"/>
        </w:rPr>
      </w:pPr>
      <w:r w:rsidDel="00000000" w:rsidR="00000000" w:rsidRPr="00000000">
        <w:rPr>
          <w:rtl w:val="0"/>
        </w:rPr>
      </w:r>
    </w:p>
    <w:p w:rsidR="00000000" w:rsidDel="00000000" w:rsidP="00000000" w:rsidRDefault="00000000" w:rsidRPr="00000000" w14:paraId="0000007A">
      <w:pPr>
        <w:numPr>
          <w:ilvl w:val="0"/>
          <w:numId w:val="4"/>
        </w:numPr>
        <w:ind w:left="1440" w:hanging="360"/>
        <w:rPr>
          <w:rFonts w:ascii="Verdana" w:cs="Verdana" w:eastAsia="Verdana" w:hAnsi="Verdana"/>
          <w:i w:val="1"/>
          <w:iCs w:val="1"/>
          <w:shd w:fill="auto" w:val="clear"/>
        </w:rPr>
      </w:pPr>
      <w:r w:rsidDel="00000000" w:rsidR="00000000" w:rsidRPr="00000000">
        <w:rPr>
          <w:rFonts w:ascii="Verdana" w:cs="Verdana" w:eastAsia="Verdana" w:hAnsi="Verdana"/>
          <w:i w:val="1"/>
          <w:iCs w:val="1"/>
          <w:shd w:fill="auto" w:val="clear"/>
          <w:rtl w:val="0"/>
        </w:rPr>
        <w:t xml:space="preserve">Garrison, D. R. and Cleveland-Innes, M. (2025) ‘Facilitating Cognitive Presence in Online Learning: Interaction Is Not Enough’, American Journal of Distance Education, 19(3), pp. 133–148. </w:t>
      </w:r>
    </w:p>
    <w:p w:rsidR="00000000" w:rsidDel="00000000" w:rsidP="00000000" w:rsidRDefault="00000000" w:rsidRPr="00000000" w14:paraId="0000007B">
      <w:pPr>
        <w:ind w:left="1440" w:firstLine="0"/>
        <w:rPr>
          <w:rFonts w:ascii="Verdana" w:cs="Verdana" w:eastAsia="Verdana" w:hAnsi="Verdana"/>
          <w:i w:val="1"/>
          <w:iCs w:val="1"/>
          <w:shd w:fill="auto" w:val="clear"/>
        </w:rPr>
      </w:pPr>
      <w:hyperlink r:id="rId14">
        <w:r w:rsidDel="00000000" w:rsidR="00000000" w:rsidRPr="00000000">
          <w:rPr>
            <w:rFonts w:ascii="Verdana" w:cs="Verdana" w:eastAsia="Verdana" w:hAnsi="Verdana"/>
            <w:i w:val="1"/>
            <w:iCs w:val="1"/>
            <w:color w:val="1155cc"/>
            <w:u w:val="single"/>
            <w:shd w:fill="auto" w:val="clear"/>
            <w:rtl w:val="0"/>
          </w:rPr>
          <w:t xml:space="preserve">https://www.tandfonline.com/doi/abs/10.1207/s15389286ajde1903_2</w:t>
        </w:r>
      </w:hyperlink>
      <w:r w:rsidDel="00000000" w:rsidR="00000000" w:rsidRPr="00000000">
        <w:rPr>
          <w:rFonts w:ascii="Verdana" w:cs="Verdana" w:eastAsia="Verdana" w:hAnsi="Verdana"/>
          <w:i w:val="1"/>
          <w:iCs w:val="1"/>
          <w:shd w:fill="auto" w:val="clear"/>
          <w:rtl w:val="0"/>
        </w:rPr>
        <w:t xml:space="preserve"> </w:t>
      </w:r>
    </w:p>
    <w:p w:rsidR="00000000" w:rsidDel="00000000" w:rsidP="00000000" w:rsidRDefault="00000000" w:rsidRPr="00000000" w14:paraId="0000007C">
      <w:pPr>
        <w:spacing w:line="360" w:lineRule="auto"/>
        <w:rPr>
          <w:rFonts w:ascii="Verdana" w:cs="Verdana" w:eastAsia="Verdana" w:hAnsi="Verdana"/>
          <w:shd w:fill="auto" w:val="clear"/>
        </w:rPr>
      </w:pPr>
      <w:r w:rsidDel="00000000" w:rsidR="00000000" w:rsidRPr="00000000">
        <w:rPr>
          <w:rtl w:val="0"/>
        </w:rPr>
      </w:r>
    </w:p>
    <w:p w:rsidR="00000000" w:rsidDel="00000000" w:rsidP="00000000" w:rsidRDefault="00000000" w:rsidRPr="00000000" w14:paraId="0000007D">
      <w:pPr>
        <w:spacing w:line="360" w:lineRule="auto"/>
        <w:ind w:left="0" w:firstLine="0"/>
        <w:rPr>
          <w:rFonts w:ascii="Verdana" w:cs="Verdana" w:eastAsia="Verdana" w:hAnsi="Verdana"/>
          <w:shd w:fill="auto" w:val="clear"/>
        </w:rPr>
        <w:sectPr>
          <w:type w:val="nextPage"/>
          <w:pgSz w:h="16838" w:w="11906" w:orient="portrait"/>
          <w:pgMar w:bottom="1440" w:top="1440" w:left="1440" w:right="1440" w:header="708" w:footer="708"/>
        </w:sectPr>
      </w:pPr>
      <w:r w:rsidDel="00000000" w:rsidR="00000000" w:rsidRPr="00000000">
        <w:rPr>
          <w:rtl w:val="0"/>
        </w:rPr>
      </w:r>
    </w:p>
    <w:p w:rsidR="00000000" w:rsidDel="00000000" w:rsidP="00000000" w:rsidRDefault="00000000" w:rsidRPr="00000000" w14:paraId="0000007E">
      <w:pPr>
        <w:pStyle w:val="Heading1"/>
        <w:spacing w:line="360" w:lineRule="auto"/>
        <w:ind w:left="720" w:firstLine="0"/>
        <w:rPr>
          <w:rFonts w:ascii="Arial" w:cs="Arial" w:eastAsia="Arial" w:hAnsi="Arial"/>
          <w:color w:val="000000"/>
        </w:rPr>
      </w:pPr>
      <w:bookmarkStart w:colFirst="0" w:colLast="0" w:name="_heading=h.mh11iznxxj2w" w:id="12"/>
      <w:bookmarkEnd w:id="12"/>
      <w:r w:rsidDel="00000000" w:rsidR="00000000" w:rsidRPr="00000000">
        <w:rPr>
          <w:rFonts w:ascii="Arial" w:cs="Arial" w:eastAsia="Arial" w:hAnsi="Arial"/>
          <w:color w:val="000000"/>
          <w:rtl w:val="0"/>
        </w:rPr>
        <w:t xml:space="preserve">Component 3 – Academic Poster</w:t>
      </w:r>
    </w:p>
    <w:p w:rsidR="00000000" w:rsidDel="00000000" w:rsidP="00000000" w:rsidRDefault="00000000" w:rsidRPr="00000000" w14:paraId="0000007F">
      <w:pPr>
        <w:rPr/>
      </w:pPr>
      <w:r w:rsidDel="00000000" w:rsidR="00000000" w:rsidRPr="00000000">
        <w:rPr>
          <w:rtl w:val="0"/>
        </w:rPr>
      </w:r>
    </w:p>
    <w:p w:rsidR="00000000" w:rsidDel="00000000" w:rsidP="00000000" w:rsidRDefault="00000000" w:rsidRPr="00000000" w14:paraId="00000080">
      <w:pPr>
        <w:rPr/>
      </w:pPr>
      <w:r w:rsidDel="00000000" w:rsidR="00000000" w:rsidRPr="00000000">
        <w:rPr/>
        <w:drawing>
          <wp:inline distB="114300" distT="114300" distL="114300" distR="114300">
            <wp:extent cx="5731200" cy="4051300"/>
            <wp:effectExtent b="0" l="0" r="0" t="0"/>
            <wp:docPr id="6" name="image2.png"/>
            <a:graphic>
              <a:graphicData uri="http://schemas.openxmlformats.org/drawingml/2006/picture">
                <pic:pic>
                  <pic:nvPicPr>
                    <pic:cNvPr id="0" name="image2.png"/>
                    <pic:cNvPicPr preferRelativeResize="0"/>
                  </pic:nvPicPr>
                  <pic:blipFill>
                    <a:blip r:embed="rId15"/>
                    <a:srcRect b="0" l="0" r="0" t="0"/>
                    <a:stretch>
                      <a:fillRect/>
                    </a:stretch>
                  </pic:blipFill>
                  <pic:spPr>
                    <a:xfrm>
                      <a:off x="0" y="0"/>
                      <a:ext cx="5731200" cy="4051300"/>
                    </a:xfrm>
                    <a:prstGeom prst="rect"/>
                    <a:ln/>
                  </pic:spPr>
                </pic:pic>
              </a:graphicData>
            </a:graphic>
          </wp:inline>
        </w:drawing>
      </w:r>
      <w:r w:rsidDel="00000000" w:rsidR="00000000" w:rsidRPr="00000000">
        <w:rPr>
          <w:rtl w:val="0"/>
        </w:rPr>
      </w:r>
    </w:p>
    <w:p w:rsidR="00000000" w:rsidDel="00000000" w:rsidP="00000000" w:rsidRDefault="00000000" w:rsidRPr="00000000" w14:paraId="00000081">
      <w:pPr>
        <w:spacing w:line="360" w:lineRule="auto"/>
        <w:ind w:left="720" w:firstLine="0"/>
        <w:rPr/>
      </w:pPr>
      <w:r w:rsidDel="00000000" w:rsidR="00000000" w:rsidRPr="00000000">
        <w:rPr>
          <w:rtl w:val="0"/>
        </w:rPr>
      </w:r>
    </w:p>
    <w:p w:rsidR="00000000" w:rsidDel="00000000" w:rsidP="00000000" w:rsidRDefault="00000000" w:rsidRPr="00000000" w14:paraId="00000082">
      <w:pPr>
        <w:spacing w:line="360" w:lineRule="auto"/>
        <w:ind w:left="720" w:firstLine="0"/>
        <w:rPr/>
      </w:pPr>
      <w:r w:rsidDel="00000000" w:rsidR="00000000" w:rsidRPr="00000000">
        <w:rPr>
          <w:rtl w:val="0"/>
        </w:rPr>
      </w:r>
    </w:p>
    <w:p w:rsidR="00000000" w:rsidDel="00000000" w:rsidP="00000000" w:rsidRDefault="00000000" w:rsidRPr="00000000" w14:paraId="00000083">
      <w:pPr>
        <w:spacing w:line="360" w:lineRule="auto"/>
        <w:ind w:left="720" w:firstLine="0"/>
        <w:rPr>
          <w:rFonts w:ascii="Arial" w:cs="Arial" w:eastAsia="Arial" w:hAnsi="Arial"/>
          <w:b w:val="1"/>
          <w:bCs w:val="1"/>
        </w:rPr>
      </w:pPr>
      <w:r w:rsidDel="00000000" w:rsidR="00000000" w:rsidRPr="00000000">
        <w:rPr>
          <w:rFonts w:ascii="Arial" w:cs="Arial" w:eastAsia="Arial" w:hAnsi="Arial"/>
          <w:b w:val="1"/>
          <w:bCs w:val="1"/>
          <w:rtl w:val="0"/>
        </w:rPr>
        <w:t xml:space="preserve">Reference List – Component 3</w:t>
      </w:r>
    </w:p>
    <w:p w:rsidR="00000000" w:rsidDel="00000000" w:rsidP="00000000" w:rsidRDefault="00000000" w:rsidRPr="00000000" w14:paraId="00000084">
      <w:pPr>
        <w:spacing w:after="0" w:lineRule="auto"/>
        <w:rPr>
          <w:i w:val="1"/>
          <w:iCs w:val="1"/>
          <w:shd w:fill="auto" w:val="clear"/>
        </w:rPr>
      </w:pPr>
      <w:r w:rsidDel="00000000" w:rsidR="00000000" w:rsidRPr="00000000">
        <w:rPr>
          <w:rtl w:val="0"/>
        </w:rPr>
      </w:r>
    </w:p>
    <w:p w:rsidR="00000000" w:rsidDel="00000000" w:rsidP="00000000" w:rsidRDefault="00000000" w:rsidRPr="00000000" w14:paraId="00000085">
      <w:pPr>
        <w:numPr>
          <w:ilvl w:val="0"/>
          <w:numId w:val="3"/>
        </w:numPr>
        <w:spacing w:after="0" w:lineRule="auto"/>
        <w:ind w:firstLine="360"/>
        <w:rPr>
          <w:i w:val="1"/>
          <w:iCs w:val="1"/>
          <w:shd w:fill="auto" w:val="clear"/>
        </w:rPr>
      </w:pPr>
      <w:r w:rsidDel="00000000" w:rsidR="00000000" w:rsidRPr="00000000">
        <w:rPr>
          <w:i w:val="1"/>
          <w:iCs w:val="1"/>
          <w:shd w:fill="auto" w:val="clear"/>
          <w:rtl w:val="0"/>
        </w:rPr>
        <w:t xml:space="preserve">Gerholz, K.-H. et al. (eds.) (2022) Digital Literacy in der beruflichen Lehrer:innenbildung : Didaktik, Empirie und Innovation. 1st ed. Bielefeld: wbv Publikation.</w:t>
      </w:r>
    </w:p>
    <w:p w:rsidR="00000000" w:rsidDel="00000000" w:rsidP="00000000" w:rsidRDefault="00000000" w:rsidRPr="00000000" w14:paraId="00000086">
      <w:pPr>
        <w:spacing w:after="0" w:lineRule="auto"/>
        <w:rPr>
          <w:i w:val="1"/>
          <w:iCs w:val="1"/>
          <w:shd w:fill="auto" w:val="clear"/>
        </w:rPr>
      </w:pPr>
      <w:r w:rsidDel="00000000" w:rsidR="00000000" w:rsidRPr="00000000">
        <w:rPr>
          <w:i w:val="1"/>
          <w:iCs w:val="1"/>
          <w:shd w:fill="auto" w:val="clear"/>
          <w:rtl w:val="0"/>
        </w:rPr>
        <w:t xml:space="preserve"> </w:t>
      </w:r>
    </w:p>
    <w:p w:rsidR="00000000" w:rsidDel="00000000" w:rsidP="00000000" w:rsidRDefault="00000000" w:rsidRPr="00000000" w14:paraId="00000087">
      <w:pPr>
        <w:numPr>
          <w:ilvl w:val="0"/>
          <w:numId w:val="3"/>
        </w:numPr>
        <w:spacing w:after="0" w:lineRule="auto"/>
        <w:ind w:firstLine="360"/>
        <w:rPr>
          <w:i w:val="1"/>
          <w:iCs w:val="1"/>
          <w:shd w:fill="auto" w:val="clear"/>
        </w:rPr>
      </w:pPr>
      <w:r w:rsidDel="00000000" w:rsidR="00000000" w:rsidRPr="00000000">
        <w:rPr>
          <w:i w:val="1"/>
          <w:iCs w:val="1"/>
          <w:shd w:fill="auto" w:val="clear"/>
          <w:rtl w:val="0"/>
        </w:rPr>
        <w:t xml:space="preserve">Van Fleet, D.D. (2020) Quality time : productivity through time management. Charlotte, North Carolina: Information Age Publishing, Inc </w:t>
      </w:r>
    </w:p>
    <w:p w:rsidR="00000000" w:rsidDel="00000000" w:rsidP="00000000" w:rsidRDefault="00000000" w:rsidRPr="00000000" w14:paraId="00000088">
      <w:pPr>
        <w:spacing w:after="0" w:lineRule="auto"/>
        <w:rPr>
          <w:i w:val="1"/>
          <w:iCs w:val="1"/>
          <w:shd w:fill="auto" w:val="clear"/>
        </w:rPr>
      </w:pPr>
      <w:r w:rsidDel="00000000" w:rsidR="00000000" w:rsidRPr="00000000">
        <w:rPr>
          <w:rtl w:val="0"/>
        </w:rPr>
      </w:r>
    </w:p>
    <w:p w:rsidR="00000000" w:rsidDel="00000000" w:rsidP="00000000" w:rsidRDefault="00000000" w:rsidRPr="00000000" w14:paraId="00000089">
      <w:pPr>
        <w:spacing w:after="0" w:lineRule="auto"/>
        <w:rPr>
          <w:shd w:fill="auto" w:val="clear"/>
        </w:rPr>
      </w:pPr>
      <w:r w:rsidDel="00000000" w:rsidR="00000000" w:rsidRPr="00000000">
        <w:rPr>
          <w:rtl w:val="0"/>
        </w:rPr>
      </w:r>
    </w:p>
    <w:p w:rsidR="00000000" w:rsidDel="00000000" w:rsidP="00000000" w:rsidRDefault="00000000" w:rsidRPr="00000000" w14:paraId="0000008A">
      <w:pPr>
        <w:spacing w:after="0" w:line="360" w:lineRule="auto"/>
        <w:rPr>
          <w:shd w:fill="auto" w:val="clear"/>
        </w:rPr>
      </w:pPr>
      <w:r w:rsidDel="00000000" w:rsidR="00000000" w:rsidRPr="00000000">
        <w:rPr>
          <w:rtl w:val="0"/>
        </w:rPr>
      </w:r>
    </w:p>
    <w:p w:rsidR="00000000" w:rsidDel="00000000" w:rsidP="00000000" w:rsidRDefault="00000000" w:rsidRPr="00000000" w14:paraId="0000008B">
      <w:pPr>
        <w:spacing w:after="0" w:line="360" w:lineRule="auto"/>
        <w:rPr>
          <w:shd w:fill="auto" w:val="clear"/>
        </w:rPr>
      </w:pPr>
      <w:r w:rsidDel="00000000" w:rsidR="00000000" w:rsidRPr="00000000">
        <w:rPr>
          <w:rtl w:val="0"/>
        </w:rPr>
      </w:r>
    </w:p>
    <w:p w:rsidR="00000000" w:rsidDel="00000000" w:rsidP="00000000" w:rsidRDefault="00000000" w:rsidRPr="00000000" w14:paraId="0000008C">
      <w:pPr>
        <w:spacing w:line="360" w:lineRule="auto"/>
        <w:ind w:left="720" w:firstLine="0"/>
        <w:rPr/>
      </w:pPr>
      <w:r w:rsidDel="00000000" w:rsidR="00000000" w:rsidRPr="00000000">
        <w:rPr>
          <w:rtl w:val="0"/>
        </w:rPr>
      </w:r>
    </w:p>
    <w:p w:rsidR="00000000" w:rsidDel="00000000" w:rsidP="00000000" w:rsidRDefault="00000000" w:rsidRPr="00000000" w14:paraId="0000008D">
      <w:pPr>
        <w:rPr/>
      </w:pPr>
      <w:r w:rsidDel="00000000" w:rsidR="00000000" w:rsidRPr="00000000">
        <w:rPr>
          <w:rtl w:val="0"/>
        </w:rPr>
      </w:r>
    </w:p>
    <w:sectPr>
      <w:type w:val="nextPage"/>
      <w:pgSz w:h="16838" w:w="11906" w:orient="portrait"/>
      <w:pgMar w:bottom="1440" w:top="1440" w:left="1440" w:right="1440" w:header="708" w:footer="708"/>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Verdana"/>
  <w:font w:name="Courier New"/>
  <w:font w:name="Play">
    <w:embedRegular w:fontKey="{00000000-0000-0000-0000-000000000000}" r:id="rId1" w:subsetted="0"/>
    <w:embedBold w:fontKey="{00000000-0000-0000-0000-000000000000}" r:id="rId2" w:subsetted="0"/>
  </w:font>
  <w:font w:name="Aptos"/>
  <w:font w:name="Noto Sans Symbols">
    <w:embedRegular w:fontKey="{00000000-0000-0000-0000-000000000000}" r:id="rId3" w:subsetted="0"/>
    <w:embedBold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8E">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2">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5">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num w:numId="1">
    <w:abstractNumId w:val="1"/>
  </w:num>
  <w:num w:numId="2">
    <w:abstractNumId w:val="2"/>
  </w:num>
  <w:num w:numId="3">
    <w:abstractNumId w:val="3"/>
  </w:num>
  <w:num w:numId="4">
    <w:abstractNumId w:val="4"/>
  </w:num>
  <w:num w:numId="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4"/>
        <w:szCs w:val="24"/>
        <w:highlight w:val="white"/>
        <w:lang w:val="en_GB"/>
      </w:rPr>
    </w:rPrDefault>
    <w:pPrDefault>
      <w:pPr>
        <w:spacing w:after="160" w:line="360" w:lineRule="auto"/>
        <w:ind w:left="720" w:firstLine="0"/>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iCs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after="0" w:before="40" w:lineRule="auto"/>
    </w:pPr>
    <w:rPr>
      <w:i w:val="1"/>
      <w:iCs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Heading7">
    <w:name w:val="heading 7"/>
    <w:basedOn w:val="Normal"/>
    <w:next w:val="Normal"/>
    <w:link w:val="Heading7Char"/>
    <w:uiPriority w:val="9"/>
    <w:semiHidden w:val="1"/>
    <w:unhideWhenUsed w:val="1"/>
    <w:qFormat w:val="1"/>
    <w:rsid w:val="00E6780D"/>
    <w:pPr>
      <w:keepNext w:val="1"/>
      <w:keepLines w:val="1"/>
      <w:spacing w:after="0" w:before="40"/>
      <w:outlineLvl w:val="6"/>
    </w:pPr>
    <w:rPr>
      <w:rFonts w:cstheme="majorBidi" w:eastAsiaTheme="majorEastAsia"/>
      <w:color w:val="595959" w:themeColor="text1" w:themeTint="0000A6"/>
    </w:rPr>
  </w:style>
  <w:style w:type="paragraph" w:styleId="Heading8">
    <w:name w:val="heading 8"/>
    <w:basedOn w:val="Normal"/>
    <w:next w:val="Normal"/>
    <w:link w:val="Heading8Char"/>
    <w:uiPriority w:val="9"/>
    <w:semiHidden w:val="1"/>
    <w:unhideWhenUsed w:val="1"/>
    <w:qFormat w:val="1"/>
    <w:rsid w:val="00E6780D"/>
    <w:pPr>
      <w:keepNext w:val="1"/>
      <w:keepLines w:val="1"/>
      <w:spacing w:after="0"/>
      <w:outlineLvl w:val="7"/>
    </w:pPr>
    <w:rPr>
      <w:rFonts w:cstheme="majorBidi" w:eastAsiaTheme="majorEastAsia"/>
      <w:i w:val="1"/>
      <w:iCs w:val="1"/>
      <w:color w:val="272727" w:themeColor="text1" w:themeTint="0000D8"/>
    </w:rPr>
  </w:style>
  <w:style w:type="paragraph" w:styleId="Heading9">
    <w:name w:val="heading 9"/>
    <w:basedOn w:val="Normal"/>
    <w:next w:val="Normal"/>
    <w:link w:val="Heading9Char"/>
    <w:uiPriority w:val="9"/>
    <w:semiHidden w:val="1"/>
    <w:unhideWhenUsed w:val="1"/>
    <w:qFormat w:val="1"/>
    <w:rsid w:val="00E6780D"/>
    <w:pPr>
      <w:keepNext w:val="1"/>
      <w:keepLines w:val="1"/>
      <w:spacing w:after="0"/>
      <w:outlineLvl w:val="8"/>
    </w:pPr>
    <w:rPr>
      <w:rFonts w:cstheme="majorBidi" w:eastAsiaTheme="majorEastAsia"/>
      <w:color w:val="272727" w:themeColor="text1" w:themeTint="0000D8"/>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E6780D"/>
    <w:rPr>
      <w:rFonts w:asciiTheme="majorHAnsi" w:cstheme="majorBidi" w:eastAsiaTheme="majorEastAsia" w:hAnsiTheme="majorHAnsi"/>
      <w:color w:val="0f4761" w:themeColor="accent1" w:themeShade="0000BF"/>
      <w:sz w:val="40"/>
      <w:szCs w:val="40"/>
    </w:rPr>
  </w:style>
  <w:style w:type="character" w:styleId="Heading2Char" w:customStyle="1">
    <w:name w:val="Heading 2 Char"/>
    <w:basedOn w:val="DefaultParagraphFont"/>
    <w:link w:val="Heading2"/>
    <w:uiPriority w:val="9"/>
    <w:rsid w:val="00E6780D"/>
    <w:rPr>
      <w:rFonts w:asciiTheme="majorHAnsi" w:cstheme="majorBidi" w:eastAsiaTheme="majorEastAsia" w:hAnsiTheme="majorHAnsi"/>
      <w:color w:val="0f4761" w:themeColor="accent1" w:themeShade="0000BF"/>
      <w:sz w:val="32"/>
      <w:szCs w:val="32"/>
    </w:rPr>
  </w:style>
  <w:style w:type="character" w:styleId="Heading3Char" w:customStyle="1">
    <w:name w:val="Heading 3 Char"/>
    <w:basedOn w:val="DefaultParagraphFont"/>
    <w:link w:val="Heading3"/>
    <w:uiPriority w:val="9"/>
    <w:semiHidden w:val="1"/>
    <w:rsid w:val="00E6780D"/>
    <w:rPr>
      <w:rFonts w:cstheme="majorBidi" w:eastAsiaTheme="majorEastAsia"/>
      <w:color w:val="0f4761" w:themeColor="accent1" w:themeShade="0000BF"/>
      <w:sz w:val="28"/>
      <w:szCs w:val="28"/>
    </w:rPr>
  </w:style>
  <w:style w:type="character" w:styleId="Heading4Char" w:customStyle="1">
    <w:name w:val="Heading 4 Char"/>
    <w:basedOn w:val="DefaultParagraphFont"/>
    <w:link w:val="Heading4"/>
    <w:uiPriority w:val="9"/>
    <w:semiHidden w:val="1"/>
    <w:rsid w:val="00E6780D"/>
    <w:rPr>
      <w:rFonts w:cstheme="majorBidi" w:eastAsiaTheme="majorEastAsia"/>
      <w:i w:val="1"/>
      <w:iCs w:val="1"/>
      <w:color w:val="0f4761" w:themeColor="accent1" w:themeShade="0000BF"/>
    </w:rPr>
  </w:style>
  <w:style w:type="character" w:styleId="Heading5Char" w:customStyle="1">
    <w:name w:val="Heading 5 Char"/>
    <w:basedOn w:val="DefaultParagraphFont"/>
    <w:link w:val="Heading5"/>
    <w:uiPriority w:val="9"/>
    <w:semiHidden w:val="1"/>
    <w:rsid w:val="00E6780D"/>
    <w:rPr>
      <w:rFonts w:cstheme="majorBidi" w:eastAsiaTheme="majorEastAsia"/>
      <w:color w:val="0f4761" w:themeColor="accent1" w:themeShade="0000BF"/>
    </w:rPr>
  </w:style>
  <w:style w:type="character" w:styleId="Heading6Char" w:customStyle="1">
    <w:name w:val="Heading 6 Char"/>
    <w:basedOn w:val="DefaultParagraphFont"/>
    <w:link w:val="Heading6"/>
    <w:uiPriority w:val="9"/>
    <w:semiHidden w:val="1"/>
    <w:rsid w:val="00E6780D"/>
    <w:rPr>
      <w:rFonts w:cstheme="majorBidi" w:eastAsiaTheme="majorEastAsia"/>
      <w:i w:val="1"/>
      <w:iCs w:val="1"/>
      <w:color w:val="595959" w:themeColor="text1" w:themeTint="0000A6"/>
    </w:rPr>
  </w:style>
  <w:style w:type="character" w:styleId="Heading7Char" w:customStyle="1">
    <w:name w:val="Heading 7 Char"/>
    <w:basedOn w:val="DefaultParagraphFont"/>
    <w:link w:val="Heading7"/>
    <w:uiPriority w:val="9"/>
    <w:semiHidden w:val="1"/>
    <w:rsid w:val="00E6780D"/>
    <w:rPr>
      <w:rFonts w:cstheme="majorBidi" w:eastAsiaTheme="majorEastAsia"/>
      <w:color w:val="595959" w:themeColor="text1" w:themeTint="0000A6"/>
    </w:rPr>
  </w:style>
  <w:style w:type="character" w:styleId="Heading8Char" w:customStyle="1">
    <w:name w:val="Heading 8 Char"/>
    <w:basedOn w:val="DefaultParagraphFont"/>
    <w:link w:val="Heading8"/>
    <w:uiPriority w:val="9"/>
    <w:semiHidden w:val="1"/>
    <w:rsid w:val="00E6780D"/>
    <w:rPr>
      <w:rFonts w:cstheme="majorBidi" w:eastAsiaTheme="majorEastAsia"/>
      <w:i w:val="1"/>
      <w:iCs w:val="1"/>
      <w:color w:val="272727" w:themeColor="text1" w:themeTint="0000D8"/>
    </w:rPr>
  </w:style>
  <w:style w:type="character" w:styleId="Heading9Char" w:customStyle="1">
    <w:name w:val="Heading 9 Char"/>
    <w:basedOn w:val="DefaultParagraphFont"/>
    <w:link w:val="Heading9"/>
    <w:uiPriority w:val="9"/>
    <w:semiHidden w:val="1"/>
    <w:rsid w:val="00E6780D"/>
    <w:rPr>
      <w:rFonts w:cstheme="majorBidi" w:eastAsiaTheme="majorEastAsia"/>
      <w:color w:val="272727" w:themeColor="text1" w:themeTint="0000D8"/>
    </w:rPr>
  </w:style>
  <w:style w:type="character" w:styleId="TitleChar" w:customStyle="1">
    <w:name w:val="Title Char"/>
    <w:basedOn w:val="DefaultParagraphFont"/>
    <w:link w:val="Title"/>
    <w:uiPriority w:val="10"/>
    <w:rsid w:val="00E6780D"/>
    <w:rPr>
      <w:rFonts w:asciiTheme="majorHAnsi" w:cstheme="majorBidi" w:eastAsiaTheme="majorEastAsia" w:hAnsiTheme="majorHAnsi"/>
      <w:spacing w:val="-10"/>
      <w:kern w:val="28"/>
      <w:sz w:val="56"/>
      <w:szCs w:val="56"/>
    </w:rPr>
  </w:style>
  <w:style w:type="character" w:styleId="SubtitleChar" w:customStyle="1">
    <w:name w:val="Subtitle Char"/>
    <w:basedOn w:val="DefaultParagraphFont"/>
    <w:link w:val="Subtitle"/>
    <w:uiPriority w:val="11"/>
    <w:rsid w:val="00E6780D"/>
    <w:rPr>
      <w:rFonts w:cstheme="majorBidi" w:eastAsiaTheme="majorEastAsia"/>
      <w:color w:val="595959" w:themeColor="text1" w:themeTint="0000A6"/>
      <w:spacing w:val="15"/>
      <w:sz w:val="28"/>
      <w:szCs w:val="28"/>
    </w:rPr>
  </w:style>
  <w:style w:type="paragraph" w:styleId="Quote">
    <w:name w:val="Quote"/>
    <w:basedOn w:val="Normal"/>
    <w:next w:val="Normal"/>
    <w:link w:val="QuoteChar"/>
    <w:uiPriority w:val="29"/>
    <w:qFormat w:val="1"/>
    <w:rsid w:val="00E6780D"/>
    <w:pPr>
      <w:spacing w:before="160"/>
      <w:jc w:val="center"/>
    </w:pPr>
    <w:rPr>
      <w:i w:val="1"/>
      <w:iCs w:val="1"/>
      <w:color w:val="404040" w:themeColor="text1" w:themeTint="0000BF"/>
    </w:rPr>
  </w:style>
  <w:style w:type="character" w:styleId="QuoteChar" w:customStyle="1">
    <w:name w:val="Quote Char"/>
    <w:basedOn w:val="DefaultParagraphFont"/>
    <w:link w:val="Quote"/>
    <w:uiPriority w:val="29"/>
    <w:rsid w:val="00E6780D"/>
    <w:rPr>
      <w:i w:val="1"/>
      <w:iCs w:val="1"/>
      <w:color w:val="404040" w:themeColor="text1" w:themeTint="0000BF"/>
    </w:rPr>
  </w:style>
  <w:style w:type="paragraph" w:styleId="ListParagraph">
    <w:name w:val="List Paragraph"/>
    <w:basedOn w:val="Normal"/>
    <w:uiPriority w:val="34"/>
    <w:qFormat w:val="1"/>
    <w:rsid w:val="00E6780D"/>
    <w:pPr>
      <w:ind w:left="720"/>
      <w:contextualSpacing w:val="1"/>
    </w:pPr>
  </w:style>
  <w:style w:type="character" w:styleId="IntenseEmphasis">
    <w:name w:val="Intense Emphasis"/>
    <w:basedOn w:val="DefaultParagraphFont"/>
    <w:uiPriority w:val="21"/>
    <w:qFormat w:val="1"/>
    <w:rsid w:val="00E6780D"/>
    <w:rPr>
      <w:i w:val="1"/>
      <w:iCs w:val="1"/>
      <w:color w:val="0f4761" w:themeColor="accent1" w:themeShade="0000BF"/>
    </w:rPr>
  </w:style>
  <w:style w:type="paragraph" w:styleId="IntenseQuote">
    <w:name w:val="Intense Quote"/>
    <w:basedOn w:val="Normal"/>
    <w:next w:val="Normal"/>
    <w:link w:val="IntenseQuoteChar"/>
    <w:uiPriority w:val="30"/>
    <w:qFormat w:val="1"/>
    <w:rsid w:val="00E6780D"/>
    <w:pPr>
      <w:pBdr>
        <w:top w:color="0f4761" w:space="10" w:sz="4" w:themeColor="accent1" w:themeShade="0000BF" w:val="single"/>
        <w:bottom w:color="0f4761" w:space="10" w:sz="4" w:themeColor="accent1" w:themeShade="0000BF" w:val="single"/>
      </w:pBdr>
      <w:spacing w:after="360" w:before="360"/>
      <w:ind w:left="864" w:right="864"/>
      <w:jc w:val="center"/>
    </w:pPr>
    <w:rPr>
      <w:i w:val="1"/>
      <w:iCs w:val="1"/>
      <w:color w:val="0f4761" w:themeColor="accent1" w:themeShade="0000BF"/>
    </w:rPr>
  </w:style>
  <w:style w:type="character" w:styleId="IntenseQuoteChar" w:customStyle="1">
    <w:name w:val="Intense Quote Char"/>
    <w:basedOn w:val="DefaultParagraphFont"/>
    <w:link w:val="IntenseQuote"/>
    <w:uiPriority w:val="30"/>
    <w:rsid w:val="00E6780D"/>
    <w:rPr>
      <w:i w:val="1"/>
      <w:iCs w:val="1"/>
      <w:color w:val="0f4761" w:themeColor="accent1" w:themeShade="0000BF"/>
    </w:rPr>
  </w:style>
  <w:style w:type="character" w:styleId="IntenseReference">
    <w:name w:val="Intense Reference"/>
    <w:basedOn w:val="DefaultParagraphFont"/>
    <w:uiPriority w:val="32"/>
    <w:qFormat w:val="1"/>
    <w:rsid w:val="00E6780D"/>
    <w:rPr>
      <w:b w:val="1"/>
      <w:bCs w:val="1"/>
      <w:smallCaps w:val="1"/>
      <w:color w:val="0f4761" w:themeColor="accent1" w:themeShade="0000BF"/>
      <w:spacing w:val="5"/>
    </w:rPr>
  </w:style>
  <w:style w:type="character" w:styleId="CommentReference">
    <w:name w:val="annotation reference"/>
    <w:basedOn w:val="DefaultParagraphFont"/>
    <w:uiPriority w:val="99"/>
    <w:semiHidden w:val="1"/>
    <w:unhideWhenUsed w:val="1"/>
    <w:rsid w:val="00E6780D"/>
    <w:rPr>
      <w:sz w:val="16"/>
      <w:szCs w:val="16"/>
    </w:rPr>
  </w:style>
  <w:style w:type="paragraph" w:styleId="CommentText">
    <w:name w:val="annotation text"/>
    <w:basedOn w:val="Normal"/>
    <w:link w:val="CommentTextChar"/>
    <w:uiPriority w:val="99"/>
    <w:unhideWhenUsed w:val="1"/>
    <w:rsid w:val="00E6780D"/>
    <w:pPr>
      <w:widowControl w:val="0"/>
      <w:autoSpaceDE w:val="0"/>
      <w:autoSpaceDN w:val="0"/>
      <w:spacing w:after="0" w:line="240" w:lineRule="auto"/>
    </w:pPr>
    <w:rPr>
      <w:rFonts w:ascii="Arial" w:cs="Arial" w:eastAsia="Arial" w:hAnsi="Arial"/>
      <w:kern w:val="0"/>
      <w:sz w:val="20"/>
      <w:szCs w:val="20"/>
      <w:lang w:eastAsia="en-US" w:val="en-US"/>
    </w:rPr>
  </w:style>
  <w:style w:type="character" w:styleId="CommentTextChar" w:customStyle="1">
    <w:name w:val="Comment Text Char"/>
    <w:basedOn w:val="DefaultParagraphFont"/>
    <w:link w:val="CommentText"/>
    <w:uiPriority w:val="99"/>
    <w:rsid w:val="00E6780D"/>
    <w:rPr>
      <w:rFonts w:ascii="Arial" w:cs="Arial" w:eastAsia="Arial" w:hAnsi="Arial"/>
      <w:kern w:val="0"/>
      <w:sz w:val="20"/>
      <w:szCs w:val="20"/>
      <w:lang w:eastAsia="en-US" w:val="en-US"/>
    </w:rPr>
  </w:style>
  <w:style w:type="character" w:styleId="Hyperlink">
    <w:name w:val="Hyperlink"/>
    <w:basedOn w:val="DefaultParagraphFont"/>
    <w:uiPriority w:val="99"/>
    <w:unhideWhenUsed w:val="1"/>
    <w:rsid w:val="004B3716"/>
    <w:rPr>
      <w:color w:val="467886" w:themeColor="hyperlink"/>
      <w:u w:val="single"/>
    </w:rPr>
  </w:style>
  <w:style w:type="character" w:styleId="UnresolvedMention">
    <w:name w:val="Unresolved Mention"/>
    <w:basedOn w:val="DefaultParagraphFont"/>
    <w:uiPriority w:val="99"/>
    <w:semiHidden w:val="1"/>
    <w:unhideWhenUsed w:val="1"/>
    <w:rsid w:val="004B3716"/>
    <w:rPr>
      <w:color w:val="605e5c"/>
      <w:shd w:color="auto" w:fill="e1dfdd" w:val="clear"/>
    </w:rPr>
  </w:style>
  <w:style w:type="paragraph" w:styleId="Header">
    <w:name w:val="header"/>
    <w:basedOn w:val="Normal"/>
    <w:link w:val="HeaderChar"/>
    <w:uiPriority w:val="99"/>
    <w:unhideWhenUsed w:val="1"/>
    <w:rsid w:val="006D4055"/>
    <w:pPr>
      <w:tabs>
        <w:tab w:val="center" w:pos="4513"/>
        <w:tab w:val="right" w:pos="9026"/>
      </w:tabs>
      <w:spacing w:after="0" w:line="240" w:lineRule="auto"/>
    </w:pPr>
  </w:style>
  <w:style w:type="character" w:styleId="HeaderChar" w:customStyle="1">
    <w:name w:val="Header Char"/>
    <w:basedOn w:val="DefaultParagraphFont"/>
    <w:link w:val="Header"/>
    <w:uiPriority w:val="99"/>
    <w:rsid w:val="006D4055"/>
  </w:style>
  <w:style w:type="paragraph" w:styleId="Footer">
    <w:name w:val="footer"/>
    <w:basedOn w:val="Normal"/>
    <w:link w:val="FooterChar"/>
    <w:uiPriority w:val="99"/>
    <w:unhideWhenUsed w:val="1"/>
    <w:rsid w:val="006D4055"/>
    <w:pPr>
      <w:tabs>
        <w:tab w:val="center" w:pos="4513"/>
        <w:tab w:val="right" w:pos="9026"/>
      </w:tabs>
      <w:spacing w:after="0" w:line="240" w:lineRule="auto"/>
    </w:pPr>
  </w:style>
  <w:style w:type="character" w:styleId="FooterChar" w:customStyle="1">
    <w:name w:val="Footer Char"/>
    <w:basedOn w:val="DefaultParagraphFont"/>
    <w:link w:val="Footer"/>
    <w:uiPriority w:val="99"/>
    <w:rsid w:val="006D4055"/>
  </w:style>
  <w:style w:type="paragraph" w:styleId="TOCHeading">
    <w:name w:val="TOC Heading"/>
    <w:basedOn w:val="Heading1"/>
    <w:next w:val="Normal"/>
    <w:uiPriority w:val="39"/>
    <w:unhideWhenUsed w:val="1"/>
    <w:qFormat w:val="1"/>
    <w:rsid w:val="00C963C3"/>
    <w:pPr>
      <w:spacing w:after="0" w:before="240" w:line="259" w:lineRule="auto"/>
      <w:outlineLvl w:val="9"/>
    </w:pPr>
    <w:rPr>
      <w:kern w:val="0"/>
      <w:sz w:val="32"/>
      <w:szCs w:val="32"/>
      <w:lang w:eastAsia="en-US" w:val="en-US"/>
    </w:rPr>
  </w:style>
  <w:style w:type="table" w:styleId="TableGrid">
    <w:name w:val="Table Grid"/>
    <w:basedOn w:val="TableNormal"/>
    <w:uiPriority w:val="39"/>
    <w:rsid w:val="00B668ED"/>
    <w:pPr>
      <w:spacing w:after="0" w:line="240" w:lineRule="auto"/>
    </w:p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TOC1">
    <w:name w:val="toc 1"/>
    <w:basedOn w:val="Normal"/>
    <w:next w:val="Normal"/>
    <w:autoRedefine w:val="1"/>
    <w:uiPriority w:val="39"/>
    <w:unhideWhenUsed w:val="1"/>
    <w:rsid w:val="00B668ED"/>
    <w:pPr>
      <w:spacing w:after="100"/>
    </w:pPr>
  </w:style>
  <w:style w:type="paragraph" w:styleId="Subtitle">
    <w:name w:val="Subtitle"/>
    <w:basedOn w:val="Normal"/>
    <w:next w:val="Normal"/>
    <w:pPr/>
    <w:rPr>
      <w:color w:val="595959"/>
      <w:sz w:val="28"/>
      <w:szCs w:val="2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s://doi.org/10.1016/j.aap.2025.108138" TargetMode="External"/><Relationship Id="rId10" Type="http://schemas.openxmlformats.org/officeDocument/2006/relationships/hyperlink" Target="https://doi.org/10.1016/j.aap.2025.108138" TargetMode="External"/><Relationship Id="rId13" Type="http://schemas.openxmlformats.org/officeDocument/2006/relationships/hyperlink" Target="https://doi.org/10.19173/irrodl.v21i3.4775" TargetMode="External"/><Relationship Id="rId12" Type="http://schemas.openxmlformats.org/officeDocument/2006/relationships/hyperlink" Target="https://doi.org/10.14744/megaron.2025.72368"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doi.org/10.1111/apel.12299" TargetMode="External"/><Relationship Id="rId15" Type="http://schemas.openxmlformats.org/officeDocument/2006/relationships/image" Target="media/image2.png"/><Relationship Id="rId14" Type="http://schemas.openxmlformats.org/officeDocument/2006/relationships/hyperlink" Target="https://www.tandfonline.com/doi/abs/10.1207/s15389286ajde1903_2"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footer" Target="footer1.xml"/></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 Id="rId3" Type="http://schemas.openxmlformats.org/officeDocument/2006/relationships/font" Target="fonts/NotoSansSymbols-regular.ttf"/><Relationship Id="rId4"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225BQMsLxASrMA6Ni2MeKqxgyOg==">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</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2025-11-19T11:14:00Z</dcterms:created>
  <dc:creator>Scott James</dc:creator>
</cp:coreProperties>
</file>