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7F597" w14:textId="3EDEBAF6" w:rsidR="007F6F07" w:rsidRPr="00F25FD7" w:rsidRDefault="007F6F07" w:rsidP="007F6F07">
      <w:pPr>
        <w:jc w:val="center"/>
        <w:rPr>
          <w:rFonts w:ascii="Times New Roman" w:hAnsi="Times New Roman" w:cs="Times New Roman"/>
          <w:b/>
          <w:bCs/>
          <w:sz w:val="40"/>
          <w:szCs w:val="40"/>
        </w:rPr>
      </w:pPr>
    </w:p>
    <w:p w14:paraId="7BEA4321" w14:textId="3CDCCBCC" w:rsidR="00F25FD7" w:rsidRPr="00F25FD7" w:rsidRDefault="00F25FD7" w:rsidP="00F25FD7">
      <w:pPr>
        <w:jc w:val="center"/>
        <w:rPr>
          <w:rFonts w:ascii="Times New Roman" w:hAnsi="Times New Roman" w:cs="Times New Roman"/>
          <w:b/>
          <w:bCs/>
          <w:sz w:val="40"/>
          <w:szCs w:val="40"/>
        </w:rPr>
      </w:pPr>
      <w:r w:rsidRPr="00F25FD7">
        <w:rPr>
          <w:rFonts w:ascii="Times New Roman" w:hAnsi="Times New Roman" w:cs="Times New Roman"/>
          <w:b/>
          <w:bCs/>
          <w:sz w:val="40"/>
          <w:szCs w:val="40"/>
        </w:rPr>
        <w:t>Module: Marketing Fundamentals</w:t>
      </w:r>
    </w:p>
    <w:p w14:paraId="550D5894" w14:textId="77777777" w:rsidR="00F25FD7" w:rsidRDefault="00F25FD7">
      <w:pPr>
        <w:rPr>
          <w:rFonts w:ascii="Times New Roman" w:hAnsi="Times New Roman" w:cs="Times New Roman"/>
          <w:sz w:val="24"/>
          <w:szCs w:val="24"/>
        </w:rPr>
      </w:pPr>
    </w:p>
    <w:p w14:paraId="76EEA5B9" w14:textId="77777777" w:rsidR="00F25FD7" w:rsidRDefault="00F25FD7">
      <w:pPr>
        <w:rPr>
          <w:rFonts w:ascii="Times New Roman" w:hAnsi="Times New Roman" w:cs="Times New Roman"/>
          <w:sz w:val="24"/>
          <w:szCs w:val="24"/>
        </w:rPr>
      </w:pPr>
    </w:p>
    <w:p w14:paraId="2EF62242" w14:textId="77777777" w:rsidR="00F25FD7" w:rsidRDefault="00F25FD7">
      <w:pPr>
        <w:rPr>
          <w:rFonts w:ascii="Times New Roman" w:hAnsi="Times New Roman" w:cs="Times New Roman"/>
          <w:sz w:val="24"/>
          <w:szCs w:val="24"/>
        </w:rPr>
      </w:pPr>
    </w:p>
    <w:p w14:paraId="438784C0" w14:textId="77777777" w:rsidR="00F25FD7" w:rsidRDefault="00F25FD7">
      <w:pPr>
        <w:rPr>
          <w:rFonts w:ascii="Times New Roman" w:hAnsi="Times New Roman" w:cs="Times New Roman"/>
          <w:sz w:val="24"/>
          <w:szCs w:val="24"/>
        </w:rPr>
      </w:pPr>
    </w:p>
    <w:p w14:paraId="32DC8EDE" w14:textId="77777777" w:rsidR="00F25FD7" w:rsidRDefault="00F25FD7">
      <w:pPr>
        <w:rPr>
          <w:rFonts w:ascii="Times New Roman" w:hAnsi="Times New Roman" w:cs="Times New Roman"/>
          <w:sz w:val="24"/>
          <w:szCs w:val="24"/>
        </w:rPr>
      </w:pPr>
    </w:p>
    <w:p w14:paraId="07AF6419" w14:textId="77777777" w:rsidR="00F25FD7" w:rsidRDefault="00F25FD7">
      <w:pPr>
        <w:rPr>
          <w:rFonts w:ascii="Times New Roman" w:hAnsi="Times New Roman" w:cs="Times New Roman"/>
          <w:sz w:val="24"/>
          <w:szCs w:val="24"/>
        </w:rPr>
      </w:pPr>
    </w:p>
    <w:p w14:paraId="014C5C3D" w14:textId="77777777" w:rsidR="00F25FD7" w:rsidRDefault="00F25FD7">
      <w:pPr>
        <w:rPr>
          <w:rFonts w:ascii="Times New Roman" w:hAnsi="Times New Roman" w:cs="Times New Roman"/>
          <w:sz w:val="24"/>
          <w:szCs w:val="24"/>
        </w:rPr>
      </w:pPr>
    </w:p>
    <w:p w14:paraId="399C4D5A" w14:textId="77777777" w:rsidR="00F25FD7" w:rsidRDefault="00F25FD7">
      <w:pPr>
        <w:rPr>
          <w:rFonts w:ascii="Times New Roman" w:hAnsi="Times New Roman" w:cs="Times New Roman"/>
          <w:sz w:val="24"/>
          <w:szCs w:val="24"/>
        </w:rPr>
      </w:pPr>
    </w:p>
    <w:p w14:paraId="712A5F60" w14:textId="77777777" w:rsidR="00F25FD7" w:rsidRDefault="00F25FD7">
      <w:pPr>
        <w:rPr>
          <w:rFonts w:ascii="Times New Roman" w:hAnsi="Times New Roman" w:cs="Times New Roman"/>
          <w:sz w:val="24"/>
          <w:szCs w:val="24"/>
        </w:rPr>
      </w:pPr>
    </w:p>
    <w:p w14:paraId="08E875E9" w14:textId="77777777" w:rsidR="00F25FD7" w:rsidRDefault="00F25FD7">
      <w:pPr>
        <w:rPr>
          <w:rFonts w:ascii="Times New Roman" w:hAnsi="Times New Roman" w:cs="Times New Roman"/>
          <w:sz w:val="24"/>
          <w:szCs w:val="24"/>
        </w:rPr>
      </w:pPr>
    </w:p>
    <w:p w14:paraId="732177AB" w14:textId="77777777" w:rsidR="00F25FD7" w:rsidRDefault="00F25FD7">
      <w:pPr>
        <w:rPr>
          <w:rFonts w:ascii="Times New Roman" w:hAnsi="Times New Roman" w:cs="Times New Roman"/>
          <w:sz w:val="24"/>
          <w:szCs w:val="24"/>
        </w:rPr>
      </w:pPr>
    </w:p>
    <w:p w14:paraId="143CD0C5" w14:textId="77777777" w:rsidR="00F25FD7" w:rsidRDefault="00F25FD7">
      <w:pPr>
        <w:rPr>
          <w:rFonts w:ascii="Times New Roman" w:hAnsi="Times New Roman" w:cs="Times New Roman"/>
          <w:sz w:val="24"/>
          <w:szCs w:val="24"/>
        </w:rPr>
      </w:pPr>
    </w:p>
    <w:p w14:paraId="776DF664" w14:textId="07991402" w:rsidR="00F25FD7" w:rsidRPr="00F25FD7" w:rsidRDefault="00F25FD7">
      <w:pPr>
        <w:rPr>
          <w:rFonts w:ascii="Times New Roman" w:hAnsi="Times New Roman" w:cs="Times New Roman"/>
          <w:b/>
          <w:bCs/>
          <w:sz w:val="32"/>
          <w:szCs w:val="32"/>
        </w:rPr>
      </w:pPr>
      <w:r w:rsidRPr="00F25FD7">
        <w:rPr>
          <w:rFonts w:ascii="Times New Roman" w:hAnsi="Times New Roman" w:cs="Times New Roman"/>
          <w:b/>
          <w:bCs/>
          <w:sz w:val="32"/>
          <w:szCs w:val="32"/>
        </w:rPr>
        <w:t xml:space="preserve">Student Name: Florina Mădălina Gugoi </w:t>
      </w:r>
    </w:p>
    <w:p w14:paraId="16B3E718" w14:textId="77777777" w:rsidR="00F25FD7" w:rsidRPr="00F25FD7" w:rsidRDefault="00F25FD7">
      <w:pPr>
        <w:rPr>
          <w:rFonts w:ascii="Times New Roman" w:hAnsi="Times New Roman" w:cs="Times New Roman"/>
          <w:b/>
          <w:bCs/>
          <w:sz w:val="32"/>
          <w:szCs w:val="32"/>
        </w:rPr>
      </w:pPr>
      <w:r w:rsidRPr="00F25FD7">
        <w:rPr>
          <w:rFonts w:ascii="Times New Roman" w:hAnsi="Times New Roman" w:cs="Times New Roman"/>
          <w:b/>
          <w:bCs/>
          <w:sz w:val="32"/>
          <w:szCs w:val="32"/>
        </w:rPr>
        <w:t xml:space="preserve">ID number:2111163, </w:t>
      </w:r>
    </w:p>
    <w:p w14:paraId="3CFDF23B" w14:textId="0EC6EBCA" w:rsidR="006B5AE4" w:rsidRPr="00F25FD7" w:rsidRDefault="00F25FD7">
      <w:pPr>
        <w:rPr>
          <w:rFonts w:ascii="Times New Roman" w:hAnsi="Times New Roman" w:cs="Times New Roman"/>
          <w:b/>
          <w:bCs/>
          <w:sz w:val="32"/>
          <w:szCs w:val="32"/>
        </w:rPr>
      </w:pPr>
      <w:r w:rsidRPr="00F25FD7">
        <w:rPr>
          <w:rFonts w:ascii="Times New Roman" w:hAnsi="Times New Roman" w:cs="Times New Roman"/>
          <w:b/>
          <w:bCs/>
          <w:sz w:val="32"/>
          <w:szCs w:val="32"/>
        </w:rPr>
        <w:t>Lecturer Name: Efua Adams</w:t>
      </w:r>
    </w:p>
    <w:p w14:paraId="1859D1F3" w14:textId="77777777" w:rsidR="006B5AE4" w:rsidRDefault="006B5AE4">
      <w:pPr>
        <w:rPr>
          <w:rFonts w:ascii="Times New Roman" w:hAnsi="Times New Roman" w:cs="Times New Roman"/>
          <w:sz w:val="24"/>
          <w:szCs w:val="24"/>
        </w:rPr>
      </w:pPr>
    </w:p>
    <w:p w14:paraId="22806708" w14:textId="77777777" w:rsidR="006B5AE4" w:rsidRDefault="006B5AE4">
      <w:pPr>
        <w:rPr>
          <w:rFonts w:ascii="Times New Roman" w:hAnsi="Times New Roman" w:cs="Times New Roman"/>
          <w:sz w:val="24"/>
          <w:szCs w:val="24"/>
        </w:rPr>
      </w:pPr>
    </w:p>
    <w:p w14:paraId="3B2DAE04" w14:textId="77777777" w:rsidR="006B5AE4" w:rsidRDefault="006B5AE4">
      <w:pPr>
        <w:rPr>
          <w:rFonts w:ascii="Times New Roman" w:hAnsi="Times New Roman" w:cs="Times New Roman"/>
          <w:sz w:val="24"/>
          <w:szCs w:val="24"/>
        </w:rPr>
      </w:pPr>
    </w:p>
    <w:p w14:paraId="6F1302EB" w14:textId="77777777" w:rsidR="006B5AE4" w:rsidRDefault="006B5AE4">
      <w:pPr>
        <w:rPr>
          <w:rFonts w:ascii="Times New Roman" w:hAnsi="Times New Roman" w:cs="Times New Roman"/>
          <w:sz w:val="24"/>
          <w:szCs w:val="24"/>
        </w:rPr>
      </w:pPr>
    </w:p>
    <w:p w14:paraId="5D0CCA9E" w14:textId="77777777" w:rsidR="006B5AE4" w:rsidRDefault="006B5AE4">
      <w:pPr>
        <w:rPr>
          <w:rFonts w:ascii="Times New Roman" w:hAnsi="Times New Roman" w:cs="Times New Roman"/>
          <w:sz w:val="24"/>
          <w:szCs w:val="24"/>
        </w:rPr>
      </w:pPr>
    </w:p>
    <w:p w14:paraId="1C3ADC2F" w14:textId="77777777" w:rsidR="006B5AE4" w:rsidRDefault="006B5AE4">
      <w:pPr>
        <w:rPr>
          <w:rFonts w:ascii="Times New Roman" w:hAnsi="Times New Roman" w:cs="Times New Roman"/>
          <w:sz w:val="24"/>
          <w:szCs w:val="24"/>
        </w:rPr>
      </w:pPr>
    </w:p>
    <w:p w14:paraId="252FB1D9" w14:textId="77777777" w:rsidR="006B5AE4" w:rsidRDefault="006B5AE4">
      <w:pPr>
        <w:rPr>
          <w:rFonts w:ascii="Times New Roman" w:hAnsi="Times New Roman" w:cs="Times New Roman"/>
          <w:sz w:val="24"/>
          <w:szCs w:val="24"/>
        </w:rPr>
      </w:pPr>
    </w:p>
    <w:p w14:paraId="2CFF9F4E" w14:textId="77777777" w:rsidR="006B5AE4" w:rsidRDefault="006B5AE4">
      <w:pPr>
        <w:rPr>
          <w:rFonts w:ascii="Times New Roman" w:hAnsi="Times New Roman" w:cs="Times New Roman"/>
          <w:sz w:val="24"/>
          <w:szCs w:val="24"/>
        </w:rPr>
      </w:pPr>
    </w:p>
    <w:p w14:paraId="4429392F" w14:textId="77777777" w:rsidR="006B5AE4" w:rsidRDefault="006B5AE4">
      <w:pPr>
        <w:rPr>
          <w:rFonts w:ascii="Times New Roman" w:hAnsi="Times New Roman" w:cs="Times New Roman"/>
          <w:sz w:val="24"/>
          <w:szCs w:val="24"/>
        </w:rPr>
      </w:pPr>
    </w:p>
    <w:p w14:paraId="6218BC22" w14:textId="77777777" w:rsidR="006B5AE4" w:rsidRDefault="006B5AE4">
      <w:pPr>
        <w:rPr>
          <w:rFonts w:ascii="Times New Roman" w:hAnsi="Times New Roman" w:cs="Times New Roman"/>
          <w:sz w:val="24"/>
          <w:szCs w:val="24"/>
        </w:rPr>
      </w:pPr>
    </w:p>
    <w:p w14:paraId="6D403F2B" w14:textId="77777777" w:rsidR="006B5AE4" w:rsidRDefault="006B5AE4">
      <w:pPr>
        <w:rPr>
          <w:rFonts w:ascii="Times New Roman" w:hAnsi="Times New Roman" w:cs="Times New Roman"/>
          <w:sz w:val="24"/>
          <w:szCs w:val="24"/>
        </w:rPr>
      </w:pPr>
    </w:p>
    <w:p w14:paraId="79664B24" w14:textId="77777777" w:rsidR="007F6F07" w:rsidRDefault="007F6F07">
      <w:pPr>
        <w:rPr>
          <w:rFonts w:ascii="Times New Roman" w:hAnsi="Times New Roman" w:cs="Times New Roman"/>
          <w:sz w:val="24"/>
          <w:szCs w:val="24"/>
        </w:rPr>
      </w:pPr>
    </w:p>
    <w:p w14:paraId="06CF6441" w14:textId="77777777" w:rsidR="006B5AE4" w:rsidRDefault="006B5AE4">
      <w:pPr>
        <w:rPr>
          <w:rFonts w:ascii="Times New Roman" w:hAnsi="Times New Roman" w:cs="Times New Roman"/>
          <w:sz w:val="24"/>
          <w:szCs w:val="24"/>
        </w:rPr>
      </w:pPr>
    </w:p>
    <w:p w14:paraId="582B3A96" w14:textId="77777777" w:rsidR="006B5AE4" w:rsidRDefault="006B5AE4">
      <w:pPr>
        <w:rPr>
          <w:rFonts w:ascii="Times New Roman" w:hAnsi="Times New Roman" w:cs="Times New Roman"/>
          <w:sz w:val="24"/>
          <w:szCs w:val="24"/>
        </w:rPr>
      </w:pPr>
    </w:p>
    <w:p w14:paraId="22A79455" w14:textId="292827C4" w:rsidR="00B3637B" w:rsidRDefault="00B3637B">
      <w:pPr>
        <w:rPr>
          <w:rFonts w:ascii="Times New Roman" w:hAnsi="Times New Roman" w:cs="Times New Roman"/>
          <w:sz w:val="24"/>
          <w:szCs w:val="24"/>
        </w:rPr>
      </w:pPr>
      <w:r>
        <w:rPr>
          <w:rFonts w:ascii="Times New Roman" w:hAnsi="Times New Roman" w:cs="Times New Roman"/>
          <w:sz w:val="24"/>
          <w:szCs w:val="24"/>
        </w:rPr>
        <w:br w:type="page"/>
      </w:r>
    </w:p>
    <w:p w14:paraId="048A50CA" w14:textId="77777777" w:rsidR="006B5AE4" w:rsidRDefault="006B5AE4">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2038803042"/>
        <w:docPartObj>
          <w:docPartGallery w:val="Table of Contents"/>
          <w:docPartUnique/>
        </w:docPartObj>
      </w:sdtPr>
      <w:sdtEndPr>
        <w:rPr>
          <w:b/>
          <w:bCs/>
          <w:noProof/>
        </w:rPr>
      </w:sdtEndPr>
      <w:sdtContent>
        <w:p w14:paraId="1B2634DF" w14:textId="2864EF50" w:rsidR="00003A58" w:rsidRPr="00003A58" w:rsidRDefault="00003A58" w:rsidP="00003A58">
          <w:pPr>
            <w:pStyle w:val="TOCHeading"/>
            <w:jc w:val="center"/>
            <w:rPr>
              <w:rStyle w:val="Heading1Char"/>
            </w:rPr>
          </w:pPr>
          <w:r w:rsidRPr="00003A58">
            <w:rPr>
              <w:rStyle w:val="Heading1Char"/>
            </w:rPr>
            <w:t>Table of Contents</w:t>
          </w:r>
        </w:p>
        <w:p w14:paraId="1C6F5D51" w14:textId="77777777" w:rsidR="00003A58" w:rsidRPr="00230F41" w:rsidRDefault="00003A58" w:rsidP="00003A58">
          <w:pPr>
            <w:rPr>
              <w:rFonts w:ascii="Times New Roman" w:hAnsi="Times New Roman" w:cs="Times New Roman"/>
            </w:rPr>
          </w:pPr>
        </w:p>
        <w:p w14:paraId="55DF8547" w14:textId="159E6984" w:rsidR="00230F41" w:rsidRPr="00230F41" w:rsidRDefault="00003A58">
          <w:pPr>
            <w:pStyle w:val="TOC1"/>
            <w:tabs>
              <w:tab w:val="right" w:leader="dot" w:pos="9350"/>
            </w:tabs>
            <w:rPr>
              <w:rFonts w:ascii="Times New Roman" w:eastAsiaTheme="minorEastAsia" w:hAnsi="Times New Roman" w:cs="Times New Roman"/>
              <w:noProof/>
              <w:szCs w:val="28"/>
              <w:lang w:bidi="bn-IN"/>
            </w:rPr>
          </w:pPr>
          <w:r w:rsidRPr="00230F41">
            <w:rPr>
              <w:rFonts w:ascii="Times New Roman" w:hAnsi="Times New Roman" w:cs="Times New Roman"/>
            </w:rPr>
            <w:fldChar w:fldCharType="begin"/>
          </w:r>
          <w:r w:rsidRPr="00230F41">
            <w:rPr>
              <w:rFonts w:ascii="Times New Roman" w:hAnsi="Times New Roman" w:cs="Times New Roman"/>
            </w:rPr>
            <w:instrText xml:space="preserve"> TOC \o "1-3" \h \z \u </w:instrText>
          </w:r>
          <w:r w:rsidRPr="00230F41">
            <w:rPr>
              <w:rFonts w:ascii="Times New Roman" w:hAnsi="Times New Roman" w:cs="Times New Roman"/>
            </w:rPr>
            <w:fldChar w:fldCharType="separate"/>
          </w:r>
          <w:hyperlink w:anchor="_Toc138023251" w:history="1">
            <w:r w:rsidR="00230F41" w:rsidRPr="00230F41">
              <w:rPr>
                <w:rStyle w:val="Hyperlink"/>
                <w:rFonts w:ascii="Times New Roman" w:hAnsi="Times New Roman" w:cs="Times New Roman"/>
                <w:noProof/>
              </w:rPr>
              <w:t>Introduction</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_Toc138023251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3</w:t>
            </w:r>
            <w:r w:rsidR="00230F41" w:rsidRPr="00230F41">
              <w:rPr>
                <w:rFonts w:ascii="Times New Roman" w:hAnsi="Times New Roman" w:cs="Times New Roman"/>
                <w:noProof/>
                <w:webHidden/>
              </w:rPr>
              <w:fldChar w:fldCharType="end"/>
            </w:r>
          </w:hyperlink>
        </w:p>
        <w:p w14:paraId="7B08E69B" w14:textId="0B517A59"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52" w:history="1">
            <w:r w:rsidR="00230F41" w:rsidRPr="00230F41">
              <w:rPr>
                <w:rStyle w:val="Hyperlink"/>
                <w:rFonts w:ascii="Times New Roman" w:hAnsi="Times New Roman" w:cs="Times New Roman"/>
                <w:noProof/>
              </w:rPr>
              <w:t>SWOT Analysis for Local Food Producers in Quebec</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_Toc138023252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3</w:t>
            </w:r>
            <w:r w:rsidR="00230F41" w:rsidRPr="00230F41">
              <w:rPr>
                <w:rFonts w:ascii="Times New Roman" w:hAnsi="Times New Roman" w:cs="Times New Roman"/>
                <w:noProof/>
                <w:webHidden/>
              </w:rPr>
              <w:fldChar w:fldCharType="end"/>
            </w:r>
          </w:hyperlink>
        </w:p>
        <w:p w14:paraId="1F83C524" w14:textId="18E38DD4"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53" w:history="1">
            <w:r w:rsidR="00230F41" w:rsidRPr="00230F41">
              <w:rPr>
                <w:rStyle w:val="Hyperlink"/>
                <w:rFonts w:ascii="Times New Roman" w:hAnsi="Times New Roman" w:cs="Times New Roman"/>
                <w:noProof/>
              </w:rPr>
              <w:t>PESTLE Analysis for Local Food Producers in Quebec</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_Toc138023253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5</w:t>
            </w:r>
            <w:r w:rsidR="00230F41" w:rsidRPr="00230F41">
              <w:rPr>
                <w:rFonts w:ascii="Times New Roman" w:hAnsi="Times New Roman" w:cs="Times New Roman"/>
                <w:noProof/>
                <w:webHidden/>
              </w:rPr>
              <w:fldChar w:fldCharType="end"/>
            </w:r>
          </w:hyperlink>
        </w:p>
        <w:p w14:paraId="1D2EC13C" w14:textId="69D14C04"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54" w:history="1">
            <w:r w:rsidR="00230F41" w:rsidRPr="00230F41">
              <w:rPr>
                <w:rStyle w:val="Hyperlink"/>
                <w:rFonts w:ascii="Times New Roman" w:hAnsi="Times New Roman" w:cs="Times New Roman"/>
                <w:noProof/>
              </w:rPr>
              <w:t>Ansoff Matrix Analysis for Local Food Producers in Quebec</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_Toc138023254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5</w:t>
            </w:r>
            <w:r w:rsidR="00230F41" w:rsidRPr="00230F41">
              <w:rPr>
                <w:rFonts w:ascii="Times New Roman" w:hAnsi="Times New Roman" w:cs="Times New Roman"/>
                <w:noProof/>
                <w:webHidden/>
              </w:rPr>
              <w:fldChar w:fldCharType="end"/>
            </w:r>
          </w:hyperlink>
        </w:p>
        <w:p w14:paraId="25B7D565" w14:textId="71FB91B3"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55" w:history="1">
            <w:r w:rsidR="00230F41" w:rsidRPr="00230F41">
              <w:rPr>
                <w:rStyle w:val="Hyperlink"/>
                <w:rFonts w:ascii="Times New Roman" w:hAnsi="Times New Roman" w:cs="Times New Roman"/>
                <w:noProof/>
              </w:rPr>
              <w:t>Environmental Scanning for Local Food Producers in Quebec</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_Toc138023255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7</w:t>
            </w:r>
            <w:r w:rsidR="00230F41" w:rsidRPr="00230F41">
              <w:rPr>
                <w:rFonts w:ascii="Times New Roman" w:hAnsi="Times New Roman" w:cs="Times New Roman"/>
                <w:noProof/>
                <w:webHidden/>
              </w:rPr>
              <w:fldChar w:fldCharType="end"/>
            </w:r>
          </w:hyperlink>
        </w:p>
        <w:p w14:paraId="188238D1" w14:textId="3CC4D8A1"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56" w:history="1">
            <w:r w:rsidR="00230F41" w:rsidRPr="00230F41">
              <w:rPr>
                <w:rStyle w:val="Hyperlink"/>
                <w:rFonts w:ascii="Times New Roman" w:hAnsi="Times New Roman" w:cs="Times New Roman"/>
                <w:noProof/>
              </w:rPr>
              <w:t>Competitive Analysis and Strategies for Local Food Producers in Quebec</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_Toc138023256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7</w:t>
            </w:r>
            <w:r w:rsidR="00230F41" w:rsidRPr="00230F41">
              <w:rPr>
                <w:rFonts w:ascii="Times New Roman" w:hAnsi="Times New Roman" w:cs="Times New Roman"/>
                <w:noProof/>
                <w:webHidden/>
              </w:rPr>
              <w:fldChar w:fldCharType="end"/>
            </w:r>
          </w:hyperlink>
        </w:p>
        <w:p w14:paraId="56CA7B72" w14:textId="387E289C"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57" w:history="1">
            <w:r w:rsidR="00230F41" w:rsidRPr="00230F41">
              <w:rPr>
                <w:rStyle w:val="Hyperlink"/>
                <w:rFonts w:ascii="Times New Roman" w:hAnsi="Times New Roman" w:cs="Times New Roman"/>
                <w:noProof/>
              </w:rPr>
              <w:t>Stages of Marketing Concepts Process</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_Toc138023257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8</w:t>
            </w:r>
            <w:r w:rsidR="00230F41" w:rsidRPr="00230F41">
              <w:rPr>
                <w:rFonts w:ascii="Times New Roman" w:hAnsi="Times New Roman" w:cs="Times New Roman"/>
                <w:noProof/>
                <w:webHidden/>
              </w:rPr>
              <w:fldChar w:fldCharType="end"/>
            </w:r>
          </w:hyperlink>
        </w:p>
        <w:p w14:paraId="30EEB63B" w14:textId="470B0295" w:rsidR="00230F41" w:rsidRPr="00230F41" w:rsidRDefault="00000000">
          <w:pPr>
            <w:pStyle w:val="TOC2"/>
            <w:tabs>
              <w:tab w:val="right" w:leader="dot" w:pos="9350"/>
            </w:tabs>
            <w:rPr>
              <w:rFonts w:ascii="Times New Roman" w:hAnsi="Times New Roman" w:cs="Times New Roman"/>
              <w:noProof/>
            </w:rPr>
          </w:pPr>
          <w:hyperlink w:anchor="_Toc138023258" w:history="1">
            <w:r w:rsidR="00230F41" w:rsidRPr="00230F41">
              <w:rPr>
                <w:rStyle w:val="Hyperlink"/>
                <w:rFonts w:ascii="Times New Roman" w:hAnsi="Times New Roman" w:cs="Times New Roman"/>
                <w:noProof/>
              </w:rPr>
              <w:t>Stage 1: Market Segmentation</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_Toc138023258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8</w:t>
            </w:r>
            <w:r w:rsidR="00230F41" w:rsidRPr="00230F41">
              <w:rPr>
                <w:rFonts w:ascii="Times New Roman" w:hAnsi="Times New Roman" w:cs="Times New Roman"/>
                <w:noProof/>
                <w:webHidden/>
              </w:rPr>
              <w:fldChar w:fldCharType="end"/>
            </w:r>
          </w:hyperlink>
        </w:p>
        <w:p w14:paraId="50D1CBE6" w14:textId="6BCE56D9" w:rsidR="00230F41" w:rsidRPr="00230F41" w:rsidRDefault="00000000">
          <w:pPr>
            <w:pStyle w:val="TOC2"/>
            <w:tabs>
              <w:tab w:val="right" w:leader="dot" w:pos="9350"/>
            </w:tabs>
            <w:rPr>
              <w:rFonts w:ascii="Times New Roman" w:hAnsi="Times New Roman" w:cs="Times New Roman"/>
              <w:noProof/>
            </w:rPr>
          </w:pPr>
          <w:hyperlink w:anchor="_Toc138023259" w:history="1">
            <w:r w:rsidR="00230F41" w:rsidRPr="00230F41">
              <w:rPr>
                <w:rStyle w:val="Hyperlink"/>
                <w:rFonts w:ascii="Times New Roman" w:hAnsi="Times New Roman" w:cs="Times New Roman"/>
                <w:noProof/>
              </w:rPr>
              <w:t>Stage 2: Value Proposition</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_Toc138023259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8</w:t>
            </w:r>
            <w:r w:rsidR="00230F41" w:rsidRPr="00230F41">
              <w:rPr>
                <w:rFonts w:ascii="Times New Roman" w:hAnsi="Times New Roman" w:cs="Times New Roman"/>
                <w:noProof/>
                <w:webHidden/>
              </w:rPr>
              <w:fldChar w:fldCharType="end"/>
            </w:r>
          </w:hyperlink>
        </w:p>
        <w:p w14:paraId="1B8827EC" w14:textId="2E787821" w:rsidR="00230F41" w:rsidRPr="00230F41" w:rsidRDefault="00000000">
          <w:pPr>
            <w:pStyle w:val="TOC2"/>
            <w:tabs>
              <w:tab w:val="right" w:leader="dot" w:pos="9350"/>
            </w:tabs>
            <w:rPr>
              <w:rFonts w:ascii="Times New Roman" w:hAnsi="Times New Roman" w:cs="Times New Roman"/>
              <w:noProof/>
            </w:rPr>
          </w:pPr>
          <w:hyperlink w:anchor="_Toc138023260" w:history="1">
            <w:r w:rsidR="00230F41" w:rsidRPr="00230F41">
              <w:rPr>
                <w:rStyle w:val="Hyperlink"/>
                <w:rFonts w:ascii="Times New Roman" w:hAnsi="Times New Roman" w:cs="Times New Roman"/>
                <w:noProof/>
              </w:rPr>
              <w:t>Stage 3: Positioning</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_Toc138023260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9</w:t>
            </w:r>
            <w:r w:rsidR="00230F41" w:rsidRPr="00230F41">
              <w:rPr>
                <w:rFonts w:ascii="Times New Roman" w:hAnsi="Times New Roman" w:cs="Times New Roman"/>
                <w:noProof/>
                <w:webHidden/>
              </w:rPr>
              <w:fldChar w:fldCharType="end"/>
            </w:r>
          </w:hyperlink>
        </w:p>
        <w:p w14:paraId="51705BC1" w14:textId="34FD2A48" w:rsidR="00230F41" w:rsidRPr="00230F41" w:rsidRDefault="00000000">
          <w:pPr>
            <w:pStyle w:val="TOC2"/>
            <w:tabs>
              <w:tab w:val="right" w:leader="dot" w:pos="9350"/>
            </w:tabs>
            <w:rPr>
              <w:rFonts w:ascii="Times New Roman" w:hAnsi="Times New Roman" w:cs="Times New Roman"/>
              <w:noProof/>
            </w:rPr>
          </w:pPr>
          <w:hyperlink w:anchor="_Toc138023261" w:history="1">
            <w:r w:rsidR="00230F41" w:rsidRPr="00230F41">
              <w:rPr>
                <w:rStyle w:val="Hyperlink"/>
                <w:rFonts w:ascii="Times New Roman" w:hAnsi="Times New Roman" w:cs="Times New Roman"/>
                <w:noProof/>
              </w:rPr>
              <w:t>Stage 4: Relationship Marketing</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_Toc138023261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9</w:t>
            </w:r>
            <w:r w:rsidR="00230F41" w:rsidRPr="00230F41">
              <w:rPr>
                <w:rFonts w:ascii="Times New Roman" w:hAnsi="Times New Roman" w:cs="Times New Roman"/>
                <w:noProof/>
                <w:webHidden/>
              </w:rPr>
              <w:fldChar w:fldCharType="end"/>
            </w:r>
          </w:hyperlink>
        </w:p>
        <w:p w14:paraId="5E7CDED7" w14:textId="6F4BFFF4" w:rsidR="00230F41" w:rsidRPr="00230F41" w:rsidRDefault="00000000">
          <w:pPr>
            <w:pStyle w:val="TOC2"/>
            <w:tabs>
              <w:tab w:val="right" w:leader="dot" w:pos="9350"/>
            </w:tabs>
            <w:rPr>
              <w:rFonts w:ascii="Times New Roman" w:hAnsi="Times New Roman" w:cs="Times New Roman"/>
              <w:noProof/>
            </w:rPr>
          </w:pPr>
          <w:hyperlink w:anchor="_Toc138023262" w:history="1">
            <w:r w:rsidR="00230F41" w:rsidRPr="00230F41">
              <w:rPr>
                <w:rStyle w:val="Hyperlink"/>
                <w:rFonts w:ascii="Times New Roman" w:hAnsi="Times New Roman" w:cs="Times New Roman"/>
                <w:noProof/>
              </w:rPr>
              <w:t>Stage 5: Continuous Monitoring and Adaptation</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_Toc138023262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9</w:t>
            </w:r>
            <w:r w:rsidR="00230F41" w:rsidRPr="00230F41">
              <w:rPr>
                <w:rFonts w:ascii="Times New Roman" w:hAnsi="Times New Roman" w:cs="Times New Roman"/>
                <w:noProof/>
                <w:webHidden/>
              </w:rPr>
              <w:fldChar w:fldCharType="end"/>
            </w:r>
          </w:hyperlink>
        </w:p>
        <w:p w14:paraId="777DD53D" w14:textId="2268E23B"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63" w:history="1">
            <w:r w:rsidR="00230F41" w:rsidRPr="00230F41">
              <w:rPr>
                <w:rStyle w:val="Hyperlink"/>
                <w:rFonts w:ascii="Times New Roman" w:hAnsi="Times New Roman" w:cs="Times New Roman"/>
                <w:noProof/>
              </w:rPr>
              <w:t>Conclusion</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_Toc138023263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9</w:t>
            </w:r>
            <w:r w:rsidR="00230F41" w:rsidRPr="00230F41">
              <w:rPr>
                <w:rFonts w:ascii="Times New Roman" w:hAnsi="Times New Roman" w:cs="Times New Roman"/>
                <w:noProof/>
                <w:webHidden/>
              </w:rPr>
              <w:fldChar w:fldCharType="end"/>
            </w:r>
          </w:hyperlink>
        </w:p>
        <w:p w14:paraId="316A7E05" w14:textId="261C4B9B" w:rsidR="00230F41" w:rsidRPr="00230F41" w:rsidRDefault="00000000">
          <w:pPr>
            <w:pStyle w:val="TOC1"/>
            <w:tabs>
              <w:tab w:val="right" w:leader="dot" w:pos="9350"/>
            </w:tabs>
            <w:rPr>
              <w:rFonts w:ascii="Times New Roman" w:eastAsiaTheme="minorEastAsia" w:hAnsi="Times New Roman" w:cs="Times New Roman"/>
              <w:noProof/>
              <w:szCs w:val="28"/>
              <w:lang w:bidi="bn-IN"/>
            </w:rPr>
          </w:pPr>
          <w:hyperlink w:anchor="_Toc138023264" w:history="1">
            <w:r w:rsidR="00230F41" w:rsidRPr="00230F41">
              <w:rPr>
                <w:rStyle w:val="Hyperlink"/>
                <w:rFonts w:ascii="Times New Roman" w:hAnsi="Times New Roman" w:cs="Times New Roman"/>
                <w:noProof/>
              </w:rPr>
              <w:t>References</w:t>
            </w:r>
            <w:r w:rsidR="00230F41" w:rsidRPr="00230F41">
              <w:rPr>
                <w:rFonts w:ascii="Times New Roman" w:hAnsi="Times New Roman" w:cs="Times New Roman"/>
                <w:noProof/>
                <w:webHidden/>
              </w:rPr>
              <w:tab/>
            </w:r>
            <w:r w:rsidR="00230F41" w:rsidRPr="00230F41">
              <w:rPr>
                <w:rFonts w:ascii="Times New Roman" w:hAnsi="Times New Roman" w:cs="Times New Roman"/>
                <w:noProof/>
                <w:webHidden/>
              </w:rPr>
              <w:fldChar w:fldCharType="begin"/>
            </w:r>
            <w:r w:rsidR="00230F41" w:rsidRPr="00230F41">
              <w:rPr>
                <w:rFonts w:ascii="Times New Roman" w:hAnsi="Times New Roman" w:cs="Times New Roman"/>
                <w:noProof/>
                <w:webHidden/>
              </w:rPr>
              <w:instrText xml:space="preserve"> PAGEREF _Toc138023264 \h </w:instrText>
            </w:r>
            <w:r w:rsidR="00230F41" w:rsidRPr="00230F41">
              <w:rPr>
                <w:rFonts w:ascii="Times New Roman" w:hAnsi="Times New Roman" w:cs="Times New Roman"/>
                <w:noProof/>
                <w:webHidden/>
              </w:rPr>
            </w:r>
            <w:r w:rsidR="00230F41" w:rsidRPr="00230F41">
              <w:rPr>
                <w:rFonts w:ascii="Times New Roman" w:hAnsi="Times New Roman" w:cs="Times New Roman"/>
                <w:noProof/>
                <w:webHidden/>
              </w:rPr>
              <w:fldChar w:fldCharType="separate"/>
            </w:r>
            <w:r w:rsidR="00230F41" w:rsidRPr="00230F41">
              <w:rPr>
                <w:rFonts w:ascii="Times New Roman" w:hAnsi="Times New Roman" w:cs="Times New Roman"/>
                <w:noProof/>
                <w:webHidden/>
              </w:rPr>
              <w:t>10</w:t>
            </w:r>
            <w:r w:rsidR="00230F41" w:rsidRPr="00230F41">
              <w:rPr>
                <w:rFonts w:ascii="Times New Roman" w:hAnsi="Times New Roman" w:cs="Times New Roman"/>
                <w:noProof/>
                <w:webHidden/>
              </w:rPr>
              <w:fldChar w:fldCharType="end"/>
            </w:r>
          </w:hyperlink>
        </w:p>
        <w:p w14:paraId="23C70C01" w14:textId="5D715F34" w:rsidR="00003A58" w:rsidRDefault="00003A58">
          <w:r w:rsidRPr="00230F41">
            <w:rPr>
              <w:rFonts w:ascii="Times New Roman" w:hAnsi="Times New Roman" w:cs="Times New Roman"/>
              <w:b/>
              <w:bCs/>
              <w:noProof/>
            </w:rPr>
            <w:fldChar w:fldCharType="end"/>
          </w:r>
        </w:p>
      </w:sdtContent>
    </w:sdt>
    <w:p w14:paraId="378679D0" w14:textId="77777777" w:rsidR="00003A58" w:rsidRDefault="00003A58">
      <w:pPr>
        <w:rPr>
          <w:rFonts w:ascii="Times New Roman" w:hAnsi="Times New Roman" w:cs="Times New Roman"/>
          <w:sz w:val="24"/>
          <w:szCs w:val="24"/>
        </w:rPr>
      </w:pPr>
    </w:p>
    <w:p w14:paraId="1E28708C" w14:textId="77777777" w:rsidR="00003A58" w:rsidRDefault="00003A58">
      <w:pPr>
        <w:rPr>
          <w:rFonts w:ascii="Times New Roman" w:hAnsi="Times New Roman" w:cs="Times New Roman"/>
          <w:sz w:val="24"/>
          <w:szCs w:val="24"/>
        </w:rPr>
      </w:pPr>
    </w:p>
    <w:p w14:paraId="0E7D1C36" w14:textId="77777777" w:rsidR="00003A58" w:rsidRDefault="00003A58">
      <w:pPr>
        <w:rPr>
          <w:rFonts w:ascii="Times New Roman" w:hAnsi="Times New Roman" w:cs="Times New Roman"/>
          <w:sz w:val="24"/>
          <w:szCs w:val="24"/>
        </w:rPr>
      </w:pPr>
    </w:p>
    <w:p w14:paraId="2A032141" w14:textId="77777777" w:rsidR="00003A58" w:rsidRDefault="00003A58">
      <w:pPr>
        <w:rPr>
          <w:rFonts w:ascii="Times New Roman" w:hAnsi="Times New Roman" w:cs="Times New Roman"/>
          <w:sz w:val="24"/>
          <w:szCs w:val="24"/>
        </w:rPr>
      </w:pPr>
    </w:p>
    <w:p w14:paraId="34FF954D" w14:textId="77777777" w:rsidR="00003A58" w:rsidRDefault="00003A58">
      <w:pPr>
        <w:rPr>
          <w:rFonts w:ascii="Times New Roman" w:hAnsi="Times New Roman" w:cs="Times New Roman"/>
          <w:sz w:val="24"/>
          <w:szCs w:val="24"/>
        </w:rPr>
      </w:pPr>
    </w:p>
    <w:p w14:paraId="076A53A4" w14:textId="77777777" w:rsidR="00003A58" w:rsidRDefault="00003A58">
      <w:pPr>
        <w:rPr>
          <w:rFonts w:ascii="Times New Roman" w:hAnsi="Times New Roman" w:cs="Times New Roman"/>
          <w:sz w:val="24"/>
          <w:szCs w:val="24"/>
        </w:rPr>
      </w:pPr>
    </w:p>
    <w:p w14:paraId="3C61FDBA" w14:textId="77777777" w:rsidR="00003A58" w:rsidRDefault="00003A58">
      <w:pPr>
        <w:rPr>
          <w:rFonts w:ascii="Times New Roman" w:hAnsi="Times New Roman" w:cs="Times New Roman"/>
          <w:sz w:val="24"/>
          <w:szCs w:val="24"/>
        </w:rPr>
      </w:pPr>
    </w:p>
    <w:p w14:paraId="08612475" w14:textId="77777777" w:rsidR="00003A58" w:rsidRDefault="00003A58">
      <w:pPr>
        <w:rPr>
          <w:rFonts w:ascii="Times New Roman" w:hAnsi="Times New Roman" w:cs="Times New Roman"/>
          <w:sz w:val="24"/>
          <w:szCs w:val="24"/>
        </w:rPr>
      </w:pPr>
    </w:p>
    <w:p w14:paraId="1AE894ED" w14:textId="77777777" w:rsidR="00003A58" w:rsidRDefault="00003A58">
      <w:pPr>
        <w:rPr>
          <w:rFonts w:ascii="Times New Roman" w:hAnsi="Times New Roman" w:cs="Times New Roman"/>
          <w:sz w:val="24"/>
          <w:szCs w:val="24"/>
        </w:rPr>
      </w:pPr>
    </w:p>
    <w:p w14:paraId="25DFC4C6" w14:textId="77777777" w:rsidR="00230F41" w:rsidRDefault="00230F41">
      <w:pPr>
        <w:rPr>
          <w:rFonts w:ascii="Times New Roman" w:hAnsi="Times New Roman" w:cs="Times New Roman"/>
          <w:sz w:val="24"/>
          <w:szCs w:val="24"/>
        </w:rPr>
      </w:pPr>
    </w:p>
    <w:p w14:paraId="70338C1F" w14:textId="77777777" w:rsidR="00230F41" w:rsidRDefault="00230F41">
      <w:pPr>
        <w:rPr>
          <w:rFonts w:ascii="Times New Roman" w:hAnsi="Times New Roman" w:cs="Times New Roman"/>
          <w:sz w:val="24"/>
          <w:szCs w:val="24"/>
        </w:rPr>
      </w:pPr>
    </w:p>
    <w:p w14:paraId="56EDCE4D" w14:textId="77777777" w:rsidR="00003A58" w:rsidRDefault="00003A58">
      <w:pPr>
        <w:rPr>
          <w:rFonts w:ascii="Times New Roman" w:hAnsi="Times New Roman" w:cs="Times New Roman"/>
          <w:sz w:val="24"/>
          <w:szCs w:val="24"/>
        </w:rPr>
      </w:pPr>
    </w:p>
    <w:p w14:paraId="36AD7736" w14:textId="3415E889" w:rsidR="00BF4860" w:rsidRPr="00003A58" w:rsidRDefault="00003A58" w:rsidP="00003A58">
      <w:pPr>
        <w:pStyle w:val="Heading1"/>
      </w:pPr>
      <w:bookmarkStart w:id="0" w:name="_Toc138023251"/>
      <w:r w:rsidRPr="00003A58">
        <w:lastRenderedPageBreak/>
        <w:t>Introduction</w:t>
      </w:r>
      <w:bookmarkEnd w:id="0"/>
    </w:p>
    <w:p w14:paraId="50E7BA67" w14:textId="6E6518CA" w:rsidR="00872495" w:rsidRPr="00003A58" w:rsidRDefault="00872495" w:rsidP="00003A58">
      <w:pPr>
        <w:spacing w:line="360" w:lineRule="auto"/>
        <w:jc w:val="both"/>
        <w:rPr>
          <w:rFonts w:ascii="Times New Roman" w:hAnsi="Times New Roman" w:cs="Times New Roman"/>
          <w:sz w:val="24"/>
          <w:szCs w:val="24"/>
        </w:rPr>
      </w:pPr>
      <w:r w:rsidRPr="00003A58">
        <w:rPr>
          <w:rFonts w:ascii="Times New Roman" w:hAnsi="Times New Roman" w:cs="Times New Roman"/>
          <w:sz w:val="24"/>
          <w:szCs w:val="24"/>
          <w:lang w:bidi="bn-IN"/>
        </w:rPr>
        <w:t xml:space="preserve">We </w:t>
      </w:r>
      <w:r w:rsidR="00003A58" w:rsidRPr="00003A58">
        <w:rPr>
          <w:rFonts w:ascii="Times New Roman" w:hAnsi="Times New Roman" w:cs="Times New Roman"/>
          <w:sz w:val="24"/>
          <w:szCs w:val="24"/>
          <w:lang w:bidi="bn-IN"/>
        </w:rPr>
        <w:t xml:space="preserve">have faced </w:t>
      </w:r>
      <w:r w:rsidRPr="00003A58">
        <w:rPr>
          <w:rFonts w:ascii="Times New Roman" w:hAnsi="Times New Roman" w:cs="Times New Roman"/>
          <w:sz w:val="24"/>
          <w:szCs w:val="24"/>
          <w:lang w:bidi="bn-IN"/>
        </w:rPr>
        <w:t>a huge pandemic situation like the Corona epidemic for the last two years. As a result, we make strategic changes in our personal life as well as business. That's exactly what happened to farmers in Quebec, Canada. At the onset of the pandemic, farmers were having a tough time due to lack of adequate knowledge and resources.</w:t>
      </w:r>
      <w:r w:rsidRPr="00003A58">
        <w:rPr>
          <w:rFonts w:ascii="Times New Roman" w:hAnsi="Times New Roman" w:cs="Times New Roman"/>
          <w:sz w:val="24"/>
          <w:szCs w:val="24"/>
          <w:cs/>
          <w:lang w:bidi="bn-IN"/>
        </w:rPr>
        <w:t xml:space="preserve"> </w:t>
      </w:r>
      <w:r w:rsidRPr="00003A58">
        <w:rPr>
          <w:rFonts w:ascii="Times New Roman" w:hAnsi="Times New Roman" w:cs="Times New Roman"/>
          <w:sz w:val="24"/>
          <w:szCs w:val="24"/>
          <w:lang w:bidi="bn-IN"/>
        </w:rPr>
        <w:t xml:space="preserve">At this time, they faced a lot of financial losses. But gradually they started looking for ways to do this and introduced six types of strategic changes in their farming operations. This includes redistribution, streamlining, replacement, collaboration, farm adjustment and outlet adjustment. Farmers first look at their distribution channels, then bring in the necessary replacements, then master things like collaboration and farm adjustment themselves. Everything depends on the situation during the Corona period. They also made various changes in their outlets for selling their agricultural produce. They focus on product storage and marketing in accordance with adequate regulations. As a result, they can easily overcome their work-time disasters. These statistical changes of theirs play an important role in making them self-reliant again. We will discuss their marketing-related </w:t>
      </w:r>
      <w:r w:rsidR="00003A58" w:rsidRPr="00003A58">
        <w:rPr>
          <w:rFonts w:ascii="Times New Roman" w:hAnsi="Times New Roman" w:cs="Times New Roman"/>
          <w:sz w:val="24"/>
          <w:szCs w:val="24"/>
          <w:lang w:bidi="bn-IN"/>
        </w:rPr>
        <w:t>strategies</w:t>
      </w:r>
      <w:r w:rsidRPr="00003A58">
        <w:rPr>
          <w:rFonts w:ascii="Times New Roman" w:hAnsi="Times New Roman" w:cs="Times New Roman"/>
          <w:sz w:val="24"/>
          <w:szCs w:val="24"/>
          <w:lang w:bidi="bn-IN"/>
        </w:rPr>
        <w:t xml:space="preserve"> in this report.</w:t>
      </w:r>
    </w:p>
    <w:p w14:paraId="570FA389" w14:textId="40D3DB5B" w:rsidR="006B5AE4" w:rsidRDefault="00003A58" w:rsidP="00003A58">
      <w:pPr>
        <w:pStyle w:val="Heading1"/>
      </w:pPr>
      <w:bookmarkStart w:id="1" w:name="_Toc138023252"/>
      <w:r w:rsidRPr="006B5AE4">
        <w:t xml:space="preserve">SWOT Analysis for Local Food Producers </w:t>
      </w:r>
      <w:r>
        <w:t>i</w:t>
      </w:r>
      <w:r w:rsidRPr="006B5AE4">
        <w:t>n Quebec</w:t>
      </w:r>
      <w:bookmarkEnd w:id="1"/>
    </w:p>
    <w:p w14:paraId="23B7C299" w14:textId="77777777" w:rsidR="00230F41" w:rsidRPr="00230F41" w:rsidRDefault="00230F41" w:rsidP="00230F41">
      <w:pPr>
        <w:spacing w:line="360" w:lineRule="auto"/>
        <w:jc w:val="both"/>
        <w:rPr>
          <w:rFonts w:ascii="Times New Roman" w:hAnsi="Times New Roman" w:cs="Times New Roman"/>
          <w:b/>
          <w:bCs/>
          <w:sz w:val="24"/>
          <w:szCs w:val="24"/>
        </w:rPr>
      </w:pPr>
      <w:r w:rsidRPr="00230F41">
        <w:rPr>
          <w:rFonts w:ascii="Times New Roman" w:hAnsi="Times New Roman" w:cs="Times New Roman"/>
          <w:b/>
          <w:bCs/>
          <w:sz w:val="24"/>
          <w:szCs w:val="24"/>
        </w:rPr>
        <w:t>Strengths</w:t>
      </w:r>
    </w:p>
    <w:p w14:paraId="6FA4D82C" w14:textId="538801BE" w:rsidR="00230F41" w:rsidRPr="00230F41" w:rsidRDefault="00230F41" w:rsidP="00230F41">
      <w:pPr>
        <w:pStyle w:val="ListParagraph"/>
        <w:numPr>
          <w:ilvl w:val="0"/>
          <w:numId w:val="6"/>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Local food producers in Quebec provide a broad range of products, including fruits, vegetables, dairy, meat, and specialty items. They can satisfy a broad variety of consumer demands and enter many market areas due to their adaptability (Bennett et al., 2020).</w:t>
      </w:r>
    </w:p>
    <w:p w14:paraId="22061489" w14:textId="358A330F" w:rsidR="00230F41" w:rsidRPr="00230F41" w:rsidRDefault="00230F41" w:rsidP="00230F41">
      <w:pPr>
        <w:pStyle w:val="ListParagraph"/>
        <w:numPr>
          <w:ilvl w:val="0"/>
          <w:numId w:val="6"/>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Local food producers in Quebec have established relationships with their customers in a variety of settings, including restaurants, farmers' markets, and community-supported agriculture (CSA) programs. These ties give a loyal customer base as well as the opportunity for collaboration.</w:t>
      </w:r>
    </w:p>
    <w:p w14:paraId="5E4E8BAF" w14:textId="4C3F1F5F" w:rsidR="00230F41" w:rsidRPr="00230F41" w:rsidRDefault="00230F41" w:rsidP="00230F41">
      <w:pPr>
        <w:pStyle w:val="ListParagraph"/>
        <w:numPr>
          <w:ilvl w:val="0"/>
          <w:numId w:val="6"/>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Regional food producers in Quebec benefit from obtaining their supplies near to home, allowing them to serve their customers with foods that are both high-quality and fresh.</w:t>
      </w:r>
    </w:p>
    <w:p w14:paraId="5620BE9C" w14:textId="7D271EC6" w:rsidR="00230F41" w:rsidRPr="00230F41" w:rsidRDefault="00230F41" w:rsidP="00230F41">
      <w:pPr>
        <w:pStyle w:val="ListParagraph"/>
        <w:numPr>
          <w:ilvl w:val="0"/>
          <w:numId w:val="6"/>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Quebec has a thriving farming community and a lengthy agricultural heritage, providing it a competitive advantage in terms of food production expertise and experience (</w:t>
      </w:r>
      <w:proofErr w:type="spellStart"/>
      <w:r w:rsidRPr="00230F41">
        <w:rPr>
          <w:rFonts w:ascii="Times New Roman" w:hAnsi="Times New Roman" w:cs="Times New Roman"/>
          <w:sz w:val="24"/>
          <w:szCs w:val="24"/>
        </w:rPr>
        <w:t>Zollet</w:t>
      </w:r>
      <w:proofErr w:type="spellEnd"/>
      <w:r w:rsidRPr="00230F41">
        <w:rPr>
          <w:rFonts w:ascii="Times New Roman" w:hAnsi="Times New Roman" w:cs="Times New Roman"/>
          <w:sz w:val="24"/>
          <w:szCs w:val="24"/>
        </w:rPr>
        <w:t xml:space="preserve"> et al., 2021).</w:t>
      </w:r>
    </w:p>
    <w:p w14:paraId="1F598B52" w14:textId="77777777" w:rsidR="00230F41" w:rsidRPr="00230F41" w:rsidRDefault="00230F41" w:rsidP="00230F41">
      <w:pPr>
        <w:spacing w:line="360" w:lineRule="auto"/>
        <w:jc w:val="both"/>
        <w:rPr>
          <w:rFonts w:ascii="Times New Roman" w:hAnsi="Times New Roman" w:cs="Times New Roman"/>
          <w:b/>
          <w:bCs/>
          <w:sz w:val="24"/>
          <w:szCs w:val="24"/>
        </w:rPr>
      </w:pPr>
      <w:r w:rsidRPr="00230F41">
        <w:rPr>
          <w:rFonts w:ascii="Times New Roman" w:hAnsi="Times New Roman" w:cs="Times New Roman"/>
          <w:b/>
          <w:bCs/>
          <w:sz w:val="24"/>
          <w:szCs w:val="24"/>
        </w:rPr>
        <w:lastRenderedPageBreak/>
        <w:t>Weaknesses</w:t>
      </w:r>
    </w:p>
    <w:p w14:paraId="0211A231" w14:textId="0D461F05" w:rsidR="00230F41" w:rsidRPr="00230F41" w:rsidRDefault="00230F41" w:rsidP="00230F41">
      <w:pPr>
        <w:pStyle w:val="ListParagraph"/>
        <w:numPr>
          <w:ilvl w:val="0"/>
          <w:numId w:val="5"/>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Certain small food producers in Quebec can find it challenging to get access to bigger distribution channels, particularly during the pandemic. This barrier limits their probable customer base and reach.</w:t>
      </w:r>
    </w:p>
    <w:p w14:paraId="7987F17D" w14:textId="6595F69F" w:rsidR="00230F41" w:rsidRPr="00230F41" w:rsidRDefault="00230F41" w:rsidP="00230F41">
      <w:pPr>
        <w:pStyle w:val="ListParagraph"/>
        <w:numPr>
          <w:ilvl w:val="0"/>
          <w:numId w:val="5"/>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Some rural food producers can be limited in resources and unskilled in branding and marketing. This might make it more difficult for companies to differentiate themselves from the competition and effectively advertise their products.</w:t>
      </w:r>
    </w:p>
    <w:p w14:paraId="6F483162" w14:textId="70FEB0E2" w:rsidR="00230F41" w:rsidRPr="00230F41" w:rsidRDefault="00230F41" w:rsidP="00230F41">
      <w:pPr>
        <w:pStyle w:val="ListParagraph"/>
        <w:numPr>
          <w:ilvl w:val="0"/>
          <w:numId w:val="5"/>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Specific things can only be accessible at specific periods of the year due to seasonal changes in Quebec's climate. This can result in seasonal fluctuations in customer demand and supply.</w:t>
      </w:r>
    </w:p>
    <w:p w14:paraId="66AD4FCC" w14:textId="77777777" w:rsidR="00230F41" w:rsidRPr="00230F41" w:rsidRDefault="00230F41" w:rsidP="00230F41">
      <w:pPr>
        <w:spacing w:line="360" w:lineRule="auto"/>
        <w:jc w:val="both"/>
        <w:rPr>
          <w:rFonts w:ascii="Times New Roman" w:hAnsi="Times New Roman" w:cs="Times New Roman"/>
          <w:b/>
          <w:bCs/>
          <w:sz w:val="24"/>
          <w:szCs w:val="24"/>
        </w:rPr>
      </w:pPr>
      <w:r w:rsidRPr="00230F41">
        <w:rPr>
          <w:rFonts w:ascii="Times New Roman" w:hAnsi="Times New Roman" w:cs="Times New Roman"/>
          <w:b/>
          <w:bCs/>
          <w:sz w:val="24"/>
          <w:szCs w:val="24"/>
        </w:rPr>
        <w:t>Opportunities</w:t>
      </w:r>
    </w:p>
    <w:p w14:paraId="3F9B7FCD" w14:textId="26109EEA" w:rsidR="00230F41" w:rsidRPr="00230F41" w:rsidRDefault="00230F41" w:rsidP="00230F41">
      <w:pPr>
        <w:pStyle w:val="ListParagraph"/>
        <w:numPr>
          <w:ilvl w:val="0"/>
          <w:numId w:val="4"/>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The pandemic has accelerated the usage of online food shopping and e-commerce platforms. This trend can be used by local food producers to increase their clientele, reach new markets, and form personal ties with consumers.</w:t>
      </w:r>
    </w:p>
    <w:p w14:paraId="4B82B769" w14:textId="6FA671C8" w:rsidR="00230F41" w:rsidRPr="00230F41" w:rsidRDefault="00230F41" w:rsidP="00230F41">
      <w:pPr>
        <w:pStyle w:val="ListParagraph"/>
        <w:numPr>
          <w:ilvl w:val="0"/>
          <w:numId w:val="4"/>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Consumers are more supportive of regional and ecological food production. Local food producers in Quebec now can capitalize on this demand and strengthen their market position.</w:t>
      </w:r>
    </w:p>
    <w:p w14:paraId="70C30C1C" w14:textId="322ED7D8" w:rsidR="00230F41" w:rsidRPr="00230F41" w:rsidRDefault="00230F41" w:rsidP="00230F41">
      <w:pPr>
        <w:pStyle w:val="ListParagraph"/>
        <w:numPr>
          <w:ilvl w:val="0"/>
          <w:numId w:val="4"/>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Local food producers can work with supermarkets, restaurants, and delivery services to strengthen distribution channels and boost their market profile.</w:t>
      </w:r>
    </w:p>
    <w:p w14:paraId="57DFD277" w14:textId="77777777" w:rsidR="00230F41" w:rsidRPr="00230F41" w:rsidRDefault="00230F41" w:rsidP="00230F41">
      <w:pPr>
        <w:spacing w:line="360" w:lineRule="auto"/>
        <w:jc w:val="both"/>
        <w:rPr>
          <w:rFonts w:ascii="Times New Roman" w:hAnsi="Times New Roman" w:cs="Times New Roman"/>
          <w:b/>
          <w:bCs/>
          <w:sz w:val="24"/>
          <w:szCs w:val="24"/>
        </w:rPr>
      </w:pPr>
      <w:r w:rsidRPr="00230F41">
        <w:rPr>
          <w:rFonts w:ascii="Times New Roman" w:hAnsi="Times New Roman" w:cs="Times New Roman"/>
          <w:b/>
          <w:bCs/>
          <w:sz w:val="24"/>
          <w:szCs w:val="24"/>
        </w:rPr>
        <w:t>Threats</w:t>
      </w:r>
      <w:r w:rsidRPr="00230F41">
        <w:rPr>
          <w:rFonts w:ascii="Times New Roman" w:hAnsi="Times New Roman" w:cs="Times New Roman"/>
          <w:b/>
          <w:bCs/>
          <w:sz w:val="24"/>
          <w:szCs w:val="24"/>
        </w:rPr>
        <w:tab/>
      </w:r>
    </w:p>
    <w:p w14:paraId="05B48DA1" w14:textId="5B57F1B0" w:rsidR="00230F41" w:rsidRPr="00230F41" w:rsidRDefault="00230F41" w:rsidP="00230F41">
      <w:pPr>
        <w:pStyle w:val="ListParagraph"/>
        <w:numPr>
          <w:ilvl w:val="0"/>
          <w:numId w:val="3"/>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Economic issues such as shifting commodity prices, inflation, or changes in consumer spending patterns can have an influence on demand for local food goods (Yaffe-Bellany et al., 2020).</w:t>
      </w:r>
    </w:p>
    <w:p w14:paraId="7AAA0BE9" w14:textId="6EAA1110" w:rsidR="00230F41" w:rsidRPr="00230F41" w:rsidRDefault="00230F41" w:rsidP="00230F41">
      <w:pPr>
        <w:pStyle w:val="ListParagraph"/>
        <w:numPr>
          <w:ilvl w:val="0"/>
          <w:numId w:val="3"/>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Larger-scale producers compete with smaller food producers because they have greater resources, scale economies, and larger distribution networks.</w:t>
      </w:r>
    </w:p>
    <w:p w14:paraId="0C5C1F97" w14:textId="5562E5BA" w:rsidR="00230F41" w:rsidRPr="00230F41" w:rsidRDefault="00230F41" w:rsidP="00230F41">
      <w:pPr>
        <w:pStyle w:val="ListParagraph"/>
        <w:numPr>
          <w:ilvl w:val="0"/>
          <w:numId w:val="3"/>
        </w:numPr>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Local food producers can find it challenging to adjust their product offerings and marketing strategies in reaction to changes in client tastes, dietary trends, or lifestyle preferences.</w:t>
      </w:r>
    </w:p>
    <w:p w14:paraId="64C9BACA" w14:textId="65448665" w:rsidR="00BF4860" w:rsidRPr="00003A58" w:rsidRDefault="00003A58" w:rsidP="00003A58">
      <w:pPr>
        <w:pStyle w:val="Heading1"/>
      </w:pPr>
      <w:bookmarkStart w:id="2" w:name="_Toc138023253"/>
      <w:r w:rsidRPr="00003A58">
        <w:lastRenderedPageBreak/>
        <w:t xml:space="preserve">PESTLE Analysis for Local Food Producers </w:t>
      </w:r>
      <w:r>
        <w:t>i</w:t>
      </w:r>
      <w:r w:rsidRPr="00003A58">
        <w:t>n Quebec</w:t>
      </w:r>
      <w:bookmarkEnd w:id="2"/>
    </w:p>
    <w:p w14:paraId="05BC33DD" w14:textId="2B40FE7F" w:rsidR="00577713" w:rsidRPr="00003A58" w:rsidRDefault="00BF4860">
      <w:pPr>
        <w:pStyle w:val="ListParagraph"/>
        <w:numPr>
          <w:ilvl w:val="0"/>
          <w:numId w:val="1"/>
        </w:numPr>
        <w:spacing w:line="360" w:lineRule="auto"/>
        <w:jc w:val="both"/>
        <w:rPr>
          <w:rFonts w:ascii="Times New Roman" w:hAnsi="Times New Roman" w:cs="Times New Roman"/>
          <w:sz w:val="24"/>
          <w:szCs w:val="24"/>
        </w:rPr>
      </w:pPr>
      <w:r w:rsidRPr="00003A58">
        <w:rPr>
          <w:rFonts w:ascii="Times New Roman" w:hAnsi="Times New Roman" w:cs="Times New Roman"/>
          <w:b/>
          <w:bCs/>
          <w:sz w:val="24"/>
          <w:szCs w:val="24"/>
        </w:rPr>
        <w:t>Political Factors:</w:t>
      </w:r>
      <w:r w:rsidR="00577713" w:rsidRPr="00003A58">
        <w:rPr>
          <w:rFonts w:ascii="Times New Roman" w:hAnsi="Times New Roman" w:cs="Times New Roman"/>
          <w:sz w:val="24"/>
          <w:szCs w:val="24"/>
        </w:rPr>
        <w:t xml:space="preserve"> Compliance with these standards is critical for them to maintain client trust and assure the quality and safety of their products</w:t>
      </w:r>
      <w:sdt>
        <w:sdtPr>
          <w:rPr>
            <w:rFonts w:ascii="Times New Roman" w:hAnsi="Times New Roman" w:cs="Times New Roman"/>
            <w:sz w:val="24"/>
            <w:szCs w:val="24"/>
          </w:rPr>
          <w:id w:val="454529048"/>
          <w:citation/>
        </w:sdtPr>
        <w:sdtContent>
          <w:r w:rsidR="00003A58">
            <w:rPr>
              <w:rFonts w:ascii="Times New Roman" w:hAnsi="Times New Roman" w:cs="Times New Roman"/>
              <w:sz w:val="24"/>
              <w:szCs w:val="24"/>
            </w:rPr>
            <w:fldChar w:fldCharType="begin"/>
          </w:r>
          <w:r w:rsidR="00003A58">
            <w:rPr>
              <w:rFonts w:ascii="Times New Roman" w:hAnsi="Times New Roman" w:cs="Times New Roman"/>
              <w:sz w:val="24"/>
              <w:szCs w:val="24"/>
            </w:rPr>
            <w:instrText xml:space="preserve"> CITATION Alt12 \l 1033 </w:instrText>
          </w:r>
          <w:r w:rsidR="00003A58">
            <w:rPr>
              <w:rFonts w:ascii="Times New Roman" w:hAnsi="Times New Roman" w:cs="Times New Roman"/>
              <w:sz w:val="24"/>
              <w:szCs w:val="24"/>
            </w:rPr>
            <w:fldChar w:fldCharType="separate"/>
          </w:r>
          <w:r w:rsidR="00003A58">
            <w:rPr>
              <w:rFonts w:ascii="Times New Roman" w:hAnsi="Times New Roman" w:cs="Times New Roman"/>
              <w:noProof/>
              <w:sz w:val="24"/>
              <w:szCs w:val="24"/>
            </w:rPr>
            <w:t xml:space="preserve"> </w:t>
          </w:r>
          <w:r w:rsidR="00003A58" w:rsidRPr="00003A58">
            <w:rPr>
              <w:rFonts w:ascii="Times New Roman" w:hAnsi="Times New Roman" w:cs="Times New Roman"/>
              <w:noProof/>
              <w:sz w:val="24"/>
              <w:szCs w:val="24"/>
            </w:rPr>
            <w:t>(Altmann, 2012)</w:t>
          </w:r>
          <w:r w:rsidR="00003A58">
            <w:rPr>
              <w:rFonts w:ascii="Times New Roman" w:hAnsi="Times New Roman" w:cs="Times New Roman"/>
              <w:sz w:val="24"/>
              <w:szCs w:val="24"/>
            </w:rPr>
            <w:fldChar w:fldCharType="end"/>
          </w:r>
        </w:sdtContent>
      </w:sdt>
      <w:r w:rsidR="00577713" w:rsidRPr="00003A58">
        <w:rPr>
          <w:rFonts w:ascii="Times New Roman" w:hAnsi="Times New Roman" w:cs="Times New Roman"/>
          <w:sz w:val="24"/>
          <w:szCs w:val="24"/>
        </w:rPr>
        <w:t xml:space="preserve">. Local food producers in Quebec are subject to regulations controlling food safety, labeling, agricultural methods, and environmental sustainability. </w:t>
      </w:r>
    </w:p>
    <w:p w14:paraId="461D2C8D" w14:textId="619C0DC2" w:rsidR="00577713" w:rsidRPr="00003A58" w:rsidRDefault="00577713">
      <w:pPr>
        <w:pStyle w:val="ListParagraph"/>
        <w:numPr>
          <w:ilvl w:val="0"/>
          <w:numId w:val="1"/>
        </w:numPr>
        <w:spacing w:line="360" w:lineRule="auto"/>
        <w:jc w:val="both"/>
        <w:rPr>
          <w:rFonts w:ascii="Times New Roman" w:hAnsi="Times New Roman" w:cs="Times New Roman"/>
          <w:sz w:val="24"/>
          <w:szCs w:val="24"/>
        </w:rPr>
      </w:pPr>
      <w:r w:rsidRPr="00003A58">
        <w:rPr>
          <w:rFonts w:ascii="Times New Roman" w:hAnsi="Times New Roman" w:cs="Times New Roman"/>
          <w:b/>
          <w:bCs/>
          <w:sz w:val="24"/>
          <w:szCs w:val="24"/>
        </w:rPr>
        <w:t>Economic Factors:</w:t>
      </w:r>
      <w:r w:rsidRPr="00003A58">
        <w:rPr>
          <w:rFonts w:ascii="Times New Roman" w:hAnsi="Times New Roman" w:cs="Times New Roman"/>
          <w:sz w:val="24"/>
          <w:szCs w:val="24"/>
        </w:rPr>
        <w:t xml:space="preserve"> The overall economic conditions, such as GDP growth, inflation rates, and consumer spending patterns, impact purchasing power and consumer demand for regional food products. Local food producers must monitor these elements and adapt their pricing and marketing strategies as needed.</w:t>
      </w:r>
    </w:p>
    <w:p w14:paraId="34EC20D5" w14:textId="496AB598" w:rsidR="00577713" w:rsidRPr="00003A58" w:rsidRDefault="00577713">
      <w:pPr>
        <w:pStyle w:val="ListParagraph"/>
        <w:numPr>
          <w:ilvl w:val="0"/>
          <w:numId w:val="1"/>
        </w:numPr>
        <w:spacing w:line="360" w:lineRule="auto"/>
        <w:jc w:val="both"/>
        <w:rPr>
          <w:rFonts w:ascii="Times New Roman" w:hAnsi="Times New Roman" w:cs="Times New Roman"/>
          <w:sz w:val="24"/>
          <w:szCs w:val="24"/>
        </w:rPr>
      </w:pPr>
      <w:r w:rsidRPr="00003A58">
        <w:rPr>
          <w:rFonts w:ascii="Times New Roman" w:hAnsi="Times New Roman" w:cs="Times New Roman"/>
          <w:b/>
          <w:bCs/>
          <w:sz w:val="24"/>
          <w:szCs w:val="24"/>
        </w:rPr>
        <w:t>Social Factors:</w:t>
      </w:r>
      <w:r w:rsidRPr="00003A58">
        <w:rPr>
          <w:rFonts w:ascii="Times New Roman" w:hAnsi="Times New Roman" w:cs="Times New Roman"/>
          <w:sz w:val="24"/>
          <w:szCs w:val="24"/>
        </w:rPr>
        <w:t xml:space="preserve"> Organic, sustainable, and locally sourced foods are increasingly valued by Quebec consumers. Local food producers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benefit from these options if they emphasize their commitment to local sourcing and sustainable farming techniques.</w:t>
      </w:r>
    </w:p>
    <w:p w14:paraId="7DB0AA51" w14:textId="7EF8E117" w:rsidR="00577713" w:rsidRPr="00003A58" w:rsidRDefault="00577713">
      <w:pPr>
        <w:pStyle w:val="ListParagraph"/>
        <w:numPr>
          <w:ilvl w:val="0"/>
          <w:numId w:val="1"/>
        </w:numPr>
        <w:spacing w:line="360" w:lineRule="auto"/>
        <w:jc w:val="both"/>
        <w:rPr>
          <w:rFonts w:ascii="Times New Roman" w:hAnsi="Times New Roman" w:cs="Times New Roman"/>
          <w:sz w:val="24"/>
          <w:szCs w:val="24"/>
        </w:rPr>
      </w:pPr>
      <w:r w:rsidRPr="00003A58">
        <w:rPr>
          <w:rFonts w:ascii="Times New Roman" w:hAnsi="Times New Roman" w:cs="Times New Roman"/>
          <w:b/>
          <w:bCs/>
          <w:sz w:val="24"/>
          <w:szCs w:val="24"/>
        </w:rPr>
        <w:t>Technological Factors:</w:t>
      </w:r>
      <w:r w:rsidRPr="00003A58">
        <w:rPr>
          <w:rFonts w:ascii="Times New Roman" w:hAnsi="Times New Roman" w:cs="Times New Roman"/>
          <w:sz w:val="24"/>
          <w:szCs w:val="24"/>
        </w:rPr>
        <w:t xml:space="preserve"> Technological improvements have enabled the creation of e-commerce platforms, online ordering, and home delivery services. Regional food producers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utilize these technologies to expand their customer base and give easy purchasing options</w:t>
      </w:r>
      <w:sdt>
        <w:sdtPr>
          <w:rPr>
            <w:rFonts w:ascii="Times New Roman" w:hAnsi="Times New Roman" w:cs="Times New Roman"/>
            <w:sz w:val="24"/>
            <w:szCs w:val="24"/>
          </w:rPr>
          <w:id w:val="1746149167"/>
          <w:citation/>
        </w:sdtPr>
        <w:sdtContent>
          <w:r w:rsidR="00003A58">
            <w:rPr>
              <w:rFonts w:ascii="Times New Roman" w:hAnsi="Times New Roman" w:cs="Times New Roman"/>
              <w:sz w:val="24"/>
              <w:szCs w:val="24"/>
            </w:rPr>
            <w:fldChar w:fldCharType="begin"/>
          </w:r>
          <w:r w:rsidR="00003A58">
            <w:rPr>
              <w:rFonts w:ascii="Times New Roman" w:hAnsi="Times New Roman" w:cs="Times New Roman"/>
              <w:sz w:val="24"/>
              <w:szCs w:val="24"/>
            </w:rPr>
            <w:instrText xml:space="preserve"> CITATION Ben20 \l 1033 </w:instrText>
          </w:r>
          <w:r w:rsidR="00003A58">
            <w:rPr>
              <w:rFonts w:ascii="Times New Roman" w:hAnsi="Times New Roman" w:cs="Times New Roman"/>
              <w:sz w:val="24"/>
              <w:szCs w:val="24"/>
            </w:rPr>
            <w:fldChar w:fldCharType="separate"/>
          </w:r>
          <w:r w:rsidR="00003A58">
            <w:rPr>
              <w:rFonts w:ascii="Times New Roman" w:hAnsi="Times New Roman" w:cs="Times New Roman"/>
              <w:noProof/>
              <w:sz w:val="24"/>
              <w:szCs w:val="24"/>
            </w:rPr>
            <w:t xml:space="preserve"> </w:t>
          </w:r>
          <w:r w:rsidR="00003A58" w:rsidRPr="00003A58">
            <w:rPr>
              <w:rFonts w:ascii="Times New Roman" w:hAnsi="Times New Roman" w:cs="Times New Roman"/>
              <w:noProof/>
              <w:sz w:val="24"/>
              <w:szCs w:val="24"/>
            </w:rPr>
            <w:t>(Bennett et al., 2020)</w:t>
          </w:r>
          <w:r w:rsidR="00003A58">
            <w:rPr>
              <w:rFonts w:ascii="Times New Roman" w:hAnsi="Times New Roman" w:cs="Times New Roman"/>
              <w:sz w:val="24"/>
              <w:szCs w:val="24"/>
            </w:rPr>
            <w:fldChar w:fldCharType="end"/>
          </w:r>
        </w:sdtContent>
      </w:sdt>
      <w:r w:rsidRPr="00003A58">
        <w:rPr>
          <w:rFonts w:ascii="Times New Roman" w:hAnsi="Times New Roman" w:cs="Times New Roman"/>
          <w:sz w:val="24"/>
          <w:szCs w:val="24"/>
        </w:rPr>
        <w:t>.</w:t>
      </w:r>
    </w:p>
    <w:p w14:paraId="07B77241" w14:textId="42AB47BA" w:rsidR="00577713" w:rsidRPr="00003A58" w:rsidRDefault="00577713">
      <w:pPr>
        <w:pStyle w:val="ListParagraph"/>
        <w:numPr>
          <w:ilvl w:val="0"/>
          <w:numId w:val="1"/>
        </w:numPr>
        <w:spacing w:line="360" w:lineRule="auto"/>
        <w:jc w:val="both"/>
        <w:rPr>
          <w:rFonts w:ascii="Times New Roman" w:hAnsi="Times New Roman" w:cs="Times New Roman"/>
          <w:sz w:val="24"/>
          <w:szCs w:val="24"/>
        </w:rPr>
      </w:pPr>
      <w:r w:rsidRPr="00003A58">
        <w:rPr>
          <w:rFonts w:ascii="Times New Roman" w:hAnsi="Times New Roman" w:cs="Times New Roman"/>
          <w:b/>
          <w:bCs/>
          <w:sz w:val="24"/>
          <w:szCs w:val="24"/>
        </w:rPr>
        <w:t>Environmental Factors:</w:t>
      </w:r>
      <w:r w:rsidRPr="00003A58">
        <w:rPr>
          <w:rFonts w:ascii="Times New Roman" w:hAnsi="Times New Roman" w:cs="Times New Roman"/>
          <w:sz w:val="24"/>
          <w:szCs w:val="24"/>
        </w:rPr>
        <w:t xml:space="preserve"> To mitigate these risks, local food producers must change their farming practices. Quebec's temperature and weather, especially seasonal </w:t>
      </w:r>
      <w:r w:rsidR="0059262D" w:rsidRPr="00003A58">
        <w:rPr>
          <w:rFonts w:ascii="Times New Roman" w:hAnsi="Times New Roman" w:cs="Times New Roman"/>
          <w:sz w:val="24"/>
          <w:szCs w:val="24"/>
        </w:rPr>
        <w:t>fluctuations,</w:t>
      </w:r>
      <w:r w:rsidRPr="00003A58">
        <w:rPr>
          <w:rFonts w:ascii="Times New Roman" w:hAnsi="Times New Roman" w:cs="Times New Roman"/>
          <w:sz w:val="24"/>
          <w:szCs w:val="24"/>
        </w:rPr>
        <w:t xml:space="preserve"> and inclement weather,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have an impact on agricultural output and the availability of specific items.</w:t>
      </w:r>
    </w:p>
    <w:p w14:paraId="1753DAE6" w14:textId="77777777" w:rsidR="00003A58" w:rsidRDefault="00577713">
      <w:pPr>
        <w:pStyle w:val="ListParagraph"/>
        <w:numPr>
          <w:ilvl w:val="0"/>
          <w:numId w:val="1"/>
        </w:numPr>
        <w:spacing w:line="360" w:lineRule="auto"/>
        <w:jc w:val="both"/>
        <w:rPr>
          <w:rFonts w:ascii="Times New Roman" w:hAnsi="Times New Roman" w:cs="Times New Roman"/>
          <w:sz w:val="24"/>
          <w:szCs w:val="24"/>
        </w:rPr>
      </w:pPr>
      <w:r w:rsidRPr="00003A58">
        <w:rPr>
          <w:rFonts w:ascii="Times New Roman" w:hAnsi="Times New Roman" w:cs="Times New Roman"/>
          <w:b/>
          <w:bCs/>
          <w:sz w:val="24"/>
          <w:szCs w:val="24"/>
        </w:rPr>
        <w:t>Legal Factors:</w:t>
      </w:r>
      <w:r w:rsidRPr="00003A58">
        <w:rPr>
          <w:rFonts w:ascii="Times New Roman" w:hAnsi="Times New Roman" w:cs="Times New Roman"/>
          <w:sz w:val="24"/>
          <w:szCs w:val="24"/>
        </w:rPr>
        <w:t xml:space="preserve"> Local food producers are obligated to follow food safety regulations and labeling rules </w:t>
      </w:r>
      <w:r w:rsidR="0059262D" w:rsidRPr="00003A58">
        <w:rPr>
          <w:rFonts w:ascii="Times New Roman" w:hAnsi="Times New Roman" w:cs="Times New Roman"/>
          <w:sz w:val="24"/>
          <w:szCs w:val="24"/>
        </w:rPr>
        <w:t>to</w:t>
      </w:r>
      <w:r w:rsidRPr="00003A58">
        <w:rPr>
          <w:rFonts w:ascii="Times New Roman" w:hAnsi="Times New Roman" w:cs="Times New Roman"/>
          <w:sz w:val="24"/>
          <w:szCs w:val="24"/>
        </w:rPr>
        <w:t xml:space="preserve"> ensure the quality, traceability, and transparency of their products. In reaction to changes in these standards, production and labeling practices </w:t>
      </w:r>
      <w:r w:rsidR="00003A58">
        <w:rPr>
          <w:rFonts w:ascii="Times New Roman" w:hAnsi="Times New Roman" w:cs="Times New Roman"/>
          <w:sz w:val="24"/>
          <w:szCs w:val="24"/>
        </w:rPr>
        <w:t>need</w:t>
      </w:r>
      <w:r w:rsidRPr="00003A58">
        <w:rPr>
          <w:rFonts w:ascii="Times New Roman" w:hAnsi="Times New Roman" w:cs="Times New Roman"/>
          <w:sz w:val="24"/>
          <w:szCs w:val="24"/>
        </w:rPr>
        <w:t xml:space="preserve"> to be modified.</w:t>
      </w:r>
    </w:p>
    <w:p w14:paraId="12E1587C" w14:textId="2D82A4DD" w:rsidR="00BF4860" w:rsidRPr="00003A58" w:rsidRDefault="00003A58" w:rsidP="00003A58">
      <w:pPr>
        <w:pStyle w:val="Heading1"/>
      </w:pPr>
      <w:bookmarkStart w:id="3" w:name="_Toc138023254"/>
      <w:r w:rsidRPr="00003A58">
        <w:t xml:space="preserve">Ansoff Matrix Analysis for Local Food Producers </w:t>
      </w:r>
      <w:r>
        <w:t>i</w:t>
      </w:r>
      <w:r w:rsidRPr="00003A58">
        <w:t>n Quebec</w:t>
      </w:r>
      <w:bookmarkEnd w:id="3"/>
    </w:p>
    <w:p w14:paraId="0FC2D0B7" w14:textId="4A11D6E9" w:rsidR="0059262D" w:rsidRPr="00003A58" w:rsidRDefault="0059262D"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The Ansoff Matrix is a strategic tool that</w:t>
      </w:r>
      <w:r w:rsidR="00003A58">
        <w:rPr>
          <w:rFonts w:ascii="Times New Roman" w:hAnsi="Times New Roman" w:cs="Times New Roman"/>
          <w:sz w:val="24"/>
          <w:szCs w:val="24"/>
        </w:rPr>
        <w:t xml:space="preserve"> </w:t>
      </w:r>
      <w:r w:rsidR="00003A58" w:rsidRPr="00003A58">
        <w:rPr>
          <w:rFonts w:ascii="Times New Roman" w:hAnsi="Times New Roman" w:cs="Times New Roman"/>
          <w:sz w:val="24"/>
          <w:szCs w:val="24"/>
        </w:rPr>
        <w:t>helps</w:t>
      </w:r>
      <w:r w:rsidRPr="00003A58">
        <w:rPr>
          <w:rFonts w:ascii="Times New Roman" w:hAnsi="Times New Roman" w:cs="Times New Roman"/>
          <w:sz w:val="24"/>
          <w:szCs w:val="24"/>
        </w:rPr>
        <w:t xml:space="preserve"> businesses identify growth opportunities by examining their options for increasing their product and market reach</w:t>
      </w:r>
      <w:sdt>
        <w:sdtPr>
          <w:rPr>
            <w:rFonts w:ascii="Times New Roman" w:hAnsi="Times New Roman" w:cs="Times New Roman"/>
            <w:sz w:val="24"/>
            <w:szCs w:val="24"/>
          </w:rPr>
          <w:id w:val="-360438852"/>
          <w:citation/>
        </w:sdtPr>
        <w:sdtContent>
          <w:r w:rsidR="00003A58">
            <w:rPr>
              <w:rFonts w:ascii="Times New Roman" w:hAnsi="Times New Roman" w:cs="Times New Roman"/>
              <w:sz w:val="24"/>
              <w:szCs w:val="24"/>
            </w:rPr>
            <w:fldChar w:fldCharType="begin"/>
          </w:r>
          <w:r w:rsidR="00003A58">
            <w:rPr>
              <w:rFonts w:ascii="Times New Roman" w:hAnsi="Times New Roman" w:cs="Times New Roman"/>
              <w:sz w:val="24"/>
              <w:szCs w:val="24"/>
            </w:rPr>
            <w:instrText xml:space="preserve"> CITATION Arm23 \l 1033 </w:instrText>
          </w:r>
          <w:r w:rsidR="00003A58">
            <w:rPr>
              <w:rFonts w:ascii="Times New Roman" w:hAnsi="Times New Roman" w:cs="Times New Roman"/>
              <w:sz w:val="24"/>
              <w:szCs w:val="24"/>
            </w:rPr>
            <w:fldChar w:fldCharType="separate"/>
          </w:r>
          <w:r w:rsidR="00003A58">
            <w:rPr>
              <w:rFonts w:ascii="Times New Roman" w:hAnsi="Times New Roman" w:cs="Times New Roman"/>
              <w:noProof/>
              <w:sz w:val="24"/>
              <w:szCs w:val="24"/>
            </w:rPr>
            <w:t xml:space="preserve"> </w:t>
          </w:r>
          <w:r w:rsidR="00003A58" w:rsidRPr="00003A58">
            <w:rPr>
              <w:rFonts w:ascii="Times New Roman" w:hAnsi="Times New Roman" w:cs="Times New Roman"/>
              <w:noProof/>
              <w:sz w:val="24"/>
              <w:szCs w:val="24"/>
            </w:rPr>
            <w:t>(Armstrong, Kotler &amp; Opresnik, 2023)</w:t>
          </w:r>
          <w:r w:rsidR="00003A58">
            <w:rPr>
              <w:rFonts w:ascii="Times New Roman" w:hAnsi="Times New Roman" w:cs="Times New Roman"/>
              <w:sz w:val="24"/>
              <w:szCs w:val="24"/>
            </w:rPr>
            <w:fldChar w:fldCharType="end"/>
          </w:r>
        </w:sdtContent>
      </w:sdt>
      <w:r w:rsidRPr="00003A58">
        <w:rPr>
          <w:rFonts w:ascii="Times New Roman" w:hAnsi="Times New Roman" w:cs="Times New Roman"/>
          <w:sz w:val="24"/>
          <w:szCs w:val="24"/>
        </w:rPr>
        <w:t xml:space="preserve">. The Ansoff Matrix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be used to examine Quebec's regional food producers in the following ways:</w:t>
      </w:r>
    </w:p>
    <w:p w14:paraId="024F86C4" w14:textId="63C11C01"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Market Development</w:t>
      </w:r>
    </w:p>
    <w:p w14:paraId="39F513D1" w14:textId="56375130" w:rsidR="0059262D" w:rsidRPr="00003A58" w:rsidRDefault="0059262D"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lastRenderedPageBreak/>
        <w:t>Market expansion comprises introducing existing products in new areas. cooperating with regional tourism associations to advertise the culinary goods of the area to tourists and visitors. Using trade agreements and export opportunities to grow into neighboring provinces or overseas markets. to reach a bigger client base, new distribution channels such as online platforms or specialty food stores are being investigated.</w:t>
      </w:r>
    </w:p>
    <w:p w14:paraId="50469D2E" w14:textId="77777777" w:rsidR="0059262D" w:rsidRPr="0059262D" w:rsidRDefault="0059262D" w:rsidP="00003A58">
      <w:pPr>
        <w:tabs>
          <w:tab w:val="left" w:pos="3555"/>
        </w:tabs>
        <w:spacing w:line="360" w:lineRule="auto"/>
        <w:jc w:val="both"/>
        <w:rPr>
          <w:rFonts w:ascii="Times New Roman" w:hAnsi="Times New Roman" w:cs="Times New Roman"/>
          <w:b/>
          <w:bCs/>
          <w:sz w:val="24"/>
          <w:szCs w:val="24"/>
        </w:rPr>
      </w:pPr>
      <w:r w:rsidRPr="0059262D">
        <w:rPr>
          <w:rFonts w:ascii="Times New Roman" w:hAnsi="Times New Roman" w:cs="Times New Roman"/>
          <w:b/>
          <w:bCs/>
          <w:sz w:val="24"/>
          <w:szCs w:val="24"/>
        </w:rPr>
        <w:t>Market Penetration</w:t>
      </w:r>
    </w:p>
    <w:p w14:paraId="4E8BBBB2" w14:textId="68D53B75" w:rsidR="0059262D" w:rsidRPr="00003A58" w:rsidRDefault="0059262D" w:rsidP="00003A58">
      <w:pPr>
        <w:tabs>
          <w:tab w:val="left" w:pos="3555"/>
        </w:tabs>
        <w:spacing w:line="360" w:lineRule="auto"/>
        <w:jc w:val="both"/>
        <w:rPr>
          <w:rFonts w:ascii="Times New Roman" w:hAnsi="Times New Roman" w:cs="Times New Roman"/>
          <w:sz w:val="24"/>
          <w:szCs w:val="24"/>
        </w:rPr>
      </w:pPr>
      <w:r w:rsidRPr="0059262D">
        <w:rPr>
          <w:rFonts w:ascii="Times New Roman" w:hAnsi="Times New Roman" w:cs="Times New Roman"/>
          <w:sz w:val="24"/>
          <w:szCs w:val="24"/>
        </w:rPr>
        <w:t>Market penetration is required to improve sales of present goods in current markets. Fostering ties with existing customers by offering prizes, loyalty programs, or specialty services, such as restaurants, farmers' markets. To broaden the reach of their products, they are seeking cooperative partnerships with regional stores or supermarket networks. implementing dedicated marketing campaigns to spread the word about the benefits of buying locally produced food.</w:t>
      </w:r>
    </w:p>
    <w:p w14:paraId="22A3C210" w14:textId="0CDEB0F5"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Product Development</w:t>
      </w:r>
    </w:p>
    <w:p w14:paraId="072DCBFE" w14:textId="4BA8F4DB" w:rsidR="0059262D" w:rsidRPr="00003A58" w:rsidRDefault="0059262D"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Product development refers to the process of creating new items or i</w:t>
      </w:r>
      <w:r w:rsidR="00003A58">
        <w:rPr>
          <w:rFonts w:ascii="Times New Roman" w:hAnsi="Times New Roman" w:cs="Times New Roman"/>
          <w:sz w:val="24"/>
          <w:szCs w:val="24"/>
        </w:rPr>
        <w:t>mprov</w:t>
      </w:r>
      <w:r w:rsidRPr="00003A58">
        <w:rPr>
          <w:rFonts w:ascii="Times New Roman" w:hAnsi="Times New Roman" w:cs="Times New Roman"/>
          <w:sz w:val="24"/>
          <w:szCs w:val="24"/>
        </w:rPr>
        <w:t>ing on existing ones</w:t>
      </w:r>
      <w:sdt>
        <w:sdtPr>
          <w:rPr>
            <w:rFonts w:ascii="Times New Roman" w:hAnsi="Times New Roman" w:cs="Times New Roman"/>
            <w:sz w:val="24"/>
            <w:szCs w:val="24"/>
          </w:rPr>
          <w:id w:val="164677888"/>
          <w:citation/>
        </w:sdtPr>
        <w:sdtContent>
          <w:r w:rsidR="00003A58">
            <w:rPr>
              <w:rFonts w:ascii="Times New Roman" w:hAnsi="Times New Roman" w:cs="Times New Roman"/>
              <w:sz w:val="24"/>
              <w:szCs w:val="24"/>
            </w:rPr>
            <w:fldChar w:fldCharType="begin"/>
          </w:r>
          <w:r w:rsidR="00003A58">
            <w:rPr>
              <w:rFonts w:ascii="Times New Roman" w:hAnsi="Times New Roman" w:cs="Times New Roman"/>
              <w:sz w:val="24"/>
              <w:szCs w:val="24"/>
            </w:rPr>
            <w:instrText xml:space="preserve"> CITATION Sch22 \l 1033 </w:instrText>
          </w:r>
          <w:r w:rsidR="00003A58">
            <w:rPr>
              <w:rFonts w:ascii="Times New Roman" w:hAnsi="Times New Roman" w:cs="Times New Roman"/>
              <w:sz w:val="24"/>
              <w:szCs w:val="24"/>
            </w:rPr>
            <w:fldChar w:fldCharType="separate"/>
          </w:r>
          <w:r w:rsidR="00003A58">
            <w:rPr>
              <w:rFonts w:ascii="Times New Roman" w:hAnsi="Times New Roman" w:cs="Times New Roman"/>
              <w:noProof/>
              <w:sz w:val="24"/>
              <w:szCs w:val="24"/>
            </w:rPr>
            <w:t xml:space="preserve"> </w:t>
          </w:r>
          <w:r w:rsidR="00003A58" w:rsidRPr="00003A58">
            <w:rPr>
              <w:rFonts w:ascii="Times New Roman" w:hAnsi="Times New Roman" w:cs="Times New Roman"/>
              <w:noProof/>
              <w:sz w:val="24"/>
              <w:szCs w:val="24"/>
            </w:rPr>
            <w:t>(Schreiber et al., 2022)</w:t>
          </w:r>
          <w:r w:rsidR="00003A58">
            <w:rPr>
              <w:rFonts w:ascii="Times New Roman" w:hAnsi="Times New Roman" w:cs="Times New Roman"/>
              <w:sz w:val="24"/>
              <w:szCs w:val="24"/>
            </w:rPr>
            <w:fldChar w:fldCharType="end"/>
          </w:r>
        </w:sdtContent>
      </w:sdt>
      <w:r w:rsidRPr="00003A58">
        <w:rPr>
          <w:rFonts w:ascii="Times New Roman" w:hAnsi="Times New Roman" w:cs="Times New Roman"/>
          <w:sz w:val="24"/>
          <w:szCs w:val="24"/>
        </w:rPr>
        <w:t>. Increasing the variety of items accessible to fulfill a variety of client wants, such as ready-to-eat meals, meal kits, or organic product lines. Collaborating with local food producers or artisans to create unique and ground-breaking culinary products that set them apart from the competitors.</w:t>
      </w:r>
    </w:p>
    <w:p w14:paraId="02F793FD" w14:textId="495619AB"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Diversification</w:t>
      </w:r>
    </w:p>
    <w:p w14:paraId="6B611040" w14:textId="2BC64F19" w:rsidR="00BF4860" w:rsidRPr="00003A58" w:rsidRDefault="0059262D"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 xml:space="preserve">Diversification includes introducing new products into new markets. searching for methods to enter the foodservice business by offering ingredients or creating connections with adjacent restaurants. By collaborating with other area vendors, we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combine diverse things into themed dining experiences or bundle bundles.</w:t>
      </w:r>
    </w:p>
    <w:p w14:paraId="204A3E71" w14:textId="754569B0" w:rsidR="00BF4860" w:rsidRPr="00003A58" w:rsidRDefault="00003A58" w:rsidP="00003A58">
      <w:pPr>
        <w:pStyle w:val="Heading1"/>
      </w:pPr>
      <w:bookmarkStart w:id="4" w:name="_Toc138023255"/>
      <w:r w:rsidRPr="00003A58">
        <w:t>Environmental Scanning for Local Food Producers in Quebec</w:t>
      </w:r>
      <w:bookmarkEnd w:id="4"/>
    </w:p>
    <w:p w14:paraId="197B15F2" w14:textId="1FA21F91" w:rsidR="0059262D" w:rsidRPr="00003A58" w:rsidRDefault="0059262D"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 xml:space="preserve">Environmental scanning is the process of analyzing the external environment to identify potential opportunities, threats, and trends that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influence the organization</w:t>
      </w:r>
      <w:sdt>
        <w:sdtPr>
          <w:rPr>
            <w:rFonts w:ascii="Times New Roman" w:hAnsi="Times New Roman" w:cs="Times New Roman"/>
            <w:sz w:val="24"/>
            <w:szCs w:val="24"/>
          </w:rPr>
          <w:id w:val="-521096492"/>
          <w:citation/>
        </w:sdtPr>
        <w:sdtContent>
          <w:r w:rsidR="00003A58">
            <w:rPr>
              <w:rFonts w:ascii="Times New Roman" w:hAnsi="Times New Roman" w:cs="Times New Roman"/>
              <w:sz w:val="24"/>
              <w:szCs w:val="24"/>
            </w:rPr>
            <w:fldChar w:fldCharType="begin"/>
          </w:r>
          <w:r w:rsidR="00003A58">
            <w:rPr>
              <w:rFonts w:ascii="Times New Roman" w:hAnsi="Times New Roman" w:cs="Times New Roman"/>
              <w:sz w:val="24"/>
              <w:szCs w:val="24"/>
            </w:rPr>
            <w:instrText xml:space="preserve"> CITATION Pri20 \l 1033 </w:instrText>
          </w:r>
          <w:r w:rsidR="00003A58">
            <w:rPr>
              <w:rFonts w:ascii="Times New Roman" w:hAnsi="Times New Roman" w:cs="Times New Roman"/>
              <w:sz w:val="24"/>
              <w:szCs w:val="24"/>
            </w:rPr>
            <w:fldChar w:fldCharType="separate"/>
          </w:r>
          <w:r w:rsidR="00003A58">
            <w:rPr>
              <w:rFonts w:ascii="Times New Roman" w:hAnsi="Times New Roman" w:cs="Times New Roman"/>
              <w:noProof/>
              <w:sz w:val="24"/>
              <w:szCs w:val="24"/>
            </w:rPr>
            <w:t xml:space="preserve"> </w:t>
          </w:r>
          <w:r w:rsidR="00003A58" w:rsidRPr="00003A58">
            <w:rPr>
              <w:rFonts w:ascii="Times New Roman" w:hAnsi="Times New Roman" w:cs="Times New Roman"/>
              <w:noProof/>
              <w:sz w:val="24"/>
              <w:szCs w:val="24"/>
            </w:rPr>
            <w:t>(Pride &amp; Ferrell, 2020)</w:t>
          </w:r>
          <w:r w:rsidR="00003A58">
            <w:rPr>
              <w:rFonts w:ascii="Times New Roman" w:hAnsi="Times New Roman" w:cs="Times New Roman"/>
              <w:sz w:val="24"/>
              <w:szCs w:val="24"/>
            </w:rPr>
            <w:fldChar w:fldCharType="end"/>
          </w:r>
        </w:sdtContent>
      </w:sdt>
      <w:r w:rsidRPr="00003A58">
        <w:rPr>
          <w:rFonts w:ascii="Times New Roman" w:hAnsi="Times New Roman" w:cs="Times New Roman"/>
          <w:sz w:val="24"/>
          <w:szCs w:val="24"/>
        </w:rPr>
        <w:t>. Throughout the environmental scanning process, Quebec's regional food producers should consider the following factors:</w:t>
      </w:r>
    </w:p>
    <w:p w14:paraId="228A7D3E" w14:textId="6405498E"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lastRenderedPageBreak/>
        <w:t xml:space="preserve">Economic Environment: </w:t>
      </w:r>
      <w:r w:rsidRPr="00003A58">
        <w:rPr>
          <w:rFonts w:ascii="Times New Roman" w:hAnsi="Times New Roman" w:cs="Times New Roman"/>
          <w:sz w:val="24"/>
          <w:szCs w:val="24"/>
        </w:rPr>
        <w:t xml:space="preserve">It is critical to monitor market movements pertaining to food prices, affordability, and consumer preferences for value-added or premium commodities. Economic variables such as GDP growth, inflation rates, and consumer spending habits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influence demand for local food goods.</w:t>
      </w:r>
    </w:p>
    <w:p w14:paraId="3C072D9B" w14:textId="4EB30EE8"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 xml:space="preserve">Social and Cultural Environment: </w:t>
      </w:r>
      <w:r w:rsidRPr="00003A58">
        <w:rPr>
          <w:rFonts w:ascii="Times New Roman" w:hAnsi="Times New Roman" w:cs="Times New Roman"/>
          <w:sz w:val="24"/>
          <w:szCs w:val="24"/>
        </w:rPr>
        <w:t>Shifting consumer preferences toward healthier, more sustainable, and locally produced foods creates opportunities for regional food producers</w:t>
      </w:r>
      <w:sdt>
        <w:sdtPr>
          <w:rPr>
            <w:rFonts w:ascii="Times New Roman" w:hAnsi="Times New Roman" w:cs="Times New Roman"/>
            <w:sz w:val="24"/>
            <w:szCs w:val="24"/>
          </w:rPr>
          <w:id w:val="1711228714"/>
          <w:citation/>
        </w:sdtPr>
        <w:sdtContent>
          <w:r w:rsidR="00003A58">
            <w:rPr>
              <w:rFonts w:ascii="Times New Roman" w:hAnsi="Times New Roman" w:cs="Times New Roman"/>
              <w:sz w:val="24"/>
              <w:szCs w:val="24"/>
            </w:rPr>
            <w:fldChar w:fldCharType="begin"/>
          </w:r>
          <w:r w:rsidR="00003A58">
            <w:rPr>
              <w:rFonts w:ascii="Times New Roman" w:hAnsi="Times New Roman" w:cs="Times New Roman"/>
              <w:sz w:val="24"/>
              <w:szCs w:val="24"/>
            </w:rPr>
            <w:instrText xml:space="preserve"> CITATION Ben20 \l 1033 </w:instrText>
          </w:r>
          <w:r w:rsidR="00003A58">
            <w:rPr>
              <w:rFonts w:ascii="Times New Roman" w:hAnsi="Times New Roman" w:cs="Times New Roman"/>
              <w:sz w:val="24"/>
              <w:szCs w:val="24"/>
            </w:rPr>
            <w:fldChar w:fldCharType="separate"/>
          </w:r>
          <w:r w:rsidR="00003A58">
            <w:rPr>
              <w:rFonts w:ascii="Times New Roman" w:hAnsi="Times New Roman" w:cs="Times New Roman"/>
              <w:noProof/>
              <w:sz w:val="24"/>
              <w:szCs w:val="24"/>
            </w:rPr>
            <w:t xml:space="preserve"> </w:t>
          </w:r>
          <w:r w:rsidR="00003A58" w:rsidRPr="00003A58">
            <w:rPr>
              <w:rFonts w:ascii="Times New Roman" w:hAnsi="Times New Roman" w:cs="Times New Roman"/>
              <w:noProof/>
              <w:sz w:val="24"/>
              <w:szCs w:val="24"/>
            </w:rPr>
            <w:t>(Bennett et al., 2020)</w:t>
          </w:r>
          <w:r w:rsidR="00003A58">
            <w:rPr>
              <w:rFonts w:ascii="Times New Roman" w:hAnsi="Times New Roman" w:cs="Times New Roman"/>
              <w:sz w:val="24"/>
              <w:szCs w:val="24"/>
            </w:rPr>
            <w:fldChar w:fldCharType="end"/>
          </w:r>
        </w:sdtContent>
      </w:sdt>
      <w:r w:rsidRPr="00003A58">
        <w:rPr>
          <w:rFonts w:ascii="Times New Roman" w:hAnsi="Times New Roman" w:cs="Times New Roman"/>
          <w:sz w:val="24"/>
          <w:szCs w:val="24"/>
        </w:rPr>
        <w:t>. Lifestyle changes, such as a greater emphasis on health and well-being, pragmatism, and morality, should be considered.</w:t>
      </w:r>
    </w:p>
    <w:p w14:paraId="5BB0C462" w14:textId="7D57085F"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 xml:space="preserve">Technological Environment: </w:t>
      </w:r>
      <w:r w:rsidRPr="00003A58">
        <w:rPr>
          <w:rFonts w:ascii="Times New Roman" w:hAnsi="Times New Roman" w:cs="Times New Roman"/>
          <w:sz w:val="24"/>
          <w:szCs w:val="24"/>
        </w:rPr>
        <w:t xml:space="preserve">New agricultural technologies, precision agriculture, and sustainability practices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boost production and environmental sustainability for local food producers. Technology improvements such as e-commerce platforms, smartphone applications, and data analytics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create opportunities for local food producers to increase their client base and improve consumer connection. </w:t>
      </w:r>
    </w:p>
    <w:p w14:paraId="13DD262A" w14:textId="22D31F67" w:rsidR="0059262D"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 xml:space="preserve">Political and Legal Environment: </w:t>
      </w:r>
      <w:r w:rsidRPr="00003A58">
        <w:rPr>
          <w:rFonts w:ascii="Times New Roman" w:hAnsi="Times New Roman" w:cs="Times New Roman"/>
          <w:sz w:val="24"/>
          <w:szCs w:val="24"/>
        </w:rPr>
        <w:t xml:space="preserve">It is critical to monitor compliance with and potential operational impacts of government laws governing food safety, labeling, agricultural methods, and trade policies. Changes in agricultural policy, subsidies, or incentives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have an influence on the competitiveness and profitability of regional food producers.</w:t>
      </w:r>
    </w:p>
    <w:p w14:paraId="036DCD48" w14:textId="504764D1" w:rsidR="00BF4860" w:rsidRPr="00003A58" w:rsidRDefault="0059262D" w:rsidP="00003A58">
      <w:pPr>
        <w:tabs>
          <w:tab w:val="left" w:pos="3555"/>
        </w:tabs>
        <w:spacing w:line="360" w:lineRule="auto"/>
        <w:jc w:val="both"/>
        <w:rPr>
          <w:rFonts w:ascii="Times New Roman" w:hAnsi="Times New Roman" w:cs="Times New Roman"/>
          <w:b/>
          <w:bCs/>
          <w:sz w:val="24"/>
          <w:szCs w:val="24"/>
        </w:rPr>
      </w:pPr>
      <w:r w:rsidRPr="00003A58">
        <w:rPr>
          <w:rFonts w:ascii="Times New Roman" w:hAnsi="Times New Roman" w:cs="Times New Roman"/>
          <w:b/>
          <w:bCs/>
          <w:sz w:val="24"/>
          <w:szCs w:val="24"/>
        </w:rPr>
        <w:t xml:space="preserve">Competitive Environment: </w:t>
      </w:r>
      <w:r w:rsidRPr="00003A58">
        <w:rPr>
          <w:rFonts w:ascii="Times New Roman" w:hAnsi="Times New Roman" w:cs="Times New Roman"/>
          <w:sz w:val="24"/>
          <w:szCs w:val="24"/>
        </w:rPr>
        <w:t xml:space="preserve">Local food producers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differentiate themselves by researching the competitive environment and assessing their competitors' strengths and weaknesses.</w:t>
      </w:r>
    </w:p>
    <w:p w14:paraId="13CFA07B" w14:textId="40A9CAF6" w:rsidR="00BF4860" w:rsidRPr="00BF4860" w:rsidRDefault="00003A58" w:rsidP="00003A58">
      <w:pPr>
        <w:pStyle w:val="Heading1"/>
      </w:pPr>
      <w:bookmarkStart w:id="5" w:name="_Toc138023256"/>
      <w:r w:rsidRPr="00BF4860">
        <w:t>Competitive Analysis</w:t>
      </w:r>
      <w:r w:rsidRPr="00003A58">
        <w:t xml:space="preserve"> and </w:t>
      </w:r>
      <w:r w:rsidRPr="00BF4860">
        <w:t>Strategies for Local Food Producers in Quebec</w:t>
      </w:r>
      <w:bookmarkEnd w:id="5"/>
    </w:p>
    <w:p w14:paraId="45C9AD93" w14:textId="4F773BDB" w:rsidR="00A30905" w:rsidRPr="00003A58" w:rsidRDefault="00A30905"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 xml:space="preserve">Competitive analysis comprises examining the strengths and weaknesses of market competitors to identify opportunities and threats. A competitive analysis </w:t>
      </w:r>
      <w:r w:rsidR="00003A58">
        <w:rPr>
          <w:rFonts w:ascii="Times New Roman" w:hAnsi="Times New Roman" w:cs="Times New Roman"/>
          <w:sz w:val="24"/>
          <w:szCs w:val="24"/>
        </w:rPr>
        <w:t>can</w:t>
      </w:r>
      <w:r w:rsidRPr="00003A58">
        <w:rPr>
          <w:rFonts w:ascii="Times New Roman" w:hAnsi="Times New Roman" w:cs="Times New Roman"/>
          <w:sz w:val="24"/>
          <w:szCs w:val="24"/>
        </w:rPr>
        <w:t xml:space="preserve"> give local food producers in Quebec insights into the competitive landscape and help them design effective strategies. The following are the important variables to consider while doing a competitive analysis:</w:t>
      </w:r>
    </w:p>
    <w:p w14:paraId="66E931D0" w14:textId="00482D89" w:rsidR="00A30905" w:rsidRPr="00003A58" w:rsidRDefault="00A30905">
      <w:pPr>
        <w:pStyle w:val="ListParagraph"/>
        <w:numPr>
          <w:ilvl w:val="0"/>
          <w:numId w:val="2"/>
        </w:num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Determine direct competitors in Quebec's local food industry, such as other neighboring farms, specialist food producers, and organic food retailers.</w:t>
      </w:r>
    </w:p>
    <w:p w14:paraId="0DD68923" w14:textId="3A80F51D" w:rsidR="00A30905" w:rsidRPr="00003A58" w:rsidRDefault="00A30905">
      <w:pPr>
        <w:pStyle w:val="ListParagraph"/>
        <w:numPr>
          <w:ilvl w:val="0"/>
          <w:numId w:val="2"/>
        </w:num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lastRenderedPageBreak/>
        <w:t>Examine the variety, freshness, and uniqueness of competitors' products and services, as well as their range and quality.</w:t>
      </w:r>
    </w:p>
    <w:p w14:paraId="13469707" w14:textId="4243B4EE" w:rsidR="00A30905" w:rsidRPr="00003A58" w:rsidRDefault="00A30905">
      <w:pPr>
        <w:pStyle w:val="ListParagraph"/>
        <w:numPr>
          <w:ilvl w:val="0"/>
          <w:numId w:val="2"/>
        </w:num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Examine competitors' branding, labeling, and packaging strategies to get insight into their market positioning.</w:t>
      </w:r>
    </w:p>
    <w:p w14:paraId="616B6C62" w14:textId="5CB90D65" w:rsidR="00A30905" w:rsidRPr="00003A58" w:rsidRDefault="00A30905">
      <w:pPr>
        <w:pStyle w:val="ListParagraph"/>
        <w:numPr>
          <w:ilvl w:val="0"/>
          <w:numId w:val="2"/>
        </w:num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Compare other firms' price categories, discounts, and promotional offers, as well as their pricing strategy.</w:t>
      </w:r>
    </w:p>
    <w:p w14:paraId="6F8A580A" w14:textId="75551950" w:rsidR="00A30905" w:rsidRPr="00003A58" w:rsidRDefault="00A30905">
      <w:pPr>
        <w:pStyle w:val="ListParagraph"/>
        <w:numPr>
          <w:ilvl w:val="0"/>
          <w:numId w:val="2"/>
        </w:num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Examine competitors' marketing and advertising strategies, giving special attention to their usage of social media, online presence, and traditional media.</w:t>
      </w:r>
    </w:p>
    <w:p w14:paraId="18BB7BEF" w14:textId="37E07283" w:rsidR="00BF4860" w:rsidRPr="00003A58" w:rsidRDefault="00A30905">
      <w:pPr>
        <w:pStyle w:val="ListParagraph"/>
        <w:numPr>
          <w:ilvl w:val="0"/>
          <w:numId w:val="2"/>
        </w:num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Keep up with current developments in the local food industry, such as trends, innovations, and changes in client preferences.</w:t>
      </w:r>
    </w:p>
    <w:p w14:paraId="7A960A4F" w14:textId="28768EA7" w:rsidR="003C625E" w:rsidRPr="00003A58" w:rsidRDefault="00EF0E2B" w:rsidP="00003A58">
      <w:pPr>
        <w:pStyle w:val="Heading1"/>
      </w:pPr>
      <w:bookmarkStart w:id="6" w:name="_Toc138023257"/>
      <w:r w:rsidRPr="00003A58">
        <w:t>Stages</w:t>
      </w:r>
      <w:r w:rsidR="00BF4860" w:rsidRPr="00BF4860">
        <w:t xml:space="preserve"> </w:t>
      </w:r>
      <w:r w:rsidRPr="00003A58">
        <w:t xml:space="preserve">of Marketing Concepts </w:t>
      </w:r>
      <w:r w:rsidR="00BF4860" w:rsidRPr="00BF4860">
        <w:t>Process</w:t>
      </w:r>
      <w:bookmarkEnd w:id="6"/>
    </w:p>
    <w:p w14:paraId="7965559B" w14:textId="4B65F1AA" w:rsidR="00230F41" w:rsidRPr="00230F41" w:rsidRDefault="00230F41" w:rsidP="00230F41">
      <w:pPr>
        <w:pStyle w:val="Heading2"/>
      </w:pPr>
      <w:bookmarkStart w:id="7" w:name="_Toc138023258"/>
      <w:r w:rsidRPr="00230F41">
        <w:t>Stage 1</w:t>
      </w:r>
      <w:r>
        <w:t xml:space="preserve">: </w:t>
      </w:r>
      <w:r w:rsidRPr="00230F41">
        <w:rPr>
          <w:b w:val="0"/>
          <w:bCs w:val="0"/>
          <w:sz w:val="24"/>
          <w:szCs w:val="24"/>
        </w:rPr>
        <w:t>Market Segmentation</w:t>
      </w:r>
      <w:bookmarkEnd w:id="7"/>
    </w:p>
    <w:p w14:paraId="156D18D7" w14:textId="542A7385" w:rsidR="00230F41" w:rsidRPr="00230F41" w:rsidRDefault="00230F41" w:rsidP="00230F41">
      <w:pPr>
        <w:tabs>
          <w:tab w:val="left" w:pos="3555"/>
        </w:tabs>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 xml:space="preserve">Local food producers in Quebec can use market segmentation to target certain target segments such as eco-conscious customers, health-conscious consumers, or consumers searching for locally produced items. Market segmentation means dividing the consumer base into groups with comparable characteristics and needs (Armstrong, Kotler &amp; </w:t>
      </w:r>
      <w:proofErr w:type="spellStart"/>
      <w:r w:rsidRPr="00230F41">
        <w:rPr>
          <w:rFonts w:ascii="Times New Roman" w:hAnsi="Times New Roman" w:cs="Times New Roman"/>
          <w:sz w:val="24"/>
          <w:szCs w:val="24"/>
        </w:rPr>
        <w:t>Opresnik</w:t>
      </w:r>
      <w:proofErr w:type="spellEnd"/>
      <w:r w:rsidRPr="00230F41">
        <w:rPr>
          <w:rFonts w:ascii="Times New Roman" w:hAnsi="Times New Roman" w:cs="Times New Roman"/>
          <w:sz w:val="24"/>
          <w:szCs w:val="24"/>
        </w:rPr>
        <w:t>, 2023).</w:t>
      </w:r>
    </w:p>
    <w:p w14:paraId="313FE6FB" w14:textId="70ECB929" w:rsidR="00230F41" w:rsidRPr="00230F41" w:rsidRDefault="00230F41" w:rsidP="00230F41">
      <w:pPr>
        <w:pStyle w:val="Heading2"/>
      </w:pPr>
      <w:bookmarkStart w:id="8" w:name="_Toc138023259"/>
      <w:r w:rsidRPr="00230F41">
        <w:t>Stage 2</w:t>
      </w:r>
      <w:r>
        <w:t xml:space="preserve">: </w:t>
      </w:r>
      <w:r w:rsidRPr="00230F41">
        <w:rPr>
          <w:b w:val="0"/>
          <w:bCs w:val="0"/>
          <w:sz w:val="24"/>
          <w:szCs w:val="24"/>
        </w:rPr>
        <w:t>Value Proposition</w:t>
      </w:r>
      <w:bookmarkEnd w:id="8"/>
    </w:p>
    <w:p w14:paraId="783D2110" w14:textId="71B0B7EB" w:rsidR="00287906" w:rsidRPr="00230F41" w:rsidRDefault="00287906" w:rsidP="00230F41">
      <w:pPr>
        <w:tabs>
          <w:tab w:val="left" w:pos="3555"/>
        </w:tabs>
        <w:spacing w:line="360" w:lineRule="auto"/>
        <w:jc w:val="both"/>
        <w:rPr>
          <w:rFonts w:ascii="Times New Roman" w:hAnsi="Times New Roman" w:cs="Times New Roman"/>
          <w:sz w:val="24"/>
          <w:szCs w:val="24"/>
        </w:rPr>
      </w:pPr>
      <w:r w:rsidRPr="00287906">
        <w:rPr>
          <w:rFonts w:ascii="Times New Roman" w:hAnsi="Times New Roman" w:cs="Times New Roman"/>
          <w:sz w:val="24"/>
          <w:szCs w:val="24"/>
        </w:rPr>
        <w:t>Quebec food producers must properly express the value of their products. Emphasizing the taste, freshness, health benefits, and sustainability of the products. The value proposition of a brand is its distinguishing benefits and worth. Communicating value assists local food producers in attracting and retaining customers.</w:t>
      </w:r>
    </w:p>
    <w:p w14:paraId="67937E36" w14:textId="52071B74" w:rsidR="00230F41" w:rsidRPr="00230F41" w:rsidRDefault="00230F41" w:rsidP="00230F41">
      <w:pPr>
        <w:pStyle w:val="Heading2"/>
      </w:pPr>
      <w:bookmarkStart w:id="9" w:name="_Toc138023260"/>
      <w:r w:rsidRPr="00230F41">
        <w:t>Stage 3</w:t>
      </w:r>
      <w:r>
        <w:t xml:space="preserve">: </w:t>
      </w:r>
      <w:r w:rsidRPr="00230F41">
        <w:rPr>
          <w:b w:val="0"/>
          <w:bCs w:val="0"/>
          <w:sz w:val="24"/>
          <w:szCs w:val="24"/>
        </w:rPr>
        <w:t>Positioning</w:t>
      </w:r>
      <w:bookmarkEnd w:id="9"/>
    </w:p>
    <w:p w14:paraId="6A2C6302" w14:textId="7B9EAAF3" w:rsidR="00230F41" w:rsidRPr="00230F41" w:rsidRDefault="00230F41" w:rsidP="00230F41">
      <w:pPr>
        <w:tabs>
          <w:tab w:val="left" w:pos="3555"/>
        </w:tabs>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Local Quebec food producers should carefully market their products as high-quality, sustainably produced, and sourced locally. They can distinguish themselves from competitors and create a strong brand identity that appeals to their target market by stressing their unique traits and benefits.</w:t>
      </w:r>
    </w:p>
    <w:p w14:paraId="520894BE" w14:textId="447BD68B" w:rsidR="00230F41" w:rsidRPr="00230F41" w:rsidRDefault="00230F41" w:rsidP="00230F41">
      <w:pPr>
        <w:pStyle w:val="Heading2"/>
      </w:pPr>
      <w:bookmarkStart w:id="10" w:name="_Toc138023261"/>
      <w:r w:rsidRPr="00230F41">
        <w:t>Stage 4</w:t>
      </w:r>
      <w:r>
        <w:t xml:space="preserve">: </w:t>
      </w:r>
      <w:r w:rsidRPr="00230F41">
        <w:rPr>
          <w:b w:val="0"/>
          <w:bCs w:val="0"/>
          <w:sz w:val="24"/>
          <w:szCs w:val="24"/>
        </w:rPr>
        <w:t>Relationship Marketing</w:t>
      </w:r>
      <w:bookmarkEnd w:id="10"/>
    </w:p>
    <w:p w14:paraId="43DF231C" w14:textId="691B2934" w:rsidR="00230F41" w:rsidRPr="00230F41" w:rsidRDefault="00230F41" w:rsidP="00230F41">
      <w:pPr>
        <w:tabs>
          <w:tab w:val="left" w:pos="3555"/>
        </w:tabs>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 xml:space="preserve">Local food producers in Quebec should prioritize building long-term relationships with their customers, suppliers, and communities. This can be achieved through engaging in community </w:t>
      </w:r>
      <w:r w:rsidRPr="00230F41">
        <w:rPr>
          <w:rFonts w:ascii="Times New Roman" w:hAnsi="Times New Roman" w:cs="Times New Roman"/>
          <w:sz w:val="24"/>
          <w:szCs w:val="24"/>
        </w:rPr>
        <w:lastRenderedPageBreak/>
        <w:t>initiatives, providing excellent customer service, and using tailored communication. Relationship marketing's major purpose is to create long-lasting relationships of loyalty, trust, and shared value with customers (Altmann, 2012). Strong ties boost customer advocacy and loyalty, promoting long-term corporate success.</w:t>
      </w:r>
    </w:p>
    <w:p w14:paraId="5DA1C249" w14:textId="18DD7C18" w:rsidR="00230F41" w:rsidRPr="00230F41" w:rsidRDefault="00230F41" w:rsidP="00230F41">
      <w:pPr>
        <w:pStyle w:val="Heading2"/>
      </w:pPr>
      <w:bookmarkStart w:id="11" w:name="_Toc138023262"/>
      <w:r w:rsidRPr="00230F41">
        <w:t>Stage 5</w:t>
      </w:r>
      <w:r>
        <w:t xml:space="preserve">: </w:t>
      </w:r>
      <w:r w:rsidRPr="00230F41">
        <w:rPr>
          <w:b w:val="0"/>
          <w:bCs w:val="0"/>
          <w:sz w:val="24"/>
          <w:szCs w:val="24"/>
        </w:rPr>
        <w:t>Continuous Monitoring and Adaptation</w:t>
      </w:r>
      <w:bookmarkEnd w:id="11"/>
    </w:p>
    <w:p w14:paraId="434C930A" w14:textId="3F3B365F" w:rsidR="00611BAD" w:rsidRPr="00611BAD" w:rsidRDefault="00230F41" w:rsidP="00230F41">
      <w:pPr>
        <w:tabs>
          <w:tab w:val="left" w:pos="3555"/>
        </w:tabs>
        <w:spacing w:line="360" w:lineRule="auto"/>
        <w:jc w:val="both"/>
        <w:rPr>
          <w:rFonts w:ascii="Times New Roman" w:hAnsi="Times New Roman" w:cs="Times New Roman"/>
          <w:sz w:val="24"/>
          <w:szCs w:val="24"/>
        </w:rPr>
      </w:pPr>
      <w:r w:rsidRPr="00230F41">
        <w:rPr>
          <w:rFonts w:ascii="Times New Roman" w:hAnsi="Times New Roman" w:cs="Times New Roman"/>
          <w:sz w:val="24"/>
          <w:szCs w:val="24"/>
        </w:rPr>
        <w:t>Marketing is an iterative process that requires ongoing observation, appraisal, and change (</w:t>
      </w:r>
      <w:proofErr w:type="spellStart"/>
      <w:r w:rsidRPr="00230F41">
        <w:rPr>
          <w:rFonts w:ascii="Times New Roman" w:hAnsi="Times New Roman" w:cs="Times New Roman"/>
          <w:sz w:val="24"/>
          <w:szCs w:val="24"/>
        </w:rPr>
        <w:t>Zollet</w:t>
      </w:r>
      <w:proofErr w:type="spellEnd"/>
      <w:r w:rsidRPr="00230F41">
        <w:rPr>
          <w:rFonts w:ascii="Times New Roman" w:hAnsi="Times New Roman" w:cs="Times New Roman"/>
          <w:sz w:val="24"/>
          <w:szCs w:val="24"/>
        </w:rPr>
        <w:t xml:space="preserve"> et al., 2021). Local food producers in Quebec should review the efficiency of their marketing strategy on a regular basis, as well as analyze customer satisfaction and track industry trends. They can make intelligent decisions, fine-tune their strategy, and seize fresh opportunities if they are aware of and sensitive to market movements.</w:t>
      </w:r>
    </w:p>
    <w:p w14:paraId="366A8760" w14:textId="44C59807" w:rsidR="003C625E" w:rsidRPr="00003A58" w:rsidRDefault="00BF4860" w:rsidP="00003A58">
      <w:pPr>
        <w:pStyle w:val="Heading1"/>
      </w:pPr>
      <w:bookmarkStart w:id="12" w:name="_Toc138023263"/>
      <w:r w:rsidRPr="00003A58">
        <w:t>Conclusion</w:t>
      </w:r>
      <w:bookmarkEnd w:id="12"/>
    </w:p>
    <w:p w14:paraId="0B420EB0" w14:textId="422EE6BE" w:rsidR="00BF4860" w:rsidRPr="00003A58" w:rsidRDefault="00A30905"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Local food producers in Quebec, Canada, adopted a range of marketing techniques and ideologies in their marketing approach during the COVID-19 outbreak. The farmers exhibited a comprehensive plan that comprised environmental analysis using PESTLE and SWOT analysis, market research tools, and strategy design utilizing the ANSOFF Matrix. They also employed competitiveness assessments, competitive strategies, and marketing concepts such as the 4Ps and marketing control systems to execute and measure the performance of their activities. Farmers were able to successfully handle the pandemic's challenges by adopting these frameworks and ideas, and in doing so, they brought attention to the centrality of strategic marketing in ensuring the longevity and expansion of their businesses.</w:t>
      </w:r>
    </w:p>
    <w:p w14:paraId="0BBA3C57" w14:textId="77777777" w:rsidR="00003A58" w:rsidRDefault="00003A58" w:rsidP="00003A58">
      <w:pPr>
        <w:tabs>
          <w:tab w:val="left" w:pos="3555"/>
        </w:tabs>
        <w:spacing w:line="360" w:lineRule="auto"/>
        <w:jc w:val="both"/>
        <w:rPr>
          <w:rFonts w:ascii="Times New Roman" w:hAnsi="Times New Roman" w:cs="Times New Roman"/>
          <w:sz w:val="24"/>
          <w:szCs w:val="24"/>
        </w:rPr>
      </w:pPr>
    </w:p>
    <w:p w14:paraId="55BD9198" w14:textId="77777777" w:rsidR="00A13469" w:rsidRDefault="00A13469" w:rsidP="00003A58">
      <w:pPr>
        <w:tabs>
          <w:tab w:val="left" w:pos="3555"/>
        </w:tabs>
        <w:spacing w:line="360" w:lineRule="auto"/>
        <w:jc w:val="both"/>
        <w:rPr>
          <w:rFonts w:ascii="Times New Roman" w:hAnsi="Times New Roman" w:cs="Times New Roman"/>
          <w:sz w:val="24"/>
          <w:szCs w:val="24"/>
        </w:rPr>
      </w:pPr>
    </w:p>
    <w:p w14:paraId="35A7E8AD" w14:textId="77777777" w:rsidR="00A13469" w:rsidRDefault="00A13469" w:rsidP="00003A58">
      <w:pPr>
        <w:tabs>
          <w:tab w:val="left" w:pos="3555"/>
        </w:tabs>
        <w:spacing w:line="360" w:lineRule="auto"/>
        <w:jc w:val="both"/>
        <w:rPr>
          <w:rFonts w:ascii="Times New Roman" w:hAnsi="Times New Roman" w:cs="Times New Roman"/>
          <w:sz w:val="24"/>
          <w:szCs w:val="24"/>
        </w:rPr>
      </w:pPr>
    </w:p>
    <w:p w14:paraId="6DB0FA2E" w14:textId="77777777" w:rsidR="00230F41" w:rsidRDefault="00230F41" w:rsidP="00003A58">
      <w:pPr>
        <w:tabs>
          <w:tab w:val="left" w:pos="3555"/>
        </w:tabs>
        <w:spacing w:line="360" w:lineRule="auto"/>
        <w:jc w:val="both"/>
        <w:rPr>
          <w:rFonts w:ascii="Times New Roman" w:hAnsi="Times New Roman" w:cs="Times New Roman"/>
          <w:sz w:val="24"/>
          <w:szCs w:val="24"/>
        </w:rPr>
      </w:pPr>
    </w:p>
    <w:p w14:paraId="342C9C4E" w14:textId="77777777" w:rsidR="00230F41" w:rsidRPr="00003A58" w:rsidRDefault="00230F41" w:rsidP="00003A58">
      <w:pPr>
        <w:tabs>
          <w:tab w:val="left" w:pos="3555"/>
        </w:tabs>
        <w:spacing w:line="360" w:lineRule="auto"/>
        <w:jc w:val="both"/>
        <w:rPr>
          <w:rFonts w:ascii="Times New Roman" w:hAnsi="Times New Roman" w:cs="Times New Roman"/>
          <w:sz w:val="24"/>
          <w:szCs w:val="24"/>
        </w:rPr>
      </w:pPr>
    </w:p>
    <w:p w14:paraId="5358C919" w14:textId="004F4D7D" w:rsidR="00EF0E2B" w:rsidRPr="00003A58" w:rsidRDefault="00EF0E2B" w:rsidP="00003A58">
      <w:pPr>
        <w:pStyle w:val="Heading1"/>
      </w:pPr>
      <w:bookmarkStart w:id="13" w:name="_Toc138023264"/>
      <w:r w:rsidRPr="00003A58">
        <w:lastRenderedPageBreak/>
        <w:t>References</w:t>
      </w:r>
      <w:bookmarkEnd w:id="13"/>
    </w:p>
    <w:p w14:paraId="408B6CEC" w14:textId="47BC0CC5" w:rsidR="00872495" w:rsidRPr="00003A58" w:rsidRDefault="00872495" w:rsidP="00003A58">
      <w:pPr>
        <w:tabs>
          <w:tab w:val="left" w:pos="3555"/>
        </w:tabs>
        <w:spacing w:line="360" w:lineRule="auto"/>
        <w:jc w:val="both"/>
        <w:rPr>
          <w:rFonts w:ascii="Times New Roman" w:hAnsi="Times New Roman" w:cs="Times New Roman"/>
          <w:sz w:val="24"/>
          <w:szCs w:val="24"/>
        </w:rPr>
      </w:pPr>
      <w:r w:rsidRPr="00872495">
        <w:rPr>
          <w:rFonts w:ascii="Times New Roman" w:hAnsi="Times New Roman" w:cs="Times New Roman"/>
          <w:sz w:val="24"/>
          <w:szCs w:val="24"/>
        </w:rPr>
        <w:t xml:space="preserve">Altmann, P. (2012). Food and Food Production. </w:t>
      </w:r>
      <w:r w:rsidRPr="00872495">
        <w:rPr>
          <w:rFonts w:ascii="Times New Roman" w:hAnsi="Times New Roman" w:cs="Times New Roman"/>
          <w:i/>
          <w:iCs/>
          <w:sz w:val="24"/>
          <w:szCs w:val="24"/>
        </w:rPr>
        <w:t>Biblical Studies</w:t>
      </w:r>
      <w:r w:rsidRPr="00872495">
        <w:rPr>
          <w:rFonts w:ascii="Times New Roman" w:hAnsi="Times New Roman" w:cs="Times New Roman"/>
          <w:sz w:val="24"/>
          <w:szCs w:val="24"/>
        </w:rPr>
        <w:t>.</w:t>
      </w:r>
      <w:r w:rsidR="00003A58">
        <w:rPr>
          <w:rFonts w:ascii="Times New Roman" w:hAnsi="Times New Roman" w:cs="Times New Roman"/>
          <w:sz w:val="24"/>
          <w:szCs w:val="24"/>
        </w:rPr>
        <w:t xml:space="preserve"> </w:t>
      </w:r>
      <w:r w:rsidRPr="00872495">
        <w:rPr>
          <w:rFonts w:ascii="Times New Roman" w:hAnsi="Times New Roman" w:cs="Times New Roman"/>
          <w:sz w:val="24"/>
          <w:szCs w:val="24"/>
        </w:rPr>
        <w:t xml:space="preserve">https://doi.org/10.1093/obo/9780195393361-0022 </w:t>
      </w:r>
    </w:p>
    <w:p w14:paraId="0789190C" w14:textId="52170EDA" w:rsidR="003340D7" w:rsidRPr="00003A58" w:rsidRDefault="003340D7" w:rsidP="00003A58">
      <w:pPr>
        <w:tabs>
          <w:tab w:val="left" w:pos="3555"/>
        </w:tabs>
        <w:spacing w:line="360" w:lineRule="auto"/>
        <w:jc w:val="both"/>
        <w:rPr>
          <w:rFonts w:ascii="Times New Roman" w:hAnsi="Times New Roman" w:cs="Times New Roman"/>
          <w:sz w:val="24"/>
          <w:szCs w:val="24"/>
        </w:rPr>
      </w:pPr>
      <w:r w:rsidRPr="003340D7">
        <w:rPr>
          <w:rFonts w:ascii="Times New Roman" w:hAnsi="Times New Roman" w:cs="Times New Roman"/>
          <w:sz w:val="24"/>
          <w:szCs w:val="24"/>
        </w:rPr>
        <w:t xml:space="preserve">Armstrong, G., Kotler, P., &amp; </w:t>
      </w:r>
      <w:proofErr w:type="spellStart"/>
      <w:r w:rsidRPr="003340D7">
        <w:rPr>
          <w:rFonts w:ascii="Times New Roman" w:hAnsi="Times New Roman" w:cs="Times New Roman"/>
          <w:sz w:val="24"/>
          <w:szCs w:val="24"/>
        </w:rPr>
        <w:t>Opresnik</w:t>
      </w:r>
      <w:proofErr w:type="spellEnd"/>
      <w:r w:rsidRPr="003340D7">
        <w:rPr>
          <w:rFonts w:ascii="Times New Roman" w:hAnsi="Times New Roman" w:cs="Times New Roman"/>
          <w:sz w:val="24"/>
          <w:szCs w:val="24"/>
        </w:rPr>
        <w:t xml:space="preserve">, M. O. (2023). </w:t>
      </w:r>
      <w:r w:rsidRPr="003340D7">
        <w:rPr>
          <w:rFonts w:ascii="Times New Roman" w:hAnsi="Times New Roman" w:cs="Times New Roman"/>
          <w:i/>
          <w:iCs/>
          <w:sz w:val="24"/>
          <w:szCs w:val="24"/>
        </w:rPr>
        <w:t>Marketing: An introduction</w:t>
      </w:r>
      <w:r w:rsidRPr="003340D7">
        <w:rPr>
          <w:rFonts w:ascii="Times New Roman" w:hAnsi="Times New Roman" w:cs="Times New Roman"/>
          <w:sz w:val="24"/>
          <w:szCs w:val="24"/>
        </w:rPr>
        <w:t xml:space="preserve">. Pearson. </w:t>
      </w:r>
    </w:p>
    <w:p w14:paraId="2C6E5C4A" w14:textId="49C39D2C" w:rsidR="003340D7" w:rsidRPr="00003A58" w:rsidRDefault="003340D7"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 xml:space="preserve">Bennett, N. J., Finkbeiner, E. M., Ban, N. C., </w:t>
      </w:r>
      <w:proofErr w:type="spellStart"/>
      <w:r w:rsidRPr="00003A58">
        <w:rPr>
          <w:rFonts w:ascii="Times New Roman" w:hAnsi="Times New Roman" w:cs="Times New Roman"/>
          <w:sz w:val="24"/>
          <w:szCs w:val="24"/>
        </w:rPr>
        <w:t>Belhabib</w:t>
      </w:r>
      <w:proofErr w:type="spellEnd"/>
      <w:r w:rsidRPr="00003A58">
        <w:rPr>
          <w:rFonts w:ascii="Times New Roman" w:hAnsi="Times New Roman" w:cs="Times New Roman"/>
          <w:sz w:val="24"/>
          <w:szCs w:val="24"/>
        </w:rPr>
        <w:t>, D., Jupiter, S. D., Kittinger, J. N., &amp; Christie, P. (2020). The COVID-19 pandemic, small-scale fisheries and coastal fishing communities. </w:t>
      </w:r>
      <w:r w:rsidRPr="00003A58">
        <w:rPr>
          <w:rFonts w:ascii="Times New Roman" w:hAnsi="Times New Roman" w:cs="Times New Roman"/>
          <w:i/>
          <w:iCs/>
          <w:sz w:val="24"/>
          <w:szCs w:val="24"/>
        </w:rPr>
        <w:t>Coastal management</w:t>
      </w:r>
      <w:r w:rsidRPr="00003A58">
        <w:rPr>
          <w:rFonts w:ascii="Times New Roman" w:hAnsi="Times New Roman" w:cs="Times New Roman"/>
          <w:sz w:val="24"/>
          <w:szCs w:val="24"/>
        </w:rPr>
        <w:t>, </w:t>
      </w:r>
      <w:r w:rsidRPr="00003A58">
        <w:rPr>
          <w:rFonts w:ascii="Times New Roman" w:hAnsi="Times New Roman" w:cs="Times New Roman"/>
          <w:i/>
          <w:iCs/>
          <w:sz w:val="24"/>
          <w:szCs w:val="24"/>
        </w:rPr>
        <w:t>48</w:t>
      </w:r>
      <w:r w:rsidRPr="00003A58">
        <w:rPr>
          <w:rFonts w:ascii="Times New Roman" w:hAnsi="Times New Roman" w:cs="Times New Roman"/>
          <w:sz w:val="24"/>
          <w:szCs w:val="24"/>
        </w:rPr>
        <w:t>(4), 336-347.</w:t>
      </w:r>
    </w:p>
    <w:p w14:paraId="7282B18B" w14:textId="789AE8C6" w:rsidR="003340D7" w:rsidRPr="00003A58" w:rsidRDefault="003340D7" w:rsidP="00003A58">
      <w:pPr>
        <w:tabs>
          <w:tab w:val="left" w:pos="3555"/>
        </w:tabs>
        <w:spacing w:line="360" w:lineRule="auto"/>
        <w:jc w:val="both"/>
        <w:rPr>
          <w:rFonts w:ascii="Times New Roman" w:hAnsi="Times New Roman" w:cs="Times New Roman"/>
          <w:sz w:val="24"/>
          <w:szCs w:val="24"/>
        </w:rPr>
      </w:pPr>
      <w:r w:rsidRPr="003340D7">
        <w:rPr>
          <w:rFonts w:ascii="Times New Roman" w:hAnsi="Times New Roman" w:cs="Times New Roman"/>
          <w:sz w:val="24"/>
          <w:szCs w:val="24"/>
        </w:rPr>
        <w:t xml:space="preserve">Marketing intelligence. (2014). </w:t>
      </w:r>
      <w:r w:rsidRPr="003340D7">
        <w:rPr>
          <w:rFonts w:ascii="Times New Roman" w:hAnsi="Times New Roman" w:cs="Times New Roman"/>
          <w:i/>
          <w:iCs/>
          <w:sz w:val="24"/>
          <w:szCs w:val="24"/>
        </w:rPr>
        <w:t>Managing Marketing Information (RLE Marketing)</w:t>
      </w:r>
      <w:r w:rsidRPr="003340D7">
        <w:rPr>
          <w:rFonts w:ascii="Times New Roman" w:hAnsi="Times New Roman" w:cs="Times New Roman"/>
          <w:sz w:val="24"/>
          <w:szCs w:val="24"/>
        </w:rPr>
        <w:t xml:space="preserve">, 83–97. https://doi.org/10.4324/9781315761497-16 </w:t>
      </w:r>
    </w:p>
    <w:p w14:paraId="75692312" w14:textId="77777777" w:rsidR="003340D7" w:rsidRPr="00003A58" w:rsidRDefault="003340D7" w:rsidP="00003A58">
      <w:pPr>
        <w:tabs>
          <w:tab w:val="left" w:pos="3555"/>
        </w:tabs>
        <w:spacing w:line="360" w:lineRule="auto"/>
        <w:jc w:val="both"/>
        <w:rPr>
          <w:rFonts w:ascii="Times New Roman" w:hAnsi="Times New Roman" w:cs="Times New Roman"/>
          <w:sz w:val="24"/>
          <w:szCs w:val="24"/>
        </w:rPr>
      </w:pPr>
      <w:r w:rsidRPr="003340D7">
        <w:rPr>
          <w:rFonts w:ascii="Times New Roman" w:hAnsi="Times New Roman" w:cs="Times New Roman"/>
          <w:sz w:val="24"/>
          <w:szCs w:val="24"/>
        </w:rPr>
        <w:t xml:space="preserve">Pride, W. M., &amp; Ferrell, O. C. (2020). </w:t>
      </w:r>
      <w:r w:rsidRPr="003340D7">
        <w:rPr>
          <w:rFonts w:ascii="Times New Roman" w:hAnsi="Times New Roman" w:cs="Times New Roman"/>
          <w:i/>
          <w:iCs/>
          <w:sz w:val="24"/>
          <w:szCs w:val="24"/>
        </w:rPr>
        <w:t>Marketing</w:t>
      </w:r>
      <w:r w:rsidRPr="003340D7">
        <w:rPr>
          <w:rFonts w:ascii="Times New Roman" w:hAnsi="Times New Roman" w:cs="Times New Roman"/>
          <w:sz w:val="24"/>
          <w:szCs w:val="24"/>
        </w:rPr>
        <w:t xml:space="preserve">. Cengage. </w:t>
      </w:r>
    </w:p>
    <w:p w14:paraId="3EC54599" w14:textId="669CDE67" w:rsidR="003340D7" w:rsidRPr="003340D7" w:rsidRDefault="003340D7" w:rsidP="00003A58">
      <w:pPr>
        <w:tabs>
          <w:tab w:val="left" w:pos="3555"/>
        </w:tabs>
        <w:spacing w:line="360" w:lineRule="auto"/>
        <w:jc w:val="both"/>
        <w:rPr>
          <w:rFonts w:ascii="Times New Roman" w:hAnsi="Times New Roman" w:cs="Times New Roman"/>
          <w:sz w:val="24"/>
          <w:szCs w:val="24"/>
        </w:rPr>
      </w:pPr>
      <w:r w:rsidRPr="003340D7">
        <w:rPr>
          <w:rFonts w:ascii="Times New Roman" w:hAnsi="Times New Roman" w:cs="Times New Roman"/>
          <w:sz w:val="24"/>
          <w:szCs w:val="24"/>
        </w:rPr>
        <w:t>Schreiber, K., Soubry, B., Dove-McFalls, C., &amp; MacDonald, G. K. (2022). Diverse adaptation strategies helped local food producers cope with initial challenges of the Covid-19 pandemic: Lessons from Québec, Canada. </w:t>
      </w:r>
      <w:r w:rsidRPr="003340D7">
        <w:rPr>
          <w:rFonts w:ascii="Times New Roman" w:hAnsi="Times New Roman" w:cs="Times New Roman"/>
          <w:i/>
          <w:iCs/>
          <w:sz w:val="24"/>
          <w:szCs w:val="24"/>
        </w:rPr>
        <w:t>Journal of Rural Studies</w:t>
      </w:r>
      <w:r w:rsidRPr="003340D7">
        <w:rPr>
          <w:rFonts w:ascii="Times New Roman" w:hAnsi="Times New Roman" w:cs="Times New Roman"/>
          <w:sz w:val="24"/>
          <w:szCs w:val="24"/>
        </w:rPr>
        <w:t>, </w:t>
      </w:r>
      <w:r w:rsidRPr="003340D7">
        <w:rPr>
          <w:rFonts w:ascii="Times New Roman" w:hAnsi="Times New Roman" w:cs="Times New Roman"/>
          <w:i/>
          <w:iCs/>
          <w:sz w:val="24"/>
          <w:szCs w:val="24"/>
        </w:rPr>
        <w:t>90</w:t>
      </w:r>
      <w:r w:rsidRPr="003340D7">
        <w:rPr>
          <w:rFonts w:ascii="Times New Roman" w:hAnsi="Times New Roman" w:cs="Times New Roman"/>
          <w:sz w:val="24"/>
          <w:szCs w:val="24"/>
        </w:rPr>
        <w:t>, 124-133.</w:t>
      </w:r>
    </w:p>
    <w:p w14:paraId="5F09EA1E" w14:textId="15CC9CD0" w:rsidR="00EF0E2B" w:rsidRPr="00003A58" w:rsidRDefault="00EF0E2B" w:rsidP="00003A58">
      <w:pPr>
        <w:tabs>
          <w:tab w:val="left" w:pos="3555"/>
        </w:tabs>
        <w:spacing w:line="360" w:lineRule="auto"/>
        <w:jc w:val="both"/>
        <w:rPr>
          <w:rFonts w:ascii="Times New Roman" w:hAnsi="Times New Roman" w:cs="Times New Roman"/>
          <w:sz w:val="24"/>
          <w:szCs w:val="24"/>
        </w:rPr>
      </w:pPr>
      <w:r w:rsidRPr="00003A58">
        <w:rPr>
          <w:rFonts w:ascii="Times New Roman" w:hAnsi="Times New Roman" w:cs="Times New Roman"/>
          <w:sz w:val="24"/>
          <w:szCs w:val="24"/>
        </w:rPr>
        <w:t>Yaffe-Bellany, D., &amp; Corkery, M. (2020). Dumped milk, smashed eggs, plowed vegetables: Food waste of the pandemic. </w:t>
      </w:r>
      <w:r w:rsidRPr="00003A58">
        <w:rPr>
          <w:rFonts w:ascii="Times New Roman" w:hAnsi="Times New Roman" w:cs="Times New Roman"/>
          <w:i/>
          <w:iCs/>
          <w:sz w:val="24"/>
          <w:szCs w:val="24"/>
        </w:rPr>
        <w:t>The New York Times</w:t>
      </w:r>
      <w:r w:rsidRPr="00003A58">
        <w:rPr>
          <w:rFonts w:ascii="Times New Roman" w:hAnsi="Times New Roman" w:cs="Times New Roman"/>
          <w:sz w:val="24"/>
          <w:szCs w:val="24"/>
        </w:rPr>
        <w:t>, </w:t>
      </w:r>
      <w:r w:rsidRPr="00003A58">
        <w:rPr>
          <w:rFonts w:ascii="Times New Roman" w:hAnsi="Times New Roman" w:cs="Times New Roman"/>
          <w:i/>
          <w:iCs/>
          <w:sz w:val="24"/>
          <w:szCs w:val="24"/>
        </w:rPr>
        <w:t>11</w:t>
      </w:r>
      <w:r w:rsidRPr="00003A58">
        <w:rPr>
          <w:rFonts w:ascii="Times New Roman" w:hAnsi="Times New Roman" w:cs="Times New Roman"/>
          <w:sz w:val="24"/>
          <w:szCs w:val="24"/>
        </w:rPr>
        <w:t>.</w:t>
      </w:r>
    </w:p>
    <w:p w14:paraId="23F130DE" w14:textId="0973EF04" w:rsidR="003340D7" w:rsidRPr="00003A58" w:rsidRDefault="003340D7" w:rsidP="00003A58">
      <w:pPr>
        <w:tabs>
          <w:tab w:val="left" w:pos="3555"/>
        </w:tabs>
        <w:spacing w:line="360" w:lineRule="auto"/>
        <w:jc w:val="both"/>
        <w:rPr>
          <w:rFonts w:ascii="Times New Roman" w:hAnsi="Times New Roman" w:cs="Times New Roman"/>
          <w:sz w:val="24"/>
          <w:szCs w:val="24"/>
        </w:rPr>
      </w:pPr>
      <w:proofErr w:type="spellStart"/>
      <w:r w:rsidRPr="00611BAD">
        <w:rPr>
          <w:rFonts w:ascii="Times New Roman" w:hAnsi="Times New Roman" w:cs="Times New Roman"/>
          <w:sz w:val="24"/>
          <w:szCs w:val="24"/>
        </w:rPr>
        <w:t>Zollet</w:t>
      </w:r>
      <w:proofErr w:type="spellEnd"/>
      <w:r w:rsidRPr="00611BAD">
        <w:rPr>
          <w:rFonts w:ascii="Times New Roman" w:hAnsi="Times New Roman" w:cs="Times New Roman"/>
          <w:sz w:val="24"/>
          <w:szCs w:val="24"/>
        </w:rPr>
        <w:t xml:space="preserve">, S., Colombo, L., De </w:t>
      </w:r>
      <w:proofErr w:type="spellStart"/>
      <w:r w:rsidRPr="00611BAD">
        <w:rPr>
          <w:rFonts w:ascii="Times New Roman" w:hAnsi="Times New Roman" w:cs="Times New Roman"/>
          <w:sz w:val="24"/>
          <w:szCs w:val="24"/>
        </w:rPr>
        <w:t>Meo</w:t>
      </w:r>
      <w:proofErr w:type="spellEnd"/>
      <w:r w:rsidRPr="00611BAD">
        <w:rPr>
          <w:rFonts w:ascii="Times New Roman" w:hAnsi="Times New Roman" w:cs="Times New Roman"/>
          <w:sz w:val="24"/>
          <w:szCs w:val="24"/>
        </w:rPr>
        <w:t xml:space="preserve">, P., Marino, D., McGreevy, S. R., McKeon, N., &amp; Tarra, S. (2021). </w:t>
      </w:r>
      <w:r w:rsidRPr="00003A58">
        <w:rPr>
          <w:rFonts w:ascii="Times New Roman" w:hAnsi="Times New Roman" w:cs="Times New Roman"/>
          <w:sz w:val="24"/>
          <w:szCs w:val="24"/>
        </w:rPr>
        <w:t>Towards territorially embedded, equitable and resilient food systems? Insights from grassroots responses to COVID-19 in Italy and the city region of Rome. Sustainability, 13(5), 2425.</w:t>
      </w:r>
    </w:p>
    <w:sectPr w:rsidR="003340D7" w:rsidRPr="00003A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F8E81" w14:textId="77777777" w:rsidR="00554346" w:rsidRDefault="00554346" w:rsidP="00003A58">
      <w:pPr>
        <w:spacing w:after="0" w:line="240" w:lineRule="auto"/>
      </w:pPr>
      <w:r>
        <w:separator/>
      </w:r>
    </w:p>
  </w:endnote>
  <w:endnote w:type="continuationSeparator" w:id="0">
    <w:p w14:paraId="140F72FF" w14:textId="77777777" w:rsidR="00554346" w:rsidRDefault="00554346" w:rsidP="00003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321281"/>
      <w:docPartObj>
        <w:docPartGallery w:val="Page Numbers (Bottom of Page)"/>
        <w:docPartUnique/>
      </w:docPartObj>
    </w:sdtPr>
    <w:sdtEndPr>
      <w:rPr>
        <w:noProof/>
      </w:rPr>
    </w:sdtEndPr>
    <w:sdtContent>
      <w:p w14:paraId="5A350460" w14:textId="4F624933" w:rsidR="00003A58" w:rsidRDefault="00003A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EE20DB" w14:textId="77777777" w:rsidR="00003A58" w:rsidRDefault="00003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662DA" w14:textId="77777777" w:rsidR="00554346" w:rsidRDefault="00554346" w:rsidP="00003A58">
      <w:pPr>
        <w:spacing w:after="0" w:line="240" w:lineRule="auto"/>
      </w:pPr>
      <w:r>
        <w:separator/>
      </w:r>
    </w:p>
  </w:footnote>
  <w:footnote w:type="continuationSeparator" w:id="0">
    <w:p w14:paraId="7F4336EF" w14:textId="77777777" w:rsidR="00554346" w:rsidRDefault="00554346" w:rsidP="00003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0EE1"/>
    <w:multiLevelType w:val="hybridMultilevel"/>
    <w:tmpl w:val="0D9440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262873"/>
    <w:multiLevelType w:val="hybridMultilevel"/>
    <w:tmpl w:val="D8F481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2F52A1"/>
    <w:multiLevelType w:val="hybridMultilevel"/>
    <w:tmpl w:val="5AB8B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133529"/>
    <w:multiLevelType w:val="hybridMultilevel"/>
    <w:tmpl w:val="4E12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17105E"/>
    <w:multiLevelType w:val="hybridMultilevel"/>
    <w:tmpl w:val="3548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8858B1"/>
    <w:multiLevelType w:val="hybridMultilevel"/>
    <w:tmpl w:val="6FD23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76536">
    <w:abstractNumId w:val="0"/>
  </w:num>
  <w:num w:numId="2" w16cid:durableId="1231815710">
    <w:abstractNumId w:val="1"/>
  </w:num>
  <w:num w:numId="3" w16cid:durableId="1025866635">
    <w:abstractNumId w:val="5"/>
  </w:num>
  <w:num w:numId="4" w16cid:durableId="442850643">
    <w:abstractNumId w:val="2"/>
  </w:num>
  <w:num w:numId="5" w16cid:durableId="1785463743">
    <w:abstractNumId w:val="4"/>
  </w:num>
  <w:num w:numId="6" w16cid:durableId="115514591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AE4"/>
    <w:rsid w:val="00003A58"/>
    <w:rsid w:val="000E023B"/>
    <w:rsid w:val="001028F4"/>
    <w:rsid w:val="001507DB"/>
    <w:rsid w:val="00230F41"/>
    <w:rsid w:val="002351A8"/>
    <w:rsid w:val="00287906"/>
    <w:rsid w:val="00331174"/>
    <w:rsid w:val="003340D7"/>
    <w:rsid w:val="003C625E"/>
    <w:rsid w:val="00460E8F"/>
    <w:rsid w:val="00471985"/>
    <w:rsid w:val="00554346"/>
    <w:rsid w:val="00561FE2"/>
    <w:rsid w:val="00577713"/>
    <w:rsid w:val="0059262D"/>
    <w:rsid w:val="005F60B8"/>
    <w:rsid w:val="00611BAD"/>
    <w:rsid w:val="00617D5E"/>
    <w:rsid w:val="006B5AE4"/>
    <w:rsid w:val="007F6F07"/>
    <w:rsid w:val="00872495"/>
    <w:rsid w:val="008F66D0"/>
    <w:rsid w:val="00985BD9"/>
    <w:rsid w:val="009C21CA"/>
    <w:rsid w:val="00A13469"/>
    <w:rsid w:val="00A26740"/>
    <w:rsid w:val="00A30905"/>
    <w:rsid w:val="00B16D30"/>
    <w:rsid w:val="00B3637B"/>
    <w:rsid w:val="00BB3699"/>
    <w:rsid w:val="00BF4860"/>
    <w:rsid w:val="00CF6C31"/>
    <w:rsid w:val="00E4685F"/>
    <w:rsid w:val="00EF0E2B"/>
    <w:rsid w:val="00F25FD7"/>
    <w:rsid w:val="00FB102C"/>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AA3BF"/>
  <w15:chartTrackingRefBased/>
  <w15:docId w15:val="{702AD1CD-191B-41BA-B0AC-E08E8A10B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A58"/>
    <w:pPr>
      <w:keepNext/>
      <w:keepLines/>
      <w:spacing w:before="240" w:after="0" w:line="360" w:lineRule="auto"/>
      <w:jc w:val="both"/>
      <w:outlineLvl w:val="0"/>
    </w:pPr>
    <w:rPr>
      <w:rFonts w:ascii="Times New Roman" w:eastAsiaTheme="majorEastAsia" w:hAnsi="Times New Roman" w:cs="Times New Roman"/>
      <w:b/>
      <w:bCs/>
      <w:color w:val="2F5496" w:themeColor="accent1" w:themeShade="BF"/>
      <w:sz w:val="32"/>
      <w:szCs w:val="32"/>
    </w:rPr>
  </w:style>
  <w:style w:type="paragraph" w:styleId="Heading2">
    <w:name w:val="heading 2"/>
    <w:basedOn w:val="Normal"/>
    <w:next w:val="Normal"/>
    <w:link w:val="Heading2Char"/>
    <w:uiPriority w:val="9"/>
    <w:unhideWhenUsed/>
    <w:qFormat/>
    <w:rsid w:val="00230F41"/>
    <w:pPr>
      <w:keepNext/>
      <w:keepLines/>
      <w:spacing w:before="40" w:after="0" w:line="360" w:lineRule="auto"/>
      <w:outlineLvl w:val="1"/>
    </w:pPr>
    <w:rPr>
      <w:rFonts w:ascii="Times New Roman" w:eastAsiaTheme="majorEastAsia" w:hAnsi="Times New Roman" w:cs="Times New Roman"/>
      <w:b/>
      <w:bCs/>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25E"/>
    <w:pPr>
      <w:ind w:left="720"/>
      <w:contextualSpacing/>
    </w:pPr>
  </w:style>
  <w:style w:type="table" w:styleId="TableGrid">
    <w:name w:val="Table Grid"/>
    <w:basedOn w:val="TableNormal"/>
    <w:uiPriority w:val="39"/>
    <w:rsid w:val="003C6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03A58"/>
    <w:rPr>
      <w:rFonts w:ascii="Times New Roman" w:eastAsiaTheme="majorEastAsia" w:hAnsi="Times New Roman" w:cs="Times New Roman"/>
      <w:b/>
      <w:bCs/>
      <w:color w:val="2F5496" w:themeColor="accent1" w:themeShade="BF"/>
      <w:sz w:val="32"/>
      <w:szCs w:val="32"/>
    </w:rPr>
  </w:style>
  <w:style w:type="paragraph" w:styleId="Header">
    <w:name w:val="header"/>
    <w:basedOn w:val="Normal"/>
    <w:link w:val="HeaderChar"/>
    <w:uiPriority w:val="99"/>
    <w:unhideWhenUsed/>
    <w:rsid w:val="00003A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A58"/>
  </w:style>
  <w:style w:type="paragraph" w:styleId="Footer">
    <w:name w:val="footer"/>
    <w:basedOn w:val="Normal"/>
    <w:link w:val="FooterChar"/>
    <w:uiPriority w:val="99"/>
    <w:unhideWhenUsed/>
    <w:rsid w:val="00003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A58"/>
  </w:style>
  <w:style w:type="paragraph" w:styleId="TOCHeading">
    <w:name w:val="TOC Heading"/>
    <w:basedOn w:val="Heading1"/>
    <w:next w:val="Normal"/>
    <w:uiPriority w:val="39"/>
    <w:unhideWhenUsed/>
    <w:qFormat/>
    <w:rsid w:val="00003A58"/>
    <w:pPr>
      <w:spacing w:line="259" w:lineRule="auto"/>
      <w:jc w:val="left"/>
      <w:outlineLvl w:val="9"/>
    </w:pPr>
    <w:rPr>
      <w:rFonts w:asciiTheme="majorHAnsi" w:hAnsiTheme="majorHAnsi" w:cstheme="majorBidi"/>
      <w:b w:val="0"/>
      <w:bCs w:val="0"/>
      <w:kern w:val="0"/>
      <w14:ligatures w14:val="none"/>
    </w:rPr>
  </w:style>
  <w:style w:type="paragraph" w:styleId="TOC1">
    <w:name w:val="toc 1"/>
    <w:basedOn w:val="Normal"/>
    <w:next w:val="Normal"/>
    <w:autoRedefine/>
    <w:uiPriority w:val="39"/>
    <w:unhideWhenUsed/>
    <w:rsid w:val="00003A58"/>
    <w:pPr>
      <w:spacing w:after="100"/>
    </w:pPr>
  </w:style>
  <w:style w:type="character" w:styleId="Hyperlink">
    <w:name w:val="Hyperlink"/>
    <w:basedOn w:val="DefaultParagraphFont"/>
    <w:uiPriority w:val="99"/>
    <w:unhideWhenUsed/>
    <w:rsid w:val="00003A58"/>
    <w:rPr>
      <w:color w:val="0563C1" w:themeColor="hyperlink"/>
      <w:u w:val="single"/>
    </w:rPr>
  </w:style>
  <w:style w:type="character" w:customStyle="1" w:styleId="Heading2Char">
    <w:name w:val="Heading 2 Char"/>
    <w:basedOn w:val="DefaultParagraphFont"/>
    <w:link w:val="Heading2"/>
    <w:uiPriority w:val="9"/>
    <w:rsid w:val="00230F41"/>
    <w:rPr>
      <w:rFonts w:ascii="Times New Roman" w:eastAsiaTheme="majorEastAsia" w:hAnsi="Times New Roman" w:cs="Times New Roman"/>
      <w:b/>
      <w:bCs/>
      <w:color w:val="2F5496" w:themeColor="accent1" w:themeShade="BF"/>
      <w:sz w:val="26"/>
      <w:szCs w:val="26"/>
    </w:rPr>
  </w:style>
  <w:style w:type="paragraph" w:styleId="TOC2">
    <w:name w:val="toc 2"/>
    <w:basedOn w:val="Normal"/>
    <w:next w:val="Normal"/>
    <w:autoRedefine/>
    <w:uiPriority w:val="39"/>
    <w:unhideWhenUsed/>
    <w:rsid w:val="00230F4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7">
      <w:bodyDiv w:val="1"/>
      <w:marLeft w:val="0"/>
      <w:marRight w:val="0"/>
      <w:marTop w:val="0"/>
      <w:marBottom w:val="0"/>
      <w:divBdr>
        <w:top w:val="none" w:sz="0" w:space="0" w:color="auto"/>
        <w:left w:val="none" w:sz="0" w:space="0" w:color="auto"/>
        <w:bottom w:val="none" w:sz="0" w:space="0" w:color="auto"/>
        <w:right w:val="none" w:sz="0" w:space="0" w:color="auto"/>
      </w:divBdr>
    </w:div>
    <w:div w:id="13582790">
      <w:bodyDiv w:val="1"/>
      <w:marLeft w:val="0"/>
      <w:marRight w:val="0"/>
      <w:marTop w:val="0"/>
      <w:marBottom w:val="0"/>
      <w:divBdr>
        <w:top w:val="none" w:sz="0" w:space="0" w:color="auto"/>
        <w:left w:val="none" w:sz="0" w:space="0" w:color="auto"/>
        <w:bottom w:val="none" w:sz="0" w:space="0" w:color="auto"/>
        <w:right w:val="none" w:sz="0" w:space="0" w:color="auto"/>
      </w:divBdr>
    </w:div>
    <w:div w:id="36515483">
      <w:bodyDiv w:val="1"/>
      <w:marLeft w:val="0"/>
      <w:marRight w:val="0"/>
      <w:marTop w:val="0"/>
      <w:marBottom w:val="0"/>
      <w:divBdr>
        <w:top w:val="none" w:sz="0" w:space="0" w:color="auto"/>
        <w:left w:val="none" w:sz="0" w:space="0" w:color="auto"/>
        <w:bottom w:val="none" w:sz="0" w:space="0" w:color="auto"/>
        <w:right w:val="none" w:sz="0" w:space="0" w:color="auto"/>
      </w:divBdr>
    </w:div>
    <w:div w:id="73212314">
      <w:bodyDiv w:val="1"/>
      <w:marLeft w:val="0"/>
      <w:marRight w:val="0"/>
      <w:marTop w:val="0"/>
      <w:marBottom w:val="0"/>
      <w:divBdr>
        <w:top w:val="none" w:sz="0" w:space="0" w:color="auto"/>
        <w:left w:val="none" w:sz="0" w:space="0" w:color="auto"/>
        <w:bottom w:val="none" w:sz="0" w:space="0" w:color="auto"/>
        <w:right w:val="none" w:sz="0" w:space="0" w:color="auto"/>
      </w:divBdr>
    </w:div>
    <w:div w:id="119689304">
      <w:bodyDiv w:val="1"/>
      <w:marLeft w:val="0"/>
      <w:marRight w:val="0"/>
      <w:marTop w:val="0"/>
      <w:marBottom w:val="0"/>
      <w:divBdr>
        <w:top w:val="none" w:sz="0" w:space="0" w:color="auto"/>
        <w:left w:val="none" w:sz="0" w:space="0" w:color="auto"/>
        <w:bottom w:val="none" w:sz="0" w:space="0" w:color="auto"/>
        <w:right w:val="none" w:sz="0" w:space="0" w:color="auto"/>
      </w:divBdr>
    </w:div>
    <w:div w:id="156844011">
      <w:bodyDiv w:val="1"/>
      <w:marLeft w:val="0"/>
      <w:marRight w:val="0"/>
      <w:marTop w:val="0"/>
      <w:marBottom w:val="0"/>
      <w:divBdr>
        <w:top w:val="none" w:sz="0" w:space="0" w:color="auto"/>
        <w:left w:val="none" w:sz="0" w:space="0" w:color="auto"/>
        <w:bottom w:val="none" w:sz="0" w:space="0" w:color="auto"/>
        <w:right w:val="none" w:sz="0" w:space="0" w:color="auto"/>
      </w:divBdr>
    </w:div>
    <w:div w:id="171340848">
      <w:bodyDiv w:val="1"/>
      <w:marLeft w:val="0"/>
      <w:marRight w:val="0"/>
      <w:marTop w:val="0"/>
      <w:marBottom w:val="0"/>
      <w:divBdr>
        <w:top w:val="none" w:sz="0" w:space="0" w:color="auto"/>
        <w:left w:val="none" w:sz="0" w:space="0" w:color="auto"/>
        <w:bottom w:val="none" w:sz="0" w:space="0" w:color="auto"/>
        <w:right w:val="none" w:sz="0" w:space="0" w:color="auto"/>
      </w:divBdr>
    </w:div>
    <w:div w:id="216012819">
      <w:bodyDiv w:val="1"/>
      <w:marLeft w:val="0"/>
      <w:marRight w:val="0"/>
      <w:marTop w:val="0"/>
      <w:marBottom w:val="0"/>
      <w:divBdr>
        <w:top w:val="none" w:sz="0" w:space="0" w:color="auto"/>
        <w:left w:val="none" w:sz="0" w:space="0" w:color="auto"/>
        <w:bottom w:val="none" w:sz="0" w:space="0" w:color="auto"/>
        <w:right w:val="none" w:sz="0" w:space="0" w:color="auto"/>
      </w:divBdr>
    </w:div>
    <w:div w:id="255015786">
      <w:bodyDiv w:val="1"/>
      <w:marLeft w:val="0"/>
      <w:marRight w:val="0"/>
      <w:marTop w:val="0"/>
      <w:marBottom w:val="0"/>
      <w:divBdr>
        <w:top w:val="none" w:sz="0" w:space="0" w:color="auto"/>
        <w:left w:val="none" w:sz="0" w:space="0" w:color="auto"/>
        <w:bottom w:val="none" w:sz="0" w:space="0" w:color="auto"/>
        <w:right w:val="none" w:sz="0" w:space="0" w:color="auto"/>
      </w:divBdr>
    </w:div>
    <w:div w:id="358241059">
      <w:bodyDiv w:val="1"/>
      <w:marLeft w:val="0"/>
      <w:marRight w:val="0"/>
      <w:marTop w:val="0"/>
      <w:marBottom w:val="0"/>
      <w:divBdr>
        <w:top w:val="none" w:sz="0" w:space="0" w:color="auto"/>
        <w:left w:val="none" w:sz="0" w:space="0" w:color="auto"/>
        <w:bottom w:val="none" w:sz="0" w:space="0" w:color="auto"/>
        <w:right w:val="none" w:sz="0" w:space="0" w:color="auto"/>
      </w:divBdr>
    </w:div>
    <w:div w:id="375929949">
      <w:bodyDiv w:val="1"/>
      <w:marLeft w:val="0"/>
      <w:marRight w:val="0"/>
      <w:marTop w:val="0"/>
      <w:marBottom w:val="0"/>
      <w:divBdr>
        <w:top w:val="none" w:sz="0" w:space="0" w:color="auto"/>
        <w:left w:val="none" w:sz="0" w:space="0" w:color="auto"/>
        <w:bottom w:val="none" w:sz="0" w:space="0" w:color="auto"/>
        <w:right w:val="none" w:sz="0" w:space="0" w:color="auto"/>
      </w:divBdr>
    </w:div>
    <w:div w:id="431170567">
      <w:bodyDiv w:val="1"/>
      <w:marLeft w:val="0"/>
      <w:marRight w:val="0"/>
      <w:marTop w:val="0"/>
      <w:marBottom w:val="0"/>
      <w:divBdr>
        <w:top w:val="none" w:sz="0" w:space="0" w:color="auto"/>
        <w:left w:val="none" w:sz="0" w:space="0" w:color="auto"/>
        <w:bottom w:val="none" w:sz="0" w:space="0" w:color="auto"/>
        <w:right w:val="none" w:sz="0" w:space="0" w:color="auto"/>
      </w:divBdr>
    </w:div>
    <w:div w:id="496582866">
      <w:bodyDiv w:val="1"/>
      <w:marLeft w:val="0"/>
      <w:marRight w:val="0"/>
      <w:marTop w:val="0"/>
      <w:marBottom w:val="0"/>
      <w:divBdr>
        <w:top w:val="none" w:sz="0" w:space="0" w:color="auto"/>
        <w:left w:val="none" w:sz="0" w:space="0" w:color="auto"/>
        <w:bottom w:val="none" w:sz="0" w:space="0" w:color="auto"/>
        <w:right w:val="none" w:sz="0" w:space="0" w:color="auto"/>
      </w:divBdr>
    </w:div>
    <w:div w:id="597560234">
      <w:bodyDiv w:val="1"/>
      <w:marLeft w:val="0"/>
      <w:marRight w:val="0"/>
      <w:marTop w:val="0"/>
      <w:marBottom w:val="0"/>
      <w:divBdr>
        <w:top w:val="none" w:sz="0" w:space="0" w:color="auto"/>
        <w:left w:val="none" w:sz="0" w:space="0" w:color="auto"/>
        <w:bottom w:val="none" w:sz="0" w:space="0" w:color="auto"/>
        <w:right w:val="none" w:sz="0" w:space="0" w:color="auto"/>
      </w:divBdr>
    </w:div>
    <w:div w:id="657005798">
      <w:bodyDiv w:val="1"/>
      <w:marLeft w:val="0"/>
      <w:marRight w:val="0"/>
      <w:marTop w:val="0"/>
      <w:marBottom w:val="0"/>
      <w:divBdr>
        <w:top w:val="none" w:sz="0" w:space="0" w:color="auto"/>
        <w:left w:val="none" w:sz="0" w:space="0" w:color="auto"/>
        <w:bottom w:val="none" w:sz="0" w:space="0" w:color="auto"/>
        <w:right w:val="none" w:sz="0" w:space="0" w:color="auto"/>
      </w:divBdr>
    </w:div>
    <w:div w:id="798499169">
      <w:bodyDiv w:val="1"/>
      <w:marLeft w:val="0"/>
      <w:marRight w:val="0"/>
      <w:marTop w:val="0"/>
      <w:marBottom w:val="0"/>
      <w:divBdr>
        <w:top w:val="none" w:sz="0" w:space="0" w:color="auto"/>
        <w:left w:val="none" w:sz="0" w:space="0" w:color="auto"/>
        <w:bottom w:val="none" w:sz="0" w:space="0" w:color="auto"/>
        <w:right w:val="none" w:sz="0" w:space="0" w:color="auto"/>
      </w:divBdr>
    </w:div>
    <w:div w:id="834229843">
      <w:bodyDiv w:val="1"/>
      <w:marLeft w:val="0"/>
      <w:marRight w:val="0"/>
      <w:marTop w:val="0"/>
      <w:marBottom w:val="0"/>
      <w:divBdr>
        <w:top w:val="none" w:sz="0" w:space="0" w:color="auto"/>
        <w:left w:val="none" w:sz="0" w:space="0" w:color="auto"/>
        <w:bottom w:val="none" w:sz="0" w:space="0" w:color="auto"/>
        <w:right w:val="none" w:sz="0" w:space="0" w:color="auto"/>
      </w:divBdr>
    </w:div>
    <w:div w:id="990866823">
      <w:bodyDiv w:val="1"/>
      <w:marLeft w:val="0"/>
      <w:marRight w:val="0"/>
      <w:marTop w:val="0"/>
      <w:marBottom w:val="0"/>
      <w:divBdr>
        <w:top w:val="none" w:sz="0" w:space="0" w:color="auto"/>
        <w:left w:val="none" w:sz="0" w:space="0" w:color="auto"/>
        <w:bottom w:val="none" w:sz="0" w:space="0" w:color="auto"/>
        <w:right w:val="none" w:sz="0" w:space="0" w:color="auto"/>
      </w:divBdr>
    </w:div>
    <w:div w:id="1090928598">
      <w:bodyDiv w:val="1"/>
      <w:marLeft w:val="0"/>
      <w:marRight w:val="0"/>
      <w:marTop w:val="0"/>
      <w:marBottom w:val="0"/>
      <w:divBdr>
        <w:top w:val="none" w:sz="0" w:space="0" w:color="auto"/>
        <w:left w:val="none" w:sz="0" w:space="0" w:color="auto"/>
        <w:bottom w:val="none" w:sz="0" w:space="0" w:color="auto"/>
        <w:right w:val="none" w:sz="0" w:space="0" w:color="auto"/>
      </w:divBdr>
    </w:div>
    <w:div w:id="1156800059">
      <w:bodyDiv w:val="1"/>
      <w:marLeft w:val="0"/>
      <w:marRight w:val="0"/>
      <w:marTop w:val="0"/>
      <w:marBottom w:val="0"/>
      <w:divBdr>
        <w:top w:val="none" w:sz="0" w:space="0" w:color="auto"/>
        <w:left w:val="none" w:sz="0" w:space="0" w:color="auto"/>
        <w:bottom w:val="none" w:sz="0" w:space="0" w:color="auto"/>
        <w:right w:val="none" w:sz="0" w:space="0" w:color="auto"/>
      </w:divBdr>
    </w:div>
    <w:div w:id="1215847657">
      <w:bodyDiv w:val="1"/>
      <w:marLeft w:val="0"/>
      <w:marRight w:val="0"/>
      <w:marTop w:val="0"/>
      <w:marBottom w:val="0"/>
      <w:divBdr>
        <w:top w:val="none" w:sz="0" w:space="0" w:color="auto"/>
        <w:left w:val="none" w:sz="0" w:space="0" w:color="auto"/>
        <w:bottom w:val="none" w:sz="0" w:space="0" w:color="auto"/>
        <w:right w:val="none" w:sz="0" w:space="0" w:color="auto"/>
      </w:divBdr>
    </w:div>
    <w:div w:id="1357661747">
      <w:bodyDiv w:val="1"/>
      <w:marLeft w:val="0"/>
      <w:marRight w:val="0"/>
      <w:marTop w:val="0"/>
      <w:marBottom w:val="0"/>
      <w:divBdr>
        <w:top w:val="none" w:sz="0" w:space="0" w:color="auto"/>
        <w:left w:val="none" w:sz="0" w:space="0" w:color="auto"/>
        <w:bottom w:val="none" w:sz="0" w:space="0" w:color="auto"/>
        <w:right w:val="none" w:sz="0" w:space="0" w:color="auto"/>
      </w:divBdr>
    </w:div>
    <w:div w:id="1427144560">
      <w:bodyDiv w:val="1"/>
      <w:marLeft w:val="0"/>
      <w:marRight w:val="0"/>
      <w:marTop w:val="0"/>
      <w:marBottom w:val="0"/>
      <w:divBdr>
        <w:top w:val="none" w:sz="0" w:space="0" w:color="auto"/>
        <w:left w:val="none" w:sz="0" w:space="0" w:color="auto"/>
        <w:bottom w:val="none" w:sz="0" w:space="0" w:color="auto"/>
        <w:right w:val="none" w:sz="0" w:space="0" w:color="auto"/>
      </w:divBdr>
    </w:div>
    <w:div w:id="1722241375">
      <w:bodyDiv w:val="1"/>
      <w:marLeft w:val="0"/>
      <w:marRight w:val="0"/>
      <w:marTop w:val="0"/>
      <w:marBottom w:val="0"/>
      <w:divBdr>
        <w:top w:val="none" w:sz="0" w:space="0" w:color="auto"/>
        <w:left w:val="none" w:sz="0" w:space="0" w:color="auto"/>
        <w:bottom w:val="none" w:sz="0" w:space="0" w:color="auto"/>
        <w:right w:val="none" w:sz="0" w:space="0" w:color="auto"/>
      </w:divBdr>
    </w:div>
    <w:div w:id="1862893488">
      <w:bodyDiv w:val="1"/>
      <w:marLeft w:val="0"/>
      <w:marRight w:val="0"/>
      <w:marTop w:val="0"/>
      <w:marBottom w:val="0"/>
      <w:divBdr>
        <w:top w:val="none" w:sz="0" w:space="0" w:color="auto"/>
        <w:left w:val="none" w:sz="0" w:space="0" w:color="auto"/>
        <w:bottom w:val="none" w:sz="0" w:space="0" w:color="auto"/>
        <w:right w:val="none" w:sz="0" w:space="0" w:color="auto"/>
      </w:divBdr>
    </w:div>
    <w:div w:id="1941569660">
      <w:bodyDiv w:val="1"/>
      <w:marLeft w:val="0"/>
      <w:marRight w:val="0"/>
      <w:marTop w:val="0"/>
      <w:marBottom w:val="0"/>
      <w:divBdr>
        <w:top w:val="none" w:sz="0" w:space="0" w:color="auto"/>
        <w:left w:val="none" w:sz="0" w:space="0" w:color="auto"/>
        <w:bottom w:val="none" w:sz="0" w:space="0" w:color="auto"/>
        <w:right w:val="none" w:sz="0" w:space="0" w:color="auto"/>
      </w:divBdr>
    </w:div>
    <w:div w:id="1944872916">
      <w:bodyDiv w:val="1"/>
      <w:marLeft w:val="0"/>
      <w:marRight w:val="0"/>
      <w:marTop w:val="0"/>
      <w:marBottom w:val="0"/>
      <w:divBdr>
        <w:top w:val="none" w:sz="0" w:space="0" w:color="auto"/>
        <w:left w:val="none" w:sz="0" w:space="0" w:color="auto"/>
        <w:bottom w:val="none" w:sz="0" w:space="0" w:color="auto"/>
        <w:right w:val="none" w:sz="0" w:space="0" w:color="auto"/>
      </w:divBdr>
    </w:div>
    <w:div w:id="2094357037">
      <w:bodyDiv w:val="1"/>
      <w:marLeft w:val="0"/>
      <w:marRight w:val="0"/>
      <w:marTop w:val="0"/>
      <w:marBottom w:val="0"/>
      <w:divBdr>
        <w:top w:val="none" w:sz="0" w:space="0" w:color="auto"/>
        <w:left w:val="none" w:sz="0" w:space="0" w:color="auto"/>
        <w:bottom w:val="none" w:sz="0" w:space="0" w:color="auto"/>
        <w:right w:val="none" w:sz="0" w:space="0" w:color="auto"/>
      </w:divBdr>
    </w:div>
    <w:div w:id="210024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Zol21</b:Tag>
    <b:SourceType>Book</b:SourceType>
    <b:Guid>{F23CC76A-ADD7-4697-AD24-1D65C17FE4FE}</b:Guid>
    <b:Author>
      <b:Author>
        <b:Corporate>Zollet et al.</b:Corporate>
      </b:Author>
    </b:Author>
    <b:Year>2021</b:Year>
    <b:RefOrder>2</b:RefOrder>
  </b:Source>
  <b:Source>
    <b:Tag>Sch22</b:Tag>
    <b:SourceType>Book</b:SourceType>
    <b:Guid>{7FA00CC1-FC88-43B8-BB42-4203225DBC0A}</b:Guid>
    <b:Author>
      <b:Author>
        <b:Corporate>Schreiber et al.</b:Corporate>
      </b:Author>
    </b:Author>
    <b:Year>2022</b:Year>
    <b:RefOrder>6</b:RefOrder>
  </b:Source>
  <b:Source>
    <b:Tag>Ben20</b:Tag>
    <b:SourceType>Book</b:SourceType>
    <b:Guid>{E5C8778B-5F98-4336-A329-A7DE3149CC51}</b:Guid>
    <b:Author>
      <b:Author>
        <b:Corporate>Bennett et al.</b:Corporate>
      </b:Author>
    </b:Author>
    <b:Year>2020</b:Year>
    <b:RefOrder>1</b:RefOrder>
  </b:Source>
  <b:Source>
    <b:Tag>Alt12</b:Tag>
    <b:SourceType>Book</b:SourceType>
    <b:Guid>{5190968B-1521-4472-9C53-0F78D9DEB196}</b:Guid>
    <b:Author>
      <b:Author>
        <b:Corporate>Altmann</b:Corporate>
      </b:Author>
    </b:Author>
    <b:Year>2012</b:Year>
    <b:RefOrder>4</b:RefOrder>
  </b:Source>
  <b:Source>
    <b:Tag>Arm23</b:Tag>
    <b:SourceType>Book</b:SourceType>
    <b:Guid>{1F0ECBF1-1E3E-4163-B3E4-C06947D7C6C3}</b:Guid>
    <b:Author>
      <b:Author>
        <b:Corporate>Armstrong, Kotler &amp; Opresnik</b:Corporate>
      </b:Author>
    </b:Author>
    <b:Year>2023</b:Year>
    <b:RefOrder>5</b:RefOrder>
  </b:Source>
  <b:Source>
    <b:Tag>Pri20</b:Tag>
    <b:SourceType>Book</b:SourceType>
    <b:Guid>{2E935067-0EDC-4908-8FAD-09AE4D2504DE}</b:Guid>
    <b:Author>
      <b:Author>
        <b:Corporate>Pride &amp; Ferrell</b:Corporate>
      </b:Author>
    </b:Author>
    <b:Year>2020</b:Year>
    <b:RefOrder>7</b:RefOrder>
  </b:Source>
  <b:Source>
    <b:Tag>Yaf20</b:Tag>
    <b:SourceType>Book</b:SourceType>
    <b:Guid>{B733126B-AEC1-4250-8048-8F9C064801DB}</b:Guid>
    <b:Author>
      <b:Author>
        <b:Corporate>Yaffe-Bellany et al.</b:Corporate>
      </b:Author>
    </b:Author>
    <b:Year>2020</b:Year>
    <b:RefOrder>3</b:RefOrder>
  </b:Source>
</b:Sources>
</file>

<file path=customXml/itemProps1.xml><?xml version="1.0" encoding="utf-8"?>
<ds:datastoreItem xmlns:ds="http://schemas.openxmlformats.org/officeDocument/2006/customXml" ds:itemID="{4404FA65-F77D-4E55-9955-2A4E6F87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2526</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16892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Gugoi (2111163)</dc:creator>
  <cp:keywords/>
  <dc:description/>
  <cp:lastModifiedBy>Florina Gugoi (2111163)</cp:lastModifiedBy>
  <cp:revision>2</cp:revision>
  <dcterms:created xsi:type="dcterms:W3CDTF">2023-06-25T10:51:00Z</dcterms:created>
  <dcterms:modified xsi:type="dcterms:W3CDTF">2023-06-25T10:51:00Z</dcterms:modified>
  <cp:category/>
</cp:coreProperties>
</file>