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2A4BF" w14:textId="77777777" w:rsidR="00EC3894" w:rsidRDefault="00EC3894" w:rsidP="00EC3894">
      <w:pPr>
        <w:jc w:val="center"/>
      </w:pPr>
    </w:p>
    <w:p w14:paraId="66EACF24" w14:textId="77777777" w:rsidR="00EC3894" w:rsidRDefault="00EC3894" w:rsidP="00EC3894">
      <w:pPr>
        <w:jc w:val="center"/>
      </w:pPr>
    </w:p>
    <w:p w14:paraId="427E7BA9" w14:textId="77777777" w:rsidR="00EC3894" w:rsidRDefault="00EC3894" w:rsidP="00EC3894">
      <w:pPr>
        <w:jc w:val="center"/>
      </w:pPr>
    </w:p>
    <w:p w14:paraId="7E2CF68D" w14:textId="77777777" w:rsidR="00EC3894" w:rsidRDefault="00EC3894" w:rsidP="00EC3894">
      <w:pPr>
        <w:jc w:val="center"/>
      </w:pPr>
    </w:p>
    <w:p w14:paraId="53CA508D" w14:textId="259F07AC" w:rsidR="00EC3894" w:rsidRDefault="00974170" w:rsidP="00EC3894">
      <w:pPr>
        <w:jc w:val="center"/>
      </w:pPr>
      <w:r>
        <w:t>UWTSD</w:t>
      </w:r>
    </w:p>
    <w:p w14:paraId="5A7240E3" w14:textId="77777777" w:rsidR="00EC3894" w:rsidRDefault="00EC3894" w:rsidP="00EC3894">
      <w:pPr>
        <w:jc w:val="center"/>
      </w:pPr>
    </w:p>
    <w:p w14:paraId="0D4F44C7" w14:textId="77777777" w:rsidR="00EC3894" w:rsidRDefault="00EC3894" w:rsidP="00EC3894">
      <w:pPr>
        <w:jc w:val="center"/>
      </w:pPr>
    </w:p>
    <w:p w14:paraId="7F8B780F" w14:textId="77777777" w:rsidR="00EC3894" w:rsidRDefault="00EC3894" w:rsidP="00EC3894">
      <w:pPr>
        <w:jc w:val="center"/>
      </w:pPr>
    </w:p>
    <w:p w14:paraId="58762427" w14:textId="2819C9E3" w:rsidR="00EC3894" w:rsidRDefault="00EC3894" w:rsidP="00EC3894">
      <w:pPr>
        <w:jc w:val="center"/>
      </w:pPr>
      <w:r>
        <w:t xml:space="preserve">ACDB 4011: </w:t>
      </w:r>
      <w:r w:rsidR="002830DE">
        <w:t>Rate of reaction</w:t>
      </w:r>
    </w:p>
    <w:p w14:paraId="5DCBA20D" w14:textId="77777777" w:rsidR="00EC3894" w:rsidRDefault="00EC3894" w:rsidP="00EC3894">
      <w:pPr>
        <w:jc w:val="center"/>
      </w:pPr>
    </w:p>
    <w:p w14:paraId="7C496857" w14:textId="62D8534E" w:rsidR="00EC3894" w:rsidRDefault="00EC3894" w:rsidP="00EC3894">
      <w:pPr>
        <w:jc w:val="center"/>
      </w:pPr>
      <w:r>
        <w:t>Alun Morris</w:t>
      </w:r>
    </w:p>
    <w:p w14:paraId="09387249" w14:textId="77777777" w:rsidR="00A80232" w:rsidRDefault="00A80232" w:rsidP="00EC3894">
      <w:pPr>
        <w:jc w:val="center"/>
      </w:pPr>
    </w:p>
    <w:p w14:paraId="6E9EA87A" w14:textId="0067DD03" w:rsidR="00A80232" w:rsidRDefault="00A80232" w:rsidP="00EC3894">
      <w:pPr>
        <w:jc w:val="center"/>
      </w:pPr>
      <w:r>
        <w:t>Lab partner:</w:t>
      </w:r>
    </w:p>
    <w:p w14:paraId="6F91FD8D" w14:textId="2C1C85FC" w:rsidR="002830DE" w:rsidRDefault="002830DE" w:rsidP="002830DE">
      <w:pPr>
        <w:jc w:val="center"/>
      </w:pPr>
      <w:r>
        <w:t>Emma Lane</w:t>
      </w:r>
    </w:p>
    <w:p w14:paraId="67CD26E4" w14:textId="37EE0103" w:rsidR="002830DE" w:rsidRDefault="002830DE" w:rsidP="002830DE">
      <w:pPr>
        <w:jc w:val="center"/>
      </w:pPr>
      <w:r>
        <w:t>Henry Whittington</w:t>
      </w:r>
    </w:p>
    <w:p w14:paraId="568B5228" w14:textId="77777777" w:rsidR="00EC3894" w:rsidRDefault="00EC3894" w:rsidP="00EC3894">
      <w:pPr>
        <w:jc w:val="center"/>
      </w:pPr>
    </w:p>
    <w:p w14:paraId="39BD2A83" w14:textId="77777777" w:rsidR="00EC3894" w:rsidRDefault="00EC3894" w:rsidP="00EC3894">
      <w:pPr>
        <w:jc w:val="center"/>
      </w:pPr>
    </w:p>
    <w:p w14:paraId="1B40FBCF" w14:textId="77777777" w:rsidR="00EC3894" w:rsidRDefault="00EC3894" w:rsidP="00EC3894">
      <w:pPr>
        <w:jc w:val="center"/>
      </w:pPr>
    </w:p>
    <w:p w14:paraId="1D5056A4" w14:textId="77777777" w:rsidR="00EC3894" w:rsidRDefault="00EC3894" w:rsidP="00EC3894">
      <w:pPr>
        <w:jc w:val="center"/>
      </w:pPr>
    </w:p>
    <w:p w14:paraId="7F75A794" w14:textId="77777777" w:rsidR="00EC3894" w:rsidRDefault="00EC3894" w:rsidP="00EC3894">
      <w:pPr>
        <w:jc w:val="center"/>
      </w:pPr>
    </w:p>
    <w:p w14:paraId="39A5A495" w14:textId="77777777" w:rsidR="00EC3894" w:rsidRDefault="00EC3894" w:rsidP="00EC3894">
      <w:pPr>
        <w:jc w:val="center"/>
      </w:pPr>
    </w:p>
    <w:p w14:paraId="15E09A44" w14:textId="77777777" w:rsidR="00EC3894" w:rsidRDefault="00EC3894" w:rsidP="00EC3894">
      <w:pPr>
        <w:jc w:val="center"/>
      </w:pPr>
    </w:p>
    <w:p w14:paraId="3C30A0EE" w14:textId="77777777" w:rsidR="00EC3894" w:rsidRDefault="00EC3894" w:rsidP="00EC3894">
      <w:pPr>
        <w:jc w:val="center"/>
      </w:pPr>
    </w:p>
    <w:p w14:paraId="3436F6D5" w14:textId="77777777" w:rsidR="00EC3894" w:rsidRDefault="00EC3894" w:rsidP="00EC3894">
      <w:pPr>
        <w:jc w:val="center"/>
      </w:pPr>
    </w:p>
    <w:p w14:paraId="39B2ABAB" w14:textId="77777777" w:rsidR="00EC3894" w:rsidRDefault="00EC3894" w:rsidP="00EC3894">
      <w:pPr>
        <w:jc w:val="center"/>
      </w:pPr>
    </w:p>
    <w:p w14:paraId="757B6BA3" w14:textId="77777777" w:rsidR="00EC3894" w:rsidRDefault="00EC3894" w:rsidP="00EC3894">
      <w:pPr>
        <w:jc w:val="center"/>
      </w:pPr>
    </w:p>
    <w:p w14:paraId="3345BF2C" w14:textId="77777777" w:rsidR="00EC3894" w:rsidRDefault="00EC3894" w:rsidP="00EC3894">
      <w:pPr>
        <w:jc w:val="center"/>
      </w:pPr>
    </w:p>
    <w:p w14:paraId="14A31602" w14:textId="77777777" w:rsidR="00EC3894" w:rsidRDefault="00EC3894" w:rsidP="00EC3894">
      <w:pPr>
        <w:jc w:val="center"/>
      </w:pPr>
    </w:p>
    <w:p w14:paraId="644E2915" w14:textId="77777777" w:rsidR="00EC3894" w:rsidRDefault="00EC3894" w:rsidP="00EC3894">
      <w:pPr>
        <w:jc w:val="center"/>
      </w:pPr>
    </w:p>
    <w:p w14:paraId="612B8A8F" w14:textId="77777777" w:rsidR="00EC3894" w:rsidRDefault="00EC3894" w:rsidP="00EC3894">
      <w:pPr>
        <w:jc w:val="center"/>
      </w:pPr>
    </w:p>
    <w:p w14:paraId="7661F7B6" w14:textId="77777777" w:rsidR="00EC3894" w:rsidRDefault="00EC3894" w:rsidP="00EC3894">
      <w:pPr>
        <w:jc w:val="center"/>
      </w:pPr>
    </w:p>
    <w:p w14:paraId="014225AD" w14:textId="77777777" w:rsidR="00EC3894" w:rsidRDefault="00EC3894" w:rsidP="00EC3894">
      <w:pPr>
        <w:jc w:val="center"/>
      </w:pPr>
    </w:p>
    <w:p w14:paraId="22498182" w14:textId="77777777" w:rsidR="00EC3894" w:rsidRDefault="00EC3894" w:rsidP="00EC3894">
      <w:pPr>
        <w:jc w:val="center"/>
      </w:pPr>
    </w:p>
    <w:p w14:paraId="2CE77B52" w14:textId="77777777" w:rsidR="00EC3894" w:rsidRDefault="00EC3894" w:rsidP="00EC3894">
      <w:pPr>
        <w:jc w:val="center"/>
      </w:pPr>
    </w:p>
    <w:p w14:paraId="62B9BC66" w14:textId="77777777" w:rsidR="00EC3894" w:rsidRDefault="00EC3894" w:rsidP="00EC3894">
      <w:pPr>
        <w:jc w:val="center"/>
      </w:pPr>
    </w:p>
    <w:sdt>
      <w:sdtPr>
        <w:rPr>
          <w:rFonts w:asciiTheme="minorHAnsi" w:eastAsiaTheme="minorHAnsi" w:hAnsiTheme="minorHAnsi" w:cstheme="minorBidi"/>
          <w:color w:val="auto"/>
          <w:kern w:val="2"/>
          <w:sz w:val="22"/>
          <w:szCs w:val="22"/>
          <w:lang w:val="en-GB"/>
          <w14:ligatures w14:val="standardContextual"/>
        </w:rPr>
        <w:id w:val="640852545"/>
        <w:docPartObj>
          <w:docPartGallery w:val="Table of Contents"/>
          <w:docPartUnique/>
        </w:docPartObj>
      </w:sdtPr>
      <w:sdtEndPr>
        <w:rPr>
          <w:b/>
          <w:bCs/>
          <w:noProof/>
        </w:rPr>
      </w:sdtEndPr>
      <w:sdtContent>
        <w:p w14:paraId="4A856A61" w14:textId="09B22A9C" w:rsidR="00EC3894" w:rsidRDefault="00EC3894">
          <w:pPr>
            <w:pStyle w:val="TOCHeading"/>
          </w:pPr>
          <w:r>
            <w:t>Contents</w:t>
          </w:r>
        </w:p>
        <w:p w14:paraId="605AF982" w14:textId="62E1C4D3" w:rsidR="00157547" w:rsidRDefault="00EC3894">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6842213" w:history="1">
            <w:r w:rsidR="00157547" w:rsidRPr="00FD1F20">
              <w:rPr>
                <w:rStyle w:val="Hyperlink"/>
                <w:noProof/>
              </w:rPr>
              <w:t>Introduction:</w:t>
            </w:r>
            <w:r w:rsidR="00157547">
              <w:rPr>
                <w:noProof/>
                <w:webHidden/>
              </w:rPr>
              <w:tab/>
            </w:r>
            <w:r w:rsidR="00157547">
              <w:rPr>
                <w:noProof/>
                <w:webHidden/>
              </w:rPr>
              <w:fldChar w:fldCharType="begin"/>
            </w:r>
            <w:r w:rsidR="00157547">
              <w:rPr>
                <w:noProof/>
                <w:webHidden/>
              </w:rPr>
              <w:instrText xml:space="preserve"> PAGEREF _Toc166842213 \h </w:instrText>
            </w:r>
            <w:r w:rsidR="00157547">
              <w:rPr>
                <w:noProof/>
                <w:webHidden/>
              </w:rPr>
            </w:r>
            <w:r w:rsidR="00157547">
              <w:rPr>
                <w:noProof/>
                <w:webHidden/>
              </w:rPr>
              <w:fldChar w:fldCharType="separate"/>
            </w:r>
            <w:r w:rsidR="00157547">
              <w:rPr>
                <w:noProof/>
                <w:webHidden/>
              </w:rPr>
              <w:t>3</w:t>
            </w:r>
            <w:r w:rsidR="00157547">
              <w:rPr>
                <w:noProof/>
                <w:webHidden/>
              </w:rPr>
              <w:fldChar w:fldCharType="end"/>
            </w:r>
          </w:hyperlink>
        </w:p>
        <w:p w14:paraId="1D22D80B" w14:textId="0888B175" w:rsidR="00157547" w:rsidRDefault="00157547">
          <w:pPr>
            <w:pStyle w:val="TOC1"/>
            <w:tabs>
              <w:tab w:val="right" w:leader="dot" w:pos="9016"/>
            </w:tabs>
            <w:rPr>
              <w:rFonts w:cstheme="minorBidi"/>
              <w:noProof/>
              <w:kern w:val="2"/>
              <w:sz w:val="24"/>
              <w:szCs w:val="24"/>
              <w:lang w:val="en-GB" w:eastAsia="en-GB"/>
              <w14:ligatures w14:val="standardContextual"/>
            </w:rPr>
          </w:pPr>
          <w:hyperlink w:anchor="_Toc166842214" w:history="1">
            <w:r w:rsidRPr="00FD1F20">
              <w:rPr>
                <w:rStyle w:val="Hyperlink"/>
                <w:noProof/>
              </w:rPr>
              <w:t>Results and discussion:</w:t>
            </w:r>
            <w:r>
              <w:rPr>
                <w:noProof/>
                <w:webHidden/>
              </w:rPr>
              <w:tab/>
            </w:r>
            <w:r>
              <w:rPr>
                <w:noProof/>
                <w:webHidden/>
              </w:rPr>
              <w:fldChar w:fldCharType="begin"/>
            </w:r>
            <w:r>
              <w:rPr>
                <w:noProof/>
                <w:webHidden/>
              </w:rPr>
              <w:instrText xml:space="preserve"> PAGEREF _Toc166842214 \h </w:instrText>
            </w:r>
            <w:r>
              <w:rPr>
                <w:noProof/>
                <w:webHidden/>
              </w:rPr>
            </w:r>
            <w:r>
              <w:rPr>
                <w:noProof/>
                <w:webHidden/>
              </w:rPr>
              <w:fldChar w:fldCharType="separate"/>
            </w:r>
            <w:r>
              <w:rPr>
                <w:noProof/>
                <w:webHidden/>
              </w:rPr>
              <w:t>5</w:t>
            </w:r>
            <w:r>
              <w:rPr>
                <w:noProof/>
                <w:webHidden/>
              </w:rPr>
              <w:fldChar w:fldCharType="end"/>
            </w:r>
          </w:hyperlink>
        </w:p>
        <w:p w14:paraId="5CC6D7B0" w14:textId="25392A1B" w:rsidR="00157547" w:rsidRDefault="00157547">
          <w:pPr>
            <w:pStyle w:val="TOC1"/>
            <w:tabs>
              <w:tab w:val="right" w:leader="dot" w:pos="9016"/>
            </w:tabs>
            <w:rPr>
              <w:rFonts w:cstheme="minorBidi"/>
              <w:noProof/>
              <w:kern w:val="2"/>
              <w:sz w:val="24"/>
              <w:szCs w:val="24"/>
              <w:lang w:val="en-GB" w:eastAsia="en-GB"/>
              <w14:ligatures w14:val="standardContextual"/>
            </w:rPr>
          </w:pPr>
          <w:hyperlink w:anchor="_Toc166842215" w:history="1">
            <w:r w:rsidRPr="00FD1F20">
              <w:rPr>
                <w:rStyle w:val="Hyperlink"/>
                <w:noProof/>
              </w:rPr>
              <w:t>Conclusions:</w:t>
            </w:r>
            <w:r>
              <w:rPr>
                <w:noProof/>
                <w:webHidden/>
              </w:rPr>
              <w:tab/>
            </w:r>
            <w:r>
              <w:rPr>
                <w:noProof/>
                <w:webHidden/>
              </w:rPr>
              <w:fldChar w:fldCharType="begin"/>
            </w:r>
            <w:r>
              <w:rPr>
                <w:noProof/>
                <w:webHidden/>
              </w:rPr>
              <w:instrText xml:space="preserve"> PAGEREF _Toc166842215 \h </w:instrText>
            </w:r>
            <w:r>
              <w:rPr>
                <w:noProof/>
                <w:webHidden/>
              </w:rPr>
            </w:r>
            <w:r>
              <w:rPr>
                <w:noProof/>
                <w:webHidden/>
              </w:rPr>
              <w:fldChar w:fldCharType="separate"/>
            </w:r>
            <w:r>
              <w:rPr>
                <w:noProof/>
                <w:webHidden/>
              </w:rPr>
              <w:t>8</w:t>
            </w:r>
            <w:r>
              <w:rPr>
                <w:noProof/>
                <w:webHidden/>
              </w:rPr>
              <w:fldChar w:fldCharType="end"/>
            </w:r>
          </w:hyperlink>
        </w:p>
        <w:p w14:paraId="534D75E5" w14:textId="608BE4F1" w:rsidR="00157547" w:rsidRDefault="00157547">
          <w:pPr>
            <w:pStyle w:val="TOC1"/>
            <w:tabs>
              <w:tab w:val="right" w:leader="dot" w:pos="9016"/>
            </w:tabs>
            <w:rPr>
              <w:rFonts w:cstheme="minorBidi"/>
              <w:noProof/>
              <w:kern w:val="2"/>
              <w:sz w:val="24"/>
              <w:szCs w:val="24"/>
              <w:lang w:val="en-GB" w:eastAsia="en-GB"/>
              <w14:ligatures w14:val="standardContextual"/>
            </w:rPr>
          </w:pPr>
          <w:hyperlink w:anchor="_Toc166842216" w:history="1">
            <w:r w:rsidRPr="00FD1F20">
              <w:rPr>
                <w:rStyle w:val="Hyperlink"/>
                <w:noProof/>
              </w:rPr>
              <w:t>References:</w:t>
            </w:r>
            <w:r>
              <w:rPr>
                <w:noProof/>
                <w:webHidden/>
              </w:rPr>
              <w:tab/>
            </w:r>
            <w:r>
              <w:rPr>
                <w:noProof/>
                <w:webHidden/>
              </w:rPr>
              <w:fldChar w:fldCharType="begin"/>
            </w:r>
            <w:r>
              <w:rPr>
                <w:noProof/>
                <w:webHidden/>
              </w:rPr>
              <w:instrText xml:space="preserve"> PAGEREF _Toc166842216 \h </w:instrText>
            </w:r>
            <w:r>
              <w:rPr>
                <w:noProof/>
                <w:webHidden/>
              </w:rPr>
            </w:r>
            <w:r>
              <w:rPr>
                <w:noProof/>
                <w:webHidden/>
              </w:rPr>
              <w:fldChar w:fldCharType="separate"/>
            </w:r>
            <w:r>
              <w:rPr>
                <w:noProof/>
                <w:webHidden/>
              </w:rPr>
              <w:t>9</w:t>
            </w:r>
            <w:r>
              <w:rPr>
                <w:noProof/>
                <w:webHidden/>
              </w:rPr>
              <w:fldChar w:fldCharType="end"/>
            </w:r>
          </w:hyperlink>
        </w:p>
        <w:p w14:paraId="5DB0AECD" w14:textId="6633092C" w:rsidR="00157547" w:rsidRDefault="00157547">
          <w:pPr>
            <w:pStyle w:val="TOC1"/>
            <w:tabs>
              <w:tab w:val="right" w:leader="dot" w:pos="9016"/>
            </w:tabs>
            <w:rPr>
              <w:rFonts w:cstheme="minorBidi"/>
              <w:noProof/>
              <w:kern w:val="2"/>
              <w:sz w:val="24"/>
              <w:szCs w:val="24"/>
              <w:lang w:val="en-GB" w:eastAsia="en-GB"/>
              <w14:ligatures w14:val="standardContextual"/>
            </w:rPr>
          </w:pPr>
          <w:hyperlink w:anchor="_Toc166842217" w:history="1">
            <w:r w:rsidRPr="00FD1F20">
              <w:rPr>
                <w:rStyle w:val="Hyperlink"/>
                <w:noProof/>
              </w:rPr>
              <w:t>Appendix: Materials and methods:</w:t>
            </w:r>
            <w:r>
              <w:rPr>
                <w:noProof/>
                <w:webHidden/>
              </w:rPr>
              <w:tab/>
            </w:r>
            <w:r>
              <w:rPr>
                <w:noProof/>
                <w:webHidden/>
              </w:rPr>
              <w:fldChar w:fldCharType="begin"/>
            </w:r>
            <w:r>
              <w:rPr>
                <w:noProof/>
                <w:webHidden/>
              </w:rPr>
              <w:instrText xml:space="preserve"> PAGEREF _Toc166842217 \h </w:instrText>
            </w:r>
            <w:r>
              <w:rPr>
                <w:noProof/>
                <w:webHidden/>
              </w:rPr>
            </w:r>
            <w:r>
              <w:rPr>
                <w:noProof/>
                <w:webHidden/>
              </w:rPr>
              <w:fldChar w:fldCharType="separate"/>
            </w:r>
            <w:r>
              <w:rPr>
                <w:noProof/>
                <w:webHidden/>
              </w:rPr>
              <w:t>9</w:t>
            </w:r>
            <w:r>
              <w:rPr>
                <w:noProof/>
                <w:webHidden/>
              </w:rPr>
              <w:fldChar w:fldCharType="end"/>
            </w:r>
          </w:hyperlink>
        </w:p>
        <w:p w14:paraId="7B4ED75D" w14:textId="5E2EDBCB" w:rsidR="00EC3894" w:rsidRDefault="00EC3894">
          <w:r>
            <w:rPr>
              <w:b/>
              <w:bCs/>
              <w:noProof/>
            </w:rPr>
            <w:fldChar w:fldCharType="end"/>
          </w:r>
        </w:p>
      </w:sdtContent>
    </w:sdt>
    <w:p w14:paraId="0B80FCEF" w14:textId="77777777" w:rsidR="00EC3894" w:rsidRDefault="00EC3894" w:rsidP="00EC3894">
      <w:pPr>
        <w:jc w:val="center"/>
      </w:pPr>
    </w:p>
    <w:p w14:paraId="7465F9DE" w14:textId="77777777" w:rsidR="00EC3894" w:rsidRDefault="00EC3894" w:rsidP="00EC3894">
      <w:pPr>
        <w:jc w:val="center"/>
      </w:pPr>
    </w:p>
    <w:p w14:paraId="4BDA3EE0" w14:textId="77777777" w:rsidR="00EC3894" w:rsidRDefault="00EC3894" w:rsidP="00EC3894">
      <w:pPr>
        <w:jc w:val="center"/>
      </w:pPr>
    </w:p>
    <w:p w14:paraId="516F8725" w14:textId="77777777" w:rsidR="00974170" w:rsidRDefault="00974170" w:rsidP="00974170">
      <w:pPr>
        <w:spacing w:after="240" w:line="276" w:lineRule="auto"/>
        <w:rPr>
          <w:rFonts w:eastAsiaTheme="minorEastAsia"/>
          <w:b/>
          <w:bCs/>
        </w:rPr>
      </w:pPr>
      <w:r>
        <w:rPr>
          <w:rFonts w:eastAsiaTheme="minorEastAsia"/>
          <w:b/>
          <w:bCs/>
        </w:rPr>
        <w:t>Academic integrity declaration</w:t>
      </w:r>
    </w:p>
    <w:p w14:paraId="3EA0845D" w14:textId="77777777" w:rsidR="00974170" w:rsidRDefault="00974170" w:rsidP="00974170">
      <w:pPr>
        <w:spacing w:before="180" w:line="360" w:lineRule="auto"/>
        <w:jc w:val="both"/>
        <w:rPr>
          <w:rFonts w:eastAsiaTheme="minorEastAsia"/>
        </w:rPr>
      </w:pPr>
      <w:r>
        <w:rPr>
          <w:rFonts w:eastAsiaTheme="minorEastAsia"/>
        </w:rPr>
        <w:t>I declare that:</w:t>
      </w:r>
    </w:p>
    <w:p w14:paraId="2F02A92C" w14:textId="77777777" w:rsidR="00974170" w:rsidRDefault="00974170" w:rsidP="00974170">
      <w:pPr>
        <w:pStyle w:val="ListParagraph"/>
        <w:numPr>
          <w:ilvl w:val="0"/>
          <w:numId w:val="10"/>
        </w:numPr>
        <w:spacing w:after="0" w:line="256" w:lineRule="auto"/>
        <w:jc w:val="both"/>
        <w:rPr>
          <w:rFonts w:eastAsiaTheme="minorEastAsia"/>
        </w:rPr>
      </w:pPr>
      <w:r>
        <w:rPr>
          <w:rFonts w:eastAsiaTheme="minorEastAsia"/>
        </w:rPr>
        <w:t>the assignment submitted has been written by me alone.</w:t>
      </w:r>
    </w:p>
    <w:p w14:paraId="1420B81B" w14:textId="77777777" w:rsidR="00974170" w:rsidRDefault="00974170" w:rsidP="00974170">
      <w:pPr>
        <w:pStyle w:val="ListParagraph"/>
        <w:numPr>
          <w:ilvl w:val="0"/>
          <w:numId w:val="10"/>
        </w:numPr>
        <w:spacing w:after="0" w:line="256" w:lineRule="auto"/>
        <w:jc w:val="both"/>
        <w:rPr>
          <w:rFonts w:eastAsiaTheme="minorEastAsia"/>
        </w:rPr>
      </w:pPr>
      <w:r>
        <w:rPr>
          <w:rFonts w:eastAsiaTheme="minorEastAsia"/>
        </w:rPr>
        <w:t>the assignment submitted has not been previously submitted to this university or any other.</w:t>
      </w:r>
    </w:p>
    <w:p w14:paraId="4643A359" w14:textId="77777777" w:rsidR="00974170" w:rsidRDefault="00974170" w:rsidP="00974170">
      <w:pPr>
        <w:pStyle w:val="ListParagraph"/>
        <w:numPr>
          <w:ilvl w:val="0"/>
          <w:numId w:val="10"/>
        </w:numPr>
        <w:spacing w:after="0" w:line="256" w:lineRule="auto"/>
        <w:jc w:val="both"/>
        <w:rPr>
          <w:rFonts w:eastAsiaTheme="minorEastAsia"/>
        </w:rPr>
      </w:pPr>
      <w:r>
        <w:rPr>
          <w:rFonts w:eastAsiaTheme="minorEastAsia"/>
        </w:rPr>
        <w:t>that all content, including primary and/or secondary data, is true to the best of my knowledge.</w:t>
      </w:r>
    </w:p>
    <w:p w14:paraId="2BDE685F" w14:textId="77777777" w:rsidR="00974170" w:rsidRDefault="00974170" w:rsidP="00974170">
      <w:pPr>
        <w:pStyle w:val="ListParagraph"/>
        <w:numPr>
          <w:ilvl w:val="0"/>
          <w:numId w:val="10"/>
        </w:numPr>
        <w:spacing w:after="0" w:line="256" w:lineRule="auto"/>
        <w:jc w:val="both"/>
        <w:rPr>
          <w:rFonts w:eastAsiaTheme="minorEastAsia"/>
        </w:rPr>
      </w:pPr>
      <w:r>
        <w:rPr>
          <w:rFonts w:eastAsiaTheme="minorEastAsia"/>
        </w:rPr>
        <w:t>that all quotations and references have been duly acknowledged according to the requirements of academic research.</w:t>
      </w:r>
    </w:p>
    <w:p w14:paraId="0E56D297" w14:textId="77777777" w:rsidR="00974170" w:rsidRDefault="00974170" w:rsidP="00974170">
      <w:pPr>
        <w:spacing w:before="180" w:line="360" w:lineRule="auto"/>
        <w:jc w:val="both"/>
        <w:rPr>
          <w:rFonts w:eastAsiaTheme="minorEastAsia"/>
        </w:rPr>
      </w:pPr>
      <w:r>
        <w:rPr>
          <w:rFonts w:eastAsiaTheme="minorEastAsia"/>
        </w:rPr>
        <w:t>I understand that to knowingly submit work in violation of the above statement will be considered by examiners as academic misconduct.</w:t>
      </w:r>
    </w:p>
    <w:p w14:paraId="4E734279" w14:textId="77777777" w:rsidR="00EC3894" w:rsidRDefault="00EC3894" w:rsidP="00EC3894">
      <w:pPr>
        <w:jc w:val="center"/>
      </w:pPr>
    </w:p>
    <w:p w14:paraId="7BE1D08C" w14:textId="77777777" w:rsidR="00EC3894" w:rsidRDefault="00EC3894" w:rsidP="00EC3894">
      <w:pPr>
        <w:jc w:val="center"/>
      </w:pPr>
    </w:p>
    <w:p w14:paraId="2B29E649" w14:textId="77777777" w:rsidR="00EC3894" w:rsidRDefault="00EC3894" w:rsidP="00EC3894">
      <w:pPr>
        <w:jc w:val="center"/>
      </w:pPr>
    </w:p>
    <w:p w14:paraId="63B15E28" w14:textId="77777777" w:rsidR="00EC3894" w:rsidRDefault="00EC3894" w:rsidP="00EC3894">
      <w:pPr>
        <w:jc w:val="center"/>
      </w:pPr>
    </w:p>
    <w:p w14:paraId="1C0A8D58" w14:textId="77777777" w:rsidR="00EC3894" w:rsidRDefault="00EC3894" w:rsidP="00EC3894">
      <w:pPr>
        <w:jc w:val="center"/>
      </w:pPr>
    </w:p>
    <w:p w14:paraId="4C8D939A" w14:textId="77777777" w:rsidR="00EC3894" w:rsidRDefault="00EC3894" w:rsidP="00EC3894">
      <w:pPr>
        <w:jc w:val="center"/>
      </w:pPr>
    </w:p>
    <w:p w14:paraId="1C7C9905" w14:textId="77777777" w:rsidR="00EC3894" w:rsidRDefault="00EC3894" w:rsidP="00EC3894">
      <w:pPr>
        <w:jc w:val="center"/>
      </w:pPr>
    </w:p>
    <w:p w14:paraId="6FD5F6EA" w14:textId="77777777" w:rsidR="00EC3894" w:rsidRDefault="00EC3894" w:rsidP="00EC3894">
      <w:pPr>
        <w:jc w:val="center"/>
      </w:pPr>
    </w:p>
    <w:p w14:paraId="3C92679E" w14:textId="37BEA281" w:rsidR="00EC3894" w:rsidRDefault="00EC3894" w:rsidP="00EC3894">
      <w:pPr>
        <w:pStyle w:val="Heading1"/>
      </w:pPr>
      <w:bookmarkStart w:id="0" w:name="_Toc166842213"/>
      <w:r>
        <w:lastRenderedPageBreak/>
        <w:t>Introduction:</w:t>
      </w:r>
      <w:bookmarkEnd w:id="0"/>
    </w:p>
    <w:p w14:paraId="33394E77" w14:textId="77777777" w:rsidR="00314168" w:rsidRDefault="00314168" w:rsidP="00AE1CA9"/>
    <w:p w14:paraId="62B9D5F0" w14:textId="1F71A4FB" w:rsidR="00615D11" w:rsidRDefault="002830DE" w:rsidP="00034280">
      <w:r>
        <w:t>The aim of the experiment is to determine the effect of concentration, temperature and surface on the rate of reaction for magnesium (Mg) in hydrochloric acid (HCl). By measuring the rate at which hydrogen gas (H</w:t>
      </w:r>
      <w:r>
        <w:rPr>
          <w:vertAlign w:val="subscript"/>
        </w:rPr>
        <w:t>2</w:t>
      </w:r>
      <w:r>
        <w:t>) fills the gas syringe using a stopwatch it should be possible to calculate the effect concentration, temperature and surface area has on the rate of reaction.</w:t>
      </w:r>
    </w:p>
    <w:p w14:paraId="6613DF25" w14:textId="77777777" w:rsidR="002830DE" w:rsidRDefault="002830DE" w:rsidP="00034280"/>
    <w:p w14:paraId="5E38015F" w14:textId="28B605CF" w:rsidR="002830DE" w:rsidRDefault="002830DE" w:rsidP="00034280">
      <w:pPr>
        <w:rPr>
          <w:b/>
          <w:bCs/>
        </w:rPr>
      </w:pPr>
      <w:r>
        <w:rPr>
          <w:b/>
          <w:bCs/>
        </w:rPr>
        <w:t>Hypothesis:</w:t>
      </w:r>
    </w:p>
    <w:p w14:paraId="0DB98394" w14:textId="65EB12A9" w:rsidR="002830DE" w:rsidRDefault="002830DE" w:rsidP="00034280">
      <w:r>
        <w:t xml:space="preserve">A higher concentration of acid will result in a faster rate of reaction because there will be more molecules </w:t>
      </w:r>
      <w:r w:rsidR="00AE736C">
        <w:t>of HCl which means a higher chance for the reactants to collide.</w:t>
      </w:r>
    </w:p>
    <w:p w14:paraId="613CA485" w14:textId="4DB971C6" w:rsidR="00AE736C" w:rsidRDefault="00AE736C" w:rsidP="00034280">
      <w:r>
        <w:t>A higher temperature will result in a faster rate of reaction as chem.libretexts.org notes:</w:t>
      </w:r>
    </w:p>
    <w:p w14:paraId="01DCF56F" w14:textId="1EBCC6A7" w:rsidR="00AE736C" w:rsidRDefault="00AE736C" w:rsidP="00AE736C">
      <w:pPr>
        <w:ind w:left="720"/>
        <w:rPr>
          <w:rFonts w:cstheme="minorHAnsi"/>
          <w:color w:val="000000"/>
          <w:shd w:val="clear" w:color="auto" w:fill="FFFFFF"/>
        </w:rPr>
      </w:pPr>
      <w:r w:rsidRPr="00AE736C">
        <w:rPr>
          <w:rFonts w:cstheme="minorHAnsi"/>
          <w:color w:val="000000"/>
          <w:shd w:val="clear" w:color="auto" w:fill="FFFFFF"/>
        </w:rPr>
        <w:t>The collision model explains why chemical reactions often occur more rapidly at higher temperatures. For example, the reaction rates of many reactions that occur at room temperature approximately double with a temperature increase of only 10°C [1</w:t>
      </w:r>
      <w:r>
        <w:rPr>
          <w:rFonts w:cstheme="minorHAnsi"/>
          <w:color w:val="000000"/>
          <w:shd w:val="clear" w:color="auto" w:fill="FFFFFF"/>
        </w:rPr>
        <w:t>, p. 1</w:t>
      </w:r>
      <w:r w:rsidRPr="00AE736C">
        <w:rPr>
          <w:rFonts w:cstheme="minorHAnsi"/>
          <w:color w:val="000000"/>
          <w:shd w:val="clear" w:color="auto" w:fill="FFFFFF"/>
        </w:rPr>
        <w:t>]</w:t>
      </w:r>
      <w:r>
        <w:rPr>
          <w:rFonts w:cstheme="minorHAnsi"/>
          <w:color w:val="000000"/>
          <w:shd w:val="clear" w:color="auto" w:fill="FFFFFF"/>
        </w:rPr>
        <w:t>.</w:t>
      </w:r>
    </w:p>
    <w:p w14:paraId="50EA0A03" w14:textId="23C17E6B" w:rsidR="004B769D" w:rsidRDefault="004B769D" w:rsidP="004B769D">
      <w:pPr>
        <w:rPr>
          <w:rFonts w:cstheme="minorHAnsi"/>
          <w:color w:val="000000"/>
          <w:shd w:val="clear" w:color="auto" w:fill="FFFFFF"/>
        </w:rPr>
      </w:pPr>
      <w:r>
        <w:rPr>
          <w:rFonts w:cstheme="minorHAnsi"/>
          <w:color w:val="000000"/>
          <w:shd w:val="clear" w:color="auto" w:fill="FFFFFF"/>
        </w:rPr>
        <w:t>A higher surface area will also provide a higher rate of reaction</w:t>
      </w:r>
      <w:r w:rsidR="008722DD">
        <w:rPr>
          <w:rFonts w:cstheme="minorHAnsi"/>
          <w:color w:val="000000"/>
          <w:shd w:val="clear" w:color="auto" w:fill="FFFFFF"/>
        </w:rPr>
        <w:t xml:space="preserve"> as there will be a higher chance for reactants to collide.</w:t>
      </w:r>
    </w:p>
    <w:p w14:paraId="2B9491C4" w14:textId="77777777" w:rsidR="008722DD" w:rsidRDefault="008722DD" w:rsidP="004B769D">
      <w:pPr>
        <w:rPr>
          <w:rFonts w:cstheme="minorHAnsi"/>
          <w:color w:val="000000"/>
          <w:shd w:val="clear" w:color="auto" w:fill="FFFFFF"/>
        </w:rPr>
      </w:pPr>
    </w:p>
    <w:p w14:paraId="53182AF8" w14:textId="3D9BBA69" w:rsidR="008722DD" w:rsidRDefault="008722DD" w:rsidP="004B769D">
      <w:pPr>
        <w:rPr>
          <w:rFonts w:cstheme="minorHAnsi"/>
          <w:b/>
          <w:bCs/>
          <w:color w:val="000000"/>
          <w:shd w:val="clear" w:color="auto" w:fill="FFFFFF"/>
        </w:rPr>
      </w:pPr>
      <w:r>
        <w:rPr>
          <w:rFonts w:cstheme="minorHAnsi"/>
          <w:b/>
          <w:bCs/>
          <w:color w:val="000000"/>
          <w:shd w:val="clear" w:color="auto" w:fill="FFFFFF"/>
        </w:rPr>
        <w:t>Variables:</w:t>
      </w:r>
    </w:p>
    <w:p w14:paraId="0AC6FDD9" w14:textId="77777777" w:rsidR="008722DD" w:rsidRDefault="008722DD" w:rsidP="004B769D">
      <w:pPr>
        <w:rPr>
          <w:rFonts w:cstheme="minorHAnsi"/>
          <w:color w:val="000000"/>
          <w:shd w:val="clear" w:color="auto" w:fill="FFFFFF"/>
        </w:rPr>
      </w:pPr>
      <w:r>
        <w:rPr>
          <w:rFonts w:cstheme="minorHAnsi"/>
          <w:color w:val="000000"/>
          <w:shd w:val="clear" w:color="auto" w:fill="FFFFFF"/>
        </w:rPr>
        <w:t>Independent:</w:t>
      </w:r>
    </w:p>
    <w:p w14:paraId="4D0265FB" w14:textId="5C3F7DB9" w:rsidR="008722DD" w:rsidRDefault="008722DD" w:rsidP="008722DD">
      <w:pPr>
        <w:pStyle w:val="ListParagraph"/>
        <w:numPr>
          <w:ilvl w:val="0"/>
          <w:numId w:val="15"/>
        </w:numPr>
        <w:rPr>
          <w:rFonts w:cstheme="minorHAnsi"/>
          <w:color w:val="000000"/>
          <w:shd w:val="clear" w:color="auto" w:fill="FFFFFF"/>
        </w:rPr>
      </w:pPr>
      <w:r w:rsidRPr="008722DD">
        <w:rPr>
          <w:rFonts w:cstheme="minorHAnsi"/>
          <w:color w:val="000000"/>
          <w:shd w:val="clear" w:color="auto" w:fill="FFFFFF"/>
        </w:rPr>
        <w:t>concentration HCL; 0.5 M, 1.0 M, 1.5M 2.0M</w:t>
      </w:r>
    </w:p>
    <w:p w14:paraId="168F683D" w14:textId="429F903C" w:rsidR="008722DD" w:rsidRDefault="008722DD" w:rsidP="008722DD">
      <w:pPr>
        <w:pStyle w:val="ListParagraph"/>
        <w:numPr>
          <w:ilvl w:val="0"/>
          <w:numId w:val="15"/>
        </w:numPr>
        <w:rPr>
          <w:rFonts w:cstheme="minorHAnsi"/>
          <w:color w:val="000000"/>
          <w:shd w:val="clear" w:color="auto" w:fill="FFFFFF"/>
        </w:rPr>
      </w:pPr>
      <w:r>
        <w:rPr>
          <w:rFonts w:cstheme="minorHAnsi"/>
          <w:color w:val="000000"/>
          <w:shd w:val="clear" w:color="auto" w:fill="FFFFFF"/>
        </w:rPr>
        <w:t>Temperature</w:t>
      </w:r>
    </w:p>
    <w:p w14:paraId="3A37E52D" w14:textId="38BA8F73" w:rsidR="008722DD" w:rsidRDefault="008722DD" w:rsidP="008722DD">
      <w:pPr>
        <w:pStyle w:val="ListParagraph"/>
        <w:numPr>
          <w:ilvl w:val="0"/>
          <w:numId w:val="15"/>
        </w:numPr>
        <w:rPr>
          <w:rFonts w:cstheme="minorHAnsi"/>
          <w:color w:val="000000"/>
          <w:shd w:val="clear" w:color="auto" w:fill="FFFFFF"/>
        </w:rPr>
      </w:pPr>
      <w:r>
        <w:rPr>
          <w:rFonts w:cstheme="minorHAnsi"/>
          <w:color w:val="000000"/>
          <w:shd w:val="clear" w:color="auto" w:fill="FFFFFF"/>
        </w:rPr>
        <w:t>Surface area</w:t>
      </w:r>
    </w:p>
    <w:p w14:paraId="3DCF82CA" w14:textId="6B9FE990" w:rsidR="008722DD" w:rsidRDefault="008722DD" w:rsidP="008722DD">
      <w:pPr>
        <w:rPr>
          <w:rFonts w:cstheme="minorHAnsi"/>
          <w:color w:val="000000"/>
          <w:shd w:val="clear" w:color="auto" w:fill="FFFFFF"/>
        </w:rPr>
      </w:pPr>
      <w:r>
        <w:rPr>
          <w:rFonts w:cstheme="minorHAnsi"/>
          <w:color w:val="000000"/>
          <w:shd w:val="clear" w:color="auto" w:fill="FFFFFF"/>
        </w:rPr>
        <w:t>Dependant:</w:t>
      </w:r>
    </w:p>
    <w:p w14:paraId="7CD42A5F" w14:textId="749D42AA" w:rsidR="008722DD" w:rsidRDefault="00FD5B92" w:rsidP="008722DD">
      <w:pPr>
        <w:pStyle w:val="ListParagraph"/>
        <w:numPr>
          <w:ilvl w:val="0"/>
          <w:numId w:val="16"/>
        </w:numPr>
        <w:rPr>
          <w:rFonts w:cstheme="minorHAnsi"/>
          <w:color w:val="000000"/>
          <w:shd w:val="clear" w:color="auto" w:fill="FFFFFF"/>
        </w:rPr>
      </w:pPr>
      <w:r>
        <w:rPr>
          <w:rFonts w:cstheme="minorHAnsi"/>
          <w:color w:val="000000"/>
          <w:shd w:val="clear" w:color="auto" w:fill="FFFFFF"/>
        </w:rPr>
        <w:t>Rate of reaction (speed at which H</w:t>
      </w:r>
      <w:r>
        <w:rPr>
          <w:rFonts w:cstheme="minorHAnsi"/>
          <w:color w:val="000000"/>
          <w:shd w:val="clear" w:color="auto" w:fill="FFFFFF"/>
          <w:vertAlign w:val="subscript"/>
        </w:rPr>
        <w:t>2</w:t>
      </w:r>
      <w:r>
        <w:rPr>
          <w:rFonts w:cstheme="minorHAnsi"/>
          <w:color w:val="000000"/>
          <w:shd w:val="clear" w:color="auto" w:fill="FFFFFF"/>
        </w:rPr>
        <w:t xml:space="preserve"> is produced)</w:t>
      </w:r>
    </w:p>
    <w:p w14:paraId="11BC9F80" w14:textId="1004853C" w:rsidR="00FD5B92" w:rsidRDefault="00FD5B92" w:rsidP="00FD5B92">
      <w:pPr>
        <w:rPr>
          <w:rFonts w:cstheme="minorHAnsi"/>
          <w:color w:val="000000"/>
          <w:shd w:val="clear" w:color="auto" w:fill="FFFFFF"/>
        </w:rPr>
      </w:pPr>
      <w:r>
        <w:rPr>
          <w:rFonts w:cstheme="minorHAnsi"/>
          <w:color w:val="000000"/>
          <w:shd w:val="clear" w:color="auto" w:fill="FFFFFF"/>
        </w:rPr>
        <w:t>Controlled:</w:t>
      </w:r>
    </w:p>
    <w:p w14:paraId="4E32D227" w14:textId="707E642B" w:rsidR="00FD5B92" w:rsidRDefault="00FD5B92" w:rsidP="00FD5B92">
      <w:pPr>
        <w:pStyle w:val="ListParagraph"/>
        <w:numPr>
          <w:ilvl w:val="0"/>
          <w:numId w:val="16"/>
        </w:numPr>
        <w:rPr>
          <w:rFonts w:cstheme="minorHAnsi"/>
          <w:color w:val="000000"/>
          <w:shd w:val="clear" w:color="auto" w:fill="FFFFFF"/>
        </w:rPr>
      </w:pPr>
      <w:r>
        <w:rPr>
          <w:rFonts w:cstheme="minorHAnsi"/>
          <w:color w:val="000000"/>
          <w:shd w:val="clear" w:color="auto" w:fill="FFFFFF"/>
        </w:rPr>
        <w:t>Volume of HCl mixture</w:t>
      </w:r>
    </w:p>
    <w:p w14:paraId="0F082FF6" w14:textId="20D5A152" w:rsidR="00FD5B92" w:rsidRDefault="00FD5B92" w:rsidP="00FD5B92">
      <w:pPr>
        <w:pStyle w:val="ListParagraph"/>
        <w:numPr>
          <w:ilvl w:val="0"/>
          <w:numId w:val="16"/>
        </w:numPr>
        <w:rPr>
          <w:rFonts w:cstheme="minorHAnsi"/>
          <w:color w:val="000000"/>
          <w:shd w:val="clear" w:color="auto" w:fill="FFFFFF"/>
        </w:rPr>
      </w:pPr>
      <w:r>
        <w:rPr>
          <w:rFonts w:cstheme="minorHAnsi"/>
          <w:color w:val="000000"/>
          <w:shd w:val="clear" w:color="auto" w:fill="FFFFFF"/>
        </w:rPr>
        <w:t>Length of Mg</w:t>
      </w:r>
    </w:p>
    <w:p w14:paraId="484B6920" w14:textId="7D3CC77B" w:rsidR="00FD5B92" w:rsidRDefault="00FD5B92" w:rsidP="00FD5B92">
      <w:pPr>
        <w:pStyle w:val="ListParagraph"/>
        <w:numPr>
          <w:ilvl w:val="0"/>
          <w:numId w:val="16"/>
        </w:numPr>
        <w:rPr>
          <w:rFonts w:cstheme="minorHAnsi"/>
          <w:color w:val="000000"/>
          <w:shd w:val="clear" w:color="auto" w:fill="FFFFFF"/>
        </w:rPr>
      </w:pPr>
      <w:r>
        <w:rPr>
          <w:rFonts w:cstheme="minorHAnsi"/>
          <w:color w:val="000000"/>
          <w:shd w:val="clear" w:color="auto" w:fill="FFFFFF"/>
        </w:rPr>
        <w:t>Mass of Mg strip equal to Mg shavings (within 0.005g tolerance)</w:t>
      </w:r>
    </w:p>
    <w:p w14:paraId="496F0F38" w14:textId="598647FC" w:rsidR="00FD5B92" w:rsidRDefault="00FD5B92" w:rsidP="00FD5B92">
      <w:pPr>
        <w:pStyle w:val="ListParagraph"/>
        <w:numPr>
          <w:ilvl w:val="0"/>
          <w:numId w:val="16"/>
        </w:numPr>
        <w:rPr>
          <w:rFonts w:cstheme="minorHAnsi"/>
          <w:color w:val="000000"/>
          <w:shd w:val="clear" w:color="auto" w:fill="FFFFFF"/>
        </w:rPr>
      </w:pPr>
      <w:r>
        <w:rPr>
          <w:rFonts w:cstheme="minorHAnsi"/>
          <w:color w:val="000000"/>
          <w:shd w:val="clear" w:color="auto" w:fill="FFFFFF"/>
        </w:rPr>
        <w:t>Pressure (was not altered as part of the experiment although it is difficult to say if it remained exactly constant between tests)</w:t>
      </w:r>
    </w:p>
    <w:p w14:paraId="672C5E0C" w14:textId="710F1649" w:rsidR="00FD5B92" w:rsidRPr="00FD5B92" w:rsidRDefault="00FD5B92" w:rsidP="00FD5B92">
      <w:pPr>
        <w:pStyle w:val="ListParagraph"/>
        <w:numPr>
          <w:ilvl w:val="0"/>
          <w:numId w:val="16"/>
        </w:numPr>
        <w:rPr>
          <w:rFonts w:cstheme="minorHAnsi"/>
          <w:color w:val="000000"/>
          <w:shd w:val="clear" w:color="auto" w:fill="FFFFFF"/>
        </w:rPr>
      </w:pPr>
      <w:r>
        <w:rPr>
          <w:rFonts w:cstheme="minorHAnsi"/>
          <w:color w:val="000000"/>
          <w:shd w:val="clear" w:color="auto" w:fill="FFFFFF"/>
        </w:rPr>
        <w:t>Molarity of HCl 1.0 M for temperature and surface area tests.</w:t>
      </w:r>
    </w:p>
    <w:p w14:paraId="33547D60" w14:textId="77777777" w:rsidR="00AE736C" w:rsidRPr="00AE736C" w:rsidRDefault="00AE736C" w:rsidP="00AE736C">
      <w:pPr>
        <w:rPr>
          <w:rFonts w:cstheme="minorHAnsi"/>
          <w:color w:val="000000"/>
          <w:shd w:val="clear" w:color="auto" w:fill="FFFFFF"/>
        </w:rPr>
      </w:pPr>
    </w:p>
    <w:p w14:paraId="6850EA0F" w14:textId="77777777" w:rsidR="006F230F" w:rsidRDefault="006F230F" w:rsidP="00034280">
      <w:pPr>
        <w:rPr>
          <w:b/>
          <w:bCs/>
        </w:rPr>
      </w:pPr>
    </w:p>
    <w:p w14:paraId="6A70B693" w14:textId="77777777" w:rsidR="006F230F" w:rsidRDefault="006F230F" w:rsidP="00034280">
      <w:pPr>
        <w:rPr>
          <w:b/>
          <w:bCs/>
        </w:rPr>
      </w:pPr>
    </w:p>
    <w:p w14:paraId="3A718EC1" w14:textId="77777777" w:rsidR="006F230F" w:rsidRDefault="006F230F" w:rsidP="00034280">
      <w:pPr>
        <w:rPr>
          <w:b/>
          <w:bCs/>
        </w:rPr>
      </w:pPr>
    </w:p>
    <w:p w14:paraId="57893D8D" w14:textId="77777777" w:rsidR="006F230F" w:rsidRDefault="006F230F" w:rsidP="00034280">
      <w:pPr>
        <w:rPr>
          <w:b/>
          <w:bCs/>
        </w:rPr>
      </w:pPr>
    </w:p>
    <w:p w14:paraId="2E94E985" w14:textId="317E5B81" w:rsidR="00AE736C" w:rsidRDefault="00B137AE" w:rsidP="00034280">
      <w:pPr>
        <w:rPr>
          <w:b/>
          <w:bCs/>
        </w:rPr>
      </w:pPr>
      <w:r>
        <w:rPr>
          <w:b/>
          <w:bCs/>
        </w:rPr>
        <w:lastRenderedPageBreak/>
        <w:t>Rate of reaction theory:</w:t>
      </w:r>
    </w:p>
    <w:p w14:paraId="39097BCB" w14:textId="72E43FA1" w:rsidR="00B137AE" w:rsidRDefault="006F230F" w:rsidP="006F230F">
      <w:pPr>
        <w:jc w:val="center"/>
      </w:pPr>
      <w:r>
        <w:t>rate = k[A]</w:t>
      </w:r>
      <w:r>
        <w:rPr>
          <w:vertAlign w:val="superscript"/>
        </w:rPr>
        <w:t>n</w:t>
      </w:r>
    </w:p>
    <w:p w14:paraId="32619788" w14:textId="5F74B261" w:rsidR="006F230F" w:rsidRDefault="006F230F" w:rsidP="006F230F">
      <w:pPr>
        <w:jc w:val="right"/>
      </w:pPr>
      <w:r>
        <w:t>(EQ.1)</w:t>
      </w:r>
    </w:p>
    <w:p w14:paraId="04DE0902" w14:textId="026BCA65" w:rsidR="006F230F" w:rsidRDefault="006F230F" w:rsidP="006F230F">
      <w:r>
        <w:t>Rate of a chemical reaction can be expressed by EQ.1. (k) is the rate constant, [A] is the concentration of reactant A and (n) is the order of the reaction with respect to A.</w:t>
      </w:r>
    </w:p>
    <w:p w14:paraId="797C277B" w14:textId="4D969083" w:rsidR="006F230F" w:rsidRDefault="006F230F" w:rsidP="006F230F">
      <w:r>
        <w:t>(k) the rate constant can be expressed using the Arrhenius equation:</w:t>
      </w:r>
    </w:p>
    <w:p w14:paraId="4C0F087E" w14:textId="28351D25" w:rsidR="006F230F" w:rsidRDefault="006F230F" w:rsidP="006F230F">
      <w:pPr>
        <w:jc w:val="center"/>
      </w:pPr>
      <w:r>
        <w:t>K = Ae</w:t>
      </w:r>
      <w:r>
        <w:rPr>
          <w:vertAlign w:val="superscript"/>
        </w:rPr>
        <w:t>-</w:t>
      </w:r>
      <w:proofErr w:type="spellStart"/>
      <w:r>
        <w:rPr>
          <w:vertAlign w:val="superscript"/>
        </w:rPr>
        <w:t>Ea</w:t>
      </w:r>
      <w:proofErr w:type="spellEnd"/>
      <w:r>
        <w:rPr>
          <w:vertAlign w:val="superscript"/>
        </w:rPr>
        <w:t>/RT</w:t>
      </w:r>
    </w:p>
    <w:p w14:paraId="128B83C0" w14:textId="5B369EE2" w:rsidR="006F230F" w:rsidRDefault="006F230F" w:rsidP="006F230F">
      <w:pPr>
        <w:jc w:val="right"/>
      </w:pPr>
      <w:r>
        <w:t>(EQ.2)</w:t>
      </w:r>
    </w:p>
    <w:p w14:paraId="3FDAF5B1" w14:textId="2E78BDBE" w:rsidR="006F230F" w:rsidRDefault="00C30447" w:rsidP="008F4162">
      <w:r>
        <w:t>(</w:t>
      </w:r>
      <w:r w:rsidR="00435F5F">
        <w:t>A</w:t>
      </w:r>
      <w:r>
        <w:t>)</w:t>
      </w:r>
      <w:r w:rsidR="00435F5F">
        <w:t xml:space="preserve"> the constant for the frequency that the particles collide to the order of the negative of the energy of activation (-</w:t>
      </w:r>
      <w:proofErr w:type="spellStart"/>
      <w:r w:rsidR="00435F5F">
        <w:t>Ea</w:t>
      </w:r>
      <w:proofErr w:type="spellEnd"/>
      <w:r w:rsidR="00435F5F">
        <w:t>) divided by the gas constant(R) multiplied by the Temperature (T).</w:t>
      </w:r>
      <w:r>
        <w:t xml:space="preserve"> Looking at this equation it is evident that increasing the temperature will increase the rate constant and therefore increase the rate of reaction.</w:t>
      </w:r>
    </w:p>
    <w:p w14:paraId="42A59910" w14:textId="0195CDF8" w:rsidR="00556659" w:rsidRDefault="00DE330D" w:rsidP="008F4162">
      <w:r>
        <w:t>For particles to react they must collide (collision theory). Therefore, the rate of reaction could be defined as the frequency of successful collisions over time. In this experiment the following equation will be used to calculate rate:</w:t>
      </w:r>
    </w:p>
    <w:p w14:paraId="2EE21B3F" w14:textId="2D958350" w:rsidR="00DE330D" w:rsidRDefault="00DE330D" w:rsidP="00DE330D">
      <w:pPr>
        <w:jc w:val="center"/>
      </w:pPr>
      <w:r>
        <w:t xml:space="preserve">Rate = </w:t>
      </w:r>
      <w:r w:rsidRPr="00DE330D">
        <w:t>Δ</w:t>
      </w:r>
      <w:r>
        <w:t>V</w:t>
      </w:r>
      <w:r>
        <w:rPr>
          <w:vertAlign w:val="subscript"/>
        </w:rPr>
        <w:t>H2</w:t>
      </w:r>
      <w:r>
        <w:t xml:space="preserve"> / </w:t>
      </w:r>
      <w:proofErr w:type="spellStart"/>
      <w:r w:rsidRPr="00DE330D">
        <w:t>Δ</w:t>
      </w:r>
      <w:r>
        <w:t>t</w:t>
      </w:r>
      <w:proofErr w:type="spellEnd"/>
    </w:p>
    <w:p w14:paraId="0A5F1C40" w14:textId="1C2FBE49" w:rsidR="00DE330D" w:rsidRDefault="00DE330D" w:rsidP="00DE330D">
      <w:pPr>
        <w:jc w:val="right"/>
      </w:pPr>
      <w:r>
        <w:t>(EQ.3)</w:t>
      </w:r>
    </w:p>
    <w:p w14:paraId="17D18C68" w14:textId="65E86606" w:rsidR="00DE330D" w:rsidRDefault="00DE330D" w:rsidP="00DE330D">
      <w:r>
        <w:t>When more hydrogen gas is produced over a shorter period (t) is means that more successful collisions occurred during that time.</w:t>
      </w:r>
    </w:p>
    <w:p w14:paraId="15275989" w14:textId="72337E58" w:rsidR="00DE330D" w:rsidRDefault="00173BE8" w:rsidP="00DE330D">
      <w:r>
        <w:t xml:space="preserve">For this experiment a solid reactant is being used. Only the atoms on the surface of a solid can collide and react. </w:t>
      </w:r>
    </w:p>
    <w:p w14:paraId="039E709A" w14:textId="281E32F2" w:rsidR="00173BE8" w:rsidRDefault="006B43BE" w:rsidP="00DE330D">
      <w:pPr>
        <w:rPr>
          <w:b/>
          <w:bCs/>
        </w:rPr>
      </w:pPr>
      <w:r>
        <w:rPr>
          <w:b/>
          <w:bCs/>
        </w:rPr>
        <w:t xml:space="preserve">Importance </w:t>
      </w:r>
      <w:r w:rsidR="009439AB">
        <w:rPr>
          <w:b/>
          <w:bCs/>
        </w:rPr>
        <w:t>of rate of reaction (kinetics) in OME</w:t>
      </w:r>
    </w:p>
    <w:p w14:paraId="22469B60" w14:textId="58E34F95" w:rsidR="009439AB" w:rsidRPr="00D12969" w:rsidRDefault="00D12969" w:rsidP="00DE330D">
      <w:r>
        <w:t xml:space="preserve">Kinetics of explosive materials can be used to determine their energy of activation. An explosive that requires less energy of activation to reach a high energy activated state is more sensitive. More sensitive explosives tend to be primary explosives, but this means they are more susceptible to external stimulus such as friction and impact [2]. This must be considered when storing the explosives. Even if they don’t reach activation energy explosives undergo thermal decomposition which affects their stability and shelf life. By knowing the effect of temperature on the rate of reaction in that it roughly doubles every 10 °C the same can be said for the rate of decomposition. This has implications for the climate in which explosives materials are stored if the desire is to extend their shelf life [2]. </w:t>
      </w:r>
    </w:p>
    <w:p w14:paraId="4F7CCA12" w14:textId="77777777" w:rsidR="00A96093" w:rsidRPr="00A96093" w:rsidRDefault="00A96093" w:rsidP="00A96093"/>
    <w:p w14:paraId="72ADEB91" w14:textId="77777777" w:rsidR="00EC3894" w:rsidRDefault="00EC3894" w:rsidP="00EC3894"/>
    <w:p w14:paraId="3A0F7C1D" w14:textId="77777777" w:rsidR="009D2075" w:rsidRDefault="009D2075" w:rsidP="00EC3894">
      <w:pPr>
        <w:pStyle w:val="Heading1"/>
      </w:pPr>
    </w:p>
    <w:p w14:paraId="458CF85E" w14:textId="77777777" w:rsidR="00E12D8E" w:rsidRPr="00E12D8E" w:rsidRDefault="00E12D8E" w:rsidP="00E12D8E"/>
    <w:p w14:paraId="6554CB3F" w14:textId="6504A3B3" w:rsidR="00EC3894" w:rsidRDefault="00EC3894" w:rsidP="00EC3894">
      <w:pPr>
        <w:pStyle w:val="Heading1"/>
      </w:pPr>
      <w:bookmarkStart w:id="1" w:name="_Toc166842214"/>
      <w:r>
        <w:lastRenderedPageBreak/>
        <w:t>Results</w:t>
      </w:r>
      <w:r w:rsidR="00284DBF">
        <w:t xml:space="preserve"> and discussion:</w:t>
      </w:r>
      <w:bookmarkEnd w:id="1"/>
    </w:p>
    <w:p w14:paraId="4415D610" w14:textId="77777777" w:rsidR="00F84F73" w:rsidRDefault="00F84F73" w:rsidP="00F84F73"/>
    <w:p w14:paraId="736BA779" w14:textId="7CCEF146" w:rsidR="00F84F73" w:rsidRPr="00F84F73" w:rsidRDefault="00F84F73" w:rsidP="00F84F73">
      <w:r>
        <w:t>Table recorded during lab:</w:t>
      </w:r>
    </w:p>
    <w:p w14:paraId="26BD29C5" w14:textId="5AECC119" w:rsidR="00F84F73" w:rsidRDefault="00F84F73" w:rsidP="0038430F">
      <w:r w:rsidRPr="00F84F73">
        <w:drawing>
          <wp:inline distT="0" distB="0" distL="0" distR="0" wp14:anchorId="47B8D2B2" wp14:editId="44DD752F">
            <wp:extent cx="4938188" cy="4938188"/>
            <wp:effectExtent l="0" t="0" r="0" b="0"/>
            <wp:docPr id="2096589317" name="Picture 1" descr="A table of numbers and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589317" name="Picture 1" descr="A table of numbers and letters&#10;&#10;Description automatically generated with medium confidence"/>
                    <pic:cNvPicPr/>
                  </pic:nvPicPr>
                  <pic:blipFill>
                    <a:blip r:embed="rId8"/>
                    <a:stretch>
                      <a:fillRect/>
                    </a:stretch>
                  </pic:blipFill>
                  <pic:spPr>
                    <a:xfrm>
                      <a:off x="0" y="0"/>
                      <a:ext cx="4938188" cy="4938188"/>
                    </a:xfrm>
                    <a:prstGeom prst="rect">
                      <a:avLst/>
                    </a:prstGeom>
                  </pic:spPr>
                </pic:pic>
              </a:graphicData>
            </a:graphic>
          </wp:inline>
        </w:drawing>
      </w:r>
    </w:p>
    <w:p w14:paraId="679C928B" w14:textId="77777777" w:rsidR="00F84F73" w:rsidRDefault="00F84F73" w:rsidP="0038430F"/>
    <w:p w14:paraId="157CBAF4" w14:textId="41F8247C" w:rsidR="0038430F" w:rsidRPr="00284DBF" w:rsidRDefault="00284DBF" w:rsidP="0038430F">
      <w:r>
        <w:t>For all calculations t=0 will be 0 seconds and t=1 will be the point that the volume of H</w:t>
      </w:r>
      <w:r>
        <w:rPr>
          <w:vertAlign w:val="subscript"/>
        </w:rPr>
        <w:t>2</w:t>
      </w:r>
      <w:r>
        <w:t xml:space="preserve"> being produced slows down.</w:t>
      </w:r>
    </w:p>
    <w:p w14:paraId="67B169D3" w14:textId="0F2219D8" w:rsidR="00D71D27" w:rsidRDefault="00411B2A" w:rsidP="00D71D27">
      <w:r>
        <w:rPr>
          <w:noProof/>
        </w:rPr>
        <w:lastRenderedPageBreak/>
        <w:drawing>
          <wp:inline distT="0" distB="0" distL="0" distR="0" wp14:anchorId="4C4E8F2B" wp14:editId="71E750ED">
            <wp:extent cx="6178051" cy="3726180"/>
            <wp:effectExtent l="0" t="0" r="0" b="7620"/>
            <wp:docPr id="756776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8826" cy="3732679"/>
                    </a:xfrm>
                    <a:prstGeom prst="rect">
                      <a:avLst/>
                    </a:prstGeom>
                    <a:noFill/>
                  </pic:spPr>
                </pic:pic>
              </a:graphicData>
            </a:graphic>
          </wp:inline>
        </w:drawing>
      </w:r>
    </w:p>
    <w:p w14:paraId="1E332539" w14:textId="5C70A62B" w:rsidR="00284DBF" w:rsidRDefault="00284DBF" w:rsidP="00D71D27">
      <w:r>
        <w:t>A higher concentration</w:t>
      </w:r>
      <w:r w:rsidR="00E25EE4">
        <w:t xml:space="preserve"> of reactant appears to</w:t>
      </w:r>
      <w:r>
        <w:t xml:space="preserve"> increase the rate of reaction.</w:t>
      </w:r>
    </w:p>
    <w:p w14:paraId="5EE4C0DF" w14:textId="4539D60A" w:rsidR="00284DBF" w:rsidRDefault="00284DBF" w:rsidP="00D71D27">
      <w:r>
        <w:t>Rate 0.5</w:t>
      </w:r>
      <w:r w:rsidR="00E25EE4">
        <w:t xml:space="preserve"> M</w:t>
      </w:r>
      <w:r>
        <w:t xml:space="preserve"> = 14 mL / 100 s = 0.14 cm</w:t>
      </w:r>
      <w:r>
        <w:rPr>
          <w:vertAlign w:val="superscript"/>
        </w:rPr>
        <w:t>3</w:t>
      </w:r>
      <w:r>
        <w:t xml:space="preserve"> / s</w:t>
      </w:r>
    </w:p>
    <w:p w14:paraId="36CC2791" w14:textId="7CB7D7C8" w:rsidR="00284DBF" w:rsidRDefault="00284DBF" w:rsidP="00D71D27">
      <w:r>
        <w:t xml:space="preserve">Rate 1.0 </w:t>
      </w:r>
      <w:r w:rsidR="00E25EE4">
        <w:t>M</w:t>
      </w:r>
      <w:r w:rsidR="00B713F2">
        <w:t xml:space="preserve"> (23°C)</w:t>
      </w:r>
      <w:r>
        <w:t xml:space="preserve"> = 69 mL / 120s = 0.58 </w:t>
      </w:r>
      <w:r>
        <w:t>cm</w:t>
      </w:r>
      <w:r>
        <w:rPr>
          <w:vertAlign w:val="superscript"/>
        </w:rPr>
        <w:t>3</w:t>
      </w:r>
      <w:r>
        <w:t xml:space="preserve"> / s</w:t>
      </w:r>
    </w:p>
    <w:p w14:paraId="3B9721CC" w14:textId="58BE8788" w:rsidR="00B713F2" w:rsidRDefault="00B713F2" w:rsidP="00D71D27">
      <w:r>
        <w:t xml:space="preserve">Rate 1.5 </w:t>
      </w:r>
      <w:r w:rsidR="00E25EE4">
        <w:t>M</w:t>
      </w:r>
      <w:r>
        <w:t xml:space="preserve"> = 72 mL / 40s = 1.8 </w:t>
      </w:r>
      <w:r>
        <w:t>cm</w:t>
      </w:r>
      <w:r>
        <w:rPr>
          <w:vertAlign w:val="superscript"/>
        </w:rPr>
        <w:t>3</w:t>
      </w:r>
      <w:r>
        <w:t xml:space="preserve"> / s</w:t>
      </w:r>
    </w:p>
    <w:p w14:paraId="470422D4" w14:textId="359EFB7F" w:rsidR="00E25EE4" w:rsidRDefault="00E25EE4" w:rsidP="00D71D27">
      <w:r>
        <w:t xml:space="preserve">Rate 2.0 M = 76 mL / 40s = 1.9 </w:t>
      </w:r>
      <w:r>
        <w:t>cm</w:t>
      </w:r>
      <w:r>
        <w:rPr>
          <w:vertAlign w:val="superscript"/>
        </w:rPr>
        <w:t>3</w:t>
      </w:r>
      <w:r>
        <w:t xml:space="preserve"> / s</w:t>
      </w:r>
    </w:p>
    <w:p w14:paraId="241A5811" w14:textId="3288DDF9" w:rsidR="00E25EE4" w:rsidRPr="00284DBF" w:rsidRDefault="00E25EE4" w:rsidP="00D71D27">
      <w:r>
        <w:t xml:space="preserve">There is almost a 3 times difference in rate between 0.5 M to 1.0 M and 1.0 M to 1.5 M solutions. However, the increased in rate for 2.0 M is not so substantial. This is potentially due to the </w:t>
      </w:r>
      <w:proofErr w:type="spellStart"/>
      <w:r>
        <w:t>reactable</w:t>
      </w:r>
      <w:proofErr w:type="spellEnd"/>
      <w:r>
        <w:t xml:space="preserve"> atoms on the surface of the Mg strip having already reacted, but it did not dissolve quickly enough to provide enough atoms to maintain the rate of reaction.</w:t>
      </w:r>
    </w:p>
    <w:p w14:paraId="53ECCE25" w14:textId="07EF4A40" w:rsidR="00D71D27" w:rsidRDefault="00284DBF" w:rsidP="00D71D27">
      <w:r>
        <w:lastRenderedPageBreak/>
        <w:t xml:space="preserve"> </w:t>
      </w:r>
      <w:r w:rsidR="004920C2">
        <w:rPr>
          <w:noProof/>
        </w:rPr>
        <w:drawing>
          <wp:inline distT="0" distB="0" distL="0" distR="0" wp14:anchorId="7CE262A2" wp14:editId="299C3F60">
            <wp:extent cx="6203534" cy="3362310"/>
            <wp:effectExtent l="0" t="0" r="6985" b="0"/>
            <wp:docPr id="226446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0297" cy="3376816"/>
                    </a:xfrm>
                    <a:prstGeom prst="rect">
                      <a:avLst/>
                    </a:prstGeom>
                    <a:noFill/>
                  </pic:spPr>
                </pic:pic>
              </a:graphicData>
            </a:graphic>
          </wp:inline>
        </w:drawing>
      </w:r>
    </w:p>
    <w:p w14:paraId="17C3C3E1" w14:textId="47B86B0E" w:rsidR="00E25EE4" w:rsidRDefault="00E25EE4" w:rsidP="00D71D27">
      <w:r>
        <w:t>An increase of 10°C appears to increase the rate of reaction.</w:t>
      </w:r>
    </w:p>
    <w:p w14:paraId="3F826981" w14:textId="77777777" w:rsidR="00E25EE4" w:rsidRDefault="00E25EE4" w:rsidP="00E25EE4">
      <w:r>
        <w:t>Rate 1.0 M (23°C) = 69 mL / 120s = 0.58 cm</w:t>
      </w:r>
      <w:r>
        <w:rPr>
          <w:vertAlign w:val="superscript"/>
        </w:rPr>
        <w:t>3</w:t>
      </w:r>
      <w:r>
        <w:t xml:space="preserve"> / s</w:t>
      </w:r>
    </w:p>
    <w:p w14:paraId="7AA24D75" w14:textId="107BAE9C" w:rsidR="00E25EE4" w:rsidRDefault="00E25EE4" w:rsidP="00D71D27">
      <w:r>
        <w:t xml:space="preserve">Rate 1.0 M (33°C) = 69mL / 70s = </w:t>
      </w:r>
      <w:r w:rsidR="005555BD">
        <w:t xml:space="preserve">0.99 </w:t>
      </w:r>
      <w:r w:rsidR="005555BD">
        <w:t>cm</w:t>
      </w:r>
      <w:r w:rsidR="005555BD">
        <w:rPr>
          <w:vertAlign w:val="superscript"/>
        </w:rPr>
        <w:t>3</w:t>
      </w:r>
      <w:r w:rsidR="005555BD">
        <w:t xml:space="preserve"> / s</w:t>
      </w:r>
    </w:p>
    <w:p w14:paraId="65A03B00" w14:textId="4C30885A" w:rsidR="005555BD" w:rsidRDefault="005555BD" w:rsidP="00D71D27">
      <w:r>
        <w:t xml:space="preserve">A 10°C increase appears to almost double the rate of reaction. While this aligns with the hypothesis, further testing at 40°C and 50°C are needed to confirm the results. </w:t>
      </w:r>
    </w:p>
    <w:p w14:paraId="7238AF92" w14:textId="77777777" w:rsidR="00E25EE4" w:rsidRDefault="00E25EE4" w:rsidP="00D71D27"/>
    <w:p w14:paraId="452CEAD2" w14:textId="77777777" w:rsidR="00D45F8E" w:rsidRDefault="00D45F8E" w:rsidP="00D71D27"/>
    <w:p w14:paraId="7FC9AAF5" w14:textId="7827D2C4" w:rsidR="00EC3894" w:rsidRDefault="004920C2" w:rsidP="00284DBF">
      <w:r>
        <w:rPr>
          <w:noProof/>
        </w:rPr>
        <w:lastRenderedPageBreak/>
        <w:drawing>
          <wp:inline distT="0" distB="0" distL="0" distR="0" wp14:anchorId="3308E863" wp14:editId="008D419B">
            <wp:extent cx="6372225" cy="3453740"/>
            <wp:effectExtent l="0" t="0" r="0" b="0"/>
            <wp:docPr id="17726695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77130" cy="3456398"/>
                    </a:xfrm>
                    <a:prstGeom prst="rect">
                      <a:avLst/>
                    </a:prstGeom>
                    <a:noFill/>
                  </pic:spPr>
                </pic:pic>
              </a:graphicData>
            </a:graphic>
          </wp:inline>
        </w:drawing>
      </w:r>
    </w:p>
    <w:p w14:paraId="59D5E764" w14:textId="11352571" w:rsidR="00F72CDA" w:rsidRDefault="00D45F8E" w:rsidP="00741A30">
      <w:r>
        <w:t>These results do not align with the hypothesis that an increase in surface area will increase the rate of reaction.</w:t>
      </w:r>
    </w:p>
    <w:p w14:paraId="002722BF" w14:textId="21AD9068" w:rsidR="00D45F8E" w:rsidRDefault="00D45F8E" w:rsidP="00D45F8E">
      <w:r>
        <w:t>Rate 1.0 M (23°C)</w:t>
      </w:r>
      <w:r>
        <w:t xml:space="preserve"> strip</w:t>
      </w:r>
      <w:r>
        <w:t xml:space="preserve"> = 69 mL / 120s = 0.58 cm</w:t>
      </w:r>
      <w:r>
        <w:rPr>
          <w:vertAlign w:val="superscript"/>
        </w:rPr>
        <w:t>3</w:t>
      </w:r>
      <w:r>
        <w:t xml:space="preserve"> / s</w:t>
      </w:r>
    </w:p>
    <w:p w14:paraId="2CB2202D" w14:textId="632F66E2" w:rsidR="00D45F8E" w:rsidRDefault="00D45F8E" w:rsidP="00D45F8E">
      <w:r>
        <w:t xml:space="preserve">Rate 1.0 M turnings = 60 mL </w:t>
      </w:r>
      <w:proofErr w:type="gramStart"/>
      <w:r>
        <w:t>/  150</w:t>
      </w:r>
      <w:proofErr w:type="gramEnd"/>
      <w:r>
        <w:t xml:space="preserve">s = 0.4 </w:t>
      </w:r>
      <w:r>
        <w:t>cm</w:t>
      </w:r>
      <w:r>
        <w:rPr>
          <w:vertAlign w:val="superscript"/>
        </w:rPr>
        <w:t>3</w:t>
      </w:r>
      <w:r>
        <w:t xml:space="preserve"> / s</w:t>
      </w:r>
    </w:p>
    <w:p w14:paraId="33ABA2D9" w14:textId="59EBBF9A" w:rsidR="00D45F8E" w:rsidRDefault="00D724A7" w:rsidP="00741A30">
      <w:r>
        <w:t xml:space="preserve">The hypothesis is that a larger surface area of </w:t>
      </w:r>
      <w:proofErr w:type="spellStart"/>
      <w:r>
        <w:t>reactable</w:t>
      </w:r>
      <w:proofErr w:type="spellEnd"/>
      <w:r>
        <w:t xml:space="preserve"> atoms would be increase the rate of reaction. Potential sources of error that caused the above results could be:</w:t>
      </w:r>
    </w:p>
    <w:p w14:paraId="7719D74E" w14:textId="7DA59285" w:rsidR="00D724A7" w:rsidRDefault="00D724A7" w:rsidP="00D724A7">
      <w:pPr>
        <w:pStyle w:val="ListParagraph"/>
        <w:numPr>
          <w:ilvl w:val="0"/>
          <w:numId w:val="23"/>
        </w:numPr>
      </w:pPr>
      <w:r>
        <w:t>Temperature of the HCl that was used to react with turnings was less than 23°C. To fix this both solutions should have had their temperature recorded.</w:t>
      </w:r>
    </w:p>
    <w:p w14:paraId="2D14E28B" w14:textId="337A2C37" w:rsidR="00D724A7" w:rsidRDefault="00D724A7" w:rsidP="00D724A7">
      <w:pPr>
        <w:pStyle w:val="ListParagraph"/>
        <w:numPr>
          <w:ilvl w:val="0"/>
          <w:numId w:val="23"/>
        </w:numPr>
      </w:pPr>
      <w:r>
        <w:t>While weighing and transporting the turnings into the sample tube a small amount could have been neglected. This could be overcome by using separate sample tubes for both and checking the weight.</w:t>
      </w:r>
    </w:p>
    <w:p w14:paraId="03AB3C58" w14:textId="76665710" w:rsidR="00D724A7" w:rsidRDefault="00D724A7" w:rsidP="00D724A7">
      <w:pPr>
        <w:pStyle w:val="ListParagraph"/>
        <w:numPr>
          <w:ilvl w:val="0"/>
          <w:numId w:val="23"/>
        </w:numPr>
      </w:pPr>
      <w:r>
        <w:t>The Mg used for the turning sample may have had more impurities or had undergone more oxidation causing less Hydrogen gas to be produced.</w:t>
      </w:r>
      <w:r w:rsidR="00F81CD2">
        <w:t xml:space="preserve"> A potential solution could be to use magnesium powder instead of turnings for the surface area test to avoid any impurities / changes to the magnesium that would be caused when producing the turnings.</w:t>
      </w:r>
    </w:p>
    <w:p w14:paraId="570B6241" w14:textId="77777777" w:rsidR="00741A30" w:rsidRPr="00D929E5" w:rsidRDefault="00741A30" w:rsidP="00741A30"/>
    <w:p w14:paraId="1AE6FE52" w14:textId="7174EA17" w:rsidR="00EC3894" w:rsidRDefault="00EC3894" w:rsidP="00EC3894">
      <w:pPr>
        <w:pStyle w:val="Heading1"/>
      </w:pPr>
      <w:bookmarkStart w:id="2" w:name="_Toc166842215"/>
      <w:r>
        <w:t>Conclusion</w:t>
      </w:r>
      <w:r w:rsidR="008A22F8">
        <w:t>s</w:t>
      </w:r>
      <w:r>
        <w:t>:</w:t>
      </w:r>
      <w:bookmarkEnd w:id="2"/>
    </w:p>
    <w:p w14:paraId="50FC9458" w14:textId="69E96BE4" w:rsidR="00982ABE" w:rsidRDefault="008A22F8" w:rsidP="00982ABE">
      <w:r>
        <w:t>Kinetics is valuable in its application to OME. Understanding activation energy and the rates products are formed are relevant to performance and safety of energetic materials.</w:t>
      </w:r>
    </w:p>
    <w:p w14:paraId="4D2722F5" w14:textId="460CC6C6" w:rsidR="008A22F8" w:rsidRDefault="008A22F8" w:rsidP="00982ABE">
      <w:r>
        <w:t>It’s important to consider the potential sources of error during lab work and ensure there is enough time to make the experiments as accurate as possible.</w:t>
      </w:r>
    </w:p>
    <w:p w14:paraId="164B326B" w14:textId="77777777" w:rsidR="008A22F8" w:rsidRDefault="008A22F8" w:rsidP="00982ABE"/>
    <w:p w14:paraId="234708AD" w14:textId="77777777" w:rsidR="00EC3894" w:rsidRDefault="00EC3894" w:rsidP="00EC3894"/>
    <w:p w14:paraId="7C653D36" w14:textId="77777777" w:rsidR="00B62EEA" w:rsidRDefault="00B62EEA" w:rsidP="00EC3894">
      <w:pPr>
        <w:pStyle w:val="Heading1"/>
      </w:pPr>
    </w:p>
    <w:p w14:paraId="51F8AE05" w14:textId="1219A1EA" w:rsidR="00EC3894" w:rsidRDefault="00EC3894" w:rsidP="00EC3894">
      <w:pPr>
        <w:pStyle w:val="Heading1"/>
      </w:pPr>
      <w:bookmarkStart w:id="3" w:name="_Toc166842216"/>
      <w:r>
        <w:t>References:</w:t>
      </w:r>
      <w:bookmarkEnd w:id="3"/>
    </w:p>
    <w:p w14:paraId="73E79CD3" w14:textId="77777777" w:rsidR="00EC3894" w:rsidRDefault="00EC3894" w:rsidP="00EC3894"/>
    <w:p w14:paraId="7F39AEE3" w14:textId="77777777" w:rsidR="00AE736C" w:rsidRPr="00AE736C" w:rsidRDefault="00AE736C" w:rsidP="00AE736C">
      <w:pPr>
        <w:spacing w:after="0" w:line="240" w:lineRule="auto"/>
        <w:rPr>
          <w:rFonts w:eastAsia="Times New Roman" w:cstheme="minorHAnsi"/>
          <w:color w:val="000000"/>
          <w:kern w:val="0"/>
          <w:lang w:eastAsia="en-GB"/>
          <w14:ligatures w14:val="none"/>
        </w:rPr>
      </w:pPr>
      <w:r w:rsidRPr="00AE736C">
        <w:rPr>
          <w:rFonts w:eastAsia="Times New Roman" w:cstheme="minorHAnsi"/>
          <w:color w:val="000000"/>
          <w:kern w:val="0"/>
          <w:lang w:eastAsia="en-GB"/>
          <w14:ligatures w14:val="none"/>
        </w:rPr>
        <w:t>[1]</w:t>
      </w:r>
    </w:p>
    <w:p w14:paraId="62F73F63" w14:textId="710FFCE2" w:rsidR="00AE736C" w:rsidRDefault="00AE736C" w:rsidP="00AE736C">
      <w:pPr>
        <w:spacing w:after="0" w:line="240" w:lineRule="auto"/>
        <w:rPr>
          <w:rFonts w:eastAsia="Times New Roman" w:cstheme="minorHAnsi"/>
          <w:color w:val="000000"/>
          <w:kern w:val="0"/>
          <w:lang w:eastAsia="en-GB"/>
          <w14:ligatures w14:val="none"/>
        </w:rPr>
      </w:pPr>
      <w:proofErr w:type="spellStart"/>
      <w:r w:rsidRPr="00AE736C">
        <w:rPr>
          <w:rFonts w:eastAsia="Times New Roman" w:cstheme="minorHAnsi"/>
          <w:color w:val="000000"/>
          <w:kern w:val="0"/>
          <w:lang w:eastAsia="en-GB"/>
          <w14:ligatures w14:val="none"/>
        </w:rPr>
        <w:t>LibreTexts</w:t>
      </w:r>
      <w:proofErr w:type="spellEnd"/>
      <w:r w:rsidRPr="00AE736C">
        <w:rPr>
          <w:rFonts w:eastAsia="Times New Roman" w:cstheme="minorHAnsi"/>
          <w:color w:val="000000"/>
          <w:kern w:val="0"/>
          <w:lang w:eastAsia="en-GB"/>
          <w14:ligatures w14:val="none"/>
        </w:rPr>
        <w:t xml:space="preserve"> Chemistry, “14.9: The Effect of Temperature on Reaction Rates,” </w:t>
      </w:r>
      <w:r w:rsidRPr="00AE736C">
        <w:rPr>
          <w:rFonts w:eastAsia="Times New Roman" w:cstheme="minorHAnsi"/>
          <w:i/>
          <w:iCs/>
          <w:color w:val="000000"/>
          <w:kern w:val="0"/>
          <w:lang w:eastAsia="en-GB"/>
          <w14:ligatures w14:val="none"/>
        </w:rPr>
        <w:t xml:space="preserve">Chemistry </w:t>
      </w:r>
      <w:proofErr w:type="spellStart"/>
      <w:r w:rsidRPr="00AE736C">
        <w:rPr>
          <w:rFonts w:eastAsia="Times New Roman" w:cstheme="minorHAnsi"/>
          <w:i/>
          <w:iCs/>
          <w:color w:val="000000"/>
          <w:kern w:val="0"/>
          <w:lang w:eastAsia="en-GB"/>
          <w14:ligatures w14:val="none"/>
        </w:rPr>
        <w:t>LibreTexts</w:t>
      </w:r>
      <w:proofErr w:type="spellEnd"/>
      <w:r w:rsidRPr="00AE736C">
        <w:rPr>
          <w:rFonts w:eastAsia="Times New Roman" w:cstheme="minorHAnsi"/>
          <w:color w:val="000000"/>
          <w:kern w:val="0"/>
          <w:lang w:eastAsia="en-GB"/>
          <w14:ligatures w14:val="none"/>
        </w:rPr>
        <w:t xml:space="preserve">, Jun. 03, 2019. </w:t>
      </w:r>
      <w:hyperlink r:id="rId12" w:history="1">
        <w:r w:rsidR="002601CC" w:rsidRPr="00E060E7">
          <w:rPr>
            <w:rStyle w:val="Hyperlink"/>
            <w:rFonts w:eastAsia="Times New Roman" w:cstheme="minorHAnsi"/>
            <w:kern w:val="0"/>
            <w:lang w:eastAsia="en-GB"/>
            <w14:ligatures w14:val="none"/>
          </w:rPr>
          <w:t>https://chem.libretexts.org/Bookshelves/General_Chemistry/Map%3A_General_Chemistry_(Petrucci_et_al.)/14%3A_Chemical_Kinetics/14.09%3A_The_Effect_of_Temperature_on_Reaction_Rates</w:t>
        </w:r>
      </w:hyperlink>
    </w:p>
    <w:p w14:paraId="1D73A38B" w14:textId="77777777" w:rsidR="002601CC" w:rsidRDefault="002601CC" w:rsidP="00AE736C">
      <w:pPr>
        <w:spacing w:after="0" w:line="240" w:lineRule="auto"/>
        <w:rPr>
          <w:rFonts w:eastAsia="Times New Roman" w:cstheme="minorHAnsi"/>
          <w:color w:val="000000"/>
          <w:kern w:val="0"/>
          <w:lang w:eastAsia="en-GB"/>
          <w14:ligatures w14:val="none"/>
        </w:rPr>
      </w:pPr>
    </w:p>
    <w:p w14:paraId="6FA6227F" w14:textId="6F915948" w:rsidR="002601CC" w:rsidRPr="002601CC" w:rsidRDefault="002601CC" w:rsidP="002601CC">
      <w:pPr>
        <w:spacing w:after="0" w:line="240" w:lineRule="auto"/>
        <w:rPr>
          <w:rFonts w:eastAsia="Times New Roman" w:cstheme="minorHAnsi"/>
          <w:kern w:val="0"/>
          <w:lang w:eastAsia="en-GB"/>
          <w14:ligatures w14:val="none"/>
        </w:rPr>
      </w:pPr>
      <w:r w:rsidRPr="002601CC">
        <w:rPr>
          <w:rFonts w:eastAsia="Times New Roman" w:cstheme="minorHAnsi"/>
          <w:kern w:val="0"/>
          <w:lang w:eastAsia="en-GB"/>
          <w14:ligatures w14:val="none"/>
        </w:rPr>
        <w:t>[</w:t>
      </w:r>
      <w:r>
        <w:rPr>
          <w:rFonts w:eastAsia="Times New Roman" w:cstheme="minorHAnsi"/>
          <w:kern w:val="0"/>
          <w:lang w:eastAsia="en-GB"/>
          <w14:ligatures w14:val="none"/>
        </w:rPr>
        <w:t>2</w:t>
      </w:r>
      <w:r w:rsidRPr="002601CC">
        <w:rPr>
          <w:rFonts w:eastAsia="Times New Roman" w:cstheme="minorHAnsi"/>
          <w:kern w:val="0"/>
          <w:lang w:eastAsia="en-GB"/>
          <w14:ligatures w14:val="none"/>
        </w:rPr>
        <w:t>]</w:t>
      </w:r>
    </w:p>
    <w:p w14:paraId="53864677" w14:textId="77777777" w:rsidR="002601CC" w:rsidRPr="002601CC" w:rsidRDefault="002601CC" w:rsidP="002601CC">
      <w:pPr>
        <w:spacing w:after="0" w:line="240" w:lineRule="auto"/>
        <w:rPr>
          <w:rFonts w:eastAsia="Times New Roman" w:cstheme="minorHAnsi"/>
          <w:kern w:val="0"/>
          <w:lang w:eastAsia="en-GB"/>
          <w14:ligatures w14:val="none"/>
        </w:rPr>
      </w:pPr>
      <w:r w:rsidRPr="002601CC">
        <w:rPr>
          <w:rFonts w:eastAsia="Times New Roman" w:cstheme="minorHAnsi"/>
          <w:kern w:val="0"/>
          <w:lang w:eastAsia="en-GB"/>
          <w14:ligatures w14:val="none"/>
        </w:rPr>
        <w:t xml:space="preserve">J. Akhavan, </w:t>
      </w:r>
      <w:r w:rsidRPr="002601CC">
        <w:rPr>
          <w:rFonts w:eastAsia="Times New Roman" w:cstheme="minorHAnsi"/>
          <w:i/>
          <w:iCs/>
          <w:kern w:val="0"/>
          <w:lang w:eastAsia="en-GB"/>
          <w14:ligatures w14:val="none"/>
        </w:rPr>
        <w:t>The chemistry of explosives</w:t>
      </w:r>
      <w:r w:rsidRPr="002601CC">
        <w:rPr>
          <w:rFonts w:eastAsia="Times New Roman" w:cstheme="minorHAnsi"/>
          <w:kern w:val="0"/>
          <w:lang w:eastAsia="en-GB"/>
          <w14:ligatures w14:val="none"/>
        </w:rPr>
        <w:t>, Fourth edition. London: Royal Society of Chemistry, 2022.</w:t>
      </w:r>
    </w:p>
    <w:p w14:paraId="06642765" w14:textId="77777777" w:rsidR="002601CC" w:rsidRPr="00AE736C" w:rsidRDefault="002601CC" w:rsidP="00AE736C">
      <w:pPr>
        <w:spacing w:after="0" w:line="240" w:lineRule="auto"/>
        <w:rPr>
          <w:rFonts w:eastAsia="Times New Roman" w:cstheme="minorHAnsi"/>
          <w:color w:val="000000"/>
          <w:kern w:val="0"/>
          <w:lang w:eastAsia="en-GB"/>
          <w14:ligatures w14:val="none"/>
        </w:rPr>
      </w:pPr>
    </w:p>
    <w:p w14:paraId="42479BCC" w14:textId="77777777" w:rsidR="00AE736C" w:rsidRPr="00AE736C" w:rsidRDefault="00AE736C" w:rsidP="00AE736C">
      <w:pPr>
        <w:spacing w:before="100" w:beforeAutospacing="1" w:after="100" w:afterAutospacing="1" w:line="240" w:lineRule="auto"/>
        <w:rPr>
          <w:rFonts w:eastAsia="Times New Roman" w:cstheme="minorHAnsi"/>
          <w:color w:val="000000"/>
          <w:kern w:val="0"/>
          <w:lang w:eastAsia="en-GB"/>
          <w14:ligatures w14:val="none"/>
        </w:rPr>
      </w:pPr>
      <w:r w:rsidRPr="00AE736C">
        <w:rPr>
          <w:rFonts w:eastAsia="Times New Roman" w:cstheme="minorHAnsi"/>
          <w:color w:val="000000"/>
          <w:kern w:val="0"/>
          <w:lang w:eastAsia="en-GB"/>
          <w14:ligatures w14:val="none"/>
        </w:rPr>
        <w:t>‌</w:t>
      </w:r>
    </w:p>
    <w:p w14:paraId="57BF467C" w14:textId="4E3B0688" w:rsidR="00846239" w:rsidRPr="00846239" w:rsidRDefault="00846239" w:rsidP="00846239">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7AC64972" w14:textId="2CA78C9B" w:rsidR="007F0372" w:rsidRDefault="007F0372" w:rsidP="007F0372">
      <w:pPr>
        <w:pStyle w:val="Heading1"/>
      </w:pPr>
      <w:bookmarkStart w:id="4" w:name="_Toc166842217"/>
      <w:r>
        <w:t>Appendix: Materials and methods:</w:t>
      </w:r>
      <w:bookmarkEnd w:id="4"/>
    </w:p>
    <w:p w14:paraId="082A2895" w14:textId="77777777" w:rsidR="007F0372" w:rsidRDefault="007F0372" w:rsidP="007F0372"/>
    <w:p w14:paraId="6CEE1B91" w14:textId="57315796" w:rsidR="007F0372" w:rsidRDefault="00E67E5C" w:rsidP="007F0372">
      <w:pPr>
        <w:rPr>
          <w:b/>
          <w:bCs/>
        </w:rPr>
      </w:pPr>
      <w:r>
        <w:rPr>
          <w:b/>
          <w:bCs/>
        </w:rPr>
        <w:t>Tools and materials:</w:t>
      </w:r>
    </w:p>
    <w:p w14:paraId="05927130" w14:textId="592EBBCF" w:rsidR="00E67E5C" w:rsidRDefault="00E67E5C" w:rsidP="00E67E5C">
      <w:pPr>
        <w:pStyle w:val="ListParagraph"/>
        <w:numPr>
          <w:ilvl w:val="0"/>
          <w:numId w:val="17"/>
        </w:numPr>
      </w:pPr>
      <w:r>
        <w:t xml:space="preserve">Long test tube with arm + bung to fit the tube and delivery </w:t>
      </w:r>
      <w:proofErr w:type="gramStart"/>
      <w:r>
        <w:t>tube</w:t>
      </w:r>
      <w:proofErr w:type="gramEnd"/>
    </w:p>
    <w:p w14:paraId="59C92543" w14:textId="03AFC10F" w:rsidR="00E67E5C" w:rsidRDefault="00E67E5C" w:rsidP="00E67E5C">
      <w:pPr>
        <w:pStyle w:val="ListParagraph"/>
        <w:numPr>
          <w:ilvl w:val="0"/>
          <w:numId w:val="17"/>
        </w:numPr>
      </w:pPr>
      <w:r>
        <w:t>Gas syringe</w:t>
      </w:r>
    </w:p>
    <w:p w14:paraId="4BDDB617" w14:textId="164BF80B" w:rsidR="00E67E5C" w:rsidRDefault="00E67E5C" w:rsidP="00E67E5C">
      <w:pPr>
        <w:pStyle w:val="ListParagraph"/>
        <w:numPr>
          <w:ilvl w:val="0"/>
          <w:numId w:val="17"/>
        </w:numPr>
      </w:pPr>
      <w:r>
        <w:t>Two large beakers for water bath and reaction mixture</w:t>
      </w:r>
    </w:p>
    <w:p w14:paraId="0C3934DF" w14:textId="4E5E2456" w:rsidR="00E67E5C" w:rsidRDefault="00E67E5C" w:rsidP="00E67E5C">
      <w:pPr>
        <w:pStyle w:val="ListParagraph"/>
        <w:numPr>
          <w:ilvl w:val="0"/>
          <w:numId w:val="17"/>
        </w:numPr>
      </w:pPr>
      <w:r>
        <w:t xml:space="preserve">Pipette and pipette </w:t>
      </w:r>
      <w:proofErr w:type="gramStart"/>
      <w:r>
        <w:t>filler</w:t>
      </w:r>
      <w:proofErr w:type="gramEnd"/>
    </w:p>
    <w:p w14:paraId="29FBA40B" w14:textId="6A420155" w:rsidR="00E67E5C" w:rsidRDefault="00E67E5C" w:rsidP="00E67E5C">
      <w:pPr>
        <w:pStyle w:val="ListParagraph"/>
        <w:numPr>
          <w:ilvl w:val="0"/>
          <w:numId w:val="17"/>
        </w:numPr>
      </w:pPr>
      <w:r>
        <w:t xml:space="preserve">Two clamp </w:t>
      </w:r>
      <w:proofErr w:type="gramStart"/>
      <w:r>
        <w:t>stands</w:t>
      </w:r>
      <w:proofErr w:type="gramEnd"/>
    </w:p>
    <w:p w14:paraId="27E2E489" w14:textId="0CDC1B33" w:rsidR="00E67E5C" w:rsidRDefault="00E67E5C" w:rsidP="00E67E5C">
      <w:pPr>
        <w:pStyle w:val="ListParagraph"/>
        <w:numPr>
          <w:ilvl w:val="0"/>
          <w:numId w:val="17"/>
        </w:numPr>
      </w:pPr>
      <w:r>
        <w:t xml:space="preserve">Test tube </w:t>
      </w:r>
      <w:proofErr w:type="gramStart"/>
      <w:r>
        <w:t>holder</w:t>
      </w:r>
      <w:proofErr w:type="gramEnd"/>
    </w:p>
    <w:p w14:paraId="33FC2624" w14:textId="2DAC73CB" w:rsidR="00E67E5C" w:rsidRDefault="00E67E5C" w:rsidP="00E67E5C">
      <w:pPr>
        <w:pStyle w:val="ListParagraph"/>
        <w:numPr>
          <w:ilvl w:val="0"/>
          <w:numId w:val="17"/>
        </w:numPr>
      </w:pPr>
      <w:r>
        <w:t>Thermometer</w:t>
      </w:r>
    </w:p>
    <w:p w14:paraId="1BCB0D82" w14:textId="1F91A5B7" w:rsidR="00E67E5C" w:rsidRDefault="00E67E5C" w:rsidP="00E67E5C">
      <w:pPr>
        <w:pStyle w:val="ListParagraph"/>
        <w:numPr>
          <w:ilvl w:val="0"/>
          <w:numId w:val="17"/>
        </w:numPr>
      </w:pPr>
      <w:r>
        <w:t xml:space="preserve">Ring stand, Bunsen Burner and clay triangle to support </w:t>
      </w:r>
      <w:proofErr w:type="gramStart"/>
      <w:r>
        <w:t>beaker</w:t>
      </w:r>
      <w:proofErr w:type="gramEnd"/>
    </w:p>
    <w:p w14:paraId="5B1C9B0F" w14:textId="56310907" w:rsidR="00E67E5C" w:rsidRDefault="00E67E5C" w:rsidP="00E67E5C">
      <w:pPr>
        <w:pStyle w:val="ListParagraph"/>
        <w:numPr>
          <w:ilvl w:val="0"/>
          <w:numId w:val="17"/>
        </w:numPr>
      </w:pPr>
      <w:r>
        <w:t>Stopwatch</w:t>
      </w:r>
    </w:p>
    <w:p w14:paraId="17E10FB9" w14:textId="55CDF3A1" w:rsidR="00E67E5C" w:rsidRDefault="00E67E5C" w:rsidP="00E67E5C">
      <w:pPr>
        <w:rPr>
          <w:b/>
          <w:bCs/>
        </w:rPr>
      </w:pPr>
      <w:r>
        <w:rPr>
          <w:b/>
          <w:bCs/>
        </w:rPr>
        <w:t>Chemicals:</w:t>
      </w:r>
    </w:p>
    <w:p w14:paraId="2CEFE2FE" w14:textId="39C6A252" w:rsidR="00E67E5C" w:rsidRPr="00E67E5C" w:rsidRDefault="00E67E5C" w:rsidP="00E67E5C">
      <w:pPr>
        <w:pStyle w:val="ListParagraph"/>
        <w:numPr>
          <w:ilvl w:val="0"/>
          <w:numId w:val="18"/>
        </w:numPr>
        <w:rPr>
          <w:b/>
          <w:bCs/>
        </w:rPr>
      </w:pPr>
      <w:r>
        <w:t xml:space="preserve">Magnesium ribbon cut into 4 cm length and </w:t>
      </w:r>
      <w:proofErr w:type="gramStart"/>
      <w:r>
        <w:t>weighed</w:t>
      </w:r>
      <w:proofErr w:type="gramEnd"/>
    </w:p>
    <w:p w14:paraId="0D3EDB31" w14:textId="3DC64931" w:rsidR="00E67E5C" w:rsidRPr="00E67E5C" w:rsidRDefault="00E67E5C" w:rsidP="00E67E5C">
      <w:pPr>
        <w:pStyle w:val="ListParagraph"/>
        <w:numPr>
          <w:ilvl w:val="0"/>
          <w:numId w:val="18"/>
        </w:numPr>
        <w:rPr>
          <w:b/>
          <w:bCs/>
        </w:rPr>
      </w:pPr>
      <w:r>
        <w:t>Magnesium turnings (same mass as ribbon)</w:t>
      </w:r>
    </w:p>
    <w:p w14:paraId="4BD708F1" w14:textId="19E89ADC" w:rsidR="00E67E5C" w:rsidRPr="00E67E5C" w:rsidRDefault="00E67E5C" w:rsidP="00E67E5C">
      <w:pPr>
        <w:pStyle w:val="ListParagraph"/>
        <w:numPr>
          <w:ilvl w:val="0"/>
          <w:numId w:val="18"/>
        </w:numPr>
        <w:rPr>
          <w:b/>
          <w:bCs/>
        </w:rPr>
      </w:pPr>
      <w:r>
        <w:t>Hydrochloric acid 2.0 M and 1.0M</w:t>
      </w:r>
    </w:p>
    <w:p w14:paraId="0B65A93D" w14:textId="5148D122" w:rsidR="00E67E5C" w:rsidRPr="00770D63" w:rsidRDefault="00E67E5C" w:rsidP="00E67E5C">
      <w:pPr>
        <w:pStyle w:val="ListParagraph"/>
        <w:numPr>
          <w:ilvl w:val="0"/>
          <w:numId w:val="18"/>
        </w:numPr>
        <w:rPr>
          <w:b/>
          <w:bCs/>
        </w:rPr>
      </w:pPr>
      <w:r>
        <w:t>DI water</w:t>
      </w:r>
    </w:p>
    <w:p w14:paraId="11DB35A6" w14:textId="77777777" w:rsidR="00770D63" w:rsidRDefault="00770D63" w:rsidP="00770D63">
      <w:pPr>
        <w:rPr>
          <w:b/>
          <w:bCs/>
        </w:rPr>
      </w:pPr>
    </w:p>
    <w:p w14:paraId="43137A68" w14:textId="164B0EAD" w:rsidR="00770D63" w:rsidRPr="00770D63" w:rsidRDefault="00770D63" w:rsidP="00770D63">
      <w:r>
        <w:t>Before beginning make sure the test tube with the arm and the gas syringe are connected to the stands with clamps and joined by the delivery tube. To avoid gravity having a significant effect on the results ensure the gas syringe is horizontal.</w:t>
      </w:r>
    </w:p>
    <w:p w14:paraId="3DD790A5" w14:textId="77777777" w:rsidR="00E67E5C" w:rsidRDefault="00E67E5C" w:rsidP="00E67E5C">
      <w:pPr>
        <w:rPr>
          <w:b/>
          <w:bCs/>
        </w:rPr>
      </w:pPr>
    </w:p>
    <w:p w14:paraId="5FCB3F44" w14:textId="236A3418" w:rsidR="00E67E5C" w:rsidRDefault="00770D63" w:rsidP="00E67E5C">
      <w:pPr>
        <w:rPr>
          <w:b/>
          <w:bCs/>
        </w:rPr>
      </w:pPr>
      <w:r>
        <w:rPr>
          <w:b/>
          <w:bCs/>
        </w:rPr>
        <w:t>Method 1: Concentration</w:t>
      </w:r>
    </w:p>
    <w:p w14:paraId="11D4CABC" w14:textId="2D4314C3" w:rsidR="007F0372" w:rsidRDefault="00770D63" w:rsidP="007F2926">
      <w:pPr>
        <w:pStyle w:val="ListParagraph"/>
        <w:numPr>
          <w:ilvl w:val="0"/>
          <w:numId w:val="19"/>
        </w:numPr>
      </w:pPr>
      <w:r>
        <w:lastRenderedPageBreak/>
        <w:t>Prepare 4 20mL solutions of HC</w:t>
      </w:r>
      <w:r w:rsidR="008B3A75">
        <w:t>l</w:t>
      </w:r>
      <w:r>
        <w:t xml:space="preserve"> with the following concentrations: 2.0M, 1.5M, 1.0M, 0.5M.</w:t>
      </w:r>
    </w:p>
    <w:p w14:paraId="20A3F06A" w14:textId="665C998E" w:rsidR="00770D63" w:rsidRDefault="00770D63" w:rsidP="007F2926">
      <w:pPr>
        <w:pStyle w:val="ListParagraph"/>
        <w:numPr>
          <w:ilvl w:val="0"/>
          <w:numId w:val="19"/>
        </w:numPr>
      </w:pPr>
      <w:r>
        <w:t>Start with the lowest concentration and pour it into the test tube arm.</w:t>
      </w:r>
    </w:p>
    <w:p w14:paraId="3A52DD5E" w14:textId="785E6687" w:rsidR="00770D63" w:rsidRDefault="00770D63" w:rsidP="007F2926">
      <w:pPr>
        <w:pStyle w:val="ListParagraph"/>
        <w:numPr>
          <w:ilvl w:val="0"/>
          <w:numId w:val="19"/>
        </w:numPr>
      </w:pPr>
      <w:r>
        <w:t>Add the 4cm strip of magnesium, quickly put the bung onto the test tube and start the stopwatch.</w:t>
      </w:r>
    </w:p>
    <w:p w14:paraId="338D39AB" w14:textId="29DE3C3F" w:rsidR="00770D63" w:rsidRDefault="00770D63" w:rsidP="007F2926">
      <w:pPr>
        <w:pStyle w:val="ListParagraph"/>
        <w:numPr>
          <w:ilvl w:val="0"/>
          <w:numId w:val="19"/>
        </w:numPr>
      </w:pPr>
      <w:r>
        <w:t>Record the volume of H</w:t>
      </w:r>
      <w:r>
        <w:rPr>
          <w:vertAlign w:val="subscript"/>
        </w:rPr>
        <w:t>2</w:t>
      </w:r>
      <w:r>
        <w:t xml:space="preserve"> gas given off at intervals of 10 seconds until no more gas is being produced.</w:t>
      </w:r>
    </w:p>
    <w:p w14:paraId="73241BFC" w14:textId="26192E4B" w:rsidR="00770D63" w:rsidRDefault="00770D63" w:rsidP="007F2926">
      <w:pPr>
        <w:pStyle w:val="ListParagraph"/>
        <w:numPr>
          <w:ilvl w:val="0"/>
          <w:numId w:val="19"/>
        </w:numPr>
      </w:pPr>
      <w:r>
        <w:t>Before continuing with the other solutions measure the temperature of the 1.0M solution to save time during the temperature test.</w:t>
      </w:r>
    </w:p>
    <w:p w14:paraId="539A7FDA" w14:textId="0021F3F6" w:rsidR="00770D63" w:rsidRDefault="00770D63" w:rsidP="007F2926">
      <w:pPr>
        <w:pStyle w:val="ListParagraph"/>
        <w:numPr>
          <w:ilvl w:val="0"/>
          <w:numId w:val="19"/>
        </w:numPr>
      </w:pPr>
      <w:r>
        <w:t>Repeat this process with the remaining concentrations.</w:t>
      </w:r>
    </w:p>
    <w:p w14:paraId="4D054904" w14:textId="77777777" w:rsidR="00770D63" w:rsidRDefault="00770D63" w:rsidP="00770D63"/>
    <w:p w14:paraId="2D749226" w14:textId="799DCF1A" w:rsidR="00770D63" w:rsidRDefault="00770D63" w:rsidP="00770D63">
      <w:r>
        <w:rPr>
          <w:b/>
          <w:bCs/>
        </w:rPr>
        <w:t>Method 2: Temperature</w:t>
      </w:r>
    </w:p>
    <w:p w14:paraId="638578AA" w14:textId="23395D28" w:rsidR="00770D63" w:rsidRDefault="008B3A75" w:rsidP="00770D63">
      <w:pPr>
        <w:pStyle w:val="ListParagraph"/>
        <w:numPr>
          <w:ilvl w:val="0"/>
          <w:numId w:val="20"/>
        </w:numPr>
      </w:pPr>
      <w:r>
        <w:t>Prepare 3 20mL 1.0M solutions of HCl.</w:t>
      </w:r>
    </w:p>
    <w:p w14:paraId="512D75A7" w14:textId="5E88360E" w:rsidR="008B3A75" w:rsidRDefault="008B3A75" w:rsidP="00770D63">
      <w:pPr>
        <w:pStyle w:val="ListParagraph"/>
        <w:numPr>
          <w:ilvl w:val="0"/>
          <w:numId w:val="20"/>
        </w:numPr>
      </w:pPr>
      <w:r>
        <w:t>Heat 1 solution to 10 °C higher than the temperature of the first 1.0M solution that was measure in during the Concentration test.</w:t>
      </w:r>
    </w:p>
    <w:p w14:paraId="3BBF15BC" w14:textId="7BB42FB5" w:rsidR="008B3A75" w:rsidRDefault="008B3A75" w:rsidP="00770D63">
      <w:pPr>
        <w:pStyle w:val="ListParagraph"/>
        <w:numPr>
          <w:ilvl w:val="0"/>
          <w:numId w:val="20"/>
        </w:numPr>
      </w:pPr>
      <w:r>
        <w:t>Once the desired temperature is reached pour the solution into the test tube arm.</w:t>
      </w:r>
    </w:p>
    <w:p w14:paraId="253FF61D" w14:textId="5E7717C0" w:rsidR="008B3A75" w:rsidRDefault="008B3A75" w:rsidP="00770D63">
      <w:pPr>
        <w:pStyle w:val="ListParagraph"/>
        <w:numPr>
          <w:ilvl w:val="0"/>
          <w:numId w:val="20"/>
        </w:numPr>
      </w:pPr>
      <w:r>
        <w:t>Quickly add the 4cm strip of magnesium and begin the timing a</w:t>
      </w:r>
      <w:r w:rsidR="00997620">
        <w:t>nd</w:t>
      </w:r>
      <w:r>
        <w:t xml:space="preserve"> volume recording process as in Method 1.</w:t>
      </w:r>
    </w:p>
    <w:p w14:paraId="4E3E7D80" w14:textId="5CEBB481" w:rsidR="008B3A75" w:rsidRDefault="008B3A75" w:rsidP="00770D63">
      <w:pPr>
        <w:pStyle w:val="ListParagraph"/>
        <w:numPr>
          <w:ilvl w:val="0"/>
          <w:numId w:val="20"/>
        </w:numPr>
      </w:pPr>
      <w:r>
        <w:t>Repeat this process for each remaining solution increasing the temperature of the solution by 10 °C for each solution.</w:t>
      </w:r>
    </w:p>
    <w:p w14:paraId="40197CB5" w14:textId="77B46D22" w:rsidR="00793F0E" w:rsidRDefault="00793F0E" w:rsidP="00793F0E">
      <w:pPr>
        <w:rPr>
          <w:b/>
          <w:bCs/>
        </w:rPr>
      </w:pPr>
      <w:r>
        <w:rPr>
          <w:b/>
          <w:bCs/>
        </w:rPr>
        <w:t>Method 3: Surface area</w:t>
      </w:r>
    </w:p>
    <w:p w14:paraId="20BE507F" w14:textId="6B60A07A" w:rsidR="00793F0E" w:rsidRDefault="00793F0E" w:rsidP="00793F0E">
      <w:pPr>
        <w:pStyle w:val="ListParagraph"/>
        <w:numPr>
          <w:ilvl w:val="0"/>
          <w:numId w:val="21"/>
        </w:numPr>
      </w:pPr>
      <w:r>
        <w:t>Prepare 1 20mL 1.0M solution of HCl.</w:t>
      </w:r>
    </w:p>
    <w:p w14:paraId="1BCA756E" w14:textId="65951269" w:rsidR="00793F0E" w:rsidRDefault="00793F0E" w:rsidP="00793F0E">
      <w:pPr>
        <w:pStyle w:val="ListParagraph"/>
        <w:numPr>
          <w:ilvl w:val="0"/>
          <w:numId w:val="21"/>
        </w:numPr>
      </w:pPr>
      <w:r>
        <w:t>Ensure it is the same temperature as the room temperature solution in method 1.</w:t>
      </w:r>
    </w:p>
    <w:p w14:paraId="741B74C8" w14:textId="27DD8E46" w:rsidR="00793F0E" w:rsidRDefault="00793F0E" w:rsidP="00793F0E">
      <w:pPr>
        <w:pStyle w:val="ListParagraph"/>
        <w:numPr>
          <w:ilvl w:val="0"/>
          <w:numId w:val="21"/>
        </w:numPr>
      </w:pPr>
      <w:r>
        <w:t>Add the solution and Mg turnings to the test tube arm and perform the timing and measuring the rate of H</w:t>
      </w:r>
      <w:r>
        <w:rPr>
          <w:vertAlign w:val="subscript"/>
        </w:rPr>
        <w:t>2</w:t>
      </w:r>
      <w:r>
        <w:t xml:space="preserve"> gas produced as performed previously.</w:t>
      </w:r>
    </w:p>
    <w:p w14:paraId="39045039" w14:textId="048B3F4C" w:rsidR="00793F0E" w:rsidRPr="00793F0E" w:rsidRDefault="00793F0E" w:rsidP="00793F0E">
      <w:r>
        <w:t>Plot all the data gathered into graphs comparing V</w:t>
      </w:r>
      <w:r>
        <w:rPr>
          <w:vertAlign w:val="subscript"/>
        </w:rPr>
        <w:t>H2</w:t>
      </w:r>
      <w:r>
        <w:t xml:space="preserve"> to time.</w:t>
      </w:r>
    </w:p>
    <w:p w14:paraId="040AD943" w14:textId="77777777" w:rsidR="008B3A75" w:rsidRPr="00770D63" w:rsidRDefault="008B3A75" w:rsidP="008B3A75"/>
    <w:sectPr w:rsidR="008B3A75" w:rsidRPr="00770D6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02F6A" w14:textId="77777777" w:rsidR="00CF6A81" w:rsidRDefault="00CF6A81" w:rsidP="00EC3894">
      <w:pPr>
        <w:spacing w:after="0" w:line="240" w:lineRule="auto"/>
      </w:pPr>
      <w:r>
        <w:separator/>
      </w:r>
    </w:p>
  </w:endnote>
  <w:endnote w:type="continuationSeparator" w:id="0">
    <w:p w14:paraId="167279FE" w14:textId="77777777" w:rsidR="00CF6A81" w:rsidRDefault="00CF6A81" w:rsidP="00E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1309388"/>
      <w:docPartObj>
        <w:docPartGallery w:val="Page Numbers (Bottom of Page)"/>
        <w:docPartUnique/>
      </w:docPartObj>
    </w:sdtPr>
    <w:sdtEndPr>
      <w:rPr>
        <w:noProof/>
      </w:rPr>
    </w:sdtEndPr>
    <w:sdtContent>
      <w:p w14:paraId="1A50B6DC" w14:textId="4F6FB615" w:rsidR="00EC3894" w:rsidRDefault="00EC3894">
        <w:pPr>
          <w:pStyle w:val="Footer"/>
        </w:pPr>
        <w:r>
          <w:fldChar w:fldCharType="begin"/>
        </w:r>
        <w:r>
          <w:instrText xml:space="preserve"> PAGE   \* MERGEFORMAT </w:instrText>
        </w:r>
        <w:r>
          <w:fldChar w:fldCharType="separate"/>
        </w:r>
        <w:r>
          <w:rPr>
            <w:noProof/>
          </w:rPr>
          <w:t>2</w:t>
        </w:r>
        <w:r>
          <w:rPr>
            <w:noProof/>
          </w:rPr>
          <w:fldChar w:fldCharType="end"/>
        </w:r>
      </w:p>
    </w:sdtContent>
  </w:sdt>
  <w:p w14:paraId="413451C3" w14:textId="77777777" w:rsidR="00EC3894" w:rsidRDefault="00EC3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BF523" w14:textId="77777777" w:rsidR="00CF6A81" w:rsidRDefault="00CF6A81" w:rsidP="00EC3894">
      <w:pPr>
        <w:spacing w:after="0" w:line="240" w:lineRule="auto"/>
      </w:pPr>
      <w:r>
        <w:separator/>
      </w:r>
    </w:p>
  </w:footnote>
  <w:footnote w:type="continuationSeparator" w:id="0">
    <w:p w14:paraId="0CFF95E4" w14:textId="77777777" w:rsidR="00CF6A81" w:rsidRDefault="00CF6A81" w:rsidP="00EC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07A12" w14:textId="5781C6A1" w:rsidR="00EC3894" w:rsidRDefault="00EC3894">
    <w:pPr>
      <w:pStyle w:val="Header"/>
    </w:pPr>
    <w:r>
      <w:t xml:space="preserve">Alun Morris </w:t>
    </w:r>
    <w:r w:rsidR="00F04185">
      <w:t>Rate of reaction</w:t>
    </w:r>
    <w:r>
      <w:t xml:space="preserve">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4BD64"/>
    <w:multiLevelType w:val="hybridMultilevel"/>
    <w:tmpl w:val="4BAA361C"/>
    <w:lvl w:ilvl="0" w:tplc="5D80765A">
      <w:start w:val="1"/>
      <w:numFmt w:val="bullet"/>
      <w:lvlText w:val="·"/>
      <w:lvlJc w:val="left"/>
      <w:pPr>
        <w:ind w:left="720" w:hanging="360"/>
      </w:pPr>
      <w:rPr>
        <w:rFonts w:ascii="Symbol" w:hAnsi="Symbol" w:hint="default"/>
      </w:rPr>
    </w:lvl>
    <w:lvl w:ilvl="1" w:tplc="C974E990">
      <w:start w:val="1"/>
      <w:numFmt w:val="bullet"/>
      <w:lvlText w:val="o"/>
      <w:lvlJc w:val="left"/>
      <w:pPr>
        <w:ind w:left="1440" w:hanging="360"/>
      </w:pPr>
      <w:rPr>
        <w:rFonts w:ascii="Courier New" w:hAnsi="Courier New" w:cs="Times New Roman" w:hint="default"/>
      </w:rPr>
    </w:lvl>
    <w:lvl w:ilvl="2" w:tplc="CD9C65BC">
      <w:start w:val="1"/>
      <w:numFmt w:val="bullet"/>
      <w:lvlText w:val=""/>
      <w:lvlJc w:val="left"/>
      <w:pPr>
        <w:ind w:left="2160" w:hanging="360"/>
      </w:pPr>
      <w:rPr>
        <w:rFonts w:ascii="Wingdings" w:hAnsi="Wingdings" w:hint="default"/>
      </w:rPr>
    </w:lvl>
    <w:lvl w:ilvl="3" w:tplc="7B42FAF0">
      <w:start w:val="1"/>
      <w:numFmt w:val="bullet"/>
      <w:lvlText w:val=""/>
      <w:lvlJc w:val="left"/>
      <w:pPr>
        <w:ind w:left="2880" w:hanging="360"/>
      </w:pPr>
      <w:rPr>
        <w:rFonts w:ascii="Symbol" w:hAnsi="Symbol" w:hint="default"/>
      </w:rPr>
    </w:lvl>
    <w:lvl w:ilvl="4" w:tplc="5DFE3064">
      <w:start w:val="1"/>
      <w:numFmt w:val="bullet"/>
      <w:lvlText w:val="o"/>
      <w:lvlJc w:val="left"/>
      <w:pPr>
        <w:ind w:left="3600" w:hanging="360"/>
      </w:pPr>
      <w:rPr>
        <w:rFonts w:ascii="Courier New" w:hAnsi="Courier New" w:cs="Times New Roman" w:hint="default"/>
      </w:rPr>
    </w:lvl>
    <w:lvl w:ilvl="5" w:tplc="B41058E6">
      <w:start w:val="1"/>
      <w:numFmt w:val="bullet"/>
      <w:lvlText w:val=""/>
      <w:lvlJc w:val="left"/>
      <w:pPr>
        <w:ind w:left="4320" w:hanging="360"/>
      </w:pPr>
      <w:rPr>
        <w:rFonts w:ascii="Wingdings" w:hAnsi="Wingdings" w:hint="default"/>
      </w:rPr>
    </w:lvl>
    <w:lvl w:ilvl="6" w:tplc="D8A4984E">
      <w:start w:val="1"/>
      <w:numFmt w:val="bullet"/>
      <w:lvlText w:val=""/>
      <w:lvlJc w:val="left"/>
      <w:pPr>
        <w:ind w:left="5040" w:hanging="360"/>
      </w:pPr>
      <w:rPr>
        <w:rFonts w:ascii="Symbol" w:hAnsi="Symbol" w:hint="default"/>
      </w:rPr>
    </w:lvl>
    <w:lvl w:ilvl="7" w:tplc="7A023232">
      <w:start w:val="1"/>
      <w:numFmt w:val="bullet"/>
      <w:lvlText w:val="o"/>
      <w:lvlJc w:val="left"/>
      <w:pPr>
        <w:ind w:left="5760" w:hanging="360"/>
      </w:pPr>
      <w:rPr>
        <w:rFonts w:ascii="Courier New" w:hAnsi="Courier New" w:cs="Times New Roman" w:hint="default"/>
      </w:rPr>
    </w:lvl>
    <w:lvl w:ilvl="8" w:tplc="344A7888">
      <w:start w:val="1"/>
      <w:numFmt w:val="bullet"/>
      <w:lvlText w:val=""/>
      <w:lvlJc w:val="left"/>
      <w:pPr>
        <w:ind w:left="6480" w:hanging="360"/>
      </w:pPr>
      <w:rPr>
        <w:rFonts w:ascii="Wingdings" w:hAnsi="Wingdings" w:hint="default"/>
      </w:rPr>
    </w:lvl>
  </w:abstractNum>
  <w:abstractNum w:abstractNumId="1" w15:restartNumberingAfterBreak="0">
    <w:nsid w:val="05CB5D27"/>
    <w:multiLevelType w:val="hybridMultilevel"/>
    <w:tmpl w:val="B0680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76589"/>
    <w:multiLevelType w:val="hybridMultilevel"/>
    <w:tmpl w:val="8AA4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F6C57"/>
    <w:multiLevelType w:val="hybridMultilevel"/>
    <w:tmpl w:val="244E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C0955"/>
    <w:multiLevelType w:val="hybridMultilevel"/>
    <w:tmpl w:val="40706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115FC"/>
    <w:multiLevelType w:val="hybridMultilevel"/>
    <w:tmpl w:val="497C9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87693"/>
    <w:multiLevelType w:val="hybridMultilevel"/>
    <w:tmpl w:val="6EAC1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E3F9C"/>
    <w:multiLevelType w:val="hybridMultilevel"/>
    <w:tmpl w:val="15EA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73D4F"/>
    <w:multiLevelType w:val="hybridMultilevel"/>
    <w:tmpl w:val="DCB6C784"/>
    <w:lvl w:ilvl="0" w:tplc="0AC698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856541"/>
    <w:multiLevelType w:val="hybridMultilevel"/>
    <w:tmpl w:val="71A68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8A02CB"/>
    <w:multiLevelType w:val="hybridMultilevel"/>
    <w:tmpl w:val="A226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F85861"/>
    <w:multiLevelType w:val="hybridMultilevel"/>
    <w:tmpl w:val="81B8D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9748A2"/>
    <w:multiLevelType w:val="hybridMultilevel"/>
    <w:tmpl w:val="51CEB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062B2E"/>
    <w:multiLevelType w:val="hybridMultilevel"/>
    <w:tmpl w:val="85FEF9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1241D36"/>
    <w:multiLevelType w:val="hybridMultilevel"/>
    <w:tmpl w:val="91C25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827678"/>
    <w:multiLevelType w:val="hybridMultilevel"/>
    <w:tmpl w:val="5686D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8D692C"/>
    <w:multiLevelType w:val="hybridMultilevel"/>
    <w:tmpl w:val="249CB89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7" w15:restartNumberingAfterBreak="0">
    <w:nsid w:val="621A4E9B"/>
    <w:multiLevelType w:val="hybridMultilevel"/>
    <w:tmpl w:val="9E82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B3057F"/>
    <w:multiLevelType w:val="hybridMultilevel"/>
    <w:tmpl w:val="2D78E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E861B7"/>
    <w:multiLevelType w:val="hybridMultilevel"/>
    <w:tmpl w:val="4E5A2E60"/>
    <w:lvl w:ilvl="0" w:tplc="631238E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5A689D"/>
    <w:multiLevelType w:val="hybridMultilevel"/>
    <w:tmpl w:val="5466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DC4804"/>
    <w:multiLevelType w:val="hybridMultilevel"/>
    <w:tmpl w:val="E8BA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01AFB"/>
    <w:multiLevelType w:val="hybridMultilevel"/>
    <w:tmpl w:val="996E7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5330">
    <w:abstractNumId w:val="10"/>
  </w:num>
  <w:num w:numId="2" w16cid:durableId="929587462">
    <w:abstractNumId w:val="21"/>
  </w:num>
  <w:num w:numId="3" w16cid:durableId="1593776228">
    <w:abstractNumId w:val="15"/>
  </w:num>
  <w:num w:numId="4" w16cid:durableId="1387216900">
    <w:abstractNumId w:val="4"/>
  </w:num>
  <w:num w:numId="5" w16cid:durableId="109398323">
    <w:abstractNumId w:val="20"/>
  </w:num>
  <w:num w:numId="6" w16cid:durableId="1894610016">
    <w:abstractNumId w:val="14"/>
  </w:num>
  <w:num w:numId="7" w16cid:durableId="776560051">
    <w:abstractNumId w:val="18"/>
  </w:num>
  <w:num w:numId="8" w16cid:durableId="2102099580">
    <w:abstractNumId w:val="19"/>
  </w:num>
  <w:num w:numId="9" w16cid:durableId="423571057">
    <w:abstractNumId w:val="16"/>
  </w:num>
  <w:num w:numId="10" w16cid:durableId="1502115722">
    <w:abstractNumId w:val="0"/>
  </w:num>
  <w:num w:numId="11" w16cid:durableId="1775400180">
    <w:abstractNumId w:val="3"/>
  </w:num>
  <w:num w:numId="12" w16cid:durableId="1917086233">
    <w:abstractNumId w:val="5"/>
  </w:num>
  <w:num w:numId="13" w16cid:durableId="170291969">
    <w:abstractNumId w:val="13"/>
  </w:num>
  <w:num w:numId="14" w16cid:durableId="1611934622">
    <w:abstractNumId w:val="22"/>
  </w:num>
  <w:num w:numId="15" w16cid:durableId="482743845">
    <w:abstractNumId w:val="12"/>
  </w:num>
  <w:num w:numId="16" w16cid:durableId="525018918">
    <w:abstractNumId w:val="2"/>
  </w:num>
  <w:num w:numId="17" w16cid:durableId="1113357171">
    <w:abstractNumId w:val="7"/>
  </w:num>
  <w:num w:numId="18" w16cid:durableId="341594039">
    <w:abstractNumId w:val="17"/>
  </w:num>
  <w:num w:numId="19" w16cid:durableId="1377855489">
    <w:abstractNumId w:val="11"/>
  </w:num>
  <w:num w:numId="20" w16cid:durableId="1255288919">
    <w:abstractNumId w:val="9"/>
  </w:num>
  <w:num w:numId="21" w16cid:durableId="1864053086">
    <w:abstractNumId w:val="6"/>
  </w:num>
  <w:num w:numId="22" w16cid:durableId="518740444">
    <w:abstractNumId w:val="8"/>
  </w:num>
  <w:num w:numId="23" w16cid:durableId="362286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894"/>
    <w:rsid w:val="00014F64"/>
    <w:rsid w:val="00015F75"/>
    <w:rsid w:val="0002175D"/>
    <w:rsid w:val="000340FB"/>
    <w:rsid w:val="00034280"/>
    <w:rsid w:val="000367F0"/>
    <w:rsid w:val="00054725"/>
    <w:rsid w:val="00070740"/>
    <w:rsid w:val="000773D8"/>
    <w:rsid w:val="0008650D"/>
    <w:rsid w:val="00091DB4"/>
    <w:rsid w:val="000A5321"/>
    <w:rsid w:val="00125001"/>
    <w:rsid w:val="00126AB3"/>
    <w:rsid w:val="0013179A"/>
    <w:rsid w:val="00157547"/>
    <w:rsid w:val="00165515"/>
    <w:rsid w:val="00173BE8"/>
    <w:rsid w:val="00180CED"/>
    <w:rsid w:val="001900FF"/>
    <w:rsid w:val="0019151A"/>
    <w:rsid w:val="00191A15"/>
    <w:rsid w:val="001A283F"/>
    <w:rsid w:val="001B2DE6"/>
    <w:rsid w:val="001B6855"/>
    <w:rsid w:val="001C5FE4"/>
    <w:rsid w:val="001E5C8B"/>
    <w:rsid w:val="0022424F"/>
    <w:rsid w:val="002249E8"/>
    <w:rsid w:val="002454B7"/>
    <w:rsid w:val="002601CC"/>
    <w:rsid w:val="0027438A"/>
    <w:rsid w:val="00281B83"/>
    <w:rsid w:val="002830DE"/>
    <w:rsid w:val="00284DBF"/>
    <w:rsid w:val="00290FD5"/>
    <w:rsid w:val="002A6100"/>
    <w:rsid w:val="002B08B9"/>
    <w:rsid w:val="002B3989"/>
    <w:rsid w:val="002E1C2D"/>
    <w:rsid w:val="002E65B7"/>
    <w:rsid w:val="002F3E01"/>
    <w:rsid w:val="00314168"/>
    <w:rsid w:val="00331E96"/>
    <w:rsid w:val="00332176"/>
    <w:rsid w:val="00333B80"/>
    <w:rsid w:val="0034635C"/>
    <w:rsid w:val="00360E4C"/>
    <w:rsid w:val="0036627A"/>
    <w:rsid w:val="0038430F"/>
    <w:rsid w:val="0039589E"/>
    <w:rsid w:val="003A75C3"/>
    <w:rsid w:val="003C3D9F"/>
    <w:rsid w:val="003F2BFD"/>
    <w:rsid w:val="00411B2A"/>
    <w:rsid w:val="0041521E"/>
    <w:rsid w:val="00416E8D"/>
    <w:rsid w:val="004216E0"/>
    <w:rsid w:val="00425570"/>
    <w:rsid w:val="00435F5F"/>
    <w:rsid w:val="004515CF"/>
    <w:rsid w:val="00453F0C"/>
    <w:rsid w:val="00460415"/>
    <w:rsid w:val="00475EB8"/>
    <w:rsid w:val="00484A6D"/>
    <w:rsid w:val="004868FE"/>
    <w:rsid w:val="004920C2"/>
    <w:rsid w:val="004B769D"/>
    <w:rsid w:val="004C45F6"/>
    <w:rsid w:val="004C4B60"/>
    <w:rsid w:val="004C6181"/>
    <w:rsid w:val="004D0E5F"/>
    <w:rsid w:val="004D5BC3"/>
    <w:rsid w:val="004E06D8"/>
    <w:rsid w:val="005141DC"/>
    <w:rsid w:val="00515553"/>
    <w:rsid w:val="0055167A"/>
    <w:rsid w:val="005555BD"/>
    <w:rsid w:val="00556659"/>
    <w:rsid w:val="005614DF"/>
    <w:rsid w:val="005806F8"/>
    <w:rsid w:val="005A0EB9"/>
    <w:rsid w:val="005B0C12"/>
    <w:rsid w:val="005C062D"/>
    <w:rsid w:val="005C2C0E"/>
    <w:rsid w:val="005D5692"/>
    <w:rsid w:val="005F207F"/>
    <w:rsid w:val="00612E38"/>
    <w:rsid w:val="00615D11"/>
    <w:rsid w:val="00623E31"/>
    <w:rsid w:val="00632049"/>
    <w:rsid w:val="00644B57"/>
    <w:rsid w:val="00667C82"/>
    <w:rsid w:val="006706D3"/>
    <w:rsid w:val="006774F2"/>
    <w:rsid w:val="0068100C"/>
    <w:rsid w:val="0068420D"/>
    <w:rsid w:val="006A218E"/>
    <w:rsid w:val="006A27EC"/>
    <w:rsid w:val="006A3A51"/>
    <w:rsid w:val="006A7CD7"/>
    <w:rsid w:val="006B42CA"/>
    <w:rsid w:val="006B43BE"/>
    <w:rsid w:val="006D6DD6"/>
    <w:rsid w:val="006E1EE7"/>
    <w:rsid w:val="006F230F"/>
    <w:rsid w:val="0071567C"/>
    <w:rsid w:val="007244C4"/>
    <w:rsid w:val="00726318"/>
    <w:rsid w:val="00741A30"/>
    <w:rsid w:val="00750FEF"/>
    <w:rsid w:val="0075450E"/>
    <w:rsid w:val="0076619D"/>
    <w:rsid w:val="007679F1"/>
    <w:rsid w:val="00770D63"/>
    <w:rsid w:val="00793F0E"/>
    <w:rsid w:val="00797BF9"/>
    <w:rsid w:val="007A2047"/>
    <w:rsid w:val="007A3D09"/>
    <w:rsid w:val="007C039B"/>
    <w:rsid w:val="007C0FB0"/>
    <w:rsid w:val="007E15FD"/>
    <w:rsid w:val="007F0372"/>
    <w:rsid w:val="00805FE3"/>
    <w:rsid w:val="00806197"/>
    <w:rsid w:val="00811E88"/>
    <w:rsid w:val="00814A97"/>
    <w:rsid w:val="008236C4"/>
    <w:rsid w:val="00846239"/>
    <w:rsid w:val="00866361"/>
    <w:rsid w:val="00871559"/>
    <w:rsid w:val="008722DD"/>
    <w:rsid w:val="008752E5"/>
    <w:rsid w:val="008772AE"/>
    <w:rsid w:val="008805E3"/>
    <w:rsid w:val="0088698A"/>
    <w:rsid w:val="00893E3E"/>
    <w:rsid w:val="008A22F8"/>
    <w:rsid w:val="008B3A75"/>
    <w:rsid w:val="008D0D73"/>
    <w:rsid w:val="008D5C74"/>
    <w:rsid w:val="008E4360"/>
    <w:rsid w:val="008E52C0"/>
    <w:rsid w:val="008F4162"/>
    <w:rsid w:val="0090308D"/>
    <w:rsid w:val="00906577"/>
    <w:rsid w:val="009269DE"/>
    <w:rsid w:val="00934B76"/>
    <w:rsid w:val="00936E0D"/>
    <w:rsid w:val="00941FFF"/>
    <w:rsid w:val="009439AB"/>
    <w:rsid w:val="00974170"/>
    <w:rsid w:val="00981AA9"/>
    <w:rsid w:val="00982ABE"/>
    <w:rsid w:val="009857E8"/>
    <w:rsid w:val="00991F5F"/>
    <w:rsid w:val="00996558"/>
    <w:rsid w:val="00997620"/>
    <w:rsid w:val="009A5EB4"/>
    <w:rsid w:val="009A7990"/>
    <w:rsid w:val="009B6DA9"/>
    <w:rsid w:val="009D2075"/>
    <w:rsid w:val="009F47E8"/>
    <w:rsid w:val="009F7C9F"/>
    <w:rsid w:val="00A01973"/>
    <w:rsid w:val="00A23F06"/>
    <w:rsid w:val="00A45553"/>
    <w:rsid w:val="00A75360"/>
    <w:rsid w:val="00A80232"/>
    <w:rsid w:val="00A87DD4"/>
    <w:rsid w:val="00A93A50"/>
    <w:rsid w:val="00A96093"/>
    <w:rsid w:val="00AA29CD"/>
    <w:rsid w:val="00AA4F9A"/>
    <w:rsid w:val="00AC1C88"/>
    <w:rsid w:val="00AC44D3"/>
    <w:rsid w:val="00AE1CA9"/>
    <w:rsid w:val="00AE736C"/>
    <w:rsid w:val="00B039A3"/>
    <w:rsid w:val="00B04D97"/>
    <w:rsid w:val="00B04DBA"/>
    <w:rsid w:val="00B053BB"/>
    <w:rsid w:val="00B137AE"/>
    <w:rsid w:val="00B21302"/>
    <w:rsid w:val="00B34024"/>
    <w:rsid w:val="00B42096"/>
    <w:rsid w:val="00B528E4"/>
    <w:rsid w:val="00B57329"/>
    <w:rsid w:val="00B61F50"/>
    <w:rsid w:val="00B62EEA"/>
    <w:rsid w:val="00B64A39"/>
    <w:rsid w:val="00B713F2"/>
    <w:rsid w:val="00B916E3"/>
    <w:rsid w:val="00BA1AD6"/>
    <w:rsid w:val="00BA7B2B"/>
    <w:rsid w:val="00BB3104"/>
    <w:rsid w:val="00C02C3E"/>
    <w:rsid w:val="00C30447"/>
    <w:rsid w:val="00C44259"/>
    <w:rsid w:val="00C56BCD"/>
    <w:rsid w:val="00C87AE4"/>
    <w:rsid w:val="00C9545C"/>
    <w:rsid w:val="00CA44C5"/>
    <w:rsid w:val="00CC7E31"/>
    <w:rsid w:val="00CE63FB"/>
    <w:rsid w:val="00CE6CDC"/>
    <w:rsid w:val="00CF2D4F"/>
    <w:rsid w:val="00CF6A81"/>
    <w:rsid w:val="00D02236"/>
    <w:rsid w:val="00D12969"/>
    <w:rsid w:val="00D27A07"/>
    <w:rsid w:val="00D307D3"/>
    <w:rsid w:val="00D441E3"/>
    <w:rsid w:val="00D45F8E"/>
    <w:rsid w:val="00D62D47"/>
    <w:rsid w:val="00D635E7"/>
    <w:rsid w:val="00D670BE"/>
    <w:rsid w:val="00D71D27"/>
    <w:rsid w:val="00D724A7"/>
    <w:rsid w:val="00D7655F"/>
    <w:rsid w:val="00D90B7A"/>
    <w:rsid w:val="00D929E5"/>
    <w:rsid w:val="00D95214"/>
    <w:rsid w:val="00DA0018"/>
    <w:rsid w:val="00DB4907"/>
    <w:rsid w:val="00DE330D"/>
    <w:rsid w:val="00DE34E6"/>
    <w:rsid w:val="00DF24C5"/>
    <w:rsid w:val="00DF3C5E"/>
    <w:rsid w:val="00E04B5F"/>
    <w:rsid w:val="00E12D8E"/>
    <w:rsid w:val="00E13BE4"/>
    <w:rsid w:val="00E25EE4"/>
    <w:rsid w:val="00E270B0"/>
    <w:rsid w:val="00E473EF"/>
    <w:rsid w:val="00E67E5C"/>
    <w:rsid w:val="00E80176"/>
    <w:rsid w:val="00E86436"/>
    <w:rsid w:val="00E9074D"/>
    <w:rsid w:val="00EA1D55"/>
    <w:rsid w:val="00EA3A83"/>
    <w:rsid w:val="00EC3894"/>
    <w:rsid w:val="00ED3F64"/>
    <w:rsid w:val="00ED49B6"/>
    <w:rsid w:val="00EE4F6C"/>
    <w:rsid w:val="00F04185"/>
    <w:rsid w:val="00F121A6"/>
    <w:rsid w:val="00F15407"/>
    <w:rsid w:val="00F2080D"/>
    <w:rsid w:val="00F27D54"/>
    <w:rsid w:val="00F31E03"/>
    <w:rsid w:val="00F32167"/>
    <w:rsid w:val="00F545E7"/>
    <w:rsid w:val="00F72480"/>
    <w:rsid w:val="00F72CDA"/>
    <w:rsid w:val="00F81CD2"/>
    <w:rsid w:val="00F84F73"/>
    <w:rsid w:val="00F929B9"/>
    <w:rsid w:val="00F9649B"/>
    <w:rsid w:val="00FB082E"/>
    <w:rsid w:val="00FB361D"/>
    <w:rsid w:val="00FB589C"/>
    <w:rsid w:val="00FC193B"/>
    <w:rsid w:val="00FC543F"/>
    <w:rsid w:val="00FD5B92"/>
    <w:rsid w:val="00FE677C"/>
    <w:rsid w:val="00FE7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0F80"/>
  <w15:chartTrackingRefBased/>
  <w15:docId w15:val="{F1F0C6FA-7A46-49FD-BAA9-FEACE2777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8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8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3894"/>
    <w:pPr>
      <w:outlineLvl w:val="9"/>
    </w:pPr>
    <w:rPr>
      <w:kern w:val="0"/>
      <w:lang w:val="en-US"/>
      <w14:ligatures w14:val="none"/>
    </w:rPr>
  </w:style>
  <w:style w:type="paragraph" w:styleId="TOC2">
    <w:name w:val="toc 2"/>
    <w:basedOn w:val="Normal"/>
    <w:next w:val="Normal"/>
    <w:autoRedefine/>
    <w:uiPriority w:val="39"/>
    <w:unhideWhenUsed/>
    <w:rsid w:val="00EC3894"/>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C3894"/>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C3894"/>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EC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894"/>
  </w:style>
  <w:style w:type="paragraph" w:styleId="Footer">
    <w:name w:val="footer"/>
    <w:basedOn w:val="Normal"/>
    <w:link w:val="FooterChar"/>
    <w:uiPriority w:val="99"/>
    <w:unhideWhenUsed/>
    <w:rsid w:val="00EC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894"/>
  </w:style>
  <w:style w:type="character" w:styleId="Hyperlink">
    <w:name w:val="Hyperlink"/>
    <w:basedOn w:val="DefaultParagraphFont"/>
    <w:uiPriority w:val="99"/>
    <w:unhideWhenUsed/>
    <w:rsid w:val="00EC3894"/>
    <w:rPr>
      <w:color w:val="0563C1" w:themeColor="hyperlink"/>
      <w:u w:val="single"/>
    </w:rPr>
  </w:style>
  <w:style w:type="paragraph" w:styleId="ListParagraph">
    <w:name w:val="List Paragraph"/>
    <w:basedOn w:val="Normal"/>
    <w:uiPriority w:val="34"/>
    <w:qFormat/>
    <w:rsid w:val="00F72480"/>
    <w:pPr>
      <w:ind w:left="720"/>
      <w:contextualSpacing/>
    </w:pPr>
  </w:style>
  <w:style w:type="table" w:styleId="TableGrid">
    <w:name w:val="Table Grid"/>
    <w:basedOn w:val="TableNormal"/>
    <w:uiPriority w:val="39"/>
    <w:rsid w:val="00DB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62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46239"/>
    <w:rPr>
      <w:color w:val="605E5C"/>
      <w:shd w:val="clear" w:color="auto" w:fill="E1DFDD"/>
    </w:rPr>
  </w:style>
  <w:style w:type="table" w:styleId="TableGridLight">
    <w:name w:val="Grid Table Light"/>
    <w:basedOn w:val="TableNormal"/>
    <w:uiPriority w:val="40"/>
    <w:rsid w:val="00811E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45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221986">
      <w:bodyDiv w:val="1"/>
      <w:marLeft w:val="0"/>
      <w:marRight w:val="0"/>
      <w:marTop w:val="0"/>
      <w:marBottom w:val="0"/>
      <w:divBdr>
        <w:top w:val="none" w:sz="0" w:space="0" w:color="auto"/>
        <w:left w:val="none" w:sz="0" w:space="0" w:color="auto"/>
        <w:bottom w:val="none" w:sz="0" w:space="0" w:color="auto"/>
        <w:right w:val="none" w:sz="0" w:space="0" w:color="auto"/>
      </w:divBdr>
      <w:divsChild>
        <w:div w:id="830022098">
          <w:marLeft w:val="0"/>
          <w:marRight w:val="0"/>
          <w:marTop w:val="0"/>
          <w:marBottom w:val="0"/>
          <w:divBdr>
            <w:top w:val="none" w:sz="0" w:space="0" w:color="auto"/>
            <w:left w:val="none" w:sz="0" w:space="0" w:color="auto"/>
            <w:bottom w:val="none" w:sz="0" w:space="0" w:color="auto"/>
            <w:right w:val="none" w:sz="0" w:space="0" w:color="auto"/>
          </w:divBdr>
          <w:divsChild>
            <w:div w:id="1744175936">
              <w:marLeft w:val="0"/>
              <w:marRight w:val="0"/>
              <w:marTop w:val="0"/>
              <w:marBottom w:val="0"/>
              <w:divBdr>
                <w:top w:val="none" w:sz="0" w:space="0" w:color="auto"/>
                <w:left w:val="none" w:sz="0" w:space="0" w:color="auto"/>
                <w:bottom w:val="none" w:sz="0" w:space="0" w:color="auto"/>
                <w:right w:val="none" w:sz="0" w:space="0" w:color="auto"/>
              </w:divBdr>
            </w:div>
            <w:div w:id="11761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31895">
      <w:bodyDiv w:val="1"/>
      <w:marLeft w:val="0"/>
      <w:marRight w:val="0"/>
      <w:marTop w:val="0"/>
      <w:marBottom w:val="0"/>
      <w:divBdr>
        <w:top w:val="none" w:sz="0" w:space="0" w:color="auto"/>
        <w:left w:val="none" w:sz="0" w:space="0" w:color="auto"/>
        <w:bottom w:val="none" w:sz="0" w:space="0" w:color="auto"/>
        <w:right w:val="none" w:sz="0" w:space="0" w:color="auto"/>
      </w:divBdr>
      <w:divsChild>
        <w:div w:id="380176194">
          <w:marLeft w:val="0"/>
          <w:marRight w:val="720"/>
          <w:marTop w:val="0"/>
          <w:marBottom w:val="0"/>
          <w:divBdr>
            <w:top w:val="none" w:sz="0" w:space="0" w:color="auto"/>
            <w:left w:val="none" w:sz="0" w:space="0" w:color="auto"/>
            <w:bottom w:val="none" w:sz="0" w:space="0" w:color="auto"/>
            <w:right w:val="none" w:sz="0" w:space="0" w:color="auto"/>
          </w:divBdr>
        </w:div>
        <w:div w:id="103962534">
          <w:marLeft w:val="0"/>
          <w:marRight w:val="0"/>
          <w:marTop w:val="0"/>
          <w:marBottom w:val="0"/>
          <w:divBdr>
            <w:top w:val="none" w:sz="0" w:space="0" w:color="auto"/>
            <w:left w:val="none" w:sz="0" w:space="0" w:color="auto"/>
            <w:bottom w:val="none" w:sz="0" w:space="0" w:color="auto"/>
            <w:right w:val="none" w:sz="0" w:space="0" w:color="auto"/>
          </w:divBdr>
        </w:div>
      </w:divsChild>
    </w:div>
    <w:div w:id="567618305">
      <w:bodyDiv w:val="1"/>
      <w:marLeft w:val="0"/>
      <w:marRight w:val="0"/>
      <w:marTop w:val="0"/>
      <w:marBottom w:val="0"/>
      <w:divBdr>
        <w:top w:val="none" w:sz="0" w:space="0" w:color="auto"/>
        <w:left w:val="none" w:sz="0" w:space="0" w:color="auto"/>
        <w:bottom w:val="none" w:sz="0" w:space="0" w:color="auto"/>
        <w:right w:val="none" w:sz="0" w:space="0" w:color="auto"/>
      </w:divBdr>
      <w:divsChild>
        <w:div w:id="1246964026">
          <w:marLeft w:val="0"/>
          <w:marRight w:val="0"/>
          <w:marTop w:val="0"/>
          <w:marBottom w:val="0"/>
          <w:divBdr>
            <w:top w:val="none" w:sz="0" w:space="0" w:color="auto"/>
            <w:left w:val="none" w:sz="0" w:space="0" w:color="auto"/>
            <w:bottom w:val="none" w:sz="0" w:space="0" w:color="auto"/>
            <w:right w:val="none" w:sz="0" w:space="0" w:color="auto"/>
          </w:divBdr>
          <w:divsChild>
            <w:div w:id="1890067724">
              <w:marLeft w:val="0"/>
              <w:marRight w:val="0"/>
              <w:marTop w:val="0"/>
              <w:marBottom w:val="0"/>
              <w:divBdr>
                <w:top w:val="none" w:sz="0" w:space="0" w:color="auto"/>
                <w:left w:val="none" w:sz="0" w:space="0" w:color="auto"/>
                <w:bottom w:val="none" w:sz="0" w:space="0" w:color="auto"/>
                <w:right w:val="none" w:sz="0" w:space="0" w:color="auto"/>
              </w:divBdr>
              <w:divsChild>
                <w:div w:id="2141223458">
                  <w:marLeft w:val="0"/>
                  <w:marRight w:val="0"/>
                  <w:marTop w:val="0"/>
                  <w:marBottom w:val="0"/>
                  <w:divBdr>
                    <w:top w:val="none" w:sz="0" w:space="0" w:color="auto"/>
                    <w:left w:val="none" w:sz="0" w:space="0" w:color="auto"/>
                    <w:bottom w:val="none" w:sz="0" w:space="0" w:color="auto"/>
                    <w:right w:val="none" w:sz="0" w:space="0" w:color="auto"/>
                  </w:divBdr>
                </w:div>
                <w:div w:id="59054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454266">
      <w:bodyDiv w:val="1"/>
      <w:marLeft w:val="0"/>
      <w:marRight w:val="0"/>
      <w:marTop w:val="0"/>
      <w:marBottom w:val="0"/>
      <w:divBdr>
        <w:top w:val="none" w:sz="0" w:space="0" w:color="auto"/>
        <w:left w:val="none" w:sz="0" w:space="0" w:color="auto"/>
        <w:bottom w:val="none" w:sz="0" w:space="0" w:color="auto"/>
        <w:right w:val="none" w:sz="0" w:space="0" w:color="auto"/>
      </w:divBdr>
    </w:div>
    <w:div w:id="1278637931">
      <w:bodyDiv w:val="1"/>
      <w:marLeft w:val="0"/>
      <w:marRight w:val="0"/>
      <w:marTop w:val="0"/>
      <w:marBottom w:val="0"/>
      <w:divBdr>
        <w:top w:val="none" w:sz="0" w:space="0" w:color="auto"/>
        <w:left w:val="none" w:sz="0" w:space="0" w:color="auto"/>
        <w:bottom w:val="none" w:sz="0" w:space="0" w:color="auto"/>
        <w:right w:val="none" w:sz="0" w:space="0" w:color="auto"/>
      </w:divBdr>
      <w:divsChild>
        <w:div w:id="647828800">
          <w:marLeft w:val="0"/>
          <w:marRight w:val="0"/>
          <w:marTop w:val="0"/>
          <w:marBottom w:val="0"/>
          <w:divBdr>
            <w:top w:val="none" w:sz="0" w:space="0" w:color="auto"/>
            <w:left w:val="none" w:sz="0" w:space="0" w:color="auto"/>
            <w:bottom w:val="none" w:sz="0" w:space="0" w:color="auto"/>
            <w:right w:val="none" w:sz="0" w:space="0" w:color="auto"/>
          </w:divBdr>
          <w:divsChild>
            <w:div w:id="1586382374">
              <w:marLeft w:val="0"/>
              <w:marRight w:val="0"/>
              <w:marTop w:val="0"/>
              <w:marBottom w:val="0"/>
              <w:divBdr>
                <w:top w:val="none" w:sz="0" w:space="0" w:color="auto"/>
                <w:left w:val="none" w:sz="0" w:space="0" w:color="auto"/>
                <w:bottom w:val="none" w:sz="0" w:space="0" w:color="auto"/>
                <w:right w:val="none" w:sz="0" w:space="0" w:color="auto"/>
              </w:divBdr>
            </w:div>
            <w:div w:id="120117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581489">
      <w:bodyDiv w:val="1"/>
      <w:marLeft w:val="0"/>
      <w:marRight w:val="0"/>
      <w:marTop w:val="0"/>
      <w:marBottom w:val="0"/>
      <w:divBdr>
        <w:top w:val="none" w:sz="0" w:space="0" w:color="auto"/>
        <w:left w:val="none" w:sz="0" w:space="0" w:color="auto"/>
        <w:bottom w:val="none" w:sz="0" w:space="0" w:color="auto"/>
        <w:right w:val="none" w:sz="0" w:space="0" w:color="auto"/>
      </w:divBdr>
      <w:divsChild>
        <w:div w:id="1782525404">
          <w:marLeft w:val="0"/>
          <w:marRight w:val="0"/>
          <w:marTop w:val="0"/>
          <w:marBottom w:val="0"/>
          <w:divBdr>
            <w:top w:val="none" w:sz="0" w:space="0" w:color="auto"/>
            <w:left w:val="none" w:sz="0" w:space="0" w:color="auto"/>
            <w:bottom w:val="none" w:sz="0" w:space="0" w:color="auto"/>
            <w:right w:val="none" w:sz="0" w:space="0" w:color="auto"/>
          </w:divBdr>
          <w:divsChild>
            <w:div w:id="2062972283">
              <w:marLeft w:val="0"/>
              <w:marRight w:val="0"/>
              <w:marTop w:val="0"/>
              <w:marBottom w:val="0"/>
              <w:divBdr>
                <w:top w:val="none" w:sz="0" w:space="0" w:color="auto"/>
                <w:left w:val="none" w:sz="0" w:space="0" w:color="auto"/>
                <w:bottom w:val="none" w:sz="0" w:space="0" w:color="auto"/>
                <w:right w:val="none" w:sz="0" w:space="0" w:color="auto"/>
              </w:divBdr>
            </w:div>
            <w:div w:id="46500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5885">
      <w:bodyDiv w:val="1"/>
      <w:marLeft w:val="0"/>
      <w:marRight w:val="0"/>
      <w:marTop w:val="0"/>
      <w:marBottom w:val="0"/>
      <w:divBdr>
        <w:top w:val="none" w:sz="0" w:space="0" w:color="auto"/>
        <w:left w:val="none" w:sz="0" w:space="0" w:color="auto"/>
        <w:bottom w:val="none" w:sz="0" w:space="0" w:color="auto"/>
        <w:right w:val="none" w:sz="0" w:space="0" w:color="auto"/>
      </w:divBdr>
    </w:div>
    <w:div w:id="1564751972">
      <w:bodyDiv w:val="1"/>
      <w:marLeft w:val="0"/>
      <w:marRight w:val="0"/>
      <w:marTop w:val="0"/>
      <w:marBottom w:val="0"/>
      <w:divBdr>
        <w:top w:val="none" w:sz="0" w:space="0" w:color="auto"/>
        <w:left w:val="none" w:sz="0" w:space="0" w:color="auto"/>
        <w:bottom w:val="none" w:sz="0" w:space="0" w:color="auto"/>
        <w:right w:val="none" w:sz="0" w:space="0" w:color="auto"/>
      </w:divBdr>
      <w:divsChild>
        <w:div w:id="153570442">
          <w:marLeft w:val="0"/>
          <w:marRight w:val="720"/>
          <w:marTop w:val="0"/>
          <w:marBottom w:val="0"/>
          <w:divBdr>
            <w:top w:val="none" w:sz="0" w:space="0" w:color="auto"/>
            <w:left w:val="none" w:sz="0" w:space="0" w:color="auto"/>
            <w:bottom w:val="none" w:sz="0" w:space="0" w:color="auto"/>
            <w:right w:val="none" w:sz="0" w:space="0" w:color="auto"/>
          </w:divBdr>
        </w:div>
        <w:div w:id="2019576459">
          <w:marLeft w:val="0"/>
          <w:marRight w:val="0"/>
          <w:marTop w:val="0"/>
          <w:marBottom w:val="0"/>
          <w:divBdr>
            <w:top w:val="none" w:sz="0" w:space="0" w:color="auto"/>
            <w:left w:val="none" w:sz="0" w:space="0" w:color="auto"/>
            <w:bottom w:val="none" w:sz="0" w:space="0" w:color="auto"/>
            <w:right w:val="none" w:sz="0" w:space="0" w:color="auto"/>
          </w:divBdr>
        </w:div>
      </w:divsChild>
    </w:div>
    <w:div w:id="1627736739">
      <w:bodyDiv w:val="1"/>
      <w:marLeft w:val="0"/>
      <w:marRight w:val="0"/>
      <w:marTop w:val="0"/>
      <w:marBottom w:val="0"/>
      <w:divBdr>
        <w:top w:val="none" w:sz="0" w:space="0" w:color="auto"/>
        <w:left w:val="none" w:sz="0" w:space="0" w:color="auto"/>
        <w:bottom w:val="none" w:sz="0" w:space="0" w:color="auto"/>
        <w:right w:val="none" w:sz="0" w:space="0" w:color="auto"/>
      </w:divBdr>
      <w:divsChild>
        <w:div w:id="1546603778">
          <w:marLeft w:val="0"/>
          <w:marRight w:val="0"/>
          <w:marTop w:val="0"/>
          <w:marBottom w:val="0"/>
          <w:divBdr>
            <w:top w:val="none" w:sz="0" w:space="0" w:color="auto"/>
            <w:left w:val="none" w:sz="0" w:space="0" w:color="auto"/>
            <w:bottom w:val="none" w:sz="0" w:space="0" w:color="auto"/>
            <w:right w:val="none" w:sz="0" w:space="0" w:color="auto"/>
          </w:divBdr>
          <w:divsChild>
            <w:div w:id="2061391656">
              <w:marLeft w:val="0"/>
              <w:marRight w:val="0"/>
              <w:marTop w:val="0"/>
              <w:marBottom w:val="0"/>
              <w:divBdr>
                <w:top w:val="none" w:sz="0" w:space="0" w:color="auto"/>
                <w:left w:val="none" w:sz="0" w:space="0" w:color="auto"/>
                <w:bottom w:val="none" w:sz="0" w:space="0" w:color="auto"/>
                <w:right w:val="none" w:sz="0" w:space="0" w:color="auto"/>
              </w:divBdr>
            </w:div>
            <w:div w:id="87851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6554">
      <w:bodyDiv w:val="1"/>
      <w:marLeft w:val="0"/>
      <w:marRight w:val="0"/>
      <w:marTop w:val="0"/>
      <w:marBottom w:val="0"/>
      <w:divBdr>
        <w:top w:val="none" w:sz="0" w:space="0" w:color="auto"/>
        <w:left w:val="none" w:sz="0" w:space="0" w:color="auto"/>
        <w:bottom w:val="none" w:sz="0" w:space="0" w:color="auto"/>
        <w:right w:val="none" w:sz="0" w:space="0" w:color="auto"/>
      </w:divBdr>
      <w:divsChild>
        <w:div w:id="1652174994">
          <w:marLeft w:val="0"/>
          <w:marRight w:val="720"/>
          <w:marTop w:val="0"/>
          <w:marBottom w:val="0"/>
          <w:divBdr>
            <w:top w:val="none" w:sz="0" w:space="0" w:color="auto"/>
            <w:left w:val="none" w:sz="0" w:space="0" w:color="auto"/>
            <w:bottom w:val="none" w:sz="0" w:space="0" w:color="auto"/>
            <w:right w:val="none" w:sz="0" w:space="0" w:color="auto"/>
          </w:divBdr>
        </w:div>
        <w:div w:id="1687519177">
          <w:marLeft w:val="0"/>
          <w:marRight w:val="0"/>
          <w:marTop w:val="0"/>
          <w:marBottom w:val="0"/>
          <w:divBdr>
            <w:top w:val="none" w:sz="0" w:space="0" w:color="auto"/>
            <w:left w:val="none" w:sz="0" w:space="0" w:color="auto"/>
            <w:bottom w:val="none" w:sz="0" w:space="0" w:color="auto"/>
            <w:right w:val="none" w:sz="0" w:space="0" w:color="auto"/>
          </w:divBdr>
        </w:div>
      </w:divsChild>
    </w:div>
    <w:div w:id="1907300662">
      <w:bodyDiv w:val="1"/>
      <w:marLeft w:val="0"/>
      <w:marRight w:val="0"/>
      <w:marTop w:val="0"/>
      <w:marBottom w:val="0"/>
      <w:divBdr>
        <w:top w:val="none" w:sz="0" w:space="0" w:color="auto"/>
        <w:left w:val="none" w:sz="0" w:space="0" w:color="auto"/>
        <w:bottom w:val="none" w:sz="0" w:space="0" w:color="auto"/>
        <w:right w:val="none" w:sz="0" w:space="0" w:color="auto"/>
      </w:divBdr>
      <w:divsChild>
        <w:div w:id="1842767859">
          <w:marLeft w:val="0"/>
          <w:marRight w:val="0"/>
          <w:marTop w:val="0"/>
          <w:marBottom w:val="0"/>
          <w:divBdr>
            <w:top w:val="none" w:sz="0" w:space="0" w:color="auto"/>
            <w:left w:val="none" w:sz="0" w:space="0" w:color="auto"/>
            <w:bottom w:val="none" w:sz="0" w:space="0" w:color="auto"/>
            <w:right w:val="none" w:sz="0" w:space="0" w:color="auto"/>
          </w:divBdr>
          <w:divsChild>
            <w:div w:id="110901321">
              <w:marLeft w:val="0"/>
              <w:marRight w:val="0"/>
              <w:marTop w:val="0"/>
              <w:marBottom w:val="0"/>
              <w:divBdr>
                <w:top w:val="none" w:sz="0" w:space="0" w:color="auto"/>
                <w:left w:val="none" w:sz="0" w:space="0" w:color="auto"/>
                <w:bottom w:val="none" w:sz="0" w:space="0" w:color="auto"/>
                <w:right w:val="none" w:sz="0" w:space="0" w:color="auto"/>
              </w:divBdr>
              <w:divsChild>
                <w:div w:id="488206567">
                  <w:marLeft w:val="0"/>
                  <w:marRight w:val="0"/>
                  <w:marTop w:val="0"/>
                  <w:marBottom w:val="0"/>
                  <w:divBdr>
                    <w:top w:val="none" w:sz="0" w:space="0" w:color="auto"/>
                    <w:left w:val="none" w:sz="0" w:space="0" w:color="auto"/>
                    <w:bottom w:val="none" w:sz="0" w:space="0" w:color="auto"/>
                    <w:right w:val="none" w:sz="0" w:space="0" w:color="auto"/>
                  </w:divBdr>
                </w:div>
                <w:div w:id="11968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em.libretexts.org/Bookshelves/General_Chemistry/Map%3A_General_Chemistry_(Petrucci_et_al.)/14%3A_Chemical_Kinetics/14.09%3A_The_Effect_of_Temperature_on_Reaction_Rat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B70C8-D9E8-4AEF-8A80-4B4300F12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3689</TotalTime>
  <Pages>10</Pages>
  <Words>1484</Words>
  <Characters>8464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Morris</dc:creator>
  <cp:keywords/>
  <dc:description/>
  <cp:lastModifiedBy>Alun Morris (2314593)</cp:lastModifiedBy>
  <cp:revision>74</cp:revision>
  <dcterms:created xsi:type="dcterms:W3CDTF">2024-02-22T11:12:00Z</dcterms:created>
  <dcterms:modified xsi:type="dcterms:W3CDTF">2024-05-17T11:43:00Z</dcterms:modified>
</cp:coreProperties>
</file>