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0A8E7" w14:textId="77777777" w:rsidR="00A3066B" w:rsidRDefault="002D7E75">
      <w:pPr>
        <w:rPr>
          <w:rFonts w:ascii="Times New Roman" w:hAnsi="Times New Roman"/>
          <w:sz w:val="24"/>
        </w:rPr>
      </w:pPr>
      <w:r>
        <w:rPr>
          <w:rFonts w:ascii="Times New Roman" w:hAnsi="Times New Roman"/>
          <w:sz w:val="24"/>
        </w:rPr>
        <w:t>Celtic Sanctity, Spirituality and Hagiography (HPCS7005).  Caroline Yeates 2103578</w:t>
      </w:r>
    </w:p>
    <w:p w14:paraId="237CB08A" w14:textId="77777777" w:rsidR="002D7E75" w:rsidRDefault="002D7E75">
      <w:pPr>
        <w:rPr>
          <w:rFonts w:ascii="Times New Roman" w:hAnsi="Times New Roman"/>
          <w:sz w:val="24"/>
        </w:rPr>
      </w:pPr>
      <w:r>
        <w:rPr>
          <w:rFonts w:ascii="Times New Roman" w:hAnsi="Times New Roman"/>
          <w:sz w:val="24"/>
        </w:rPr>
        <w:t xml:space="preserve">Assignment 1. A Critical Appraisal of The Life of St. </w:t>
      </w:r>
      <w:proofErr w:type="spellStart"/>
      <w:r>
        <w:rPr>
          <w:rFonts w:ascii="Times New Roman" w:hAnsi="Times New Roman"/>
          <w:sz w:val="24"/>
        </w:rPr>
        <w:t>Brynach</w:t>
      </w:r>
      <w:proofErr w:type="spellEnd"/>
      <w:r>
        <w:rPr>
          <w:rFonts w:ascii="Times New Roman" w:hAnsi="Times New Roman"/>
          <w:sz w:val="24"/>
        </w:rPr>
        <w:t>.</w:t>
      </w:r>
    </w:p>
    <w:p w14:paraId="018D531C" w14:textId="77777777" w:rsidR="002D7E75" w:rsidRDefault="002D7E75">
      <w:pPr>
        <w:rPr>
          <w:rFonts w:ascii="Times New Roman" w:hAnsi="Times New Roman"/>
          <w:sz w:val="24"/>
        </w:rPr>
      </w:pPr>
    </w:p>
    <w:p w14:paraId="25BA1CC2" w14:textId="7401E605" w:rsidR="002D7E75" w:rsidRDefault="002D7E75">
      <w:pPr>
        <w:rPr>
          <w:rFonts w:ascii="Times New Roman" w:hAnsi="Times New Roman"/>
          <w:sz w:val="24"/>
        </w:rPr>
      </w:pPr>
      <w:r>
        <w:rPr>
          <w:rFonts w:ascii="Times New Roman" w:hAnsi="Times New Roman"/>
          <w:sz w:val="24"/>
        </w:rPr>
        <w:t xml:space="preserve">This essay </w:t>
      </w:r>
      <w:r w:rsidR="00E50405">
        <w:rPr>
          <w:rFonts w:ascii="Times New Roman" w:hAnsi="Times New Roman"/>
          <w:sz w:val="24"/>
        </w:rPr>
        <w:t xml:space="preserve">will refer to translations of the </w:t>
      </w:r>
      <w:r w:rsidR="00E50405" w:rsidRPr="00E54360">
        <w:rPr>
          <w:rFonts w:ascii="Times New Roman" w:hAnsi="Times New Roman"/>
          <w:i/>
          <w:iCs/>
          <w:sz w:val="24"/>
        </w:rPr>
        <w:t xml:space="preserve">Vita Sancti </w:t>
      </w:r>
      <w:proofErr w:type="spellStart"/>
      <w:r w:rsidR="00E50405" w:rsidRPr="00E54360">
        <w:rPr>
          <w:rFonts w:ascii="Times New Roman" w:hAnsi="Times New Roman"/>
          <w:i/>
          <w:iCs/>
          <w:sz w:val="24"/>
        </w:rPr>
        <w:t>Bernachius</w:t>
      </w:r>
      <w:proofErr w:type="spellEnd"/>
      <w:r w:rsidR="00E50405" w:rsidRPr="00E54360">
        <w:rPr>
          <w:rFonts w:ascii="Times New Roman" w:hAnsi="Times New Roman"/>
          <w:i/>
          <w:iCs/>
          <w:sz w:val="24"/>
        </w:rPr>
        <w:t xml:space="preserve">/ Sancti </w:t>
      </w:r>
      <w:proofErr w:type="spellStart"/>
      <w:r w:rsidR="00E50405" w:rsidRPr="00E54360">
        <w:rPr>
          <w:rFonts w:ascii="Times New Roman" w:hAnsi="Times New Roman"/>
          <w:i/>
          <w:iCs/>
          <w:sz w:val="24"/>
        </w:rPr>
        <w:t>Bernaci</w:t>
      </w:r>
      <w:proofErr w:type="spellEnd"/>
      <w:r w:rsidR="00E50405">
        <w:rPr>
          <w:rFonts w:ascii="Times New Roman" w:hAnsi="Times New Roman"/>
          <w:sz w:val="24"/>
        </w:rPr>
        <w:t xml:space="preserve"> taken from the </w:t>
      </w:r>
      <w:r w:rsidR="00E50405" w:rsidRPr="00E54360">
        <w:rPr>
          <w:rFonts w:ascii="Times New Roman" w:hAnsi="Times New Roman"/>
          <w:i/>
          <w:iCs/>
          <w:sz w:val="24"/>
        </w:rPr>
        <w:t xml:space="preserve">Vita Sanctorum </w:t>
      </w:r>
      <w:proofErr w:type="spellStart"/>
      <w:r w:rsidR="00E50405" w:rsidRPr="00E54360">
        <w:rPr>
          <w:rFonts w:ascii="Times New Roman" w:hAnsi="Times New Roman"/>
          <w:i/>
          <w:iCs/>
          <w:sz w:val="24"/>
        </w:rPr>
        <w:t>Wallensium</w:t>
      </w:r>
      <w:proofErr w:type="spellEnd"/>
      <w:r w:rsidR="00E50405">
        <w:rPr>
          <w:rFonts w:ascii="Times New Roman" w:hAnsi="Times New Roman"/>
          <w:sz w:val="24"/>
        </w:rPr>
        <w:t xml:space="preserve"> in the Vespasian XIV composite manuscript of the Cotton Collection. The translation referred to</w:t>
      </w:r>
      <w:r w:rsidR="00E54360">
        <w:rPr>
          <w:rFonts w:ascii="Times New Roman" w:hAnsi="Times New Roman"/>
          <w:sz w:val="24"/>
        </w:rPr>
        <w:t xml:space="preserve"> throughout</w:t>
      </w:r>
      <w:r w:rsidR="00E50405">
        <w:rPr>
          <w:rFonts w:ascii="Times New Roman" w:hAnsi="Times New Roman"/>
          <w:sz w:val="24"/>
        </w:rPr>
        <w:t xml:space="preserve"> </w:t>
      </w:r>
      <w:r w:rsidR="0059506D">
        <w:rPr>
          <w:rFonts w:ascii="Times New Roman" w:hAnsi="Times New Roman"/>
          <w:sz w:val="24"/>
        </w:rPr>
        <w:t>is</w:t>
      </w:r>
      <w:r w:rsidR="00E54360">
        <w:rPr>
          <w:rFonts w:ascii="Times New Roman" w:hAnsi="Times New Roman"/>
          <w:sz w:val="24"/>
        </w:rPr>
        <w:t xml:space="preserve"> The Wade-Evans translation</w:t>
      </w:r>
      <w:r w:rsidR="00E50405">
        <w:rPr>
          <w:rFonts w:ascii="Times New Roman" w:hAnsi="Times New Roman"/>
          <w:sz w:val="24"/>
        </w:rPr>
        <w:t xml:space="preserve"> published by the Celtic Literature Collective</w:t>
      </w:r>
      <w:r w:rsidR="004638B3">
        <w:rPr>
          <w:rStyle w:val="FootnoteReference"/>
          <w:rFonts w:ascii="Times New Roman" w:hAnsi="Times New Roman"/>
          <w:sz w:val="24"/>
        </w:rPr>
        <w:footnoteReference w:id="1"/>
      </w:r>
      <w:r w:rsidR="00DD2F70">
        <w:rPr>
          <w:rFonts w:ascii="Times New Roman" w:hAnsi="Times New Roman"/>
          <w:sz w:val="24"/>
        </w:rPr>
        <w:t xml:space="preserve"> in the Lives of The British Saints section of the Ecclesiastical Literature Collection.</w:t>
      </w:r>
    </w:p>
    <w:p w14:paraId="66C0AC31" w14:textId="0FA9E9A3" w:rsidR="002C01AA" w:rsidRDefault="002C01AA">
      <w:pPr>
        <w:rPr>
          <w:rFonts w:ascii="Times New Roman" w:hAnsi="Times New Roman"/>
          <w:sz w:val="24"/>
        </w:rPr>
      </w:pPr>
      <w:proofErr w:type="spellStart"/>
      <w:r>
        <w:rPr>
          <w:rFonts w:ascii="Times New Roman" w:hAnsi="Times New Roman"/>
          <w:sz w:val="24"/>
        </w:rPr>
        <w:t>Brynach</w:t>
      </w:r>
      <w:proofErr w:type="spellEnd"/>
      <w:r>
        <w:rPr>
          <w:rFonts w:ascii="Times New Roman" w:hAnsi="Times New Roman"/>
          <w:sz w:val="24"/>
        </w:rPr>
        <w:t xml:space="preserve"> appears to have been active during the sixth century</w:t>
      </w:r>
      <w:r w:rsidR="00A42516">
        <w:rPr>
          <w:rFonts w:ascii="Times New Roman" w:hAnsi="Times New Roman"/>
          <w:sz w:val="24"/>
        </w:rPr>
        <w:t xml:space="preserve"> but as with so many of the protagonists of the Age of the Saints there are no extant contemporaneous records. Dedications and sites associated with him stretch from North Pembrokeshire though Carmarthenshire to Breconshire and Glamorgan. The </w:t>
      </w:r>
      <w:r w:rsidR="00A42516" w:rsidRPr="00E54360">
        <w:rPr>
          <w:rFonts w:ascii="Times New Roman" w:hAnsi="Times New Roman"/>
          <w:i/>
          <w:iCs/>
          <w:sz w:val="24"/>
        </w:rPr>
        <w:t>Vita</w:t>
      </w:r>
      <w:r w:rsidR="00A42516">
        <w:rPr>
          <w:rFonts w:ascii="Times New Roman" w:hAnsi="Times New Roman"/>
          <w:sz w:val="24"/>
        </w:rPr>
        <w:t xml:space="preserve"> situates him firmly in </w:t>
      </w:r>
      <w:proofErr w:type="spellStart"/>
      <w:r w:rsidR="00A42516">
        <w:rPr>
          <w:rFonts w:ascii="Times New Roman" w:hAnsi="Times New Roman"/>
          <w:sz w:val="24"/>
        </w:rPr>
        <w:t>Cemais</w:t>
      </w:r>
      <w:proofErr w:type="spellEnd"/>
      <w:r w:rsidR="00A42516">
        <w:rPr>
          <w:rFonts w:ascii="Times New Roman" w:hAnsi="Times New Roman"/>
          <w:sz w:val="24"/>
        </w:rPr>
        <w:t xml:space="preserve">          (archaically </w:t>
      </w:r>
      <w:proofErr w:type="spellStart"/>
      <w:r w:rsidR="00A42516">
        <w:rPr>
          <w:rFonts w:ascii="Times New Roman" w:hAnsi="Times New Roman"/>
          <w:sz w:val="24"/>
        </w:rPr>
        <w:t>Kemes</w:t>
      </w:r>
      <w:proofErr w:type="spellEnd"/>
      <w:r w:rsidR="00A42516">
        <w:rPr>
          <w:rFonts w:ascii="Times New Roman" w:hAnsi="Times New Roman"/>
          <w:sz w:val="24"/>
        </w:rPr>
        <w:t>)</w:t>
      </w:r>
      <w:r w:rsidR="00C16C99">
        <w:rPr>
          <w:rFonts w:ascii="Times New Roman" w:hAnsi="Times New Roman"/>
          <w:sz w:val="24"/>
        </w:rPr>
        <w:t xml:space="preserve">, one of the old cantrefs of Dyfed between the </w:t>
      </w:r>
      <w:proofErr w:type="spellStart"/>
      <w:r w:rsidR="00C16C99">
        <w:rPr>
          <w:rFonts w:ascii="Times New Roman" w:hAnsi="Times New Roman"/>
          <w:sz w:val="24"/>
        </w:rPr>
        <w:t>the</w:t>
      </w:r>
      <w:proofErr w:type="spellEnd"/>
      <w:r w:rsidR="00C16C99">
        <w:rPr>
          <w:rFonts w:ascii="Times New Roman" w:hAnsi="Times New Roman"/>
          <w:sz w:val="24"/>
        </w:rPr>
        <w:t xml:space="preserve"> </w:t>
      </w:r>
      <w:proofErr w:type="spellStart"/>
      <w:r w:rsidR="00C16C99">
        <w:rPr>
          <w:rFonts w:ascii="Times New Roman" w:hAnsi="Times New Roman"/>
          <w:sz w:val="24"/>
        </w:rPr>
        <w:t>Teifi</w:t>
      </w:r>
      <w:proofErr w:type="spellEnd"/>
      <w:r w:rsidR="00C16C99">
        <w:rPr>
          <w:rFonts w:ascii="Times New Roman" w:hAnsi="Times New Roman"/>
          <w:sz w:val="24"/>
        </w:rPr>
        <w:t xml:space="preserve"> estuary and Fishguard, reaching to the Preseli hills and bisected by the river </w:t>
      </w:r>
      <w:proofErr w:type="spellStart"/>
      <w:r w:rsidR="00C16C99">
        <w:rPr>
          <w:rFonts w:ascii="Times New Roman" w:hAnsi="Times New Roman"/>
          <w:sz w:val="24"/>
        </w:rPr>
        <w:t>Nyfer</w:t>
      </w:r>
      <w:proofErr w:type="spellEnd"/>
      <w:r w:rsidR="00C16C99">
        <w:rPr>
          <w:rFonts w:ascii="Times New Roman" w:hAnsi="Times New Roman"/>
          <w:sz w:val="24"/>
        </w:rPr>
        <w:t xml:space="preserve"> into two </w:t>
      </w:r>
      <w:proofErr w:type="spellStart"/>
      <w:r w:rsidR="00C16C99">
        <w:rPr>
          <w:rFonts w:ascii="Times New Roman" w:hAnsi="Times New Roman"/>
          <w:sz w:val="24"/>
        </w:rPr>
        <w:t>commotes</w:t>
      </w:r>
      <w:proofErr w:type="spellEnd"/>
      <w:r w:rsidR="00C16C99">
        <w:rPr>
          <w:rFonts w:ascii="Times New Roman" w:hAnsi="Times New Roman"/>
          <w:sz w:val="24"/>
        </w:rPr>
        <w:t xml:space="preserve">, and only mentions his foundation at </w:t>
      </w:r>
      <w:proofErr w:type="spellStart"/>
      <w:r w:rsidR="00C16C99">
        <w:rPr>
          <w:rFonts w:ascii="Times New Roman" w:hAnsi="Times New Roman"/>
          <w:sz w:val="24"/>
        </w:rPr>
        <w:t>Nevern</w:t>
      </w:r>
      <w:proofErr w:type="spellEnd"/>
      <w:r w:rsidR="00C16C99">
        <w:rPr>
          <w:rFonts w:ascii="Times New Roman" w:hAnsi="Times New Roman"/>
          <w:sz w:val="24"/>
        </w:rPr>
        <w:t xml:space="preserve"> and his activities at </w:t>
      </w:r>
      <w:proofErr w:type="spellStart"/>
      <w:r w:rsidR="00C16C99">
        <w:rPr>
          <w:rFonts w:ascii="Times New Roman" w:hAnsi="Times New Roman"/>
          <w:sz w:val="24"/>
        </w:rPr>
        <w:t>Pontfaen</w:t>
      </w:r>
      <w:proofErr w:type="spellEnd"/>
      <w:r w:rsidR="00C16C99">
        <w:rPr>
          <w:rFonts w:ascii="Times New Roman" w:hAnsi="Times New Roman"/>
          <w:sz w:val="24"/>
        </w:rPr>
        <w:t xml:space="preserve">. If the </w:t>
      </w:r>
      <w:r w:rsidR="00C16C99" w:rsidRPr="00E54360">
        <w:rPr>
          <w:rFonts w:ascii="Times New Roman" w:hAnsi="Times New Roman"/>
          <w:i/>
          <w:iCs/>
          <w:sz w:val="24"/>
        </w:rPr>
        <w:t>Vita</w:t>
      </w:r>
      <w:r w:rsidR="00C16C99">
        <w:rPr>
          <w:rFonts w:ascii="Times New Roman" w:hAnsi="Times New Roman"/>
          <w:sz w:val="24"/>
        </w:rPr>
        <w:t xml:space="preserve"> was written in </w:t>
      </w:r>
      <w:proofErr w:type="spellStart"/>
      <w:r w:rsidR="00C16C99">
        <w:rPr>
          <w:rFonts w:ascii="Times New Roman" w:hAnsi="Times New Roman"/>
          <w:sz w:val="24"/>
        </w:rPr>
        <w:t>Cemais</w:t>
      </w:r>
      <w:proofErr w:type="spellEnd"/>
      <w:r w:rsidR="00C16C99">
        <w:rPr>
          <w:rFonts w:ascii="Times New Roman" w:hAnsi="Times New Roman"/>
          <w:sz w:val="24"/>
        </w:rPr>
        <w:t xml:space="preserve"> by a twelfth century cleric this emphasis on locality could be explained by the turbulent history </w:t>
      </w:r>
      <w:r w:rsidR="00C33063">
        <w:rPr>
          <w:rFonts w:ascii="Times New Roman" w:hAnsi="Times New Roman"/>
          <w:sz w:val="24"/>
        </w:rPr>
        <w:t xml:space="preserve">of </w:t>
      </w:r>
      <w:proofErr w:type="spellStart"/>
      <w:r w:rsidR="00C33063">
        <w:rPr>
          <w:rFonts w:ascii="Times New Roman" w:hAnsi="Times New Roman"/>
          <w:sz w:val="24"/>
        </w:rPr>
        <w:t>Cemais</w:t>
      </w:r>
      <w:proofErr w:type="spellEnd"/>
      <w:r w:rsidR="00C33063">
        <w:rPr>
          <w:rFonts w:ascii="Times New Roman" w:hAnsi="Times New Roman"/>
          <w:sz w:val="24"/>
        </w:rPr>
        <w:t>.</w:t>
      </w:r>
    </w:p>
    <w:p w14:paraId="72959B7F" w14:textId="2F7009CE" w:rsidR="00C448EB" w:rsidRDefault="00C33063">
      <w:pPr>
        <w:rPr>
          <w:rFonts w:ascii="Times New Roman" w:hAnsi="Times New Roman"/>
          <w:sz w:val="24"/>
        </w:rPr>
      </w:pPr>
      <w:r>
        <w:rPr>
          <w:rFonts w:ascii="Times New Roman" w:hAnsi="Times New Roman"/>
          <w:sz w:val="24"/>
        </w:rPr>
        <w:t xml:space="preserve">Who then was </w:t>
      </w:r>
      <w:proofErr w:type="spellStart"/>
      <w:r>
        <w:rPr>
          <w:rFonts w:ascii="Times New Roman" w:hAnsi="Times New Roman"/>
          <w:sz w:val="24"/>
        </w:rPr>
        <w:t>Brynach</w:t>
      </w:r>
      <w:proofErr w:type="spellEnd"/>
      <w:r w:rsidR="00C36B30">
        <w:rPr>
          <w:rFonts w:ascii="Times New Roman" w:hAnsi="Times New Roman"/>
          <w:sz w:val="24"/>
        </w:rPr>
        <w:t xml:space="preserve"> and what did he (and his ‘</w:t>
      </w:r>
      <w:r w:rsidR="00C36B30" w:rsidRPr="00E54360">
        <w:rPr>
          <w:rFonts w:ascii="Times New Roman" w:hAnsi="Times New Roman"/>
          <w:i/>
          <w:iCs/>
          <w:sz w:val="24"/>
        </w:rPr>
        <w:t>Life</w:t>
      </w:r>
      <w:r w:rsidR="00C36B30">
        <w:rPr>
          <w:rFonts w:ascii="Times New Roman" w:hAnsi="Times New Roman"/>
          <w:sz w:val="24"/>
        </w:rPr>
        <w:t>’) represent</w:t>
      </w:r>
      <w:r>
        <w:rPr>
          <w:rFonts w:ascii="Times New Roman" w:hAnsi="Times New Roman"/>
          <w:sz w:val="24"/>
        </w:rPr>
        <w:t xml:space="preserve">? </w:t>
      </w:r>
      <w:proofErr w:type="spellStart"/>
      <w:r>
        <w:rPr>
          <w:rFonts w:ascii="Times New Roman" w:hAnsi="Times New Roman"/>
          <w:sz w:val="24"/>
        </w:rPr>
        <w:t>Henken</w:t>
      </w:r>
      <w:proofErr w:type="spellEnd"/>
      <w:r>
        <w:rPr>
          <w:rFonts w:ascii="Times New Roman" w:hAnsi="Times New Roman"/>
          <w:sz w:val="24"/>
        </w:rPr>
        <w:t xml:space="preserve"> (1987) says of fifth and sixth century Welsh saints that they came to serve as “Christianized folk heroes” rather than purely “protagonists of religious narrative</w:t>
      </w:r>
      <w:r w:rsidR="00C448EB">
        <w:rPr>
          <w:rFonts w:ascii="Times New Roman" w:hAnsi="Times New Roman"/>
          <w:sz w:val="24"/>
        </w:rPr>
        <w:t>”</w:t>
      </w:r>
      <w:r w:rsidR="00803239">
        <w:rPr>
          <w:rStyle w:val="FootnoteReference"/>
          <w:rFonts w:ascii="Times New Roman" w:hAnsi="Times New Roman"/>
          <w:sz w:val="24"/>
        </w:rPr>
        <w:footnoteReference w:id="2"/>
      </w:r>
      <w:r w:rsidR="00C448EB">
        <w:rPr>
          <w:rFonts w:ascii="Times New Roman" w:hAnsi="Times New Roman"/>
          <w:sz w:val="24"/>
        </w:rPr>
        <w:t xml:space="preserve"> and says that the narrative and traditions around them follow biographical patterns consistent with the Indo-European heroic pattern albeit modified by Welsh cultural tradition and the need to emphasise the sanctity of the protagonist. Bradley (1999) cites the traditions and narratives around the personality cults of saints as producing a </w:t>
      </w:r>
    </w:p>
    <w:p w14:paraId="73F7932E" w14:textId="1170CDDF" w:rsidR="00803239" w:rsidRDefault="00C448EB" w:rsidP="00803239">
      <w:pPr>
        <w:jc w:val="center"/>
        <w:rPr>
          <w:rFonts w:ascii="Times New Roman" w:hAnsi="Times New Roman"/>
          <w:sz w:val="24"/>
        </w:rPr>
      </w:pPr>
      <w:r>
        <w:rPr>
          <w:rFonts w:ascii="Times New Roman" w:hAnsi="Times New Roman"/>
          <w:sz w:val="24"/>
        </w:rPr>
        <w:t xml:space="preserve">‘misleading picture of spiritual Power Rangers charging around performing        </w:t>
      </w:r>
    </w:p>
    <w:p w14:paraId="0F5DF0BF" w14:textId="4643E7AD" w:rsidR="00C33063" w:rsidRDefault="00C448EB" w:rsidP="00803239">
      <w:pPr>
        <w:jc w:val="center"/>
        <w:rPr>
          <w:rFonts w:ascii="Times New Roman" w:hAnsi="Times New Roman"/>
          <w:sz w:val="24"/>
        </w:rPr>
      </w:pPr>
      <w:r>
        <w:rPr>
          <w:rFonts w:ascii="Times New Roman" w:hAnsi="Times New Roman"/>
          <w:sz w:val="24"/>
        </w:rPr>
        <w:t>spectacular miracles and founding hundreds of churches</w:t>
      </w:r>
      <w:r w:rsidR="00361B4D">
        <w:rPr>
          <w:rFonts w:ascii="Times New Roman" w:hAnsi="Times New Roman"/>
          <w:sz w:val="24"/>
        </w:rPr>
        <w:t>.</w:t>
      </w:r>
      <w:r>
        <w:rPr>
          <w:rFonts w:ascii="Times New Roman" w:hAnsi="Times New Roman"/>
          <w:sz w:val="24"/>
        </w:rPr>
        <w:t>’</w:t>
      </w:r>
      <w:r w:rsidR="00803239">
        <w:rPr>
          <w:rStyle w:val="FootnoteReference"/>
          <w:rFonts w:ascii="Times New Roman" w:hAnsi="Times New Roman"/>
          <w:sz w:val="24"/>
        </w:rPr>
        <w:footnoteReference w:id="3"/>
      </w:r>
    </w:p>
    <w:p w14:paraId="361BBF66" w14:textId="3562AB39" w:rsidR="00C36B30" w:rsidRDefault="00C36B30" w:rsidP="00C36B30">
      <w:pPr>
        <w:rPr>
          <w:rFonts w:ascii="Times New Roman" w:hAnsi="Times New Roman"/>
          <w:sz w:val="24"/>
        </w:rPr>
      </w:pPr>
      <w:r>
        <w:rPr>
          <w:rFonts w:ascii="Times New Roman" w:hAnsi="Times New Roman"/>
          <w:sz w:val="24"/>
        </w:rPr>
        <w:t>Alan Thacker (2002) speaks of the ‘</w:t>
      </w:r>
      <w:proofErr w:type="spellStart"/>
      <w:r w:rsidRPr="00E54360">
        <w:rPr>
          <w:rFonts w:ascii="Times New Roman" w:hAnsi="Times New Roman"/>
          <w:i/>
          <w:iCs/>
          <w:sz w:val="24"/>
        </w:rPr>
        <w:t>loca</w:t>
      </w:r>
      <w:proofErr w:type="spellEnd"/>
      <w:r w:rsidRPr="00E54360">
        <w:rPr>
          <w:rFonts w:ascii="Times New Roman" w:hAnsi="Times New Roman"/>
          <w:i/>
          <w:iCs/>
          <w:sz w:val="24"/>
        </w:rPr>
        <w:t xml:space="preserve"> sanctorum’</w:t>
      </w:r>
      <w:r>
        <w:rPr>
          <w:rFonts w:ascii="Times New Roman" w:hAnsi="Times New Roman"/>
          <w:sz w:val="24"/>
        </w:rPr>
        <w:t xml:space="preserve"> and the linking of sanctity and place, and also of ‘degrees of localness’ in terms of influence and veneration of a saint</w:t>
      </w:r>
      <w:r w:rsidR="00F537D1">
        <w:rPr>
          <w:rFonts w:ascii="Times New Roman" w:hAnsi="Times New Roman"/>
          <w:sz w:val="24"/>
        </w:rPr>
        <w:t xml:space="preserve"> and </w:t>
      </w:r>
      <w:proofErr w:type="spellStart"/>
      <w:r w:rsidR="00F537D1">
        <w:rPr>
          <w:rFonts w:ascii="Times New Roman" w:hAnsi="Times New Roman"/>
          <w:sz w:val="24"/>
        </w:rPr>
        <w:t>Brynac</w:t>
      </w:r>
      <w:r w:rsidR="003B2295">
        <w:rPr>
          <w:rFonts w:ascii="Times New Roman" w:hAnsi="Times New Roman"/>
          <w:sz w:val="24"/>
        </w:rPr>
        <w:t>h</w:t>
      </w:r>
      <w:r w:rsidR="00F537D1">
        <w:rPr>
          <w:rFonts w:ascii="Times New Roman" w:hAnsi="Times New Roman"/>
          <w:sz w:val="24"/>
        </w:rPr>
        <w:t>’s</w:t>
      </w:r>
      <w:proofErr w:type="spellEnd"/>
      <w:r w:rsidR="00F537D1">
        <w:rPr>
          <w:rFonts w:ascii="Times New Roman" w:hAnsi="Times New Roman"/>
          <w:sz w:val="24"/>
        </w:rPr>
        <w:t xml:space="preserve"> spread of dedications would probably fall into Thacker’s degree of ‘multilocal’ patron</w:t>
      </w:r>
      <w:r w:rsidR="00E330CB">
        <w:rPr>
          <w:rFonts w:ascii="Times New Roman" w:hAnsi="Times New Roman"/>
          <w:sz w:val="24"/>
        </w:rPr>
        <w:t xml:space="preserve"> across West and South Wales.</w:t>
      </w:r>
      <w:r w:rsidR="00E330CB">
        <w:rPr>
          <w:rStyle w:val="FootnoteReference"/>
          <w:rFonts w:ascii="Times New Roman" w:hAnsi="Times New Roman"/>
          <w:sz w:val="24"/>
        </w:rPr>
        <w:footnoteReference w:id="4"/>
      </w:r>
    </w:p>
    <w:p w14:paraId="51F6DC5E" w14:textId="5576DB4A" w:rsidR="003B2295" w:rsidRDefault="003B2295" w:rsidP="00C36B30">
      <w:pPr>
        <w:rPr>
          <w:rFonts w:ascii="Times New Roman" w:hAnsi="Times New Roman"/>
          <w:sz w:val="24"/>
        </w:rPr>
      </w:pPr>
      <w:r>
        <w:rPr>
          <w:rFonts w:ascii="Times New Roman" w:hAnsi="Times New Roman"/>
          <w:sz w:val="24"/>
        </w:rPr>
        <w:t xml:space="preserve">To return to the history of </w:t>
      </w:r>
      <w:proofErr w:type="spellStart"/>
      <w:r>
        <w:rPr>
          <w:rFonts w:ascii="Times New Roman" w:hAnsi="Times New Roman"/>
          <w:sz w:val="24"/>
        </w:rPr>
        <w:t>Cemais</w:t>
      </w:r>
      <w:proofErr w:type="spellEnd"/>
      <w:r>
        <w:rPr>
          <w:rFonts w:ascii="Times New Roman" w:hAnsi="Times New Roman"/>
          <w:sz w:val="24"/>
        </w:rPr>
        <w:t xml:space="preserve"> and place the writing of the </w:t>
      </w:r>
      <w:r w:rsidRPr="00E54360">
        <w:rPr>
          <w:rFonts w:ascii="Times New Roman" w:hAnsi="Times New Roman"/>
          <w:i/>
          <w:iCs/>
          <w:sz w:val="24"/>
        </w:rPr>
        <w:t>Vita</w:t>
      </w:r>
      <w:r>
        <w:rPr>
          <w:rFonts w:ascii="Times New Roman" w:hAnsi="Times New Roman"/>
          <w:sz w:val="24"/>
        </w:rPr>
        <w:t xml:space="preserve"> in historical context we need to look at Wales in the twelfth century.</w:t>
      </w:r>
      <w:r w:rsidR="00053C40">
        <w:rPr>
          <w:rFonts w:ascii="Times New Roman" w:hAnsi="Times New Roman"/>
          <w:sz w:val="24"/>
        </w:rPr>
        <w:t xml:space="preserve"> This period was characterised by a shifting balance of power, influence, and allegiance not just between the Welsh and the Normans but between Welsh rulers and within ruling families. As Thacker</w:t>
      </w:r>
      <w:r w:rsidR="00FB5BE8">
        <w:rPr>
          <w:rFonts w:ascii="Times New Roman" w:hAnsi="Times New Roman"/>
          <w:sz w:val="24"/>
        </w:rPr>
        <w:t>,</w:t>
      </w:r>
      <w:r w:rsidR="00053C40">
        <w:rPr>
          <w:rFonts w:ascii="Times New Roman" w:hAnsi="Times New Roman"/>
          <w:sz w:val="24"/>
        </w:rPr>
        <w:t xml:space="preserve"> above</w:t>
      </w:r>
      <w:r w:rsidR="00FB5BE8">
        <w:rPr>
          <w:rFonts w:ascii="Times New Roman" w:hAnsi="Times New Roman"/>
          <w:sz w:val="24"/>
        </w:rPr>
        <w:t>,</w:t>
      </w:r>
      <w:r w:rsidR="00053C40">
        <w:rPr>
          <w:rFonts w:ascii="Times New Roman" w:hAnsi="Times New Roman"/>
          <w:sz w:val="24"/>
        </w:rPr>
        <w:t xml:space="preserve"> links sanctity and place</w:t>
      </w:r>
      <w:r w:rsidR="00F96778">
        <w:rPr>
          <w:rFonts w:ascii="Times New Roman" w:hAnsi="Times New Roman"/>
          <w:sz w:val="24"/>
        </w:rPr>
        <w:t xml:space="preserve">, </w:t>
      </w:r>
      <w:r w:rsidR="00F96778">
        <w:rPr>
          <w:rFonts w:ascii="Times New Roman" w:hAnsi="Times New Roman"/>
          <w:sz w:val="24"/>
        </w:rPr>
        <w:lastRenderedPageBreak/>
        <w:t>so is it difficult to disentangle the claims on land by encroaching secular rulers from those of the incoming monastic settlements as the Benedictines and later the Cistercians advanced into Wales as lands were in the gift of Norman lords who also maintained holdings in E</w:t>
      </w:r>
      <w:r w:rsidR="00FB5BE8">
        <w:rPr>
          <w:rFonts w:ascii="Times New Roman" w:hAnsi="Times New Roman"/>
          <w:sz w:val="24"/>
        </w:rPr>
        <w:t>ngland.</w:t>
      </w:r>
      <w:r w:rsidR="00F96778">
        <w:rPr>
          <w:rFonts w:ascii="Times New Roman" w:hAnsi="Times New Roman"/>
          <w:sz w:val="24"/>
        </w:rPr>
        <w:t xml:space="preserve"> For example</w:t>
      </w:r>
      <w:r w:rsidR="00FB5BE8">
        <w:rPr>
          <w:rFonts w:ascii="Times New Roman" w:hAnsi="Times New Roman"/>
          <w:sz w:val="24"/>
        </w:rPr>
        <w:t>,</w:t>
      </w:r>
      <w:r w:rsidR="00F96778">
        <w:rPr>
          <w:rFonts w:ascii="Times New Roman" w:hAnsi="Times New Roman"/>
          <w:sz w:val="24"/>
        </w:rPr>
        <w:t xml:space="preserve"> Gilbert </w:t>
      </w:r>
      <w:proofErr w:type="spellStart"/>
      <w:r w:rsidR="00F96778">
        <w:rPr>
          <w:rFonts w:ascii="Times New Roman" w:hAnsi="Times New Roman"/>
          <w:sz w:val="24"/>
        </w:rPr>
        <w:t>fitz</w:t>
      </w:r>
      <w:proofErr w:type="spellEnd"/>
      <w:r w:rsidR="00F96778">
        <w:rPr>
          <w:rFonts w:ascii="Times New Roman" w:hAnsi="Times New Roman"/>
          <w:sz w:val="24"/>
        </w:rPr>
        <w:t xml:space="preserve"> Richard gave the lands of the established community at </w:t>
      </w:r>
      <w:proofErr w:type="spellStart"/>
      <w:r w:rsidR="00F96778">
        <w:rPr>
          <w:rFonts w:ascii="Times New Roman" w:hAnsi="Times New Roman"/>
          <w:sz w:val="24"/>
        </w:rPr>
        <w:t>Llanbadarn</w:t>
      </w:r>
      <w:proofErr w:type="spellEnd"/>
      <w:r w:rsidR="00F96778">
        <w:rPr>
          <w:rFonts w:ascii="Times New Roman" w:hAnsi="Times New Roman"/>
          <w:sz w:val="24"/>
        </w:rPr>
        <w:t xml:space="preserve"> </w:t>
      </w:r>
      <w:proofErr w:type="spellStart"/>
      <w:r w:rsidR="00F96778" w:rsidRPr="00FB5BE8">
        <w:rPr>
          <w:rFonts w:ascii="Times New Roman" w:hAnsi="Times New Roman"/>
          <w:sz w:val="24"/>
        </w:rPr>
        <w:t>Fawr</w:t>
      </w:r>
      <w:proofErr w:type="spellEnd"/>
      <w:r w:rsidR="00F96778" w:rsidRPr="00FB5BE8">
        <w:rPr>
          <w:rFonts w:ascii="Times New Roman" w:hAnsi="Times New Roman"/>
          <w:sz w:val="24"/>
        </w:rPr>
        <w:t xml:space="preserve"> to the </w:t>
      </w:r>
      <w:r w:rsidR="00165469">
        <w:rPr>
          <w:rFonts w:ascii="Times New Roman" w:hAnsi="Times New Roman"/>
          <w:sz w:val="24"/>
        </w:rPr>
        <w:t xml:space="preserve">Benedictine </w:t>
      </w:r>
      <w:r w:rsidR="00F96778" w:rsidRPr="00FB5BE8">
        <w:rPr>
          <w:rFonts w:ascii="Times New Roman" w:hAnsi="Times New Roman"/>
          <w:sz w:val="24"/>
        </w:rPr>
        <w:t>abbey of St Peter at Gloucester, Brecon Priory was a cell of Battle Abbey</w:t>
      </w:r>
      <w:r w:rsidR="00FB5BE8" w:rsidRPr="00FB5BE8">
        <w:rPr>
          <w:rFonts w:ascii="Times New Roman" w:hAnsi="Times New Roman"/>
          <w:sz w:val="24"/>
        </w:rPr>
        <w:t>.</w:t>
      </w:r>
      <w:r w:rsidR="00FB5BE8" w:rsidRPr="00FB5BE8">
        <w:rPr>
          <w:rStyle w:val="FootnoteReference"/>
          <w:rFonts w:ascii="Times New Roman" w:hAnsi="Times New Roman"/>
          <w:sz w:val="24"/>
        </w:rPr>
        <w:footnoteReference w:id="5"/>
      </w:r>
      <w:r w:rsidR="00165469">
        <w:rPr>
          <w:rFonts w:ascii="Times New Roman" w:hAnsi="Times New Roman"/>
          <w:sz w:val="24"/>
        </w:rPr>
        <w:t xml:space="preserve"> </w:t>
      </w:r>
      <w:proofErr w:type="spellStart"/>
      <w:r w:rsidR="00165469">
        <w:rPr>
          <w:rFonts w:ascii="Times New Roman" w:hAnsi="Times New Roman"/>
          <w:sz w:val="24"/>
        </w:rPr>
        <w:t>Carr</w:t>
      </w:r>
      <w:proofErr w:type="spellEnd"/>
      <w:r w:rsidR="00165469">
        <w:rPr>
          <w:rFonts w:ascii="Times New Roman" w:hAnsi="Times New Roman"/>
          <w:sz w:val="24"/>
        </w:rPr>
        <w:t xml:space="preserve"> (1995) makes the following statement about the Benedictines:</w:t>
      </w:r>
    </w:p>
    <w:p w14:paraId="1A5A75B5" w14:textId="4BC77801" w:rsidR="00165469" w:rsidRDefault="00165469" w:rsidP="00165469">
      <w:pPr>
        <w:ind w:left="567" w:right="567"/>
        <w:jc w:val="center"/>
        <w:rPr>
          <w:rFonts w:ascii="Times New Roman" w:hAnsi="Times New Roman"/>
          <w:sz w:val="24"/>
        </w:rPr>
      </w:pPr>
      <w:r>
        <w:rPr>
          <w:rFonts w:ascii="Times New Roman" w:hAnsi="Times New Roman"/>
          <w:sz w:val="24"/>
        </w:rPr>
        <w:t>‘The rule of St. Benedict was essentially moderate, providing a monastic life for fallible men; the Celtic tradition, on the other hand, stressed the quest for spiritual perfection, although by the twelfth century this was usually honoured more in the breach than the observance.’</w:t>
      </w:r>
      <w:r w:rsidR="009D6FD6">
        <w:rPr>
          <w:rStyle w:val="FootnoteReference"/>
          <w:rFonts w:ascii="Times New Roman" w:hAnsi="Times New Roman"/>
          <w:sz w:val="24"/>
        </w:rPr>
        <w:footnoteReference w:id="6"/>
      </w:r>
    </w:p>
    <w:p w14:paraId="3E539B33" w14:textId="01DEAC54" w:rsidR="009D6FD6" w:rsidRDefault="009D6FD6" w:rsidP="009D6FD6">
      <w:pPr>
        <w:rPr>
          <w:rFonts w:ascii="Times New Roman" w:hAnsi="Times New Roman"/>
          <w:sz w:val="24"/>
        </w:rPr>
      </w:pPr>
      <w:proofErr w:type="spellStart"/>
      <w:r>
        <w:rPr>
          <w:rFonts w:ascii="Times New Roman" w:hAnsi="Times New Roman"/>
          <w:sz w:val="24"/>
        </w:rPr>
        <w:t>Carr</w:t>
      </w:r>
      <w:proofErr w:type="spellEnd"/>
      <w:r>
        <w:rPr>
          <w:rFonts w:ascii="Times New Roman" w:hAnsi="Times New Roman"/>
          <w:sz w:val="24"/>
        </w:rPr>
        <w:t xml:space="preserve"> contrasts the more austere approach of the Cistercians as being more compatible with the Welsh tradition and says that Welsh rulers gave them, particularly upland, lands. </w:t>
      </w:r>
      <w:r w:rsidR="00136DFB">
        <w:rPr>
          <w:rFonts w:ascii="Times New Roman" w:hAnsi="Times New Roman"/>
          <w:sz w:val="24"/>
        </w:rPr>
        <w:t>An episcopal and territorial diocesan system with fixed boundaries</w:t>
      </w:r>
      <w:r w:rsidR="005D6086">
        <w:rPr>
          <w:rFonts w:ascii="Times New Roman" w:hAnsi="Times New Roman"/>
          <w:sz w:val="24"/>
        </w:rPr>
        <w:t xml:space="preserve"> </w:t>
      </w:r>
      <w:r w:rsidR="00136DFB">
        <w:rPr>
          <w:rFonts w:ascii="Times New Roman" w:hAnsi="Times New Roman"/>
          <w:sz w:val="24"/>
        </w:rPr>
        <w:t>(Llandaff 1107,</w:t>
      </w:r>
      <w:r w:rsidR="005D6086">
        <w:rPr>
          <w:rFonts w:ascii="Times New Roman" w:hAnsi="Times New Roman"/>
          <w:sz w:val="24"/>
        </w:rPr>
        <w:t xml:space="preserve"> </w:t>
      </w:r>
      <w:r w:rsidR="00136DFB">
        <w:rPr>
          <w:rFonts w:ascii="Times New Roman" w:hAnsi="Times New Roman"/>
          <w:sz w:val="24"/>
        </w:rPr>
        <w:t>St. David’s</w:t>
      </w:r>
      <w:r w:rsidR="005D6086">
        <w:rPr>
          <w:rFonts w:ascii="Times New Roman" w:hAnsi="Times New Roman"/>
          <w:sz w:val="24"/>
        </w:rPr>
        <w:t xml:space="preserve"> 1115 and Bangor in 1120)</w:t>
      </w:r>
      <w:r w:rsidR="00136DFB">
        <w:rPr>
          <w:rFonts w:ascii="Times New Roman" w:hAnsi="Times New Roman"/>
          <w:sz w:val="24"/>
        </w:rPr>
        <w:t xml:space="preserve"> was evolving in the twelfth century with a consequent ecclesiastical hierarchy and the new concept of arch</w:t>
      </w:r>
      <w:r w:rsidR="00504250">
        <w:rPr>
          <w:rFonts w:ascii="Times New Roman" w:hAnsi="Times New Roman"/>
          <w:sz w:val="24"/>
        </w:rPr>
        <w:t>i</w:t>
      </w:r>
      <w:r w:rsidR="00136DFB">
        <w:rPr>
          <w:rFonts w:ascii="Times New Roman" w:hAnsi="Times New Roman"/>
          <w:sz w:val="24"/>
        </w:rPr>
        <w:t xml:space="preserve">episcopal authority. </w:t>
      </w:r>
      <w:r w:rsidR="005D6086">
        <w:rPr>
          <w:rFonts w:ascii="Times New Roman" w:hAnsi="Times New Roman"/>
          <w:sz w:val="24"/>
        </w:rPr>
        <w:t xml:space="preserve">The fixing of the boundary of St. David’s came with the election of a Norman as bishop. </w:t>
      </w:r>
      <w:r w:rsidR="00136DFB">
        <w:rPr>
          <w:rFonts w:ascii="Times New Roman" w:hAnsi="Times New Roman"/>
          <w:sz w:val="24"/>
        </w:rPr>
        <w:t>There was no prior concept of an archbishopric in Wales, leaving the way clear for the jurisdiction of Canterbury to spread to Wales and require an oath of obedience to Canterbury from every Welsh bishop prior to consecration from 1107 on.</w:t>
      </w:r>
      <w:r w:rsidR="00136DFB">
        <w:rPr>
          <w:rStyle w:val="FootnoteReference"/>
          <w:rFonts w:ascii="Times New Roman" w:hAnsi="Times New Roman"/>
          <w:sz w:val="24"/>
        </w:rPr>
        <w:footnoteReference w:id="7"/>
      </w:r>
      <w:r w:rsidR="005D6086">
        <w:rPr>
          <w:rFonts w:ascii="Times New Roman" w:hAnsi="Times New Roman"/>
          <w:sz w:val="24"/>
        </w:rPr>
        <w:t xml:space="preserve"> In </w:t>
      </w:r>
      <w:proofErr w:type="spellStart"/>
      <w:r w:rsidR="005D6086">
        <w:rPr>
          <w:rFonts w:ascii="Times New Roman" w:hAnsi="Times New Roman"/>
          <w:sz w:val="24"/>
        </w:rPr>
        <w:t>Cemais</w:t>
      </w:r>
      <w:proofErr w:type="spellEnd"/>
      <w:r w:rsidR="005D6086">
        <w:rPr>
          <w:rFonts w:ascii="Times New Roman" w:hAnsi="Times New Roman"/>
          <w:sz w:val="24"/>
        </w:rPr>
        <w:t xml:space="preserve"> itsel</w:t>
      </w:r>
      <w:r w:rsidR="0087209B">
        <w:rPr>
          <w:rFonts w:ascii="Times New Roman" w:hAnsi="Times New Roman"/>
          <w:sz w:val="24"/>
        </w:rPr>
        <w:t>f, Henry I having gained control of the Earldom of Pembroke in 1102,</w:t>
      </w:r>
      <w:r w:rsidR="005D6086">
        <w:rPr>
          <w:rFonts w:ascii="Times New Roman" w:hAnsi="Times New Roman"/>
          <w:sz w:val="24"/>
        </w:rPr>
        <w:t xml:space="preserve"> in 1108 </w:t>
      </w:r>
      <w:proofErr w:type="spellStart"/>
      <w:r w:rsidR="005D6086">
        <w:rPr>
          <w:rFonts w:ascii="Times New Roman" w:hAnsi="Times New Roman"/>
          <w:sz w:val="24"/>
        </w:rPr>
        <w:t>Nevern</w:t>
      </w:r>
      <w:proofErr w:type="spellEnd"/>
      <w:r w:rsidR="005D6086">
        <w:rPr>
          <w:rFonts w:ascii="Times New Roman" w:hAnsi="Times New Roman"/>
          <w:sz w:val="24"/>
        </w:rPr>
        <w:t xml:space="preserve"> Castle, originally the </w:t>
      </w:r>
      <w:proofErr w:type="spellStart"/>
      <w:r w:rsidR="005D6086" w:rsidRPr="00E54360">
        <w:rPr>
          <w:rFonts w:ascii="Times New Roman" w:hAnsi="Times New Roman"/>
          <w:i/>
          <w:iCs/>
          <w:sz w:val="24"/>
        </w:rPr>
        <w:t>llys</w:t>
      </w:r>
      <w:proofErr w:type="spellEnd"/>
      <w:r w:rsidR="005D6086">
        <w:rPr>
          <w:rFonts w:ascii="Times New Roman" w:hAnsi="Times New Roman"/>
          <w:sz w:val="24"/>
        </w:rPr>
        <w:t xml:space="preserve"> of the local prince </w:t>
      </w:r>
      <w:proofErr w:type="spellStart"/>
      <w:r w:rsidR="005D6086">
        <w:rPr>
          <w:rFonts w:ascii="Times New Roman" w:hAnsi="Times New Roman"/>
          <w:sz w:val="24"/>
        </w:rPr>
        <w:t>Cuhelyn</w:t>
      </w:r>
      <w:proofErr w:type="spellEnd"/>
      <w:r w:rsidR="005D6086">
        <w:rPr>
          <w:rFonts w:ascii="Times New Roman" w:hAnsi="Times New Roman"/>
          <w:sz w:val="24"/>
        </w:rPr>
        <w:t xml:space="preserve">, fell to Robert </w:t>
      </w:r>
      <w:proofErr w:type="spellStart"/>
      <w:r w:rsidR="005D6086">
        <w:rPr>
          <w:rFonts w:ascii="Times New Roman" w:hAnsi="Times New Roman"/>
          <w:sz w:val="24"/>
        </w:rPr>
        <w:t>FitzMartin</w:t>
      </w:r>
      <w:proofErr w:type="spellEnd"/>
      <w:r w:rsidR="005D6086">
        <w:rPr>
          <w:rFonts w:ascii="Times New Roman" w:hAnsi="Times New Roman"/>
          <w:sz w:val="24"/>
        </w:rPr>
        <w:t xml:space="preserve"> who established it </w:t>
      </w:r>
      <w:r w:rsidR="003F1CAB">
        <w:rPr>
          <w:rFonts w:ascii="Times New Roman" w:hAnsi="Times New Roman"/>
          <w:sz w:val="24"/>
        </w:rPr>
        <w:t xml:space="preserve">as his caput for what was now the barony of </w:t>
      </w:r>
      <w:proofErr w:type="spellStart"/>
      <w:r w:rsidR="003F1CAB">
        <w:rPr>
          <w:rFonts w:ascii="Times New Roman" w:hAnsi="Times New Roman"/>
          <w:sz w:val="24"/>
        </w:rPr>
        <w:t>Cemais</w:t>
      </w:r>
      <w:proofErr w:type="spellEnd"/>
      <w:r w:rsidR="003F1CAB">
        <w:rPr>
          <w:rFonts w:ascii="Times New Roman" w:hAnsi="Times New Roman"/>
          <w:sz w:val="24"/>
        </w:rPr>
        <w:t>. Throughout the 12</w:t>
      </w:r>
      <w:r w:rsidR="003F1CAB" w:rsidRPr="003F1CAB">
        <w:rPr>
          <w:rFonts w:ascii="Times New Roman" w:hAnsi="Times New Roman"/>
          <w:sz w:val="24"/>
          <w:vertAlign w:val="superscript"/>
        </w:rPr>
        <w:t>th</w:t>
      </w:r>
      <w:r w:rsidR="003F1CAB">
        <w:rPr>
          <w:rFonts w:ascii="Times New Roman" w:hAnsi="Times New Roman"/>
          <w:sz w:val="24"/>
        </w:rPr>
        <w:t xml:space="preserve"> control of the castle alternated between Welsh and Norman hands, being retaken after the battle of </w:t>
      </w:r>
      <w:proofErr w:type="spellStart"/>
      <w:r w:rsidR="003F1CAB">
        <w:rPr>
          <w:rFonts w:ascii="Times New Roman" w:hAnsi="Times New Roman"/>
          <w:sz w:val="24"/>
        </w:rPr>
        <w:t>Crug</w:t>
      </w:r>
      <w:proofErr w:type="spellEnd"/>
      <w:r w:rsidR="003F1CAB">
        <w:rPr>
          <w:rFonts w:ascii="Times New Roman" w:hAnsi="Times New Roman"/>
          <w:sz w:val="24"/>
        </w:rPr>
        <w:t xml:space="preserve"> </w:t>
      </w:r>
      <w:proofErr w:type="spellStart"/>
      <w:r w:rsidR="003F1CAB">
        <w:rPr>
          <w:rFonts w:ascii="Times New Roman" w:hAnsi="Times New Roman"/>
          <w:sz w:val="24"/>
        </w:rPr>
        <w:t>Mawr</w:t>
      </w:r>
      <w:proofErr w:type="spellEnd"/>
      <w:r w:rsidR="003F1CAB">
        <w:rPr>
          <w:rFonts w:ascii="Times New Roman" w:hAnsi="Times New Roman"/>
          <w:sz w:val="24"/>
        </w:rPr>
        <w:t xml:space="preserve"> in 1136 and later coming under the control of the Lord Rhys of </w:t>
      </w:r>
      <w:proofErr w:type="spellStart"/>
      <w:r w:rsidR="003F1CAB">
        <w:rPr>
          <w:rFonts w:ascii="Times New Roman" w:hAnsi="Times New Roman"/>
          <w:sz w:val="24"/>
        </w:rPr>
        <w:t>Deheubarth</w:t>
      </w:r>
      <w:proofErr w:type="spellEnd"/>
      <w:r w:rsidR="003F1CAB">
        <w:rPr>
          <w:rFonts w:ascii="Times New Roman" w:hAnsi="Times New Roman"/>
          <w:sz w:val="24"/>
        </w:rPr>
        <w:t xml:space="preserve"> and his sons and for a time of Rhys’s Norman son-in-law before Rhys took it back.</w:t>
      </w:r>
      <w:r w:rsidR="003F1CAB">
        <w:rPr>
          <w:rStyle w:val="FootnoteReference"/>
          <w:rFonts w:ascii="Times New Roman" w:hAnsi="Times New Roman"/>
          <w:sz w:val="24"/>
        </w:rPr>
        <w:footnoteReference w:id="8"/>
      </w:r>
      <w:r w:rsidR="003F1CAB">
        <w:rPr>
          <w:rFonts w:ascii="Times New Roman" w:hAnsi="Times New Roman"/>
          <w:sz w:val="24"/>
        </w:rPr>
        <w:t xml:space="preserve"> At least at a secular level then, </w:t>
      </w:r>
      <w:proofErr w:type="spellStart"/>
      <w:r w:rsidR="003F1CAB">
        <w:rPr>
          <w:rFonts w:ascii="Times New Roman" w:hAnsi="Times New Roman"/>
          <w:sz w:val="24"/>
        </w:rPr>
        <w:t>Nevern’s</w:t>
      </w:r>
      <w:proofErr w:type="spellEnd"/>
      <w:r w:rsidR="003F1CAB">
        <w:rPr>
          <w:rFonts w:ascii="Times New Roman" w:hAnsi="Times New Roman"/>
          <w:sz w:val="24"/>
        </w:rPr>
        <w:t xml:space="preserve"> story during the twelfth century was a turbulent one and we can assume that changing fortunes in the wider church in Pembrokeshire and Wales would have had some form of impact on the community. </w:t>
      </w:r>
      <w:r w:rsidR="001C51B9">
        <w:rPr>
          <w:rFonts w:ascii="Times New Roman" w:hAnsi="Times New Roman"/>
          <w:sz w:val="24"/>
        </w:rPr>
        <w:t xml:space="preserve"> </w:t>
      </w:r>
    </w:p>
    <w:p w14:paraId="25649101" w14:textId="6E4D0412" w:rsidR="001C51B9" w:rsidRDefault="001C51B9" w:rsidP="009D6FD6">
      <w:pPr>
        <w:rPr>
          <w:rFonts w:ascii="Times New Roman" w:hAnsi="Times New Roman"/>
          <w:sz w:val="24"/>
        </w:rPr>
      </w:pPr>
      <w:r>
        <w:rPr>
          <w:rFonts w:ascii="Times New Roman" w:hAnsi="Times New Roman"/>
          <w:sz w:val="24"/>
        </w:rPr>
        <w:t xml:space="preserve">The </w:t>
      </w:r>
      <w:r w:rsidRPr="00E54360">
        <w:rPr>
          <w:rFonts w:ascii="Times New Roman" w:hAnsi="Times New Roman"/>
          <w:i/>
          <w:iCs/>
          <w:sz w:val="24"/>
        </w:rPr>
        <w:t>Vita</w:t>
      </w:r>
      <w:r>
        <w:rPr>
          <w:rFonts w:ascii="Times New Roman" w:hAnsi="Times New Roman"/>
          <w:sz w:val="24"/>
        </w:rPr>
        <w:t xml:space="preserve"> of </w:t>
      </w:r>
      <w:proofErr w:type="spellStart"/>
      <w:r>
        <w:rPr>
          <w:rFonts w:ascii="Times New Roman" w:hAnsi="Times New Roman"/>
          <w:sz w:val="24"/>
        </w:rPr>
        <w:t>Brynach</w:t>
      </w:r>
      <w:proofErr w:type="spellEnd"/>
      <w:r>
        <w:rPr>
          <w:rFonts w:ascii="Times New Roman" w:hAnsi="Times New Roman"/>
          <w:sz w:val="24"/>
        </w:rPr>
        <w:t xml:space="preserve"> </w:t>
      </w:r>
      <w:r w:rsidR="002C4D09">
        <w:rPr>
          <w:rFonts w:ascii="Times New Roman" w:hAnsi="Times New Roman"/>
          <w:sz w:val="24"/>
        </w:rPr>
        <w:t>appears</w:t>
      </w:r>
      <w:r>
        <w:rPr>
          <w:rFonts w:ascii="Times New Roman" w:hAnsi="Times New Roman"/>
          <w:sz w:val="24"/>
        </w:rPr>
        <w:t xml:space="preserve"> in the </w:t>
      </w:r>
      <w:r w:rsidRPr="00E54360">
        <w:rPr>
          <w:rFonts w:ascii="Times New Roman" w:hAnsi="Times New Roman"/>
          <w:i/>
          <w:iCs/>
          <w:sz w:val="24"/>
        </w:rPr>
        <w:t xml:space="preserve">Vitae Sanctorum </w:t>
      </w:r>
      <w:proofErr w:type="spellStart"/>
      <w:r w:rsidRPr="00E54360">
        <w:rPr>
          <w:rFonts w:ascii="Times New Roman" w:hAnsi="Times New Roman"/>
          <w:i/>
          <w:iCs/>
          <w:sz w:val="24"/>
        </w:rPr>
        <w:t>Wallensium</w:t>
      </w:r>
      <w:proofErr w:type="spellEnd"/>
      <w:r>
        <w:rPr>
          <w:rFonts w:ascii="Times New Roman" w:hAnsi="Times New Roman"/>
          <w:sz w:val="24"/>
        </w:rPr>
        <w:t xml:space="preserve"> in the British Library MS Cotton Vespasian A. XIV. The elements of the Vespasian MS</w:t>
      </w:r>
      <w:r w:rsidR="003B300C">
        <w:rPr>
          <w:rFonts w:ascii="Times New Roman" w:hAnsi="Times New Roman"/>
          <w:sz w:val="24"/>
        </w:rPr>
        <w:t xml:space="preserve"> (found in Brecon Priory in the sixteenth century)</w:t>
      </w:r>
      <w:r>
        <w:rPr>
          <w:rFonts w:ascii="Times New Roman" w:hAnsi="Times New Roman"/>
          <w:sz w:val="24"/>
        </w:rPr>
        <w:t xml:space="preserve"> were written in the beginning of the thirteenth century in various Norman hands.</w:t>
      </w:r>
      <w:r w:rsidR="00EC1DF3">
        <w:rPr>
          <w:rFonts w:ascii="Times New Roman" w:hAnsi="Times New Roman"/>
          <w:sz w:val="24"/>
        </w:rPr>
        <w:t xml:space="preserve"> Bell (2022) discusses </w:t>
      </w:r>
      <w:r w:rsidR="003B300C">
        <w:rPr>
          <w:rFonts w:ascii="Times New Roman" w:hAnsi="Times New Roman"/>
          <w:sz w:val="24"/>
        </w:rPr>
        <w:t xml:space="preserve"> in detail </w:t>
      </w:r>
      <w:r w:rsidR="00EC1DF3">
        <w:rPr>
          <w:rFonts w:ascii="Times New Roman" w:hAnsi="Times New Roman"/>
          <w:sz w:val="24"/>
        </w:rPr>
        <w:t xml:space="preserve">subsequent dating and provenance theories of Vespasian including connections with both Monmouth and Gloucester advocated by Hughes who proposed that Gloucester’s acquisition of </w:t>
      </w:r>
      <w:proofErr w:type="spellStart"/>
      <w:r w:rsidR="00EC1DF3">
        <w:rPr>
          <w:rFonts w:ascii="Times New Roman" w:hAnsi="Times New Roman"/>
          <w:sz w:val="24"/>
        </w:rPr>
        <w:t>Llanbadarn</w:t>
      </w:r>
      <w:proofErr w:type="spellEnd"/>
      <w:r w:rsidR="00EC1DF3">
        <w:rPr>
          <w:rFonts w:ascii="Times New Roman" w:hAnsi="Times New Roman"/>
          <w:sz w:val="24"/>
        </w:rPr>
        <w:t xml:space="preserve"> </w:t>
      </w:r>
      <w:r w:rsidR="003B300C">
        <w:rPr>
          <w:rFonts w:ascii="Times New Roman" w:hAnsi="Times New Roman"/>
          <w:sz w:val="24"/>
        </w:rPr>
        <w:t xml:space="preserve">  </w:t>
      </w:r>
      <w:r w:rsidR="00EC1DF3">
        <w:rPr>
          <w:rFonts w:ascii="Times New Roman" w:hAnsi="Times New Roman"/>
          <w:sz w:val="24"/>
        </w:rPr>
        <w:t xml:space="preserve">(see above) could have included the Vitae of </w:t>
      </w:r>
      <w:proofErr w:type="spellStart"/>
      <w:r w:rsidR="00EC1DF3">
        <w:rPr>
          <w:rFonts w:ascii="Times New Roman" w:hAnsi="Times New Roman"/>
          <w:sz w:val="24"/>
        </w:rPr>
        <w:t>Padarn</w:t>
      </w:r>
      <w:proofErr w:type="spellEnd"/>
      <w:r w:rsidR="00EC1DF3">
        <w:rPr>
          <w:rFonts w:ascii="Times New Roman" w:hAnsi="Times New Roman"/>
          <w:sz w:val="24"/>
        </w:rPr>
        <w:t xml:space="preserve"> and neighbouring saints including </w:t>
      </w:r>
      <w:proofErr w:type="spellStart"/>
      <w:r w:rsidR="00EC1DF3">
        <w:rPr>
          <w:rFonts w:ascii="Times New Roman" w:hAnsi="Times New Roman"/>
          <w:sz w:val="24"/>
        </w:rPr>
        <w:t>Brynach</w:t>
      </w:r>
      <w:proofErr w:type="spellEnd"/>
      <w:r w:rsidR="00EC1DF3">
        <w:rPr>
          <w:rFonts w:ascii="Times New Roman" w:hAnsi="Times New Roman"/>
          <w:sz w:val="24"/>
        </w:rPr>
        <w:t>.</w:t>
      </w:r>
      <w:r w:rsidR="003B300C">
        <w:rPr>
          <w:rFonts w:ascii="Times New Roman" w:hAnsi="Times New Roman"/>
          <w:sz w:val="24"/>
        </w:rPr>
        <w:t xml:space="preserve"> The life of </w:t>
      </w:r>
      <w:proofErr w:type="spellStart"/>
      <w:r w:rsidR="003B300C">
        <w:rPr>
          <w:rFonts w:ascii="Times New Roman" w:hAnsi="Times New Roman"/>
          <w:sz w:val="24"/>
        </w:rPr>
        <w:t>Brynach</w:t>
      </w:r>
      <w:proofErr w:type="spellEnd"/>
      <w:r w:rsidR="003B300C">
        <w:rPr>
          <w:rFonts w:ascii="Times New Roman" w:hAnsi="Times New Roman"/>
          <w:sz w:val="24"/>
        </w:rPr>
        <w:t xml:space="preserve"> is dated by its mention of his church at </w:t>
      </w:r>
      <w:proofErr w:type="spellStart"/>
      <w:r w:rsidR="003B300C">
        <w:rPr>
          <w:rFonts w:ascii="Times New Roman" w:hAnsi="Times New Roman"/>
          <w:sz w:val="24"/>
        </w:rPr>
        <w:t>Nevern</w:t>
      </w:r>
      <w:proofErr w:type="spellEnd"/>
      <w:r w:rsidR="003B300C">
        <w:rPr>
          <w:rFonts w:ascii="Times New Roman" w:hAnsi="Times New Roman"/>
          <w:sz w:val="24"/>
        </w:rPr>
        <w:t xml:space="preserve"> to the end of the twelfth century.</w:t>
      </w:r>
      <w:r w:rsidR="003B300C">
        <w:rPr>
          <w:rStyle w:val="FootnoteReference"/>
          <w:rFonts w:ascii="Times New Roman" w:hAnsi="Times New Roman"/>
          <w:sz w:val="24"/>
        </w:rPr>
        <w:footnoteReference w:id="9"/>
      </w:r>
    </w:p>
    <w:p w14:paraId="493159E9" w14:textId="6BDA25BB" w:rsidR="0087209B" w:rsidRDefault="00764F9B" w:rsidP="009D6FD6">
      <w:pPr>
        <w:rPr>
          <w:rFonts w:ascii="Times New Roman" w:hAnsi="Times New Roman"/>
          <w:sz w:val="24"/>
        </w:rPr>
      </w:pPr>
      <w:r>
        <w:rPr>
          <w:rFonts w:ascii="Times New Roman" w:hAnsi="Times New Roman"/>
          <w:sz w:val="24"/>
        </w:rPr>
        <w:lastRenderedPageBreak/>
        <w:t xml:space="preserve">We have outlined the background to the writing of the </w:t>
      </w:r>
      <w:r w:rsidRPr="00E54360">
        <w:rPr>
          <w:rFonts w:ascii="Times New Roman" w:hAnsi="Times New Roman"/>
          <w:i/>
          <w:iCs/>
          <w:sz w:val="24"/>
        </w:rPr>
        <w:t>Vita</w:t>
      </w:r>
      <w:r>
        <w:rPr>
          <w:rFonts w:ascii="Times New Roman" w:hAnsi="Times New Roman"/>
          <w:sz w:val="24"/>
        </w:rPr>
        <w:t xml:space="preserve"> several centuries after </w:t>
      </w:r>
      <w:proofErr w:type="spellStart"/>
      <w:r>
        <w:rPr>
          <w:rFonts w:ascii="Times New Roman" w:hAnsi="Times New Roman"/>
          <w:sz w:val="24"/>
        </w:rPr>
        <w:t>Brynach</w:t>
      </w:r>
      <w:proofErr w:type="spellEnd"/>
      <w:r>
        <w:rPr>
          <w:rFonts w:ascii="Times New Roman" w:hAnsi="Times New Roman"/>
          <w:sz w:val="24"/>
        </w:rPr>
        <w:t xml:space="preserve"> lived.</w:t>
      </w:r>
      <w:r w:rsidR="00EC12B8">
        <w:rPr>
          <w:rFonts w:ascii="Times New Roman" w:hAnsi="Times New Roman"/>
          <w:sz w:val="24"/>
        </w:rPr>
        <w:t xml:space="preserve"> The </w:t>
      </w:r>
      <w:r w:rsidR="00EC12B8" w:rsidRPr="00E54360">
        <w:rPr>
          <w:rFonts w:ascii="Times New Roman" w:hAnsi="Times New Roman"/>
          <w:i/>
          <w:iCs/>
          <w:sz w:val="24"/>
        </w:rPr>
        <w:t>Vitae</w:t>
      </w:r>
      <w:r w:rsidR="00EC12B8">
        <w:rPr>
          <w:rFonts w:ascii="Times New Roman" w:hAnsi="Times New Roman"/>
          <w:sz w:val="24"/>
        </w:rPr>
        <w:t xml:space="preserve"> served two purposes-as </w:t>
      </w:r>
      <w:r w:rsidR="00EC12B8" w:rsidRPr="00E54360">
        <w:rPr>
          <w:rFonts w:ascii="Times New Roman" w:hAnsi="Times New Roman"/>
          <w:i/>
          <w:iCs/>
          <w:sz w:val="24"/>
        </w:rPr>
        <w:t>legenda</w:t>
      </w:r>
      <w:r w:rsidR="00EC12B8">
        <w:rPr>
          <w:rFonts w:ascii="Times New Roman" w:hAnsi="Times New Roman"/>
          <w:sz w:val="24"/>
        </w:rPr>
        <w:t xml:space="preserve"> for the instruction of the monastic and secular communities as exemplars of a holy and godly life to be read on the saint’s feast day and also, as </w:t>
      </w:r>
      <w:proofErr w:type="spellStart"/>
      <w:r w:rsidR="00EC12B8">
        <w:rPr>
          <w:rFonts w:ascii="Times New Roman" w:hAnsi="Times New Roman"/>
          <w:sz w:val="24"/>
        </w:rPr>
        <w:t>Henken</w:t>
      </w:r>
      <w:proofErr w:type="spellEnd"/>
      <w:r w:rsidR="00EC12B8">
        <w:rPr>
          <w:rFonts w:ascii="Times New Roman" w:hAnsi="Times New Roman"/>
          <w:sz w:val="24"/>
        </w:rPr>
        <w:t xml:space="preserve"> says, ‘A political tool both for use against the Normans and in the struggle for archiepiscopal primacy’.</w:t>
      </w:r>
      <w:r w:rsidR="00EC12B8">
        <w:rPr>
          <w:rStyle w:val="FootnoteReference"/>
          <w:rFonts w:ascii="Times New Roman" w:hAnsi="Times New Roman"/>
          <w:sz w:val="24"/>
        </w:rPr>
        <w:footnoteReference w:id="10"/>
      </w:r>
      <w:r w:rsidR="00EC12B8">
        <w:rPr>
          <w:rFonts w:ascii="Times New Roman" w:hAnsi="Times New Roman"/>
          <w:sz w:val="24"/>
        </w:rPr>
        <w:t xml:space="preserve"> The saints</w:t>
      </w:r>
      <w:r w:rsidR="00E54360">
        <w:rPr>
          <w:rFonts w:ascii="Times New Roman" w:hAnsi="Times New Roman"/>
          <w:sz w:val="24"/>
        </w:rPr>
        <w:t>’</w:t>
      </w:r>
      <w:r w:rsidR="00EC12B8">
        <w:rPr>
          <w:rFonts w:ascii="Times New Roman" w:hAnsi="Times New Roman"/>
          <w:sz w:val="24"/>
        </w:rPr>
        <w:t xml:space="preserve"> lives were to demonstrate the pinnacle of Christian virtue.</w:t>
      </w:r>
      <w:r w:rsidR="000F3357">
        <w:rPr>
          <w:rFonts w:ascii="Times New Roman" w:hAnsi="Times New Roman"/>
          <w:sz w:val="24"/>
        </w:rPr>
        <w:t xml:space="preserve"> Their locus and date of death would fix them in a place and feast day, added to which a genealogy or pedigree would command further prestige. Lewis (2022) writes extensively on the role of genealogy.</w:t>
      </w:r>
      <w:r w:rsidR="000F3357">
        <w:rPr>
          <w:rStyle w:val="FootnoteReference"/>
          <w:rFonts w:ascii="Times New Roman" w:hAnsi="Times New Roman"/>
          <w:sz w:val="24"/>
        </w:rPr>
        <w:footnoteReference w:id="11"/>
      </w:r>
      <w:r w:rsidR="000F3357">
        <w:rPr>
          <w:rFonts w:ascii="Times New Roman" w:hAnsi="Times New Roman"/>
          <w:sz w:val="24"/>
        </w:rPr>
        <w:t xml:space="preserve"> </w:t>
      </w:r>
      <w:proofErr w:type="spellStart"/>
      <w:r w:rsidR="000F3357">
        <w:rPr>
          <w:rFonts w:ascii="Times New Roman" w:hAnsi="Times New Roman"/>
          <w:sz w:val="24"/>
        </w:rPr>
        <w:t>Brynach</w:t>
      </w:r>
      <w:proofErr w:type="spellEnd"/>
      <w:r w:rsidR="000F3357">
        <w:rPr>
          <w:rFonts w:ascii="Times New Roman" w:hAnsi="Times New Roman"/>
          <w:sz w:val="24"/>
        </w:rPr>
        <w:t xml:space="preserve"> is one of the Welsh saints who lacks a specific genealogy (in contrast to David whose genealogy is traced back to the Virgin Mary). However</w:t>
      </w:r>
      <w:r w:rsidR="006142AF">
        <w:rPr>
          <w:rFonts w:ascii="Times New Roman" w:hAnsi="Times New Roman"/>
          <w:sz w:val="24"/>
        </w:rPr>
        <w:t>,</w:t>
      </w:r>
      <w:r w:rsidR="000F3357">
        <w:rPr>
          <w:rFonts w:ascii="Times New Roman" w:hAnsi="Times New Roman"/>
          <w:sz w:val="24"/>
        </w:rPr>
        <w:t xml:space="preserve"> the writer of his </w:t>
      </w:r>
      <w:r w:rsidR="00E54360">
        <w:rPr>
          <w:rFonts w:ascii="Times New Roman" w:hAnsi="Times New Roman"/>
          <w:sz w:val="24"/>
        </w:rPr>
        <w:t>L</w:t>
      </w:r>
      <w:r w:rsidR="000F3357">
        <w:rPr>
          <w:rFonts w:ascii="Times New Roman" w:hAnsi="Times New Roman"/>
          <w:sz w:val="24"/>
        </w:rPr>
        <w:t>ife assures us of his ‘illustrious stock of progenitors’, endowed with wealth and land but that he shunned ancestry, riches and fame or being ’restrained by the rights of hereditary estates. We are also told that he did not deem the land of his birth as his own but would ‘acquire a country by pil</w:t>
      </w:r>
      <w:r w:rsidR="00847A5D">
        <w:rPr>
          <w:rFonts w:ascii="Times New Roman" w:hAnsi="Times New Roman"/>
          <w:sz w:val="24"/>
        </w:rPr>
        <w:t>g</w:t>
      </w:r>
      <w:r w:rsidR="000F3357">
        <w:rPr>
          <w:rFonts w:ascii="Times New Roman" w:hAnsi="Times New Roman"/>
          <w:sz w:val="24"/>
        </w:rPr>
        <w:t>rimage’.</w:t>
      </w:r>
      <w:r w:rsidR="00847A5D">
        <w:rPr>
          <w:rFonts w:ascii="Times New Roman" w:hAnsi="Times New Roman"/>
          <w:sz w:val="24"/>
        </w:rPr>
        <w:t xml:space="preserve"> This implies that wherever </w:t>
      </w:r>
      <w:proofErr w:type="spellStart"/>
      <w:r w:rsidR="00847A5D">
        <w:rPr>
          <w:rFonts w:ascii="Times New Roman" w:hAnsi="Times New Roman"/>
          <w:sz w:val="24"/>
        </w:rPr>
        <w:t>Brynach</w:t>
      </w:r>
      <w:proofErr w:type="spellEnd"/>
      <w:r w:rsidR="00847A5D">
        <w:rPr>
          <w:rFonts w:ascii="Times New Roman" w:hAnsi="Times New Roman"/>
          <w:sz w:val="24"/>
        </w:rPr>
        <w:t xml:space="preserve"> was actually from (and it is possible he was from Irish lineage and or birth given the </w:t>
      </w:r>
      <w:proofErr w:type="spellStart"/>
      <w:r w:rsidR="00847A5D">
        <w:rPr>
          <w:rFonts w:ascii="Times New Roman" w:hAnsi="Times New Roman"/>
          <w:sz w:val="24"/>
        </w:rPr>
        <w:t>Goedelic</w:t>
      </w:r>
      <w:proofErr w:type="spellEnd"/>
      <w:r w:rsidR="00847A5D">
        <w:rPr>
          <w:rFonts w:ascii="Times New Roman" w:hAnsi="Times New Roman"/>
          <w:sz w:val="24"/>
        </w:rPr>
        <w:t xml:space="preserve"> settlements in South West Wales) he</w:t>
      </w:r>
      <w:r w:rsidR="00847A5D" w:rsidRPr="00105A39">
        <w:rPr>
          <w:rFonts w:ascii="Times New Roman" w:hAnsi="Times New Roman"/>
          <w:b/>
          <w:bCs/>
          <w:sz w:val="24"/>
        </w:rPr>
        <w:t xml:space="preserve"> chose</w:t>
      </w:r>
      <w:r w:rsidR="00105A39">
        <w:rPr>
          <w:rFonts w:ascii="Times New Roman" w:hAnsi="Times New Roman"/>
          <w:b/>
          <w:bCs/>
          <w:sz w:val="24"/>
        </w:rPr>
        <w:t xml:space="preserve">, </w:t>
      </w:r>
      <w:r w:rsidR="00105A39">
        <w:rPr>
          <w:rFonts w:ascii="Times New Roman" w:hAnsi="Times New Roman"/>
          <w:sz w:val="24"/>
        </w:rPr>
        <w:t xml:space="preserve">after a period of what </w:t>
      </w:r>
      <w:proofErr w:type="spellStart"/>
      <w:r w:rsidR="00105A39">
        <w:rPr>
          <w:rFonts w:ascii="Times New Roman" w:hAnsi="Times New Roman"/>
          <w:sz w:val="24"/>
        </w:rPr>
        <w:t>Henken</w:t>
      </w:r>
      <w:proofErr w:type="spellEnd"/>
      <w:r w:rsidR="00105A39">
        <w:rPr>
          <w:rStyle w:val="FootnoteReference"/>
          <w:rFonts w:ascii="Times New Roman" w:hAnsi="Times New Roman"/>
          <w:sz w:val="24"/>
        </w:rPr>
        <w:footnoteReference w:id="12"/>
      </w:r>
      <w:r w:rsidR="00105A39">
        <w:rPr>
          <w:rFonts w:ascii="Times New Roman" w:hAnsi="Times New Roman"/>
          <w:sz w:val="24"/>
        </w:rPr>
        <w:t xml:space="preserve"> refers to as ‘going out into the world (one of the stages of the heroic pattern) to settle in </w:t>
      </w:r>
      <w:proofErr w:type="spellStart"/>
      <w:r w:rsidR="00105A39">
        <w:rPr>
          <w:rFonts w:ascii="Times New Roman" w:hAnsi="Times New Roman"/>
          <w:sz w:val="24"/>
        </w:rPr>
        <w:t>Cemais</w:t>
      </w:r>
      <w:proofErr w:type="spellEnd"/>
      <w:r w:rsidR="00105A39">
        <w:rPr>
          <w:rFonts w:ascii="Times New Roman" w:hAnsi="Times New Roman"/>
          <w:sz w:val="24"/>
        </w:rPr>
        <w:t>.</w:t>
      </w:r>
    </w:p>
    <w:p w14:paraId="2F452055" w14:textId="3FA86F52" w:rsidR="00105A39" w:rsidRDefault="00105A39" w:rsidP="009D6FD6">
      <w:pPr>
        <w:rPr>
          <w:rFonts w:ascii="Times New Roman" w:hAnsi="Times New Roman"/>
          <w:sz w:val="24"/>
        </w:rPr>
      </w:pPr>
      <w:proofErr w:type="spellStart"/>
      <w:r>
        <w:rPr>
          <w:rFonts w:ascii="Times New Roman" w:hAnsi="Times New Roman"/>
          <w:sz w:val="24"/>
        </w:rPr>
        <w:t>Brynach’s</w:t>
      </w:r>
      <w:proofErr w:type="spellEnd"/>
      <w:r>
        <w:rPr>
          <w:rFonts w:ascii="Times New Roman" w:hAnsi="Times New Roman"/>
          <w:sz w:val="24"/>
        </w:rPr>
        <w:t xml:space="preserve"> going out into the world involves a journey to Rome, having relinquished all worldly possessions</w:t>
      </w:r>
      <w:r w:rsidR="00605D79">
        <w:rPr>
          <w:rFonts w:ascii="Times New Roman" w:hAnsi="Times New Roman"/>
          <w:sz w:val="24"/>
        </w:rPr>
        <w:t xml:space="preserve"> and ‘sowing the seeds of Christ’s words’ on the way, where he both learns from others and passes on doctrine. He performs the first of his miracles by overcoming a ‘pestiferous beast’ which is rampaging through the countryside, by the power of prayer. The resulting public praise and fame lead him to leave, preferring to ‘praise God in secret’ and make his way to Brittany</w:t>
      </w:r>
      <w:r w:rsidR="0010725F">
        <w:rPr>
          <w:rFonts w:ascii="Times New Roman" w:hAnsi="Times New Roman"/>
          <w:sz w:val="24"/>
        </w:rPr>
        <w:t xml:space="preserve"> </w:t>
      </w:r>
      <w:r w:rsidR="00605D79">
        <w:rPr>
          <w:rFonts w:ascii="Times New Roman" w:hAnsi="Times New Roman"/>
          <w:sz w:val="24"/>
        </w:rPr>
        <w:t>where again his miraculous healing powers and</w:t>
      </w:r>
      <w:r w:rsidR="0010725F">
        <w:rPr>
          <w:rFonts w:ascii="Times New Roman" w:hAnsi="Times New Roman"/>
          <w:sz w:val="24"/>
        </w:rPr>
        <w:t xml:space="preserve"> inspired teaching lead to fame and adulation. While happy that he is able to do good to the bodies and souls of the poor, he faces another monster in the shape of fame and again leaves alone and in secret</w:t>
      </w:r>
      <w:r w:rsidR="00F74122">
        <w:rPr>
          <w:rFonts w:ascii="Times New Roman" w:hAnsi="Times New Roman"/>
          <w:sz w:val="24"/>
        </w:rPr>
        <w:t xml:space="preserve">. This time, in another illustration both of </w:t>
      </w:r>
      <w:proofErr w:type="spellStart"/>
      <w:r w:rsidR="00F74122">
        <w:rPr>
          <w:rFonts w:ascii="Times New Roman" w:hAnsi="Times New Roman"/>
          <w:sz w:val="24"/>
        </w:rPr>
        <w:t>Brynach’s</w:t>
      </w:r>
      <w:proofErr w:type="spellEnd"/>
      <w:r w:rsidR="00F74122">
        <w:rPr>
          <w:rFonts w:ascii="Times New Roman" w:hAnsi="Times New Roman"/>
          <w:sz w:val="24"/>
        </w:rPr>
        <w:t xml:space="preserve"> faith and sanctity and God’s favour he takes to the sea on a rock, the traditional </w:t>
      </w:r>
      <w:proofErr w:type="spellStart"/>
      <w:r w:rsidR="00F74122" w:rsidRPr="00F74122">
        <w:rPr>
          <w:rFonts w:ascii="Times New Roman" w:hAnsi="Times New Roman"/>
          <w:i/>
          <w:iCs/>
          <w:sz w:val="24"/>
        </w:rPr>
        <w:t>llech</w:t>
      </w:r>
      <w:proofErr w:type="spellEnd"/>
      <w:r w:rsidR="00F74122">
        <w:rPr>
          <w:rFonts w:ascii="Times New Roman" w:hAnsi="Times New Roman"/>
          <w:i/>
          <w:iCs/>
          <w:sz w:val="24"/>
        </w:rPr>
        <w:t xml:space="preserve"> </w:t>
      </w:r>
      <w:r w:rsidR="00F74122">
        <w:rPr>
          <w:rFonts w:ascii="Times New Roman" w:hAnsi="Times New Roman"/>
          <w:sz w:val="24"/>
        </w:rPr>
        <w:t>of the Celtic saint and sails safely to Milford Haven.</w:t>
      </w:r>
    </w:p>
    <w:p w14:paraId="3BC36240" w14:textId="1A51A779" w:rsidR="00F74122" w:rsidRDefault="00F74122" w:rsidP="009D6FD6">
      <w:pPr>
        <w:rPr>
          <w:rFonts w:ascii="Times New Roman" w:hAnsi="Times New Roman"/>
          <w:sz w:val="24"/>
        </w:rPr>
      </w:pPr>
      <w:r>
        <w:rPr>
          <w:rFonts w:ascii="Times New Roman" w:hAnsi="Times New Roman"/>
          <w:sz w:val="24"/>
        </w:rPr>
        <w:t xml:space="preserve">So </w:t>
      </w:r>
      <w:proofErr w:type="spellStart"/>
      <w:r>
        <w:rPr>
          <w:rFonts w:ascii="Times New Roman" w:hAnsi="Times New Roman"/>
          <w:sz w:val="24"/>
        </w:rPr>
        <w:t>Brynach’s</w:t>
      </w:r>
      <w:proofErr w:type="spellEnd"/>
      <w:r>
        <w:rPr>
          <w:rFonts w:ascii="Times New Roman" w:hAnsi="Times New Roman"/>
          <w:sz w:val="24"/>
        </w:rPr>
        <w:t xml:space="preserve"> journey has led him to what, according to this </w:t>
      </w:r>
      <w:r w:rsidRPr="00B16D8D">
        <w:rPr>
          <w:rFonts w:ascii="Times New Roman" w:hAnsi="Times New Roman"/>
          <w:i/>
          <w:iCs/>
          <w:sz w:val="24"/>
        </w:rPr>
        <w:t>Vita</w:t>
      </w:r>
      <w:r>
        <w:rPr>
          <w:rFonts w:ascii="Times New Roman" w:hAnsi="Times New Roman"/>
          <w:sz w:val="24"/>
        </w:rPr>
        <w:t xml:space="preserve">, will be the general area of his </w:t>
      </w:r>
      <w:r w:rsidRPr="00B16D8D">
        <w:rPr>
          <w:rFonts w:ascii="Times New Roman" w:hAnsi="Times New Roman"/>
          <w:i/>
          <w:iCs/>
          <w:sz w:val="24"/>
        </w:rPr>
        <w:t>locus</w:t>
      </w:r>
      <w:r>
        <w:rPr>
          <w:rFonts w:ascii="Times New Roman" w:hAnsi="Times New Roman"/>
          <w:sz w:val="24"/>
        </w:rPr>
        <w:t>. He</w:t>
      </w:r>
      <w:r w:rsidR="00E175B7">
        <w:rPr>
          <w:rFonts w:ascii="Times New Roman" w:hAnsi="Times New Roman"/>
          <w:sz w:val="24"/>
        </w:rPr>
        <w:t xml:space="preserve"> already</w:t>
      </w:r>
      <w:r>
        <w:rPr>
          <w:rFonts w:ascii="Times New Roman" w:hAnsi="Times New Roman"/>
          <w:sz w:val="24"/>
        </w:rPr>
        <w:t xml:space="preserve"> has an impressive resum</w:t>
      </w:r>
      <w:r>
        <w:rPr>
          <w:rFonts w:ascii="Times New Roman" w:hAnsi="Times New Roman" w:cs="Times New Roman"/>
          <w:sz w:val="24"/>
        </w:rPr>
        <w:t>é</w:t>
      </w:r>
      <w:r>
        <w:rPr>
          <w:rFonts w:ascii="Times New Roman" w:hAnsi="Times New Roman"/>
          <w:sz w:val="24"/>
        </w:rPr>
        <w:t xml:space="preserve"> of miracles, teaching and healing in many countries </w:t>
      </w:r>
      <w:r w:rsidR="00E175B7">
        <w:rPr>
          <w:rFonts w:ascii="Times New Roman" w:hAnsi="Times New Roman"/>
          <w:sz w:val="24"/>
        </w:rPr>
        <w:t>certainly enough to boost his reputation and inspire devotion to his cult which Edwards writes was ‘a form of insurance’ in the Middle Ages and thereby also encourage pilgrimage.</w:t>
      </w:r>
      <w:r w:rsidR="00E175B7">
        <w:rPr>
          <w:rStyle w:val="FootnoteReference"/>
          <w:rFonts w:ascii="Times New Roman" w:hAnsi="Times New Roman"/>
          <w:sz w:val="24"/>
        </w:rPr>
        <w:footnoteReference w:id="13"/>
      </w:r>
      <w:r w:rsidR="00CA2864">
        <w:rPr>
          <w:rFonts w:ascii="Times New Roman" w:hAnsi="Times New Roman"/>
          <w:sz w:val="24"/>
        </w:rPr>
        <w:t xml:space="preserve"> </w:t>
      </w:r>
      <w:proofErr w:type="spellStart"/>
      <w:r w:rsidR="00CA2864">
        <w:rPr>
          <w:rFonts w:ascii="Times New Roman" w:hAnsi="Times New Roman"/>
          <w:sz w:val="24"/>
        </w:rPr>
        <w:t>Henken</w:t>
      </w:r>
      <w:proofErr w:type="spellEnd"/>
      <w:r w:rsidR="00CA2864">
        <w:rPr>
          <w:rFonts w:ascii="Times New Roman" w:hAnsi="Times New Roman"/>
          <w:sz w:val="24"/>
        </w:rPr>
        <w:t xml:space="preserve"> describes healing as a ‘primary function’ of the saints by the intercession of prayer to God as distinct from, but with similar purpose, the visionary healers of the pre-Christian legends who tapped in to otherworldly powers.</w:t>
      </w:r>
      <w:r w:rsidR="00CA2864">
        <w:rPr>
          <w:rStyle w:val="FootnoteReference"/>
          <w:rFonts w:ascii="Times New Roman" w:hAnsi="Times New Roman"/>
          <w:sz w:val="24"/>
        </w:rPr>
        <w:footnoteReference w:id="14"/>
      </w:r>
    </w:p>
    <w:p w14:paraId="49928F0B" w14:textId="3EB6562B" w:rsidR="00C109D9" w:rsidRDefault="00754A10" w:rsidP="009D6FD6">
      <w:pPr>
        <w:rPr>
          <w:rFonts w:ascii="Times New Roman" w:hAnsi="Times New Roman"/>
          <w:sz w:val="24"/>
        </w:rPr>
      </w:pPr>
      <w:r>
        <w:rPr>
          <w:rFonts w:ascii="Times New Roman" w:hAnsi="Times New Roman"/>
          <w:sz w:val="24"/>
        </w:rPr>
        <w:lastRenderedPageBreak/>
        <w:t xml:space="preserve">Having settled for a while on the banks of the </w:t>
      </w:r>
      <w:proofErr w:type="spellStart"/>
      <w:r>
        <w:rPr>
          <w:rFonts w:ascii="Times New Roman" w:hAnsi="Times New Roman"/>
          <w:sz w:val="24"/>
        </w:rPr>
        <w:t>Cleddau</w:t>
      </w:r>
      <w:proofErr w:type="spellEnd"/>
      <w:r>
        <w:rPr>
          <w:rFonts w:ascii="Times New Roman" w:hAnsi="Times New Roman"/>
          <w:sz w:val="24"/>
        </w:rPr>
        <w:t xml:space="preserve">, </w:t>
      </w:r>
      <w:proofErr w:type="spellStart"/>
      <w:r>
        <w:rPr>
          <w:rFonts w:ascii="Times New Roman" w:hAnsi="Times New Roman"/>
          <w:sz w:val="24"/>
        </w:rPr>
        <w:t>Brynach</w:t>
      </w:r>
      <w:proofErr w:type="spellEnd"/>
      <w:r>
        <w:rPr>
          <w:rFonts w:ascii="Times New Roman" w:hAnsi="Times New Roman"/>
          <w:sz w:val="24"/>
        </w:rPr>
        <w:t xml:space="preserve"> now enters the phase of the hero/saint’s journey characterised as conflict with secular powers</w:t>
      </w:r>
      <w:r>
        <w:rPr>
          <w:rStyle w:val="FootnoteReference"/>
          <w:rFonts w:ascii="Times New Roman" w:hAnsi="Times New Roman"/>
          <w:sz w:val="24"/>
        </w:rPr>
        <w:footnoteReference w:id="15"/>
      </w:r>
      <w:r>
        <w:rPr>
          <w:rFonts w:ascii="Times New Roman" w:hAnsi="Times New Roman"/>
          <w:sz w:val="24"/>
        </w:rPr>
        <w:t xml:space="preserve">. Chapter 4 of the </w:t>
      </w:r>
      <w:r w:rsidRPr="00B16D8D">
        <w:rPr>
          <w:rFonts w:ascii="Times New Roman" w:hAnsi="Times New Roman"/>
          <w:i/>
          <w:iCs/>
          <w:sz w:val="24"/>
        </w:rPr>
        <w:t>Vita</w:t>
      </w:r>
      <w:r w:rsidR="004C3008" w:rsidRPr="00B16D8D">
        <w:rPr>
          <w:rFonts w:ascii="Times New Roman" w:hAnsi="Times New Roman"/>
          <w:i/>
          <w:iCs/>
          <w:sz w:val="24"/>
        </w:rPr>
        <w:t xml:space="preserve"> </w:t>
      </w:r>
      <w:r w:rsidR="004C3008">
        <w:rPr>
          <w:rFonts w:ascii="Times New Roman" w:hAnsi="Times New Roman"/>
          <w:sz w:val="24"/>
        </w:rPr>
        <w:t>brings him up against these in the form of a local nobleman’s daughter who has become ‘a vessel of malignity’ for the Devil who tries to seduce him by wiles and a wolfsbane potion and then, when he chastely resists, to kill him. This passage is formidably misogynistic and would no doubt remind listeners familiar with scripture of Eve’s temptation by the serpent, Joseph and Potiphar’s wife and Herodias and Salome’s engineering of the murder of John the Baptist.</w:t>
      </w:r>
      <w:r w:rsidR="00521436">
        <w:rPr>
          <w:rFonts w:ascii="Times New Roman" w:hAnsi="Times New Roman"/>
          <w:sz w:val="24"/>
        </w:rPr>
        <w:t xml:space="preserve"> It is also reminiscent of another twelfth century writer, Gerald of Wales. Bartlett (1983) highlights the heightened misogynistic language employed by Gerald in his reworking of both </w:t>
      </w:r>
      <w:proofErr w:type="spellStart"/>
      <w:r w:rsidR="00521436">
        <w:rPr>
          <w:rFonts w:ascii="Times New Roman" w:hAnsi="Times New Roman"/>
          <w:sz w:val="24"/>
        </w:rPr>
        <w:t>Rhygyfarch’s</w:t>
      </w:r>
      <w:proofErr w:type="spellEnd"/>
      <w:r w:rsidR="00521436">
        <w:rPr>
          <w:rFonts w:ascii="Times New Roman" w:hAnsi="Times New Roman"/>
          <w:sz w:val="24"/>
        </w:rPr>
        <w:t xml:space="preserve"> Life of David and Osbert’s Life of Ethelbert in contrast to the original authors’ more moderate tone.</w:t>
      </w:r>
      <w:r w:rsidR="00521436">
        <w:rPr>
          <w:rStyle w:val="FootnoteReference"/>
          <w:rFonts w:ascii="Times New Roman" w:hAnsi="Times New Roman"/>
          <w:sz w:val="24"/>
        </w:rPr>
        <w:footnoteReference w:id="16"/>
      </w:r>
    </w:p>
    <w:p w14:paraId="741487CF" w14:textId="347632A3" w:rsidR="00510589" w:rsidRDefault="00510589" w:rsidP="009D6FD6">
      <w:pPr>
        <w:rPr>
          <w:rFonts w:ascii="Times New Roman" w:hAnsi="Times New Roman"/>
          <w:sz w:val="24"/>
        </w:rPr>
      </w:pPr>
      <w:r>
        <w:rPr>
          <w:rFonts w:ascii="Times New Roman" w:hAnsi="Times New Roman"/>
          <w:sz w:val="24"/>
        </w:rPr>
        <w:t xml:space="preserve">Escaping a deadly attack instigated by the woman with the help of God and others present, </w:t>
      </w:r>
      <w:proofErr w:type="spellStart"/>
      <w:r>
        <w:rPr>
          <w:rFonts w:ascii="Times New Roman" w:hAnsi="Times New Roman"/>
          <w:sz w:val="24"/>
        </w:rPr>
        <w:t>Brynach</w:t>
      </w:r>
      <w:proofErr w:type="spellEnd"/>
      <w:r>
        <w:rPr>
          <w:rFonts w:ascii="Times New Roman" w:hAnsi="Times New Roman"/>
          <w:sz w:val="24"/>
        </w:rPr>
        <w:t xml:space="preserve"> bathes his wounds in a nearby well thereby bestowing it with both healing powers and the name of </w:t>
      </w:r>
      <w:proofErr w:type="spellStart"/>
      <w:r>
        <w:rPr>
          <w:rFonts w:ascii="Times New Roman" w:hAnsi="Times New Roman"/>
          <w:sz w:val="24"/>
        </w:rPr>
        <w:t>Fons</w:t>
      </w:r>
      <w:proofErr w:type="spellEnd"/>
      <w:r>
        <w:rPr>
          <w:rFonts w:ascii="Times New Roman" w:hAnsi="Times New Roman"/>
          <w:sz w:val="24"/>
        </w:rPr>
        <w:t xml:space="preserve"> Rubeus. It is of note that the </w:t>
      </w:r>
      <w:r w:rsidRPr="00B16D8D">
        <w:rPr>
          <w:rFonts w:ascii="Times New Roman" w:hAnsi="Times New Roman"/>
          <w:i/>
          <w:iCs/>
          <w:sz w:val="24"/>
        </w:rPr>
        <w:t>Vita</w:t>
      </w:r>
      <w:r>
        <w:rPr>
          <w:rFonts w:ascii="Times New Roman" w:hAnsi="Times New Roman"/>
          <w:sz w:val="24"/>
        </w:rPr>
        <w:t xml:space="preserve"> names specific places after </w:t>
      </w:r>
      <w:proofErr w:type="spellStart"/>
      <w:r>
        <w:rPr>
          <w:rFonts w:ascii="Times New Roman" w:hAnsi="Times New Roman"/>
          <w:sz w:val="24"/>
        </w:rPr>
        <w:t>Brynach’s</w:t>
      </w:r>
      <w:proofErr w:type="spellEnd"/>
      <w:r>
        <w:rPr>
          <w:rFonts w:ascii="Times New Roman" w:hAnsi="Times New Roman"/>
          <w:sz w:val="24"/>
        </w:rPr>
        <w:t xml:space="preserve"> landfall at Milford, whereas no sites are mentioned in Brittany</w:t>
      </w:r>
      <w:r w:rsidR="00CD4D3E">
        <w:rPr>
          <w:rFonts w:ascii="Times New Roman" w:hAnsi="Times New Roman"/>
          <w:sz w:val="24"/>
        </w:rPr>
        <w:t xml:space="preserve"> where he has no dedications in spite of the exploits described in that part of the Vita. He next moves to Pons Lapidus, </w:t>
      </w:r>
      <w:proofErr w:type="spellStart"/>
      <w:r w:rsidR="00CD4D3E">
        <w:rPr>
          <w:rFonts w:ascii="Times New Roman" w:hAnsi="Times New Roman"/>
          <w:sz w:val="24"/>
        </w:rPr>
        <w:t>Pontfaen</w:t>
      </w:r>
      <w:proofErr w:type="spellEnd"/>
      <w:r w:rsidR="00CD4D3E">
        <w:rPr>
          <w:rFonts w:ascii="Times New Roman" w:hAnsi="Times New Roman"/>
          <w:sz w:val="24"/>
        </w:rPr>
        <w:t xml:space="preserve"> where he does not stay in spite of ridding the place of evil spirits but moves under Divine providence to Saltus </w:t>
      </w:r>
      <w:proofErr w:type="spellStart"/>
      <w:r w:rsidR="00CD4D3E">
        <w:rPr>
          <w:rFonts w:ascii="Times New Roman" w:hAnsi="Times New Roman"/>
          <w:sz w:val="24"/>
        </w:rPr>
        <w:t>Veteris</w:t>
      </w:r>
      <w:proofErr w:type="spellEnd"/>
      <w:r w:rsidR="00CD4D3E">
        <w:rPr>
          <w:rFonts w:ascii="Times New Roman" w:hAnsi="Times New Roman"/>
          <w:sz w:val="24"/>
        </w:rPr>
        <w:t xml:space="preserve"> Ecclesiae or Llwyn Hen </w:t>
      </w:r>
      <w:proofErr w:type="spellStart"/>
      <w:r w:rsidR="00CD4D3E">
        <w:rPr>
          <w:rFonts w:ascii="Times New Roman" w:hAnsi="Times New Roman"/>
          <w:sz w:val="24"/>
        </w:rPr>
        <w:t>Llan</w:t>
      </w:r>
      <w:proofErr w:type="spellEnd"/>
      <w:r w:rsidR="00CD4D3E">
        <w:rPr>
          <w:rFonts w:ascii="Times New Roman" w:hAnsi="Times New Roman"/>
          <w:sz w:val="24"/>
        </w:rPr>
        <w:t xml:space="preserve">, the grove of the old church which would seem to be an ideal site for his settlement. However, in a motif common to many saints’ lives the attempts to clear and build by </w:t>
      </w:r>
      <w:proofErr w:type="spellStart"/>
      <w:r w:rsidR="00CD4D3E">
        <w:rPr>
          <w:rFonts w:ascii="Times New Roman" w:hAnsi="Times New Roman"/>
          <w:sz w:val="24"/>
        </w:rPr>
        <w:t>Brynach</w:t>
      </w:r>
      <w:proofErr w:type="spellEnd"/>
      <w:r w:rsidR="00CD4D3E">
        <w:rPr>
          <w:rFonts w:ascii="Times New Roman" w:hAnsi="Times New Roman"/>
          <w:sz w:val="24"/>
        </w:rPr>
        <w:t xml:space="preserve"> and his companions </w:t>
      </w:r>
      <w:r w:rsidR="006B72D0">
        <w:rPr>
          <w:rFonts w:ascii="Times New Roman" w:hAnsi="Times New Roman"/>
          <w:sz w:val="24"/>
        </w:rPr>
        <w:t>disappear. He turns to fasting and prayer and is rewarded by the appearance of an angel who tells him to watch by the stream for the appearance of a white sow and piglets which will mark the site where he should build his foundation.</w:t>
      </w:r>
      <w:r w:rsidR="002315E6">
        <w:rPr>
          <w:rFonts w:ascii="Times New Roman" w:hAnsi="Times New Roman"/>
          <w:sz w:val="24"/>
        </w:rPr>
        <w:t xml:space="preserve"> They duly appear and he is able to build by the River Caman. This then is really the central point of the Vita- </w:t>
      </w:r>
      <w:proofErr w:type="spellStart"/>
      <w:r w:rsidR="002315E6">
        <w:rPr>
          <w:rFonts w:ascii="Times New Roman" w:hAnsi="Times New Roman"/>
          <w:sz w:val="24"/>
        </w:rPr>
        <w:t>Brynach</w:t>
      </w:r>
      <w:proofErr w:type="spellEnd"/>
      <w:r w:rsidR="002315E6">
        <w:rPr>
          <w:rFonts w:ascii="Times New Roman" w:hAnsi="Times New Roman"/>
          <w:sz w:val="24"/>
        </w:rPr>
        <w:t xml:space="preserve"> has his locus, confirmed by Divine and angelic authority, where he can render perpetual service. Regarding the tale of the angelic warning to look for a sow and piglets, </w:t>
      </w:r>
      <w:proofErr w:type="spellStart"/>
      <w:r w:rsidR="002315E6">
        <w:rPr>
          <w:rFonts w:ascii="Times New Roman" w:hAnsi="Times New Roman"/>
          <w:sz w:val="24"/>
        </w:rPr>
        <w:t>Jankulak</w:t>
      </w:r>
      <w:proofErr w:type="spellEnd"/>
      <w:r w:rsidR="002315E6">
        <w:rPr>
          <w:rFonts w:ascii="Times New Roman" w:hAnsi="Times New Roman"/>
          <w:sz w:val="24"/>
        </w:rPr>
        <w:t xml:space="preserve"> (2003) describes a similar motif occurring in Lives from Scotland,</w:t>
      </w:r>
      <w:r w:rsidR="00194350">
        <w:rPr>
          <w:rFonts w:ascii="Times New Roman" w:hAnsi="Times New Roman"/>
          <w:sz w:val="24"/>
        </w:rPr>
        <w:t xml:space="preserve"> </w:t>
      </w:r>
      <w:r w:rsidR="002315E6">
        <w:rPr>
          <w:rFonts w:ascii="Times New Roman" w:hAnsi="Times New Roman"/>
          <w:sz w:val="24"/>
        </w:rPr>
        <w:t xml:space="preserve">Wales, and Ireland and variations of it in Brittany and Cornwall. In </w:t>
      </w:r>
      <w:proofErr w:type="spellStart"/>
      <w:r w:rsidR="002315E6">
        <w:rPr>
          <w:rFonts w:ascii="Times New Roman" w:hAnsi="Times New Roman"/>
          <w:sz w:val="24"/>
        </w:rPr>
        <w:t>Cadog’s</w:t>
      </w:r>
      <w:proofErr w:type="spellEnd"/>
      <w:r w:rsidR="002315E6">
        <w:rPr>
          <w:rFonts w:ascii="Times New Roman" w:hAnsi="Times New Roman"/>
          <w:sz w:val="24"/>
        </w:rPr>
        <w:t xml:space="preserve"> case the animal is a white boar rather than a sow. </w:t>
      </w:r>
      <w:proofErr w:type="spellStart"/>
      <w:r w:rsidR="002315E6">
        <w:rPr>
          <w:rFonts w:ascii="Times New Roman" w:hAnsi="Times New Roman"/>
          <w:sz w:val="24"/>
        </w:rPr>
        <w:t>Jankulak</w:t>
      </w:r>
      <w:proofErr w:type="spellEnd"/>
      <w:r w:rsidR="002315E6">
        <w:rPr>
          <w:rFonts w:ascii="Times New Roman" w:hAnsi="Times New Roman"/>
          <w:sz w:val="24"/>
        </w:rPr>
        <w:t xml:space="preserve"> links this back to the Alba Longa foundation myth of Rome</w:t>
      </w:r>
      <w:r w:rsidR="00194350">
        <w:rPr>
          <w:rFonts w:ascii="Times New Roman" w:hAnsi="Times New Roman"/>
          <w:sz w:val="24"/>
        </w:rPr>
        <w:t xml:space="preserve"> in </w:t>
      </w:r>
      <w:proofErr w:type="spellStart"/>
      <w:r w:rsidR="00194350">
        <w:rPr>
          <w:rFonts w:ascii="Times New Roman" w:hAnsi="Times New Roman"/>
          <w:sz w:val="24"/>
        </w:rPr>
        <w:t>Virgils</w:t>
      </w:r>
      <w:proofErr w:type="spellEnd"/>
      <w:r w:rsidR="00194350">
        <w:rPr>
          <w:rFonts w:ascii="Times New Roman" w:hAnsi="Times New Roman"/>
          <w:sz w:val="24"/>
        </w:rPr>
        <w:t xml:space="preserve">’ </w:t>
      </w:r>
      <w:proofErr w:type="spellStart"/>
      <w:r w:rsidR="00194350">
        <w:rPr>
          <w:rFonts w:ascii="Times New Roman" w:hAnsi="Times New Roman"/>
          <w:sz w:val="24"/>
        </w:rPr>
        <w:t>Aenead</w:t>
      </w:r>
      <w:proofErr w:type="spellEnd"/>
      <w:r w:rsidR="00194350">
        <w:rPr>
          <w:rFonts w:ascii="Times New Roman" w:hAnsi="Times New Roman"/>
          <w:sz w:val="24"/>
        </w:rPr>
        <w:t>,</w:t>
      </w:r>
      <w:r w:rsidR="00194350">
        <w:rPr>
          <w:rStyle w:val="FootnoteReference"/>
          <w:rFonts w:ascii="Times New Roman" w:hAnsi="Times New Roman"/>
          <w:sz w:val="24"/>
        </w:rPr>
        <w:footnoteReference w:id="17"/>
      </w:r>
      <w:r w:rsidR="00194350">
        <w:rPr>
          <w:rFonts w:ascii="Times New Roman" w:hAnsi="Times New Roman"/>
          <w:sz w:val="24"/>
        </w:rPr>
        <w:t xml:space="preserve"> couched of course in Christian terms in the Vitae. One could speculate that the link back to Rome lends not only a connection to the centre of Western Christendom but, by obliquely referencing Aeneas, a proxy genealogy for one who does not appear in the genealogical lists.</w:t>
      </w:r>
    </w:p>
    <w:p w14:paraId="124CD046" w14:textId="12BAFD1D" w:rsidR="009D6FD6" w:rsidRDefault="003935EE" w:rsidP="009D6FD6">
      <w:pPr>
        <w:rPr>
          <w:rFonts w:ascii="Times New Roman" w:hAnsi="Times New Roman"/>
          <w:sz w:val="24"/>
        </w:rPr>
      </w:pPr>
      <w:r>
        <w:rPr>
          <w:rFonts w:ascii="Times New Roman" w:hAnsi="Times New Roman"/>
          <w:sz w:val="24"/>
        </w:rPr>
        <w:t xml:space="preserve">The </w:t>
      </w:r>
      <w:r w:rsidRPr="00B16D8D">
        <w:rPr>
          <w:rFonts w:ascii="Times New Roman" w:hAnsi="Times New Roman"/>
          <w:i/>
          <w:iCs/>
          <w:sz w:val="24"/>
        </w:rPr>
        <w:t xml:space="preserve">Vita </w:t>
      </w:r>
      <w:r>
        <w:rPr>
          <w:rFonts w:ascii="Times New Roman" w:hAnsi="Times New Roman"/>
          <w:sz w:val="24"/>
        </w:rPr>
        <w:t xml:space="preserve">now describes </w:t>
      </w:r>
      <w:proofErr w:type="spellStart"/>
      <w:r>
        <w:rPr>
          <w:rFonts w:ascii="Times New Roman" w:hAnsi="Times New Roman"/>
          <w:sz w:val="24"/>
        </w:rPr>
        <w:t>Brynach</w:t>
      </w:r>
      <w:proofErr w:type="spellEnd"/>
      <w:r>
        <w:rPr>
          <w:rFonts w:ascii="Times New Roman" w:hAnsi="Times New Roman"/>
          <w:sz w:val="24"/>
        </w:rPr>
        <w:t xml:space="preserve"> both ruling his territory and interacting with secular powers and also demonstrating another saintly attribute, that of prophesied tenure of land. </w:t>
      </w:r>
      <w:proofErr w:type="spellStart"/>
      <w:r w:rsidR="00D863CF">
        <w:rPr>
          <w:rFonts w:ascii="Times New Roman" w:hAnsi="Times New Roman"/>
          <w:sz w:val="24"/>
        </w:rPr>
        <w:t>Clechre</w:t>
      </w:r>
      <w:proofErr w:type="spellEnd"/>
      <w:r w:rsidR="00D863CF">
        <w:rPr>
          <w:rFonts w:ascii="Times New Roman" w:hAnsi="Times New Roman"/>
          <w:sz w:val="24"/>
        </w:rPr>
        <w:t xml:space="preserve"> ‘The Old’ is alerted by </w:t>
      </w:r>
      <w:proofErr w:type="spellStart"/>
      <w:r w:rsidR="00D863CF">
        <w:rPr>
          <w:rFonts w:ascii="Times New Roman" w:hAnsi="Times New Roman"/>
          <w:sz w:val="24"/>
        </w:rPr>
        <w:t>Brynach’s</w:t>
      </w:r>
      <w:proofErr w:type="spellEnd"/>
      <w:r w:rsidR="00D863CF">
        <w:rPr>
          <w:rFonts w:ascii="Times New Roman" w:hAnsi="Times New Roman"/>
          <w:sz w:val="24"/>
        </w:rPr>
        <w:t xml:space="preserve"> fire and seeing this as a fulfilment of a prophesy of which he has long been aware yields his land to </w:t>
      </w:r>
      <w:proofErr w:type="spellStart"/>
      <w:r w:rsidR="00D863CF">
        <w:rPr>
          <w:rFonts w:ascii="Times New Roman" w:hAnsi="Times New Roman"/>
          <w:sz w:val="24"/>
        </w:rPr>
        <w:t>Brynach</w:t>
      </w:r>
      <w:proofErr w:type="spellEnd"/>
      <w:r w:rsidR="00D863CF">
        <w:rPr>
          <w:rFonts w:ascii="Times New Roman" w:hAnsi="Times New Roman"/>
          <w:sz w:val="24"/>
        </w:rPr>
        <w:t xml:space="preserve"> and gives his 20 sons into his paternal care </w:t>
      </w:r>
      <w:r w:rsidR="00D863CF">
        <w:rPr>
          <w:rFonts w:ascii="Times New Roman" w:hAnsi="Times New Roman"/>
          <w:sz w:val="24"/>
        </w:rPr>
        <w:lastRenderedPageBreak/>
        <w:t xml:space="preserve">before retiring to Cornwall. </w:t>
      </w:r>
      <w:proofErr w:type="spellStart"/>
      <w:r w:rsidR="00D863CF">
        <w:rPr>
          <w:rFonts w:ascii="Times New Roman" w:hAnsi="Times New Roman"/>
          <w:sz w:val="24"/>
        </w:rPr>
        <w:t>Clechre</w:t>
      </w:r>
      <w:proofErr w:type="spellEnd"/>
      <w:r w:rsidR="00D863CF">
        <w:rPr>
          <w:rFonts w:ascii="Times New Roman" w:hAnsi="Times New Roman"/>
          <w:sz w:val="24"/>
        </w:rPr>
        <w:t xml:space="preserve"> does this most wi</w:t>
      </w:r>
      <w:r w:rsidR="00823559">
        <w:rPr>
          <w:rFonts w:ascii="Times New Roman" w:hAnsi="Times New Roman"/>
          <w:sz w:val="24"/>
        </w:rPr>
        <w:t>llingly as Patrick (eventually) willingly gave up his land which had been prophetically reserved for David.</w:t>
      </w:r>
      <w:r w:rsidR="00A42633">
        <w:rPr>
          <w:rStyle w:val="FootnoteReference"/>
          <w:rFonts w:ascii="Times New Roman" w:hAnsi="Times New Roman"/>
          <w:sz w:val="24"/>
        </w:rPr>
        <w:footnoteReference w:id="18"/>
      </w:r>
    </w:p>
    <w:p w14:paraId="26382078" w14:textId="32F68139" w:rsidR="00D863CF" w:rsidRDefault="00D863CF" w:rsidP="009D6FD6">
      <w:pPr>
        <w:rPr>
          <w:rFonts w:ascii="Times New Roman" w:hAnsi="Times New Roman"/>
          <w:sz w:val="24"/>
        </w:rPr>
      </w:pPr>
      <w:proofErr w:type="spellStart"/>
      <w:r>
        <w:rPr>
          <w:rFonts w:ascii="Times New Roman" w:hAnsi="Times New Roman"/>
          <w:sz w:val="24"/>
        </w:rPr>
        <w:t>Brynach</w:t>
      </w:r>
      <w:proofErr w:type="spellEnd"/>
      <w:r>
        <w:rPr>
          <w:rFonts w:ascii="Times New Roman" w:hAnsi="Times New Roman"/>
          <w:sz w:val="24"/>
        </w:rPr>
        <w:t xml:space="preserve"> now establishes himself in his locus, living ascetically, fasting, praying, bathing daily in cold water, doing everything he can for the poor.</w:t>
      </w:r>
      <w:r w:rsidR="008163E2">
        <w:rPr>
          <w:rFonts w:ascii="Times New Roman" w:hAnsi="Times New Roman"/>
          <w:sz w:val="24"/>
        </w:rPr>
        <w:t xml:space="preserve"> </w:t>
      </w:r>
      <w:r>
        <w:rPr>
          <w:rFonts w:ascii="Times New Roman" w:hAnsi="Times New Roman"/>
          <w:sz w:val="24"/>
        </w:rPr>
        <w:t xml:space="preserve">He is now in frequent contact with angels, giving an onomastic explanation for the nearby </w:t>
      </w:r>
      <w:proofErr w:type="spellStart"/>
      <w:r>
        <w:rPr>
          <w:rFonts w:ascii="Times New Roman" w:hAnsi="Times New Roman"/>
          <w:sz w:val="24"/>
        </w:rPr>
        <w:t>Carn</w:t>
      </w:r>
      <w:proofErr w:type="spellEnd"/>
      <w:r>
        <w:rPr>
          <w:rFonts w:ascii="Times New Roman" w:hAnsi="Times New Roman"/>
          <w:sz w:val="24"/>
        </w:rPr>
        <w:t xml:space="preserve"> </w:t>
      </w:r>
      <w:proofErr w:type="spellStart"/>
      <w:r>
        <w:rPr>
          <w:rFonts w:ascii="Times New Roman" w:hAnsi="Times New Roman"/>
          <w:sz w:val="24"/>
        </w:rPr>
        <w:t>Ingli</w:t>
      </w:r>
      <w:proofErr w:type="spellEnd"/>
      <w:r w:rsidR="009425BD">
        <w:rPr>
          <w:rFonts w:ascii="Times New Roman" w:hAnsi="Times New Roman"/>
          <w:sz w:val="24"/>
        </w:rPr>
        <w:t xml:space="preserve">, Mons </w:t>
      </w:r>
      <w:proofErr w:type="spellStart"/>
      <w:r w:rsidR="009425BD">
        <w:rPr>
          <w:rFonts w:ascii="Times New Roman" w:hAnsi="Times New Roman"/>
          <w:sz w:val="24"/>
        </w:rPr>
        <w:t>Angelorum</w:t>
      </w:r>
      <w:proofErr w:type="spellEnd"/>
      <w:r w:rsidR="009425BD">
        <w:rPr>
          <w:rFonts w:ascii="Times New Roman" w:hAnsi="Times New Roman"/>
          <w:sz w:val="24"/>
        </w:rPr>
        <w:t xml:space="preserve"> where he meets them. He is given the saintly attributes of being able to tame wild animals, using stags to pull his cart and using a wolf as a </w:t>
      </w:r>
      <w:r w:rsidR="008163E2">
        <w:rPr>
          <w:rFonts w:ascii="Times New Roman" w:hAnsi="Times New Roman"/>
          <w:sz w:val="24"/>
        </w:rPr>
        <w:t>guard for his very large and productive cow.</w:t>
      </w:r>
    </w:p>
    <w:p w14:paraId="35C84944" w14:textId="3F33EB63" w:rsidR="008163E2" w:rsidRDefault="008163E2" w:rsidP="009D6FD6">
      <w:pPr>
        <w:rPr>
          <w:rFonts w:ascii="Times New Roman" w:hAnsi="Times New Roman"/>
          <w:sz w:val="24"/>
        </w:rPr>
      </w:pPr>
      <w:proofErr w:type="spellStart"/>
      <w:r>
        <w:rPr>
          <w:rFonts w:ascii="Times New Roman" w:hAnsi="Times New Roman"/>
          <w:sz w:val="24"/>
        </w:rPr>
        <w:t>Brynach’s</w:t>
      </w:r>
      <w:proofErr w:type="spellEnd"/>
      <w:r>
        <w:rPr>
          <w:rFonts w:ascii="Times New Roman" w:hAnsi="Times New Roman"/>
          <w:sz w:val="24"/>
        </w:rPr>
        <w:t xml:space="preserve"> exemplary saintly credentials now firmly established</w:t>
      </w:r>
      <w:r w:rsidR="0059506D">
        <w:rPr>
          <w:rFonts w:ascii="Times New Roman" w:hAnsi="Times New Roman"/>
          <w:sz w:val="24"/>
        </w:rPr>
        <w:t xml:space="preserve"> he</w:t>
      </w:r>
      <w:r>
        <w:rPr>
          <w:rFonts w:ascii="Times New Roman" w:hAnsi="Times New Roman"/>
          <w:sz w:val="24"/>
        </w:rPr>
        <w:t xml:space="preserve"> is now accosted by his antithesis and an extremely challenging secular power in the form of </w:t>
      </w:r>
      <w:proofErr w:type="spellStart"/>
      <w:r>
        <w:rPr>
          <w:rFonts w:ascii="Times New Roman" w:hAnsi="Times New Roman"/>
          <w:sz w:val="24"/>
        </w:rPr>
        <w:t>Maelgwn</w:t>
      </w:r>
      <w:proofErr w:type="spellEnd"/>
      <w:r>
        <w:rPr>
          <w:rFonts w:ascii="Times New Roman" w:hAnsi="Times New Roman"/>
          <w:sz w:val="24"/>
        </w:rPr>
        <w:t xml:space="preserve"> Gwynedd, the most reviled of </w:t>
      </w:r>
      <w:proofErr w:type="spellStart"/>
      <w:r>
        <w:rPr>
          <w:rFonts w:ascii="Times New Roman" w:hAnsi="Times New Roman"/>
          <w:sz w:val="24"/>
        </w:rPr>
        <w:t>Gildas</w:t>
      </w:r>
      <w:proofErr w:type="spellEnd"/>
      <w:r>
        <w:rPr>
          <w:rFonts w:ascii="Times New Roman" w:hAnsi="Times New Roman"/>
          <w:sz w:val="24"/>
        </w:rPr>
        <w:t xml:space="preserve">’ five tyrants criticized in his </w:t>
      </w:r>
      <w:r w:rsidRPr="00B16D8D">
        <w:rPr>
          <w:rFonts w:ascii="Times New Roman" w:hAnsi="Times New Roman"/>
          <w:i/>
          <w:iCs/>
          <w:sz w:val="24"/>
        </w:rPr>
        <w:t xml:space="preserve">De </w:t>
      </w:r>
      <w:proofErr w:type="spellStart"/>
      <w:r w:rsidRPr="00B16D8D">
        <w:rPr>
          <w:rFonts w:ascii="Times New Roman" w:hAnsi="Times New Roman"/>
          <w:i/>
          <w:iCs/>
          <w:sz w:val="24"/>
        </w:rPr>
        <w:t>Excidio</w:t>
      </w:r>
      <w:proofErr w:type="spellEnd"/>
      <w:r w:rsidRPr="00B16D8D">
        <w:rPr>
          <w:rFonts w:ascii="Times New Roman" w:hAnsi="Times New Roman"/>
          <w:i/>
          <w:iCs/>
          <w:sz w:val="24"/>
        </w:rPr>
        <w:t xml:space="preserve"> </w:t>
      </w:r>
      <w:proofErr w:type="spellStart"/>
      <w:r w:rsidRPr="00B16D8D">
        <w:rPr>
          <w:rFonts w:ascii="Times New Roman" w:hAnsi="Times New Roman"/>
          <w:i/>
          <w:iCs/>
          <w:sz w:val="24"/>
        </w:rPr>
        <w:t>Brittaniae</w:t>
      </w:r>
      <w:proofErr w:type="spellEnd"/>
      <w:r>
        <w:rPr>
          <w:rFonts w:ascii="Times New Roman" w:hAnsi="Times New Roman"/>
          <w:sz w:val="24"/>
        </w:rPr>
        <w:t xml:space="preserve"> and called in the Vita the King of Cambria.</w:t>
      </w:r>
      <w:r w:rsidR="00333BB4">
        <w:rPr>
          <w:rFonts w:ascii="Times New Roman" w:hAnsi="Times New Roman"/>
          <w:sz w:val="24"/>
        </w:rPr>
        <w:t xml:space="preserve"> </w:t>
      </w:r>
      <w:proofErr w:type="spellStart"/>
      <w:r w:rsidR="00333BB4">
        <w:rPr>
          <w:rFonts w:ascii="Times New Roman" w:hAnsi="Times New Roman"/>
          <w:sz w:val="24"/>
        </w:rPr>
        <w:t>Maelgwn</w:t>
      </w:r>
      <w:proofErr w:type="spellEnd"/>
      <w:r w:rsidR="00333BB4">
        <w:rPr>
          <w:rFonts w:ascii="Times New Roman" w:hAnsi="Times New Roman"/>
          <w:sz w:val="24"/>
        </w:rPr>
        <w:t xml:space="preserve"> or </w:t>
      </w:r>
      <w:proofErr w:type="spellStart"/>
      <w:r w:rsidR="00333BB4">
        <w:rPr>
          <w:rFonts w:ascii="Times New Roman" w:hAnsi="Times New Roman"/>
          <w:sz w:val="24"/>
        </w:rPr>
        <w:t>Maglocune</w:t>
      </w:r>
      <w:proofErr w:type="spellEnd"/>
      <w:r w:rsidR="00333BB4">
        <w:rPr>
          <w:rFonts w:ascii="Times New Roman" w:hAnsi="Times New Roman"/>
          <w:sz w:val="24"/>
        </w:rPr>
        <w:t>,’dragon of the island’</w:t>
      </w:r>
      <w:r w:rsidR="003C0336">
        <w:rPr>
          <w:rStyle w:val="FootnoteReference"/>
          <w:rFonts w:ascii="Times New Roman" w:hAnsi="Times New Roman"/>
          <w:sz w:val="24"/>
        </w:rPr>
        <w:footnoteReference w:id="19"/>
      </w:r>
      <w:r w:rsidR="00333BB4">
        <w:rPr>
          <w:rFonts w:ascii="Times New Roman" w:hAnsi="Times New Roman"/>
          <w:sz w:val="24"/>
        </w:rPr>
        <w:t xml:space="preserve"> as </w:t>
      </w:r>
      <w:proofErr w:type="spellStart"/>
      <w:r w:rsidR="00333BB4">
        <w:rPr>
          <w:rFonts w:ascii="Times New Roman" w:hAnsi="Times New Roman"/>
          <w:sz w:val="24"/>
        </w:rPr>
        <w:t>Gildas</w:t>
      </w:r>
      <w:proofErr w:type="spellEnd"/>
      <w:r w:rsidR="00333BB4">
        <w:rPr>
          <w:rFonts w:ascii="Times New Roman" w:hAnsi="Times New Roman"/>
          <w:sz w:val="24"/>
        </w:rPr>
        <w:t xml:space="preserve"> calls him may or may not be commemorated as ‘</w:t>
      </w:r>
      <w:proofErr w:type="spellStart"/>
      <w:r w:rsidR="00333BB4">
        <w:rPr>
          <w:rFonts w:ascii="Times New Roman" w:hAnsi="Times New Roman"/>
          <w:sz w:val="24"/>
        </w:rPr>
        <w:t>Magloclonus</w:t>
      </w:r>
      <w:proofErr w:type="spellEnd"/>
      <w:r w:rsidR="00333BB4">
        <w:rPr>
          <w:rFonts w:ascii="Times New Roman" w:hAnsi="Times New Roman"/>
          <w:sz w:val="24"/>
        </w:rPr>
        <w:t>’</w:t>
      </w:r>
      <w:r w:rsidR="00801C72">
        <w:rPr>
          <w:rFonts w:ascii="Times New Roman" w:hAnsi="Times New Roman"/>
          <w:sz w:val="24"/>
        </w:rPr>
        <w:t xml:space="preserve"> </w:t>
      </w:r>
      <w:r w:rsidR="00333BB4">
        <w:rPr>
          <w:rFonts w:ascii="Times New Roman" w:hAnsi="Times New Roman"/>
          <w:sz w:val="24"/>
        </w:rPr>
        <w:t>in Latin and Ogham</w:t>
      </w:r>
      <w:r w:rsidR="00801C72">
        <w:rPr>
          <w:rFonts w:ascii="Times New Roman" w:hAnsi="Times New Roman"/>
          <w:sz w:val="24"/>
        </w:rPr>
        <w:t xml:space="preserve"> on the sixth century stone now in </w:t>
      </w:r>
      <w:proofErr w:type="spellStart"/>
      <w:r w:rsidR="00801C72">
        <w:rPr>
          <w:rFonts w:ascii="Times New Roman" w:hAnsi="Times New Roman"/>
          <w:sz w:val="24"/>
        </w:rPr>
        <w:t>Nevern</w:t>
      </w:r>
      <w:proofErr w:type="spellEnd"/>
      <w:r w:rsidR="00801C72">
        <w:rPr>
          <w:rFonts w:ascii="Times New Roman" w:hAnsi="Times New Roman"/>
          <w:sz w:val="24"/>
        </w:rPr>
        <w:t xml:space="preserve"> Church but this could</w:t>
      </w:r>
      <w:r w:rsidR="004E437B">
        <w:rPr>
          <w:rFonts w:ascii="Times New Roman" w:hAnsi="Times New Roman"/>
          <w:sz w:val="24"/>
        </w:rPr>
        <w:t xml:space="preserve"> have</w:t>
      </w:r>
      <w:r w:rsidR="00801C72">
        <w:rPr>
          <w:rFonts w:ascii="Times New Roman" w:hAnsi="Times New Roman"/>
          <w:sz w:val="24"/>
        </w:rPr>
        <w:t xml:space="preserve"> b</w:t>
      </w:r>
      <w:r w:rsidR="004E437B">
        <w:rPr>
          <w:rFonts w:ascii="Times New Roman" w:hAnsi="Times New Roman"/>
          <w:sz w:val="24"/>
        </w:rPr>
        <w:t>en</w:t>
      </w:r>
      <w:r w:rsidR="00801C72">
        <w:rPr>
          <w:rFonts w:ascii="Times New Roman" w:hAnsi="Times New Roman"/>
          <w:sz w:val="24"/>
        </w:rPr>
        <w:t xml:space="preserve">e used as further perceived legitimisation of </w:t>
      </w:r>
      <w:proofErr w:type="spellStart"/>
      <w:r w:rsidR="00801C72">
        <w:rPr>
          <w:rFonts w:ascii="Times New Roman" w:hAnsi="Times New Roman"/>
          <w:sz w:val="24"/>
        </w:rPr>
        <w:t>Brynach’s</w:t>
      </w:r>
      <w:proofErr w:type="spellEnd"/>
      <w:r w:rsidR="00801C72">
        <w:rPr>
          <w:rFonts w:ascii="Times New Roman" w:hAnsi="Times New Roman"/>
          <w:sz w:val="24"/>
        </w:rPr>
        <w:t xml:space="preserve"> right to the land and </w:t>
      </w:r>
      <w:proofErr w:type="spellStart"/>
      <w:r w:rsidR="00801C72">
        <w:rPr>
          <w:rFonts w:ascii="Times New Roman" w:hAnsi="Times New Roman"/>
          <w:sz w:val="24"/>
        </w:rPr>
        <w:t>Maelgwn</w:t>
      </w:r>
      <w:proofErr w:type="spellEnd"/>
      <w:r w:rsidR="00801C72">
        <w:rPr>
          <w:rFonts w:ascii="Times New Roman" w:hAnsi="Times New Roman"/>
          <w:sz w:val="24"/>
        </w:rPr>
        <w:t xml:space="preserve"> is mentioned as endowing land for </w:t>
      </w:r>
      <w:r w:rsidR="004E437B">
        <w:rPr>
          <w:rFonts w:ascii="Times New Roman" w:hAnsi="Times New Roman"/>
          <w:sz w:val="24"/>
        </w:rPr>
        <w:t>multiple</w:t>
      </w:r>
      <w:r w:rsidR="00801C72">
        <w:rPr>
          <w:rFonts w:ascii="Times New Roman" w:hAnsi="Times New Roman"/>
          <w:sz w:val="24"/>
        </w:rPr>
        <w:t xml:space="preserve"> religious foundations</w:t>
      </w:r>
      <w:r w:rsidR="004E437B">
        <w:rPr>
          <w:rFonts w:ascii="Times New Roman" w:hAnsi="Times New Roman"/>
          <w:sz w:val="24"/>
        </w:rPr>
        <w:t>.</w:t>
      </w:r>
      <w:r w:rsidR="00801C72">
        <w:rPr>
          <w:rFonts w:ascii="Times New Roman" w:hAnsi="Times New Roman"/>
          <w:sz w:val="24"/>
        </w:rPr>
        <w:t xml:space="preserve"> It is tempting to speculate</w:t>
      </w:r>
      <w:r w:rsidR="004E437B">
        <w:rPr>
          <w:rFonts w:ascii="Times New Roman" w:hAnsi="Times New Roman"/>
          <w:sz w:val="24"/>
        </w:rPr>
        <w:t xml:space="preserve"> (and one can do no more than speculate)</w:t>
      </w:r>
      <w:r w:rsidR="00801C72">
        <w:rPr>
          <w:rFonts w:ascii="Times New Roman" w:hAnsi="Times New Roman"/>
          <w:sz w:val="24"/>
        </w:rPr>
        <w:t xml:space="preserve"> whether the twelfth century author of the </w:t>
      </w:r>
      <w:r w:rsidR="00801C72" w:rsidRPr="00B16D8D">
        <w:rPr>
          <w:rFonts w:ascii="Times New Roman" w:hAnsi="Times New Roman"/>
          <w:i/>
          <w:iCs/>
          <w:sz w:val="24"/>
        </w:rPr>
        <w:t>Vita</w:t>
      </w:r>
      <w:r w:rsidR="00801C72">
        <w:rPr>
          <w:rFonts w:ascii="Times New Roman" w:hAnsi="Times New Roman"/>
          <w:sz w:val="24"/>
        </w:rPr>
        <w:t xml:space="preserve"> also had in mind </w:t>
      </w:r>
      <w:proofErr w:type="spellStart"/>
      <w:r w:rsidR="00801C72">
        <w:rPr>
          <w:rFonts w:ascii="Times New Roman" w:hAnsi="Times New Roman"/>
          <w:sz w:val="24"/>
        </w:rPr>
        <w:t>Maelgwn</w:t>
      </w:r>
      <w:proofErr w:type="spellEnd"/>
      <w:r w:rsidR="00801C72">
        <w:rPr>
          <w:rFonts w:ascii="Times New Roman" w:hAnsi="Times New Roman"/>
          <w:sz w:val="24"/>
        </w:rPr>
        <w:t xml:space="preserve">, illegitimate eldest son of the Lord Rhys who was involved in internecine strife with his father and brothers over the possession of </w:t>
      </w:r>
      <w:proofErr w:type="spellStart"/>
      <w:r w:rsidR="00801C72">
        <w:rPr>
          <w:rFonts w:ascii="Times New Roman" w:hAnsi="Times New Roman"/>
          <w:sz w:val="24"/>
        </w:rPr>
        <w:t>Nevern</w:t>
      </w:r>
      <w:proofErr w:type="spellEnd"/>
      <w:r w:rsidR="00801C72">
        <w:rPr>
          <w:rFonts w:ascii="Times New Roman" w:hAnsi="Times New Roman"/>
          <w:sz w:val="24"/>
        </w:rPr>
        <w:t xml:space="preserve"> Castle.</w:t>
      </w:r>
      <w:r w:rsidR="00333BB4">
        <w:rPr>
          <w:rFonts w:ascii="Times New Roman" w:hAnsi="Times New Roman"/>
          <w:sz w:val="24"/>
        </w:rPr>
        <w:t xml:space="preserve"> </w:t>
      </w:r>
      <w:r w:rsidR="0059506D">
        <w:rPr>
          <w:rFonts w:ascii="Times New Roman" w:hAnsi="Times New Roman"/>
          <w:sz w:val="24"/>
        </w:rPr>
        <w:t xml:space="preserve"> </w:t>
      </w:r>
      <w:proofErr w:type="spellStart"/>
      <w:r w:rsidR="000B288A">
        <w:rPr>
          <w:rFonts w:ascii="Times New Roman" w:hAnsi="Times New Roman"/>
          <w:sz w:val="24"/>
        </w:rPr>
        <w:t>Gildas</w:t>
      </w:r>
      <w:proofErr w:type="spellEnd"/>
      <w:r w:rsidR="0059506D">
        <w:rPr>
          <w:rFonts w:ascii="Times New Roman" w:hAnsi="Times New Roman"/>
          <w:sz w:val="24"/>
        </w:rPr>
        <w:t xml:space="preserve">, </w:t>
      </w:r>
      <w:r w:rsidR="000B288A">
        <w:rPr>
          <w:rFonts w:ascii="Times New Roman" w:hAnsi="Times New Roman"/>
          <w:sz w:val="24"/>
        </w:rPr>
        <w:t>writing in the sixth century</w:t>
      </w:r>
      <w:r w:rsidR="0059506D">
        <w:rPr>
          <w:rFonts w:ascii="Times New Roman" w:hAnsi="Times New Roman"/>
          <w:sz w:val="24"/>
        </w:rPr>
        <w:t>,</w:t>
      </w:r>
      <w:r w:rsidR="000B288A">
        <w:rPr>
          <w:rFonts w:ascii="Times New Roman" w:hAnsi="Times New Roman"/>
          <w:sz w:val="24"/>
        </w:rPr>
        <w:t xml:space="preserve"> does give us a contemporaneous,</w:t>
      </w:r>
      <w:r w:rsidR="0059506D">
        <w:rPr>
          <w:rFonts w:ascii="Times New Roman" w:hAnsi="Times New Roman"/>
          <w:sz w:val="24"/>
        </w:rPr>
        <w:t xml:space="preserve"> </w:t>
      </w:r>
      <w:r w:rsidR="000B288A">
        <w:rPr>
          <w:rFonts w:ascii="Times New Roman" w:hAnsi="Times New Roman"/>
          <w:sz w:val="24"/>
        </w:rPr>
        <w:t xml:space="preserve">if </w:t>
      </w:r>
      <w:r w:rsidR="0059506D">
        <w:rPr>
          <w:rFonts w:ascii="Times New Roman" w:hAnsi="Times New Roman"/>
          <w:sz w:val="24"/>
        </w:rPr>
        <w:t>invective-laden</w:t>
      </w:r>
      <w:r w:rsidR="000B288A">
        <w:rPr>
          <w:rFonts w:ascii="Times New Roman" w:hAnsi="Times New Roman"/>
          <w:sz w:val="24"/>
        </w:rPr>
        <w:t>,</w:t>
      </w:r>
      <w:r w:rsidR="0059506D">
        <w:rPr>
          <w:rFonts w:ascii="Times New Roman" w:hAnsi="Times New Roman"/>
          <w:sz w:val="24"/>
        </w:rPr>
        <w:t xml:space="preserve"> </w:t>
      </w:r>
      <w:r w:rsidR="000B288A">
        <w:rPr>
          <w:rFonts w:ascii="Times New Roman" w:hAnsi="Times New Roman"/>
          <w:sz w:val="24"/>
        </w:rPr>
        <w:t xml:space="preserve">view of the time of </w:t>
      </w:r>
      <w:proofErr w:type="spellStart"/>
      <w:r w:rsidR="000B288A">
        <w:rPr>
          <w:rFonts w:ascii="Times New Roman" w:hAnsi="Times New Roman"/>
          <w:sz w:val="24"/>
        </w:rPr>
        <w:t>Brychan</w:t>
      </w:r>
      <w:proofErr w:type="spellEnd"/>
      <w:r w:rsidR="000B288A">
        <w:rPr>
          <w:rFonts w:ascii="Times New Roman" w:hAnsi="Times New Roman"/>
          <w:sz w:val="24"/>
        </w:rPr>
        <w:t xml:space="preserve"> and </w:t>
      </w:r>
      <w:proofErr w:type="spellStart"/>
      <w:r w:rsidR="000B288A">
        <w:rPr>
          <w:rFonts w:ascii="Times New Roman" w:hAnsi="Times New Roman"/>
          <w:sz w:val="24"/>
        </w:rPr>
        <w:t>Maelgwn</w:t>
      </w:r>
      <w:proofErr w:type="spellEnd"/>
      <w:r w:rsidR="000B288A">
        <w:rPr>
          <w:rFonts w:ascii="Times New Roman" w:hAnsi="Times New Roman"/>
          <w:sz w:val="24"/>
        </w:rPr>
        <w:t>.</w:t>
      </w:r>
      <w:r w:rsidR="00E150AB">
        <w:rPr>
          <w:rFonts w:ascii="Times New Roman" w:hAnsi="Times New Roman"/>
          <w:sz w:val="24"/>
        </w:rPr>
        <w:t xml:space="preserve"> </w:t>
      </w:r>
      <w:proofErr w:type="spellStart"/>
      <w:r w:rsidR="007D2051">
        <w:rPr>
          <w:rFonts w:ascii="Times New Roman" w:hAnsi="Times New Roman"/>
          <w:sz w:val="24"/>
        </w:rPr>
        <w:t>Brynach</w:t>
      </w:r>
      <w:proofErr w:type="spellEnd"/>
      <w:r w:rsidR="007D2051">
        <w:rPr>
          <w:rFonts w:ascii="Times New Roman" w:hAnsi="Times New Roman"/>
          <w:sz w:val="24"/>
        </w:rPr>
        <w:t xml:space="preserve"> demonstrates all the virtues </w:t>
      </w:r>
      <w:proofErr w:type="spellStart"/>
      <w:r w:rsidR="007D2051">
        <w:rPr>
          <w:rFonts w:ascii="Times New Roman" w:hAnsi="Times New Roman"/>
          <w:sz w:val="24"/>
        </w:rPr>
        <w:t>Gildas</w:t>
      </w:r>
      <w:proofErr w:type="spellEnd"/>
      <w:r w:rsidR="007D2051">
        <w:rPr>
          <w:rFonts w:ascii="Times New Roman" w:hAnsi="Times New Roman"/>
          <w:sz w:val="24"/>
        </w:rPr>
        <w:t xml:space="preserve"> found to be lacking in his account of sixth century clergy.</w:t>
      </w:r>
      <w:r w:rsidR="007F2F9B">
        <w:rPr>
          <w:rFonts w:ascii="Times New Roman" w:hAnsi="Times New Roman"/>
          <w:sz w:val="24"/>
        </w:rPr>
        <w:t xml:space="preserve"> </w:t>
      </w:r>
      <w:proofErr w:type="spellStart"/>
      <w:r w:rsidR="000B288A">
        <w:rPr>
          <w:rFonts w:ascii="Times New Roman" w:hAnsi="Times New Roman"/>
          <w:sz w:val="24"/>
        </w:rPr>
        <w:t>Maelgwn’s</w:t>
      </w:r>
      <w:proofErr w:type="spellEnd"/>
      <w:r w:rsidR="007F2F9B">
        <w:rPr>
          <w:rFonts w:ascii="Times New Roman" w:hAnsi="Times New Roman"/>
          <w:sz w:val="24"/>
        </w:rPr>
        <w:t xml:space="preserve"> role,</w:t>
      </w:r>
      <w:r w:rsidR="000B288A">
        <w:rPr>
          <w:rFonts w:ascii="Times New Roman" w:hAnsi="Times New Roman"/>
          <w:sz w:val="24"/>
        </w:rPr>
        <w:t xml:space="preserve"> </w:t>
      </w:r>
      <w:r w:rsidR="007F2F9B">
        <w:rPr>
          <w:rFonts w:ascii="Times New Roman" w:hAnsi="Times New Roman"/>
          <w:sz w:val="24"/>
        </w:rPr>
        <w:t xml:space="preserve">as </w:t>
      </w:r>
      <w:r w:rsidR="000B288A">
        <w:rPr>
          <w:rFonts w:ascii="Times New Roman" w:hAnsi="Times New Roman"/>
          <w:sz w:val="24"/>
        </w:rPr>
        <w:t xml:space="preserve">in the Life of </w:t>
      </w:r>
      <w:proofErr w:type="spellStart"/>
      <w:r w:rsidR="000B288A">
        <w:rPr>
          <w:rFonts w:ascii="Times New Roman" w:hAnsi="Times New Roman"/>
          <w:sz w:val="24"/>
        </w:rPr>
        <w:t>Cadog</w:t>
      </w:r>
      <w:proofErr w:type="spellEnd"/>
      <w:r w:rsidR="000B288A">
        <w:rPr>
          <w:rFonts w:ascii="Times New Roman" w:hAnsi="Times New Roman"/>
          <w:sz w:val="24"/>
        </w:rPr>
        <w:t xml:space="preserve"> is both as a</w:t>
      </w:r>
      <w:r w:rsidR="00B16D8D">
        <w:rPr>
          <w:rFonts w:ascii="Times New Roman" w:hAnsi="Times New Roman"/>
          <w:sz w:val="24"/>
        </w:rPr>
        <w:t xml:space="preserve"> contrast to and highlighter</w:t>
      </w:r>
      <w:r w:rsidR="000B288A">
        <w:rPr>
          <w:rFonts w:ascii="Times New Roman" w:hAnsi="Times New Roman"/>
          <w:sz w:val="24"/>
        </w:rPr>
        <w:t xml:space="preserve"> </w:t>
      </w:r>
      <w:r w:rsidR="00B16D8D">
        <w:rPr>
          <w:rFonts w:ascii="Times New Roman" w:hAnsi="Times New Roman"/>
          <w:sz w:val="24"/>
        </w:rPr>
        <w:t>of</w:t>
      </w:r>
      <w:r w:rsidR="000B288A">
        <w:rPr>
          <w:rFonts w:ascii="Times New Roman" w:hAnsi="Times New Roman"/>
          <w:sz w:val="24"/>
        </w:rPr>
        <w:t xml:space="preserve"> </w:t>
      </w:r>
      <w:proofErr w:type="spellStart"/>
      <w:r w:rsidR="000B288A">
        <w:rPr>
          <w:rFonts w:ascii="Times New Roman" w:hAnsi="Times New Roman"/>
          <w:sz w:val="24"/>
        </w:rPr>
        <w:t>Brychan’s</w:t>
      </w:r>
      <w:proofErr w:type="spellEnd"/>
      <w:r w:rsidR="000B288A">
        <w:rPr>
          <w:rFonts w:ascii="Times New Roman" w:hAnsi="Times New Roman"/>
          <w:sz w:val="24"/>
        </w:rPr>
        <w:t xml:space="preserve"> sanctity and as a powerful confirmation of </w:t>
      </w:r>
      <w:proofErr w:type="spellStart"/>
      <w:r w:rsidR="000B288A">
        <w:rPr>
          <w:rFonts w:ascii="Times New Roman" w:hAnsi="Times New Roman"/>
          <w:sz w:val="24"/>
        </w:rPr>
        <w:t>Brychan’s</w:t>
      </w:r>
      <w:proofErr w:type="spellEnd"/>
      <w:r w:rsidR="000B288A">
        <w:rPr>
          <w:rFonts w:ascii="Times New Roman" w:hAnsi="Times New Roman"/>
          <w:sz w:val="24"/>
        </w:rPr>
        <w:t xml:space="preserve"> right to land already given</w:t>
      </w:r>
      <w:r w:rsidR="007D2051">
        <w:rPr>
          <w:rStyle w:val="FootnoteReference"/>
          <w:rFonts w:ascii="Times New Roman" w:hAnsi="Times New Roman"/>
          <w:sz w:val="24"/>
        </w:rPr>
        <w:footnoteReference w:id="20"/>
      </w:r>
      <w:r w:rsidR="007F2F9B">
        <w:rPr>
          <w:rFonts w:ascii="Times New Roman" w:hAnsi="Times New Roman"/>
          <w:sz w:val="24"/>
        </w:rPr>
        <w:t xml:space="preserve">. </w:t>
      </w:r>
      <w:proofErr w:type="spellStart"/>
      <w:r w:rsidR="007F2F9B">
        <w:rPr>
          <w:rFonts w:ascii="Times New Roman" w:hAnsi="Times New Roman"/>
          <w:sz w:val="24"/>
        </w:rPr>
        <w:t>Brynach</w:t>
      </w:r>
      <w:proofErr w:type="spellEnd"/>
      <w:r w:rsidR="007F2F9B">
        <w:rPr>
          <w:rFonts w:ascii="Times New Roman" w:hAnsi="Times New Roman"/>
          <w:sz w:val="24"/>
        </w:rPr>
        <w:t xml:space="preserve"> calmly withstands </w:t>
      </w:r>
      <w:proofErr w:type="spellStart"/>
      <w:r w:rsidR="007F2F9B">
        <w:rPr>
          <w:rFonts w:ascii="Times New Roman" w:hAnsi="Times New Roman"/>
          <w:sz w:val="24"/>
        </w:rPr>
        <w:t>Maelgwn’s</w:t>
      </w:r>
      <w:proofErr w:type="spellEnd"/>
      <w:r w:rsidR="007F2F9B">
        <w:rPr>
          <w:rFonts w:ascii="Times New Roman" w:hAnsi="Times New Roman"/>
          <w:sz w:val="24"/>
        </w:rPr>
        <w:t xml:space="preserve"> threats of banishment and destruction of the </w:t>
      </w:r>
      <w:r w:rsidR="007F2F9B" w:rsidRPr="00B16D8D">
        <w:rPr>
          <w:rFonts w:ascii="Times New Roman" w:hAnsi="Times New Roman"/>
          <w:i/>
          <w:iCs/>
          <w:sz w:val="24"/>
        </w:rPr>
        <w:t>Locus</w:t>
      </w:r>
      <w:r w:rsidR="007F2F9B">
        <w:rPr>
          <w:rFonts w:ascii="Times New Roman" w:hAnsi="Times New Roman"/>
          <w:sz w:val="24"/>
        </w:rPr>
        <w:t xml:space="preserve">, demonstrates God’s power by the failure of the King’s fire to heat water to cook the remains of </w:t>
      </w:r>
      <w:proofErr w:type="spellStart"/>
      <w:r w:rsidR="007F2F9B">
        <w:rPr>
          <w:rFonts w:ascii="Times New Roman" w:hAnsi="Times New Roman"/>
          <w:sz w:val="24"/>
        </w:rPr>
        <w:t>Brynach’s</w:t>
      </w:r>
      <w:proofErr w:type="spellEnd"/>
      <w:r w:rsidR="007F2F9B">
        <w:rPr>
          <w:rFonts w:ascii="Times New Roman" w:hAnsi="Times New Roman"/>
          <w:sz w:val="24"/>
        </w:rPr>
        <w:t xml:space="preserve"> cow slaughtered by the king and having witnessed </w:t>
      </w:r>
      <w:proofErr w:type="spellStart"/>
      <w:r w:rsidR="007F2F9B">
        <w:rPr>
          <w:rFonts w:ascii="Times New Roman" w:hAnsi="Times New Roman"/>
          <w:sz w:val="24"/>
        </w:rPr>
        <w:t>Maelgwn’s</w:t>
      </w:r>
      <w:proofErr w:type="spellEnd"/>
      <w:r w:rsidR="007F2F9B">
        <w:rPr>
          <w:rFonts w:ascii="Times New Roman" w:hAnsi="Times New Roman"/>
          <w:sz w:val="24"/>
        </w:rPr>
        <w:t xml:space="preserve"> contrition offers him hospitality and miraculous food, transformi</w:t>
      </w:r>
      <w:r w:rsidR="0069702F">
        <w:rPr>
          <w:rFonts w:ascii="Times New Roman" w:hAnsi="Times New Roman"/>
          <w:sz w:val="24"/>
        </w:rPr>
        <w:t>n</w:t>
      </w:r>
      <w:r w:rsidR="007F2F9B">
        <w:rPr>
          <w:rFonts w:ascii="Times New Roman" w:hAnsi="Times New Roman"/>
          <w:sz w:val="24"/>
        </w:rPr>
        <w:t>g water into wine, leaves into loaves and rocks into fish. The King’s gift in return of perpetual exemption from any royal claim of render</w:t>
      </w:r>
      <w:r w:rsidR="00FD1B49">
        <w:rPr>
          <w:rFonts w:ascii="Times New Roman" w:hAnsi="Times New Roman"/>
          <w:sz w:val="24"/>
        </w:rPr>
        <w:t xml:space="preserve"> as well as a gift of ‘the land of the monk </w:t>
      </w:r>
      <w:proofErr w:type="spellStart"/>
      <w:r w:rsidR="00FD1B49">
        <w:rPr>
          <w:rFonts w:ascii="Times New Roman" w:hAnsi="Times New Roman"/>
          <w:sz w:val="24"/>
        </w:rPr>
        <w:t>Thelych</w:t>
      </w:r>
      <w:proofErr w:type="spellEnd"/>
      <w:r w:rsidR="00FD1B49">
        <w:rPr>
          <w:rFonts w:ascii="Times New Roman" w:hAnsi="Times New Roman"/>
          <w:sz w:val="24"/>
        </w:rPr>
        <w:t>’</w:t>
      </w:r>
      <w:r w:rsidR="007D2051">
        <w:rPr>
          <w:rStyle w:val="FootnoteReference"/>
          <w:rFonts w:ascii="Times New Roman" w:hAnsi="Times New Roman"/>
          <w:sz w:val="24"/>
        </w:rPr>
        <w:footnoteReference w:id="21"/>
      </w:r>
      <w:r w:rsidR="00FD1B49">
        <w:rPr>
          <w:rFonts w:ascii="Times New Roman" w:hAnsi="Times New Roman"/>
          <w:sz w:val="24"/>
        </w:rPr>
        <w:t xml:space="preserve"> with an accompanying curse on anyone who may in future contravene this decree fully establishes </w:t>
      </w:r>
      <w:proofErr w:type="spellStart"/>
      <w:r w:rsidR="00FD1B49">
        <w:rPr>
          <w:rFonts w:ascii="Times New Roman" w:hAnsi="Times New Roman"/>
          <w:sz w:val="24"/>
        </w:rPr>
        <w:t>Brychan’s</w:t>
      </w:r>
      <w:proofErr w:type="spellEnd"/>
      <w:r w:rsidR="00FD1B49">
        <w:rPr>
          <w:rFonts w:ascii="Times New Roman" w:hAnsi="Times New Roman"/>
          <w:sz w:val="24"/>
        </w:rPr>
        <w:t xml:space="preserve"> claim on the land and the right of the monastery to exist. His kinship to the land is conferred by </w:t>
      </w:r>
      <w:proofErr w:type="spellStart"/>
      <w:r w:rsidR="00FD1B49">
        <w:rPr>
          <w:rFonts w:ascii="Times New Roman" w:hAnsi="Times New Roman"/>
          <w:sz w:val="24"/>
        </w:rPr>
        <w:t>Clechre</w:t>
      </w:r>
      <w:proofErr w:type="spellEnd"/>
      <w:r w:rsidR="00FD1B49">
        <w:rPr>
          <w:rFonts w:ascii="Times New Roman" w:hAnsi="Times New Roman"/>
          <w:sz w:val="24"/>
        </w:rPr>
        <w:t xml:space="preserve"> both in the gift of territory and the conferring of paternal responsibility for his sons on </w:t>
      </w:r>
      <w:proofErr w:type="spellStart"/>
      <w:r w:rsidR="00FD1B49">
        <w:rPr>
          <w:rFonts w:ascii="Times New Roman" w:hAnsi="Times New Roman"/>
          <w:sz w:val="24"/>
        </w:rPr>
        <w:t>Brynach</w:t>
      </w:r>
      <w:proofErr w:type="spellEnd"/>
      <w:r w:rsidR="00CE685A">
        <w:rPr>
          <w:rFonts w:ascii="Times New Roman" w:hAnsi="Times New Roman"/>
          <w:sz w:val="24"/>
        </w:rPr>
        <w:t xml:space="preserve"> who</w:t>
      </w:r>
      <w:r w:rsidR="009D7475">
        <w:rPr>
          <w:rFonts w:ascii="Times New Roman" w:hAnsi="Times New Roman"/>
          <w:sz w:val="24"/>
        </w:rPr>
        <w:t xml:space="preserve"> is now able to</w:t>
      </w:r>
      <w:r w:rsidR="00CE685A">
        <w:rPr>
          <w:rFonts w:ascii="Times New Roman" w:hAnsi="Times New Roman"/>
          <w:sz w:val="24"/>
        </w:rPr>
        <w:t xml:space="preserve"> continue</w:t>
      </w:r>
      <w:r w:rsidR="009D7475">
        <w:rPr>
          <w:rFonts w:ascii="Times New Roman" w:hAnsi="Times New Roman"/>
          <w:sz w:val="24"/>
        </w:rPr>
        <w:t xml:space="preserve"> his exemplary life and miracles until his death on the seventh of April, </w:t>
      </w:r>
      <w:r w:rsidR="00CE685A">
        <w:rPr>
          <w:rFonts w:ascii="Times New Roman" w:hAnsi="Times New Roman"/>
          <w:sz w:val="24"/>
        </w:rPr>
        <w:t>his relics buried under the eastern wall of the church ensuring posthumous</w:t>
      </w:r>
      <w:r w:rsidR="009D7475">
        <w:rPr>
          <w:rFonts w:ascii="Times New Roman" w:hAnsi="Times New Roman"/>
          <w:sz w:val="24"/>
        </w:rPr>
        <w:t xml:space="preserve"> mira</w:t>
      </w:r>
      <w:r w:rsidR="00CE685A">
        <w:rPr>
          <w:rFonts w:ascii="Times New Roman" w:hAnsi="Times New Roman"/>
          <w:sz w:val="24"/>
        </w:rPr>
        <w:t>cles.</w:t>
      </w:r>
      <w:r w:rsidR="00A31FDB">
        <w:rPr>
          <w:rStyle w:val="FootnoteReference"/>
          <w:rFonts w:ascii="Times New Roman" w:hAnsi="Times New Roman"/>
          <w:sz w:val="24"/>
        </w:rPr>
        <w:footnoteReference w:id="22"/>
      </w:r>
    </w:p>
    <w:p w14:paraId="309B706A" w14:textId="0FAB93EC" w:rsidR="0059506D" w:rsidRDefault="0059506D" w:rsidP="009D6FD6">
      <w:pPr>
        <w:rPr>
          <w:rFonts w:ascii="Times New Roman" w:hAnsi="Times New Roman"/>
          <w:sz w:val="24"/>
        </w:rPr>
      </w:pPr>
      <w:r>
        <w:rPr>
          <w:rFonts w:ascii="Times New Roman" w:hAnsi="Times New Roman"/>
          <w:sz w:val="24"/>
        </w:rPr>
        <w:lastRenderedPageBreak/>
        <w:t xml:space="preserve">The Vita therefore </w:t>
      </w:r>
      <w:r w:rsidR="002C4D09">
        <w:rPr>
          <w:rFonts w:ascii="Times New Roman" w:hAnsi="Times New Roman"/>
          <w:sz w:val="24"/>
        </w:rPr>
        <w:t>appears to fulfil its purpose</w:t>
      </w:r>
      <w:r w:rsidR="007D2051">
        <w:rPr>
          <w:rFonts w:ascii="Times New Roman" w:hAnsi="Times New Roman"/>
          <w:sz w:val="24"/>
        </w:rPr>
        <w:t xml:space="preserve"> both</w:t>
      </w:r>
      <w:r w:rsidR="002C4D09">
        <w:rPr>
          <w:rFonts w:ascii="Times New Roman" w:hAnsi="Times New Roman"/>
          <w:sz w:val="24"/>
        </w:rPr>
        <w:t xml:space="preserve"> as an exemplar of Christian life and </w:t>
      </w:r>
      <w:r w:rsidR="007D2051">
        <w:rPr>
          <w:rFonts w:ascii="Times New Roman" w:hAnsi="Times New Roman"/>
          <w:sz w:val="24"/>
        </w:rPr>
        <w:t xml:space="preserve">as </w:t>
      </w:r>
      <w:r w:rsidR="002C4D09">
        <w:rPr>
          <w:rFonts w:ascii="Times New Roman" w:hAnsi="Times New Roman"/>
          <w:sz w:val="24"/>
        </w:rPr>
        <w:t>propaganda for the cult of its subject.</w:t>
      </w:r>
    </w:p>
    <w:p w14:paraId="44568E9D" w14:textId="47A9FA9F" w:rsidR="00AF338E" w:rsidRDefault="00AF338E" w:rsidP="009D6FD6">
      <w:pPr>
        <w:rPr>
          <w:rFonts w:ascii="Times New Roman" w:hAnsi="Times New Roman"/>
          <w:sz w:val="24"/>
        </w:rPr>
      </w:pPr>
    </w:p>
    <w:p w14:paraId="5F007A94" w14:textId="416B3B12" w:rsidR="00AF338E" w:rsidRDefault="00AF338E" w:rsidP="009D6FD6">
      <w:pPr>
        <w:rPr>
          <w:rFonts w:ascii="Times New Roman" w:hAnsi="Times New Roman"/>
          <w:sz w:val="24"/>
        </w:rPr>
      </w:pPr>
      <w:r>
        <w:rPr>
          <w:rFonts w:ascii="Times New Roman" w:hAnsi="Times New Roman"/>
          <w:sz w:val="24"/>
        </w:rPr>
        <w:t xml:space="preserve">                                           BIBLIOGRAPHY</w:t>
      </w:r>
    </w:p>
    <w:p w14:paraId="7936A6D5" w14:textId="77777777" w:rsidR="00A01639" w:rsidRDefault="00AF338E" w:rsidP="00A01639">
      <w:pPr>
        <w:ind w:left="567" w:hanging="567"/>
        <w:rPr>
          <w:rFonts w:ascii="Times New Roman" w:hAnsi="Times New Roman"/>
          <w:sz w:val="24"/>
        </w:rPr>
      </w:pPr>
      <w:r>
        <w:rPr>
          <w:rFonts w:ascii="Times New Roman" w:hAnsi="Times New Roman"/>
          <w:sz w:val="24"/>
        </w:rPr>
        <w:t xml:space="preserve">Baring-Gould, S and John Fisher, </w:t>
      </w:r>
      <w:r w:rsidRPr="00DF01F0">
        <w:rPr>
          <w:rFonts w:ascii="Times New Roman" w:hAnsi="Times New Roman"/>
          <w:i/>
          <w:iCs/>
          <w:sz w:val="24"/>
        </w:rPr>
        <w:t>The Lives Of The British Saints</w:t>
      </w:r>
      <w:r>
        <w:rPr>
          <w:rFonts w:ascii="Times New Roman" w:hAnsi="Times New Roman"/>
          <w:sz w:val="24"/>
        </w:rPr>
        <w:t>, (London: Charles J     Clark,1907)</w:t>
      </w:r>
      <w:r w:rsidR="00DF01F0">
        <w:rPr>
          <w:rFonts w:ascii="Times New Roman" w:hAnsi="Times New Roman"/>
          <w:sz w:val="24"/>
        </w:rPr>
        <w:t>.</w:t>
      </w:r>
    </w:p>
    <w:p w14:paraId="5A4F6AFE" w14:textId="53713C3E" w:rsidR="00DF01F0" w:rsidRDefault="00DF01F0" w:rsidP="00A01639">
      <w:pPr>
        <w:ind w:left="567" w:hanging="567"/>
        <w:rPr>
          <w:rFonts w:ascii="Times New Roman" w:hAnsi="Times New Roman"/>
          <w:sz w:val="24"/>
        </w:rPr>
      </w:pPr>
      <w:r>
        <w:rPr>
          <w:rFonts w:ascii="Times New Roman" w:hAnsi="Times New Roman"/>
          <w:sz w:val="24"/>
        </w:rPr>
        <w:t>Barret Davies, J</w:t>
      </w:r>
      <w:r w:rsidR="00303652">
        <w:rPr>
          <w:rFonts w:ascii="Times New Roman" w:hAnsi="Times New Roman"/>
          <w:sz w:val="24"/>
        </w:rPr>
        <w:t xml:space="preserve">., </w:t>
      </w:r>
      <w:r w:rsidR="009664B3">
        <w:rPr>
          <w:rFonts w:ascii="Times New Roman" w:hAnsi="Times New Roman"/>
          <w:sz w:val="24"/>
        </w:rPr>
        <w:t>‘</w:t>
      </w:r>
      <w:r w:rsidRPr="009664B3">
        <w:rPr>
          <w:rFonts w:ascii="Times New Roman" w:hAnsi="Times New Roman"/>
          <w:sz w:val="24"/>
        </w:rPr>
        <w:t xml:space="preserve">Introduction </w:t>
      </w:r>
      <w:proofErr w:type="gramStart"/>
      <w:r w:rsidRPr="009664B3">
        <w:rPr>
          <w:rFonts w:ascii="Times New Roman" w:hAnsi="Times New Roman"/>
          <w:sz w:val="24"/>
        </w:rPr>
        <w:t>To</w:t>
      </w:r>
      <w:proofErr w:type="gramEnd"/>
      <w:r w:rsidRPr="009664B3">
        <w:rPr>
          <w:rFonts w:ascii="Times New Roman" w:hAnsi="Times New Roman"/>
          <w:sz w:val="24"/>
        </w:rPr>
        <w:t xml:space="preserve"> Welsh Hagiology</w:t>
      </w:r>
      <w:r w:rsidR="009664B3">
        <w:rPr>
          <w:rFonts w:ascii="Times New Roman" w:hAnsi="Times New Roman"/>
          <w:sz w:val="24"/>
        </w:rPr>
        <w:t>’</w:t>
      </w:r>
      <w:r>
        <w:rPr>
          <w:rFonts w:ascii="Times New Roman" w:hAnsi="Times New Roman"/>
          <w:sz w:val="24"/>
        </w:rPr>
        <w:t xml:space="preserve">, </w:t>
      </w:r>
      <w:r w:rsidRPr="009664B3">
        <w:rPr>
          <w:rFonts w:ascii="Times New Roman" w:hAnsi="Times New Roman"/>
          <w:i/>
          <w:iCs/>
          <w:sz w:val="24"/>
        </w:rPr>
        <w:t>Blackfriars</w:t>
      </w:r>
      <w:r>
        <w:rPr>
          <w:rFonts w:ascii="Times New Roman" w:hAnsi="Times New Roman"/>
          <w:sz w:val="24"/>
        </w:rPr>
        <w:t>, Vol. 29, No.336 (March 1948), pp. 121-126.</w:t>
      </w:r>
    </w:p>
    <w:p w14:paraId="4B764278" w14:textId="774D2379" w:rsidR="00DF01F0" w:rsidRDefault="00DF01F0" w:rsidP="00275CAF">
      <w:pPr>
        <w:ind w:left="567" w:hanging="567"/>
        <w:rPr>
          <w:rFonts w:ascii="Times New Roman" w:hAnsi="Times New Roman"/>
          <w:sz w:val="24"/>
        </w:rPr>
      </w:pPr>
      <w:r>
        <w:rPr>
          <w:rFonts w:ascii="Times New Roman" w:hAnsi="Times New Roman"/>
          <w:sz w:val="24"/>
        </w:rPr>
        <w:t xml:space="preserve">Bartlett, Robert, Rewriting Saints’ Lives: The Case Of Gerald Of Wales, </w:t>
      </w:r>
      <w:r w:rsidRPr="00DF01F0">
        <w:rPr>
          <w:rFonts w:ascii="Times New Roman" w:hAnsi="Times New Roman"/>
          <w:i/>
          <w:iCs/>
          <w:sz w:val="24"/>
        </w:rPr>
        <w:t>Speculum,</w:t>
      </w:r>
      <w:r w:rsidR="00A01639" w:rsidRPr="00A01639">
        <w:rPr>
          <w:rFonts w:ascii="Times New Roman" w:hAnsi="Times New Roman"/>
          <w:sz w:val="24"/>
        </w:rPr>
        <w:t xml:space="preserve"> </w:t>
      </w:r>
      <w:r w:rsidR="00A01639">
        <w:rPr>
          <w:rFonts w:ascii="Times New Roman" w:hAnsi="Times New Roman"/>
          <w:sz w:val="24"/>
        </w:rPr>
        <w:t xml:space="preserve">Vol. 58, No.3 </w:t>
      </w:r>
      <w:r>
        <w:rPr>
          <w:rFonts w:ascii="Times New Roman" w:hAnsi="Times New Roman"/>
          <w:sz w:val="24"/>
        </w:rPr>
        <w:t xml:space="preserve"> Jul.,1983,), pp. 598-613.</w:t>
      </w:r>
    </w:p>
    <w:p w14:paraId="043C1A7B" w14:textId="35DC033D" w:rsidR="00DF01F0" w:rsidRDefault="00DF01F0" w:rsidP="00275CAF">
      <w:pPr>
        <w:ind w:left="567" w:hanging="567"/>
        <w:rPr>
          <w:rFonts w:ascii="Times New Roman" w:hAnsi="Times New Roman"/>
          <w:sz w:val="24"/>
        </w:rPr>
      </w:pPr>
      <w:r>
        <w:rPr>
          <w:rFonts w:ascii="Times New Roman" w:hAnsi="Times New Roman"/>
          <w:sz w:val="24"/>
        </w:rPr>
        <w:t>Bell, Jennifer, The Development Of The Saints’ Cults And The Ecclesiastical Landscape</w:t>
      </w:r>
      <w:r w:rsidR="00D506DF">
        <w:rPr>
          <w:rFonts w:ascii="Times New Roman" w:hAnsi="Times New Roman"/>
          <w:sz w:val="24"/>
        </w:rPr>
        <w:t xml:space="preserve"> Of Early Medieval South Wales, c. 600-1200, PhD. Thesis, Bangor University 2022,&gt;</w:t>
      </w:r>
      <w:hyperlink r:id="rId7" w:history="1">
        <w:r w:rsidR="00D506DF" w:rsidRPr="00D542A8">
          <w:rPr>
            <w:rStyle w:val="Hyperlink"/>
            <w:rFonts w:ascii="Times New Roman" w:hAnsi="Times New Roman"/>
            <w:sz w:val="24"/>
          </w:rPr>
          <w:t>https://research.bangor.ac.uk/portal/en/theses&lt;</w:t>
        </w:r>
      </w:hyperlink>
    </w:p>
    <w:p w14:paraId="5E5FBCAC" w14:textId="2935EB0F" w:rsidR="00D506DF" w:rsidRDefault="00D506DF" w:rsidP="00A01639">
      <w:pPr>
        <w:ind w:left="567" w:hanging="567"/>
        <w:rPr>
          <w:rFonts w:ascii="Times New Roman" w:hAnsi="Times New Roman"/>
          <w:sz w:val="24"/>
        </w:rPr>
      </w:pPr>
      <w:r>
        <w:rPr>
          <w:rFonts w:ascii="Times New Roman" w:hAnsi="Times New Roman"/>
          <w:sz w:val="24"/>
        </w:rPr>
        <w:t xml:space="preserve">Bowen, E.G., </w:t>
      </w:r>
      <w:r w:rsidRPr="00D506DF">
        <w:rPr>
          <w:rFonts w:ascii="Times New Roman" w:hAnsi="Times New Roman"/>
          <w:i/>
          <w:iCs/>
          <w:sz w:val="24"/>
        </w:rPr>
        <w:t>The Settlements Of The Celtic Saints In Wales</w:t>
      </w:r>
      <w:r>
        <w:rPr>
          <w:rFonts w:ascii="Times New Roman" w:hAnsi="Times New Roman"/>
          <w:sz w:val="24"/>
        </w:rPr>
        <w:t>, 2</w:t>
      </w:r>
      <w:r w:rsidRPr="00D506DF">
        <w:rPr>
          <w:rFonts w:ascii="Times New Roman" w:hAnsi="Times New Roman"/>
          <w:sz w:val="24"/>
          <w:vertAlign w:val="superscript"/>
        </w:rPr>
        <w:t>nd</w:t>
      </w:r>
      <w:r>
        <w:rPr>
          <w:rFonts w:ascii="Times New Roman" w:hAnsi="Times New Roman"/>
          <w:sz w:val="24"/>
        </w:rPr>
        <w:t xml:space="preserve"> Edition,(Cardiff: University Of Wales Press,1956).</w:t>
      </w:r>
    </w:p>
    <w:p w14:paraId="148760FD" w14:textId="6A32C6D5" w:rsidR="00D506DF" w:rsidRDefault="00D506DF" w:rsidP="00A01639">
      <w:pPr>
        <w:ind w:left="567" w:hanging="567"/>
        <w:rPr>
          <w:rFonts w:ascii="Times New Roman" w:hAnsi="Times New Roman"/>
          <w:sz w:val="24"/>
        </w:rPr>
      </w:pPr>
      <w:r>
        <w:rPr>
          <w:rFonts w:ascii="Times New Roman" w:hAnsi="Times New Roman"/>
          <w:sz w:val="24"/>
        </w:rPr>
        <w:t xml:space="preserve">Bradley, Ian, ‘For All The Saints Who From Their Labours Rest, in </w:t>
      </w:r>
      <w:r w:rsidRPr="00D506DF">
        <w:rPr>
          <w:rFonts w:ascii="Times New Roman" w:hAnsi="Times New Roman"/>
          <w:i/>
          <w:iCs/>
          <w:sz w:val="24"/>
        </w:rPr>
        <w:t>Celtic Christianity: Making Myths And Chasing Dreams,</w:t>
      </w:r>
      <w:r>
        <w:rPr>
          <w:rFonts w:ascii="Times New Roman" w:hAnsi="Times New Roman"/>
          <w:sz w:val="24"/>
        </w:rPr>
        <w:t>(Edinburgh: Edinburgh University Press</w:t>
      </w:r>
      <w:r w:rsidR="009664B3">
        <w:rPr>
          <w:rFonts w:ascii="Times New Roman" w:hAnsi="Times New Roman"/>
          <w:sz w:val="24"/>
        </w:rPr>
        <w:t>,1999), pp.1-38.</w:t>
      </w:r>
    </w:p>
    <w:p w14:paraId="3902B95D" w14:textId="7B66946A" w:rsidR="009664B3" w:rsidRDefault="009664B3" w:rsidP="00A01639">
      <w:pPr>
        <w:ind w:left="567" w:hanging="567"/>
        <w:rPr>
          <w:rFonts w:ascii="Times New Roman" w:hAnsi="Times New Roman"/>
          <w:sz w:val="24"/>
        </w:rPr>
      </w:pPr>
      <w:r>
        <w:rPr>
          <w:rFonts w:ascii="Times New Roman" w:hAnsi="Times New Roman"/>
          <w:sz w:val="24"/>
        </w:rPr>
        <w:t xml:space="preserve">Bratton, Susan Power, ‘Oaks, Wolves And Love: Celtic Monks And Northern Forests’, </w:t>
      </w:r>
      <w:r w:rsidRPr="009664B3">
        <w:rPr>
          <w:rFonts w:ascii="Times New Roman" w:hAnsi="Times New Roman"/>
          <w:i/>
          <w:iCs/>
          <w:sz w:val="24"/>
        </w:rPr>
        <w:t>Journal Of Forest History</w:t>
      </w:r>
      <w:r>
        <w:rPr>
          <w:rFonts w:ascii="Times New Roman" w:hAnsi="Times New Roman"/>
          <w:i/>
          <w:iCs/>
          <w:sz w:val="24"/>
        </w:rPr>
        <w:t xml:space="preserve"> ,</w:t>
      </w:r>
      <w:r>
        <w:rPr>
          <w:rFonts w:ascii="Times New Roman" w:hAnsi="Times New Roman"/>
          <w:sz w:val="24"/>
        </w:rPr>
        <w:t>Vol.33, No.1 (Jan.,1989),pp.4-20</w:t>
      </w:r>
    </w:p>
    <w:p w14:paraId="2958AE21" w14:textId="674253F3" w:rsidR="009664B3" w:rsidRDefault="00303652" w:rsidP="00A01639">
      <w:pPr>
        <w:ind w:left="567" w:hanging="567"/>
        <w:rPr>
          <w:rFonts w:ascii="Times New Roman" w:hAnsi="Times New Roman"/>
          <w:sz w:val="24"/>
        </w:rPr>
      </w:pPr>
      <w:r>
        <w:rPr>
          <w:rFonts w:ascii="Times New Roman" w:hAnsi="Times New Roman"/>
          <w:sz w:val="24"/>
        </w:rPr>
        <w:t xml:space="preserve">Bromwich, Rachel, </w:t>
      </w:r>
      <w:proofErr w:type="spellStart"/>
      <w:r w:rsidRPr="00303652">
        <w:rPr>
          <w:rFonts w:ascii="Times New Roman" w:hAnsi="Times New Roman"/>
          <w:i/>
          <w:iCs/>
          <w:sz w:val="24"/>
        </w:rPr>
        <w:t>Trioedd</w:t>
      </w:r>
      <w:proofErr w:type="spellEnd"/>
      <w:r w:rsidRPr="00303652">
        <w:rPr>
          <w:rFonts w:ascii="Times New Roman" w:hAnsi="Times New Roman"/>
          <w:i/>
          <w:iCs/>
          <w:sz w:val="24"/>
        </w:rPr>
        <w:t xml:space="preserve"> Ynys Prydein</w:t>
      </w:r>
      <w:r>
        <w:rPr>
          <w:rFonts w:ascii="Times New Roman" w:hAnsi="Times New Roman"/>
          <w:sz w:val="24"/>
        </w:rPr>
        <w:t>,4</w:t>
      </w:r>
      <w:r w:rsidRPr="00303652">
        <w:rPr>
          <w:rFonts w:ascii="Times New Roman" w:hAnsi="Times New Roman"/>
          <w:sz w:val="24"/>
          <w:vertAlign w:val="superscript"/>
        </w:rPr>
        <w:t>th</w:t>
      </w:r>
      <w:r>
        <w:rPr>
          <w:rFonts w:ascii="Times New Roman" w:hAnsi="Times New Roman"/>
          <w:sz w:val="24"/>
        </w:rPr>
        <w:t xml:space="preserve"> Edition, (Cardiff: University of Wales Press,2014).</w:t>
      </w:r>
    </w:p>
    <w:p w14:paraId="769B7E4C" w14:textId="20731212" w:rsidR="00303652" w:rsidRDefault="00303652" w:rsidP="00A01639">
      <w:pPr>
        <w:ind w:left="567" w:hanging="567"/>
        <w:rPr>
          <w:rFonts w:ascii="Times New Roman" w:hAnsi="Times New Roman"/>
          <w:sz w:val="24"/>
        </w:rPr>
      </w:pPr>
      <w:r>
        <w:rPr>
          <w:rFonts w:ascii="Times New Roman" w:hAnsi="Times New Roman"/>
          <w:sz w:val="24"/>
        </w:rPr>
        <w:t xml:space="preserve">Burton, Janet, </w:t>
      </w:r>
      <w:r w:rsidRPr="00303652">
        <w:rPr>
          <w:rFonts w:ascii="Times New Roman" w:hAnsi="Times New Roman"/>
          <w:i/>
          <w:iCs/>
          <w:sz w:val="24"/>
        </w:rPr>
        <w:t>Monastic And Religious Orders In Britain,1000-1300</w:t>
      </w:r>
      <w:r>
        <w:rPr>
          <w:rFonts w:ascii="Times New Roman" w:hAnsi="Times New Roman"/>
          <w:i/>
          <w:iCs/>
          <w:sz w:val="24"/>
        </w:rPr>
        <w:t>,</w:t>
      </w:r>
      <w:r>
        <w:rPr>
          <w:rFonts w:ascii="Times New Roman" w:hAnsi="Times New Roman"/>
          <w:sz w:val="24"/>
        </w:rPr>
        <w:t>(Cambridge: Cambridge University Press,1994)</w:t>
      </w:r>
      <w:r w:rsidR="00D55D4A">
        <w:rPr>
          <w:rFonts w:ascii="Times New Roman" w:hAnsi="Times New Roman"/>
          <w:sz w:val="24"/>
        </w:rPr>
        <w:t>.</w:t>
      </w:r>
    </w:p>
    <w:p w14:paraId="7988F9E7" w14:textId="5E70E3A7" w:rsidR="00D55D4A" w:rsidRDefault="00D55D4A" w:rsidP="00A01639">
      <w:pPr>
        <w:ind w:left="567" w:hanging="567"/>
      </w:pPr>
      <w:r>
        <w:rPr>
          <w:rFonts w:ascii="Times New Roman" w:hAnsi="Times New Roman"/>
          <w:sz w:val="24"/>
        </w:rPr>
        <w:t>Caple, Chris, ‘</w:t>
      </w:r>
      <w:proofErr w:type="spellStart"/>
      <w:r>
        <w:rPr>
          <w:rFonts w:ascii="Times New Roman" w:hAnsi="Times New Roman"/>
          <w:sz w:val="24"/>
        </w:rPr>
        <w:t>Nevern</w:t>
      </w:r>
      <w:proofErr w:type="spellEnd"/>
      <w:r>
        <w:rPr>
          <w:rFonts w:ascii="Times New Roman" w:hAnsi="Times New Roman"/>
          <w:sz w:val="24"/>
        </w:rPr>
        <w:t xml:space="preserve"> Castle, Castell </w:t>
      </w:r>
      <w:proofErr w:type="spellStart"/>
      <w:r>
        <w:rPr>
          <w:rFonts w:ascii="Times New Roman" w:hAnsi="Times New Roman"/>
          <w:sz w:val="24"/>
        </w:rPr>
        <w:t>Nanhyfer</w:t>
      </w:r>
      <w:proofErr w:type="spellEnd"/>
      <w:r>
        <w:rPr>
          <w:rFonts w:ascii="Times New Roman" w:hAnsi="Times New Roman"/>
          <w:sz w:val="24"/>
        </w:rPr>
        <w:t>’</w:t>
      </w:r>
      <w:r w:rsidR="00BA404B" w:rsidRPr="00BA404B">
        <w:t xml:space="preserve"> </w:t>
      </w:r>
      <w:r w:rsidR="00BA404B">
        <w:t xml:space="preserve">and </w:t>
      </w:r>
      <w:proofErr w:type="spellStart"/>
      <w:r w:rsidR="00BA404B" w:rsidRPr="00065B49">
        <w:rPr>
          <w:i/>
          <w:iCs/>
        </w:rPr>
        <w:t>Nevern</w:t>
      </w:r>
      <w:proofErr w:type="spellEnd"/>
      <w:r w:rsidR="00BA404B" w:rsidRPr="00065B49">
        <w:rPr>
          <w:i/>
          <w:iCs/>
        </w:rPr>
        <w:t xml:space="preserve"> Castle Archaeological Excavation And Research Project</w:t>
      </w:r>
      <w:r w:rsidR="00BA404B">
        <w:t>,</w:t>
      </w:r>
      <w:r w:rsidR="00BA404B">
        <w:t xml:space="preserve"> </w:t>
      </w:r>
      <w:r w:rsidR="00BA404B">
        <w:t>(Durham University Department of Archaeology,2010), unnumbered pages.</w:t>
      </w:r>
    </w:p>
    <w:p w14:paraId="2BDA53B0" w14:textId="7692676F" w:rsidR="00BA404B" w:rsidRDefault="00BA404B" w:rsidP="009D6FD6">
      <w:pPr>
        <w:rPr>
          <w:rFonts w:ascii="Times New Roman" w:hAnsi="Times New Roman"/>
          <w:sz w:val="24"/>
        </w:rPr>
      </w:pPr>
      <w:proofErr w:type="spellStart"/>
      <w:r>
        <w:rPr>
          <w:rFonts w:ascii="Times New Roman" w:hAnsi="Times New Roman"/>
          <w:sz w:val="24"/>
        </w:rPr>
        <w:t>Carr</w:t>
      </w:r>
      <w:proofErr w:type="spellEnd"/>
      <w:r>
        <w:rPr>
          <w:rFonts w:ascii="Times New Roman" w:hAnsi="Times New Roman"/>
          <w:sz w:val="24"/>
        </w:rPr>
        <w:t xml:space="preserve">, A.D., </w:t>
      </w:r>
      <w:r w:rsidRPr="000C7ECA">
        <w:rPr>
          <w:rFonts w:ascii="Times New Roman" w:hAnsi="Times New Roman"/>
          <w:i/>
          <w:iCs/>
          <w:sz w:val="24"/>
        </w:rPr>
        <w:t>Medieval Wales</w:t>
      </w:r>
      <w:r w:rsidR="000C7ECA">
        <w:rPr>
          <w:rFonts w:ascii="Times New Roman" w:hAnsi="Times New Roman"/>
          <w:i/>
          <w:iCs/>
          <w:sz w:val="24"/>
        </w:rPr>
        <w:t xml:space="preserve"> </w:t>
      </w:r>
      <w:r w:rsidR="000C7ECA">
        <w:rPr>
          <w:rFonts w:ascii="Times New Roman" w:hAnsi="Times New Roman"/>
          <w:sz w:val="24"/>
        </w:rPr>
        <w:t>(London: Macmillan Press Ltd.,1995).</w:t>
      </w:r>
    </w:p>
    <w:p w14:paraId="699713AB" w14:textId="206E2E52" w:rsidR="000C7ECA" w:rsidRDefault="000C7ECA" w:rsidP="00A01639">
      <w:pPr>
        <w:ind w:left="567" w:hanging="567"/>
        <w:rPr>
          <w:rFonts w:ascii="Times New Roman" w:hAnsi="Times New Roman"/>
          <w:sz w:val="24"/>
        </w:rPr>
      </w:pPr>
      <w:r>
        <w:rPr>
          <w:rFonts w:ascii="Times New Roman" w:hAnsi="Times New Roman"/>
          <w:sz w:val="24"/>
        </w:rPr>
        <w:t xml:space="preserve">Cartwright, Jane (Ed.), </w:t>
      </w:r>
      <w:r w:rsidRPr="000C7ECA">
        <w:rPr>
          <w:rFonts w:ascii="Times New Roman" w:hAnsi="Times New Roman"/>
          <w:i/>
          <w:iCs/>
          <w:sz w:val="24"/>
        </w:rPr>
        <w:t>Celtic Hagiography And Saints’ Cults</w:t>
      </w:r>
      <w:r>
        <w:rPr>
          <w:rFonts w:ascii="Times New Roman" w:hAnsi="Times New Roman"/>
          <w:i/>
          <w:iCs/>
          <w:sz w:val="24"/>
        </w:rPr>
        <w:t>,</w:t>
      </w:r>
      <w:r>
        <w:rPr>
          <w:rFonts w:ascii="Times New Roman" w:hAnsi="Times New Roman"/>
          <w:sz w:val="24"/>
        </w:rPr>
        <w:t>(Cardiff: University Of Wales Press,2003).</w:t>
      </w:r>
    </w:p>
    <w:p w14:paraId="7656B243" w14:textId="3CCD0698" w:rsidR="000C7ECA" w:rsidRDefault="000C7ECA" w:rsidP="00A01639">
      <w:pPr>
        <w:ind w:left="567" w:hanging="567"/>
        <w:rPr>
          <w:rFonts w:ascii="Times New Roman" w:hAnsi="Times New Roman"/>
          <w:sz w:val="24"/>
        </w:rPr>
      </w:pPr>
      <w:r>
        <w:rPr>
          <w:rFonts w:ascii="Times New Roman" w:hAnsi="Times New Roman"/>
          <w:sz w:val="24"/>
        </w:rPr>
        <w:t>Charles- Edwards, T.M.,</w:t>
      </w:r>
      <w:r w:rsidR="00611A13">
        <w:rPr>
          <w:rFonts w:ascii="Times New Roman" w:hAnsi="Times New Roman"/>
          <w:sz w:val="24"/>
        </w:rPr>
        <w:t xml:space="preserve"> </w:t>
      </w:r>
      <w:r w:rsidR="00611A13" w:rsidRPr="00611A13">
        <w:rPr>
          <w:rFonts w:ascii="Times New Roman" w:hAnsi="Times New Roman"/>
          <w:i/>
          <w:iCs/>
          <w:sz w:val="24"/>
        </w:rPr>
        <w:t>Reflections On Early Medieval Wales</w:t>
      </w:r>
      <w:r w:rsidR="00611A13">
        <w:rPr>
          <w:rFonts w:ascii="Times New Roman" w:hAnsi="Times New Roman"/>
          <w:sz w:val="24"/>
        </w:rPr>
        <w:t>,( Honourable Society of Cymmrodorion,2017), &gt;</w:t>
      </w:r>
      <w:hyperlink r:id="rId8" w:history="1">
        <w:r w:rsidR="00611A13" w:rsidRPr="00D542A8">
          <w:rPr>
            <w:rStyle w:val="Hyperlink"/>
            <w:rFonts w:ascii="Times New Roman" w:hAnsi="Times New Roman"/>
            <w:sz w:val="24"/>
          </w:rPr>
          <w:t>https://www.cymmrodorion.org/wp-content/uploads/2017/07/Reflections-on-Early-Medieval-Wales.pdf&lt;</w:t>
        </w:r>
      </w:hyperlink>
      <w:r w:rsidR="00611A13">
        <w:rPr>
          <w:rFonts w:ascii="Times New Roman" w:hAnsi="Times New Roman"/>
          <w:sz w:val="24"/>
        </w:rPr>
        <w:t xml:space="preserve"> .</w:t>
      </w:r>
    </w:p>
    <w:p w14:paraId="626B28ED" w14:textId="77777777" w:rsidR="00BF25F3" w:rsidRDefault="00611A13" w:rsidP="00A01639">
      <w:pPr>
        <w:ind w:left="567" w:hanging="567"/>
        <w:rPr>
          <w:rFonts w:ascii="Times New Roman" w:hAnsi="Times New Roman"/>
          <w:sz w:val="24"/>
        </w:rPr>
      </w:pPr>
      <w:r>
        <w:rPr>
          <w:rFonts w:ascii="Times New Roman" w:hAnsi="Times New Roman"/>
          <w:sz w:val="24"/>
        </w:rPr>
        <w:t xml:space="preserve">Comeau, Rhiannon, </w:t>
      </w:r>
      <w:r w:rsidRPr="00611A13">
        <w:rPr>
          <w:rFonts w:ascii="Times New Roman" w:hAnsi="Times New Roman"/>
          <w:i/>
          <w:iCs/>
          <w:sz w:val="24"/>
        </w:rPr>
        <w:t xml:space="preserve">Land, People And Power In early Medieval Wales: The Cantref Of </w:t>
      </w:r>
      <w:proofErr w:type="spellStart"/>
      <w:r w:rsidRPr="00611A13">
        <w:rPr>
          <w:rFonts w:ascii="Times New Roman" w:hAnsi="Times New Roman"/>
          <w:i/>
          <w:iCs/>
          <w:sz w:val="24"/>
        </w:rPr>
        <w:t>Cemais</w:t>
      </w:r>
      <w:proofErr w:type="spellEnd"/>
      <w:r w:rsidRPr="00611A13">
        <w:rPr>
          <w:rFonts w:ascii="Times New Roman" w:hAnsi="Times New Roman"/>
          <w:i/>
          <w:iCs/>
          <w:sz w:val="24"/>
        </w:rPr>
        <w:t xml:space="preserve"> In Comparative Perspective,</w:t>
      </w:r>
      <w:r>
        <w:rPr>
          <w:rFonts w:ascii="Times New Roman" w:hAnsi="Times New Roman"/>
          <w:i/>
          <w:iCs/>
          <w:sz w:val="24"/>
        </w:rPr>
        <w:t xml:space="preserve"> </w:t>
      </w:r>
      <w:r>
        <w:rPr>
          <w:rFonts w:ascii="Times New Roman" w:hAnsi="Times New Roman"/>
          <w:sz w:val="24"/>
        </w:rPr>
        <w:t xml:space="preserve">Unpublished PhD. </w:t>
      </w:r>
      <w:r w:rsidR="00BF25F3">
        <w:rPr>
          <w:rFonts w:ascii="Times New Roman" w:hAnsi="Times New Roman"/>
          <w:sz w:val="24"/>
        </w:rPr>
        <w:t>T</w:t>
      </w:r>
      <w:r>
        <w:rPr>
          <w:rFonts w:ascii="Times New Roman" w:hAnsi="Times New Roman"/>
          <w:sz w:val="24"/>
        </w:rPr>
        <w:t>hesis</w:t>
      </w:r>
      <w:r w:rsidR="00BF25F3">
        <w:rPr>
          <w:rFonts w:ascii="Times New Roman" w:hAnsi="Times New Roman"/>
          <w:sz w:val="24"/>
        </w:rPr>
        <w:t>, (University College,London,2019)</w:t>
      </w:r>
    </w:p>
    <w:p w14:paraId="2082CF0F" w14:textId="5CF7CBA0" w:rsidR="00611A13" w:rsidRDefault="00BF25F3" w:rsidP="00A01639">
      <w:pPr>
        <w:ind w:left="567" w:hanging="567"/>
        <w:rPr>
          <w:rFonts w:ascii="Times New Roman" w:hAnsi="Times New Roman"/>
          <w:sz w:val="24"/>
        </w:rPr>
      </w:pPr>
      <w:r>
        <w:rPr>
          <w:rFonts w:ascii="Times New Roman" w:hAnsi="Times New Roman"/>
          <w:sz w:val="24"/>
        </w:rPr>
        <w:lastRenderedPageBreak/>
        <w:t xml:space="preserve">Cowley, F.G., </w:t>
      </w:r>
      <w:r w:rsidRPr="00BF25F3">
        <w:rPr>
          <w:rFonts w:ascii="Times New Roman" w:hAnsi="Times New Roman"/>
          <w:i/>
          <w:iCs/>
          <w:sz w:val="24"/>
        </w:rPr>
        <w:t xml:space="preserve">The Monastic Order </w:t>
      </w:r>
      <w:proofErr w:type="gramStart"/>
      <w:r w:rsidRPr="00BF25F3">
        <w:rPr>
          <w:rFonts w:ascii="Times New Roman" w:hAnsi="Times New Roman"/>
          <w:i/>
          <w:iCs/>
          <w:sz w:val="24"/>
        </w:rPr>
        <w:t>In</w:t>
      </w:r>
      <w:proofErr w:type="gramEnd"/>
      <w:r w:rsidRPr="00BF25F3">
        <w:rPr>
          <w:rFonts w:ascii="Times New Roman" w:hAnsi="Times New Roman"/>
          <w:i/>
          <w:iCs/>
          <w:sz w:val="24"/>
        </w:rPr>
        <w:t xml:space="preserve"> South Wales 1066-1349</w:t>
      </w:r>
      <w:r>
        <w:rPr>
          <w:rFonts w:ascii="Times New Roman" w:hAnsi="Times New Roman"/>
          <w:sz w:val="24"/>
        </w:rPr>
        <w:t>,</w:t>
      </w:r>
      <w:r w:rsidR="00541F4F">
        <w:rPr>
          <w:rFonts w:ascii="Times New Roman" w:hAnsi="Times New Roman"/>
          <w:sz w:val="24"/>
        </w:rPr>
        <w:t xml:space="preserve"> </w:t>
      </w:r>
      <w:r>
        <w:rPr>
          <w:rFonts w:ascii="Times New Roman" w:hAnsi="Times New Roman"/>
          <w:sz w:val="24"/>
        </w:rPr>
        <w:t>(Cardiff: University Of Wales Press,1977).</w:t>
      </w:r>
    </w:p>
    <w:p w14:paraId="693C4BAB" w14:textId="032C99B4" w:rsidR="00541F4F" w:rsidRDefault="00541F4F" w:rsidP="00117B98">
      <w:pPr>
        <w:ind w:left="567" w:hanging="567"/>
        <w:rPr>
          <w:rFonts w:ascii="Times New Roman" w:hAnsi="Times New Roman"/>
          <w:sz w:val="24"/>
        </w:rPr>
      </w:pPr>
      <w:r>
        <w:rPr>
          <w:rFonts w:ascii="Times New Roman" w:hAnsi="Times New Roman"/>
          <w:sz w:val="24"/>
        </w:rPr>
        <w:t xml:space="preserve">Edwards, Nancy and Alan Lane, </w:t>
      </w:r>
      <w:r w:rsidRPr="00541F4F">
        <w:rPr>
          <w:rFonts w:ascii="Times New Roman" w:hAnsi="Times New Roman"/>
          <w:i/>
          <w:iCs/>
          <w:sz w:val="24"/>
        </w:rPr>
        <w:t xml:space="preserve">The Early Church </w:t>
      </w:r>
      <w:proofErr w:type="gramStart"/>
      <w:r w:rsidRPr="00541F4F">
        <w:rPr>
          <w:rFonts w:ascii="Times New Roman" w:hAnsi="Times New Roman"/>
          <w:i/>
          <w:iCs/>
          <w:sz w:val="24"/>
        </w:rPr>
        <w:t>In</w:t>
      </w:r>
      <w:proofErr w:type="gramEnd"/>
      <w:r w:rsidRPr="00541F4F">
        <w:rPr>
          <w:rFonts w:ascii="Times New Roman" w:hAnsi="Times New Roman"/>
          <w:i/>
          <w:iCs/>
          <w:sz w:val="24"/>
        </w:rPr>
        <w:t xml:space="preserve"> Wales And The West</w:t>
      </w:r>
      <w:r>
        <w:rPr>
          <w:rFonts w:ascii="Times New Roman" w:hAnsi="Times New Roman"/>
          <w:i/>
          <w:iCs/>
          <w:sz w:val="24"/>
        </w:rPr>
        <w:t xml:space="preserve">, </w:t>
      </w:r>
      <w:r>
        <w:rPr>
          <w:rFonts w:ascii="Times New Roman" w:hAnsi="Times New Roman"/>
          <w:sz w:val="24"/>
        </w:rPr>
        <w:t>(Oxford: Oxbow Books,1992).</w:t>
      </w:r>
    </w:p>
    <w:p w14:paraId="61113F04" w14:textId="0F72B380" w:rsidR="00541F4F" w:rsidRDefault="00541F4F" w:rsidP="00117B98">
      <w:pPr>
        <w:ind w:left="567" w:hanging="567"/>
        <w:rPr>
          <w:rFonts w:ascii="Times New Roman" w:hAnsi="Times New Roman"/>
          <w:sz w:val="24"/>
        </w:rPr>
      </w:pPr>
      <w:r>
        <w:rPr>
          <w:rFonts w:ascii="Times New Roman" w:hAnsi="Times New Roman"/>
          <w:sz w:val="24"/>
        </w:rPr>
        <w:t>Edwards, Owain, ‘Welsh Saints’</w:t>
      </w:r>
      <w:r w:rsidR="00513F6C">
        <w:rPr>
          <w:rFonts w:ascii="Times New Roman" w:hAnsi="Times New Roman"/>
          <w:sz w:val="24"/>
        </w:rPr>
        <w:t xml:space="preserve"> </w:t>
      </w:r>
      <w:r>
        <w:rPr>
          <w:rFonts w:ascii="Times New Roman" w:hAnsi="Times New Roman"/>
          <w:sz w:val="24"/>
        </w:rPr>
        <w:t>Lives As Legendary Propaganda</w:t>
      </w:r>
      <w:r w:rsidR="00513F6C">
        <w:rPr>
          <w:rFonts w:ascii="Times New Roman" w:hAnsi="Times New Roman"/>
          <w:sz w:val="24"/>
        </w:rPr>
        <w:t xml:space="preserve">’, </w:t>
      </w:r>
      <w:r w:rsidR="00513F6C" w:rsidRPr="00513F6C">
        <w:rPr>
          <w:rFonts w:ascii="Times New Roman" w:hAnsi="Times New Roman"/>
          <w:i/>
          <w:iCs/>
          <w:sz w:val="24"/>
        </w:rPr>
        <w:t>Oral Tradition</w:t>
      </w:r>
      <w:r w:rsidR="00513F6C">
        <w:rPr>
          <w:rFonts w:ascii="Times New Roman" w:hAnsi="Times New Roman"/>
          <w:sz w:val="24"/>
        </w:rPr>
        <w:t>, Vol.23,No.1,(2008): pp.148-158.</w:t>
      </w:r>
    </w:p>
    <w:p w14:paraId="3E5CF929" w14:textId="4F55E198" w:rsidR="00513F6C" w:rsidRDefault="00513F6C" w:rsidP="00117B98">
      <w:pPr>
        <w:ind w:left="567" w:hanging="567"/>
        <w:rPr>
          <w:rFonts w:ascii="Times New Roman" w:hAnsi="Times New Roman"/>
          <w:sz w:val="24"/>
        </w:rPr>
      </w:pPr>
      <w:proofErr w:type="spellStart"/>
      <w:r>
        <w:rPr>
          <w:rFonts w:ascii="Times New Roman" w:hAnsi="Times New Roman"/>
          <w:sz w:val="24"/>
        </w:rPr>
        <w:t>Gildas</w:t>
      </w:r>
      <w:proofErr w:type="spellEnd"/>
      <w:r>
        <w:rPr>
          <w:rFonts w:ascii="Times New Roman" w:hAnsi="Times New Roman"/>
          <w:sz w:val="24"/>
        </w:rPr>
        <w:t xml:space="preserve">, ‘Works’ in </w:t>
      </w:r>
      <w:r w:rsidRPr="00513F6C">
        <w:rPr>
          <w:rFonts w:ascii="Times New Roman" w:hAnsi="Times New Roman"/>
          <w:i/>
          <w:iCs/>
          <w:sz w:val="24"/>
        </w:rPr>
        <w:t>Medieval Sourcebook</w:t>
      </w:r>
      <w:r>
        <w:rPr>
          <w:rFonts w:ascii="Times New Roman" w:hAnsi="Times New Roman"/>
          <w:sz w:val="24"/>
        </w:rPr>
        <w:t>, Internet History Sourcebooks Project, Fordham University. &gt;</w:t>
      </w:r>
      <w:hyperlink w:history="1">
        <w:r w:rsidR="00C779EA" w:rsidRPr="00D542A8">
          <w:rPr>
            <w:rStyle w:val="Hyperlink"/>
            <w:rFonts w:ascii="Times New Roman" w:hAnsi="Times New Roman"/>
            <w:sz w:val="24"/>
          </w:rPr>
          <w:t>https://www.fordham.edu&lt;</w:t>
        </w:r>
      </w:hyperlink>
    </w:p>
    <w:p w14:paraId="43CB44E6" w14:textId="26FB917A" w:rsidR="00C779EA" w:rsidRDefault="00C779EA" w:rsidP="00117B98">
      <w:pPr>
        <w:ind w:left="567" w:hanging="567"/>
        <w:rPr>
          <w:rFonts w:ascii="Times New Roman" w:hAnsi="Times New Roman"/>
          <w:sz w:val="24"/>
        </w:rPr>
      </w:pPr>
      <w:r>
        <w:rPr>
          <w:rFonts w:ascii="Times New Roman" w:hAnsi="Times New Roman"/>
          <w:sz w:val="24"/>
        </w:rPr>
        <w:t xml:space="preserve">Gilley, Sheridan and W.J. Sheils (Eds.), </w:t>
      </w:r>
      <w:r w:rsidRPr="00C779EA">
        <w:rPr>
          <w:rFonts w:ascii="Times New Roman" w:hAnsi="Times New Roman"/>
          <w:i/>
          <w:iCs/>
          <w:sz w:val="24"/>
        </w:rPr>
        <w:t xml:space="preserve">A History </w:t>
      </w:r>
      <w:proofErr w:type="gramStart"/>
      <w:r w:rsidRPr="00C779EA">
        <w:rPr>
          <w:rFonts w:ascii="Times New Roman" w:hAnsi="Times New Roman"/>
          <w:i/>
          <w:iCs/>
          <w:sz w:val="24"/>
        </w:rPr>
        <w:t>Of</w:t>
      </w:r>
      <w:proofErr w:type="gramEnd"/>
      <w:r w:rsidRPr="00C779EA">
        <w:rPr>
          <w:rFonts w:ascii="Times New Roman" w:hAnsi="Times New Roman"/>
          <w:i/>
          <w:iCs/>
          <w:sz w:val="24"/>
        </w:rPr>
        <w:t xml:space="preserve"> Religion In Britain</w:t>
      </w:r>
      <w:r>
        <w:rPr>
          <w:rFonts w:ascii="Times New Roman" w:hAnsi="Times New Roman"/>
          <w:sz w:val="24"/>
        </w:rPr>
        <w:t>, (Oxford: Blackwell,1994).</w:t>
      </w:r>
    </w:p>
    <w:p w14:paraId="1C08AB59" w14:textId="5A683124" w:rsidR="00C779EA" w:rsidRDefault="00C779EA" w:rsidP="00117B98">
      <w:pPr>
        <w:ind w:left="567" w:hanging="567"/>
        <w:rPr>
          <w:rFonts w:ascii="Times New Roman" w:hAnsi="Times New Roman"/>
          <w:sz w:val="24"/>
        </w:rPr>
      </w:pPr>
      <w:r>
        <w:rPr>
          <w:rFonts w:ascii="Times New Roman" w:hAnsi="Times New Roman"/>
          <w:sz w:val="24"/>
        </w:rPr>
        <w:t xml:space="preserve">Harvey, David C. and Rhys Jones, ‘Custom </w:t>
      </w:r>
      <w:proofErr w:type="gramStart"/>
      <w:r>
        <w:rPr>
          <w:rFonts w:ascii="Times New Roman" w:hAnsi="Times New Roman"/>
          <w:sz w:val="24"/>
        </w:rPr>
        <w:t>And</w:t>
      </w:r>
      <w:proofErr w:type="gramEnd"/>
      <w:r>
        <w:rPr>
          <w:rFonts w:ascii="Times New Roman" w:hAnsi="Times New Roman"/>
          <w:sz w:val="24"/>
        </w:rPr>
        <w:t xml:space="preserve"> Habit(us): The Meaning Of Traditions And </w:t>
      </w:r>
      <w:r w:rsidRPr="00D270C8">
        <w:rPr>
          <w:rFonts w:ascii="Times New Roman" w:hAnsi="Times New Roman"/>
          <w:sz w:val="24"/>
        </w:rPr>
        <w:t>Legends In Early Medieval Western Britain</w:t>
      </w:r>
      <w:r w:rsidRPr="00C779EA">
        <w:rPr>
          <w:rFonts w:ascii="Times New Roman" w:hAnsi="Times New Roman"/>
          <w:i/>
          <w:iCs/>
          <w:sz w:val="24"/>
        </w:rPr>
        <w:t xml:space="preserve">’, </w:t>
      </w:r>
      <w:proofErr w:type="spellStart"/>
      <w:r w:rsidRPr="00C779EA">
        <w:rPr>
          <w:rFonts w:ascii="Times New Roman" w:hAnsi="Times New Roman"/>
          <w:i/>
          <w:iCs/>
          <w:sz w:val="24"/>
        </w:rPr>
        <w:t>Geografiska</w:t>
      </w:r>
      <w:proofErr w:type="spellEnd"/>
      <w:r w:rsidRPr="00C779EA">
        <w:rPr>
          <w:rFonts w:ascii="Times New Roman" w:hAnsi="Times New Roman"/>
          <w:i/>
          <w:iCs/>
          <w:sz w:val="24"/>
        </w:rPr>
        <w:t xml:space="preserve"> </w:t>
      </w:r>
      <w:proofErr w:type="spellStart"/>
      <w:r w:rsidRPr="00C779EA">
        <w:rPr>
          <w:rFonts w:ascii="Times New Roman" w:hAnsi="Times New Roman"/>
          <w:i/>
          <w:iCs/>
          <w:sz w:val="24"/>
        </w:rPr>
        <w:t>Annaler</w:t>
      </w:r>
      <w:proofErr w:type="spellEnd"/>
      <w:r w:rsidRPr="00C779EA">
        <w:rPr>
          <w:rFonts w:ascii="Times New Roman" w:hAnsi="Times New Roman"/>
          <w:i/>
          <w:iCs/>
          <w:sz w:val="24"/>
        </w:rPr>
        <w:t>. Series B, Human</w:t>
      </w:r>
      <w:r>
        <w:rPr>
          <w:rFonts w:ascii="Times New Roman" w:hAnsi="Times New Roman"/>
          <w:sz w:val="24"/>
        </w:rPr>
        <w:t xml:space="preserve"> </w:t>
      </w:r>
      <w:r w:rsidRPr="00C779EA">
        <w:rPr>
          <w:rFonts w:ascii="Times New Roman" w:hAnsi="Times New Roman"/>
          <w:i/>
          <w:iCs/>
          <w:sz w:val="24"/>
        </w:rPr>
        <w:t>Geography</w:t>
      </w:r>
      <w:r>
        <w:rPr>
          <w:rFonts w:ascii="Times New Roman" w:hAnsi="Times New Roman"/>
          <w:sz w:val="24"/>
        </w:rPr>
        <w:t>,</w:t>
      </w:r>
      <w:r w:rsidR="00D270C8">
        <w:rPr>
          <w:rFonts w:ascii="Times New Roman" w:hAnsi="Times New Roman"/>
          <w:sz w:val="24"/>
        </w:rPr>
        <w:t xml:space="preserve"> </w:t>
      </w:r>
      <w:r>
        <w:rPr>
          <w:rFonts w:ascii="Times New Roman" w:hAnsi="Times New Roman"/>
          <w:sz w:val="24"/>
        </w:rPr>
        <w:t>Vol.81,</w:t>
      </w:r>
      <w:r w:rsidR="00D270C8">
        <w:rPr>
          <w:rFonts w:ascii="Times New Roman" w:hAnsi="Times New Roman"/>
          <w:sz w:val="24"/>
        </w:rPr>
        <w:t xml:space="preserve"> </w:t>
      </w:r>
      <w:r>
        <w:rPr>
          <w:rFonts w:ascii="Times New Roman" w:hAnsi="Times New Roman"/>
          <w:sz w:val="24"/>
        </w:rPr>
        <w:t>No.4 (1999)</w:t>
      </w:r>
      <w:r w:rsidR="00D270C8">
        <w:rPr>
          <w:rFonts w:ascii="Times New Roman" w:hAnsi="Times New Roman"/>
          <w:sz w:val="24"/>
        </w:rPr>
        <w:t>, &gt;</w:t>
      </w:r>
      <w:hyperlink r:id="rId9" w:history="1">
        <w:r w:rsidR="00D270C8" w:rsidRPr="00D542A8">
          <w:rPr>
            <w:rStyle w:val="Hyperlink"/>
            <w:rFonts w:ascii="Times New Roman" w:hAnsi="Times New Roman"/>
            <w:sz w:val="24"/>
          </w:rPr>
          <w:t>https://www.jstor.org/stable/491028&lt;</w:t>
        </w:r>
      </w:hyperlink>
      <w:r w:rsidR="00D270C8">
        <w:rPr>
          <w:rFonts w:ascii="Times New Roman" w:hAnsi="Times New Roman"/>
          <w:sz w:val="24"/>
        </w:rPr>
        <w:t xml:space="preserve"> .</w:t>
      </w:r>
    </w:p>
    <w:p w14:paraId="6A321402" w14:textId="16CB285E" w:rsidR="00D270C8" w:rsidRDefault="00D270C8" w:rsidP="00117B98">
      <w:pPr>
        <w:ind w:left="567" w:hanging="567"/>
        <w:rPr>
          <w:rFonts w:ascii="Times New Roman" w:hAnsi="Times New Roman"/>
          <w:sz w:val="24"/>
        </w:rPr>
      </w:pPr>
      <w:proofErr w:type="spellStart"/>
      <w:r>
        <w:rPr>
          <w:rFonts w:ascii="Times New Roman" w:hAnsi="Times New Roman"/>
          <w:sz w:val="24"/>
        </w:rPr>
        <w:t>Henken</w:t>
      </w:r>
      <w:proofErr w:type="spellEnd"/>
      <w:r>
        <w:rPr>
          <w:rFonts w:ascii="Times New Roman" w:hAnsi="Times New Roman"/>
          <w:sz w:val="24"/>
        </w:rPr>
        <w:t xml:space="preserve">, Elissa R., ‘The Saint As Secular Ruler: Aspects Of Welsh Hagiography’, </w:t>
      </w:r>
      <w:r w:rsidRPr="00D270C8">
        <w:rPr>
          <w:rFonts w:ascii="Times New Roman" w:hAnsi="Times New Roman"/>
          <w:i/>
          <w:iCs/>
          <w:sz w:val="24"/>
        </w:rPr>
        <w:t>Folklore</w:t>
      </w:r>
      <w:r>
        <w:rPr>
          <w:rFonts w:ascii="Times New Roman" w:hAnsi="Times New Roman"/>
          <w:i/>
          <w:iCs/>
          <w:sz w:val="24"/>
        </w:rPr>
        <w:t>,</w:t>
      </w:r>
      <w:r>
        <w:rPr>
          <w:rFonts w:ascii="Times New Roman" w:hAnsi="Times New Roman"/>
          <w:sz w:val="24"/>
        </w:rPr>
        <w:t xml:space="preserve"> Vol.98, No.2 (1987), pp. 226-232.</w:t>
      </w:r>
    </w:p>
    <w:p w14:paraId="0AD85407" w14:textId="2435DB07" w:rsidR="00D270C8" w:rsidRDefault="00D270C8" w:rsidP="00117B98">
      <w:pPr>
        <w:ind w:left="567" w:hanging="567"/>
        <w:rPr>
          <w:rFonts w:ascii="Times New Roman" w:hAnsi="Times New Roman"/>
          <w:sz w:val="24"/>
        </w:rPr>
      </w:pPr>
      <w:proofErr w:type="spellStart"/>
      <w:r>
        <w:rPr>
          <w:rFonts w:ascii="Times New Roman" w:hAnsi="Times New Roman"/>
          <w:sz w:val="24"/>
        </w:rPr>
        <w:t>Henken</w:t>
      </w:r>
      <w:proofErr w:type="spellEnd"/>
      <w:r>
        <w:rPr>
          <w:rFonts w:ascii="Times New Roman" w:hAnsi="Times New Roman"/>
          <w:sz w:val="24"/>
        </w:rPr>
        <w:t xml:space="preserve">, E. R. ‘Healing’ in </w:t>
      </w:r>
      <w:r w:rsidRPr="00D270C8">
        <w:rPr>
          <w:rFonts w:ascii="Times New Roman" w:hAnsi="Times New Roman"/>
          <w:i/>
          <w:iCs/>
          <w:sz w:val="24"/>
        </w:rPr>
        <w:t xml:space="preserve">The Welsh Saints: A Study </w:t>
      </w:r>
      <w:proofErr w:type="gramStart"/>
      <w:r w:rsidRPr="00D270C8">
        <w:rPr>
          <w:rFonts w:ascii="Times New Roman" w:hAnsi="Times New Roman"/>
          <w:i/>
          <w:iCs/>
          <w:sz w:val="24"/>
        </w:rPr>
        <w:t>In</w:t>
      </w:r>
      <w:proofErr w:type="gramEnd"/>
      <w:r w:rsidRPr="00D270C8">
        <w:rPr>
          <w:rFonts w:ascii="Times New Roman" w:hAnsi="Times New Roman"/>
          <w:i/>
          <w:iCs/>
          <w:sz w:val="24"/>
        </w:rPr>
        <w:t xml:space="preserve"> Patterned Lives</w:t>
      </w:r>
      <w:r>
        <w:rPr>
          <w:rFonts w:ascii="Times New Roman" w:hAnsi="Times New Roman"/>
          <w:i/>
          <w:iCs/>
          <w:sz w:val="24"/>
        </w:rPr>
        <w:t>,</w:t>
      </w:r>
      <w:r w:rsidR="008515C9">
        <w:rPr>
          <w:rFonts w:ascii="Times New Roman" w:hAnsi="Times New Roman"/>
          <w:i/>
          <w:iCs/>
          <w:sz w:val="24"/>
        </w:rPr>
        <w:t xml:space="preserve"> </w:t>
      </w:r>
      <w:proofErr w:type="spellStart"/>
      <w:r>
        <w:rPr>
          <w:rFonts w:ascii="Times New Roman" w:hAnsi="Times New Roman"/>
          <w:sz w:val="24"/>
        </w:rPr>
        <w:t>Henken</w:t>
      </w:r>
      <w:proofErr w:type="spellEnd"/>
      <w:r>
        <w:rPr>
          <w:rFonts w:ascii="Times New Roman" w:hAnsi="Times New Roman"/>
          <w:sz w:val="24"/>
        </w:rPr>
        <w:t>,</w:t>
      </w:r>
      <w:r w:rsidR="008515C9">
        <w:rPr>
          <w:rFonts w:ascii="Times New Roman" w:hAnsi="Times New Roman"/>
          <w:sz w:val="24"/>
        </w:rPr>
        <w:t xml:space="preserve"> </w:t>
      </w:r>
      <w:r>
        <w:rPr>
          <w:rFonts w:ascii="Times New Roman" w:hAnsi="Times New Roman"/>
          <w:sz w:val="24"/>
        </w:rPr>
        <w:t>E.R., (Cambridge:</w:t>
      </w:r>
      <w:r w:rsidR="0034320E">
        <w:rPr>
          <w:rFonts w:ascii="Times New Roman" w:hAnsi="Times New Roman"/>
          <w:sz w:val="24"/>
        </w:rPr>
        <w:t xml:space="preserve"> </w:t>
      </w:r>
      <w:r>
        <w:rPr>
          <w:rFonts w:ascii="Times New Roman" w:hAnsi="Times New Roman"/>
          <w:sz w:val="24"/>
        </w:rPr>
        <w:t>D.S. Brewer</w:t>
      </w:r>
      <w:r w:rsidR="0034320E">
        <w:rPr>
          <w:rFonts w:ascii="Times New Roman" w:hAnsi="Times New Roman"/>
          <w:sz w:val="24"/>
        </w:rPr>
        <w:t>,1991), pp.49-64.</w:t>
      </w:r>
    </w:p>
    <w:p w14:paraId="317E8427" w14:textId="0216EBCD" w:rsidR="0034320E" w:rsidRDefault="0034320E" w:rsidP="00117B98">
      <w:pPr>
        <w:ind w:left="567" w:hanging="567"/>
        <w:rPr>
          <w:rFonts w:ascii="Times New Roman" w:hAnsi="Times New Roman"/>
          <w:sz w:val="24"/>
        </w:rPr>
      </w:pPr>
      <w:r>
        <w:rPr>
          <w:rFonts w:ascii="Times New Roman" w:hAnsi="Times New Roman"/>
          <w:sz w:val="24"/>
        </w:rPr>
        <w:t>Lewis, Barry J., ‘</w:t>
      </w:r>
      <w:r w:rsidRPr="0034320E">
        <w:rPr>
          <w:rFonts w:ascii="Times New Roman" w:hAnsi="Times New Roman"/>
          <w:sz w:val="24"/>
        </w:rPr>
        <w:t xml:space="preserve">Approaching </w:t>
      </w:r>
      <w:proofErr w:type="gramStart"/>
      <w:r w:rsidRPr="0034320E">
        <w:rPr>
          <w:rFonts w:ascii="Times New Roman" w:hAnsi="Times New Roman"/>
          <w:sz w:val="24"/>
        </w:rPr>
        <w:t>The</w:t>
      </w:r>
      <w:proofErr w:type="gramEnd"/>
      <w:r w:rsidRPr="0034320E">
        <w:rPr>
          <w:rFonts w:ascii="Times New Roman" w:hAnsi="Times New Roman"/>
          <w:sz w:val="24"/>
        </w:rPr>
        <w:t xml:space="preserve"> Genealogies Of The Welsh Saints’</w:t>
      </w:r>
      <w:r w:rsidRPr="0034320E">
        <w:rPr>
          <w:rFonts w:ascii="Times New Roman" w:hAnsi="Times New Roman"/>
          <w:i/>
          <w:iCs/>
          <w:sz w:val="24"/>
        </w:rPr>
        <w:t xml:space="preserve">, in </w:t>
      </w:r>
      <w:proofErr w:type="spellStart"/>
      <w:r w:rsidRPr="0034320E">
        <w:rPr>
          <w:rFonts w:ascii="Times New Roman" w:hAnsi="Times New Roman"/>
          <w:i/>
          <w:iCs/>
          <w:sz w:val="24"/>
        </w:rPr>
        <w:t>Seintiau</w:t>
      </w:r>
      <w:proofErr w:type="spellEnd"/>
      <w:r w:rsidRPr="0034320E">
        <w:rPr>
          <w:rFonts w:ascii="Times New Roman" w:hAnsi="Times New Roman"/>
          <w:i/>
          <w:iCs/>
          <w:sz w:val="24"/>
        </w:rPr>
        <w:t xml:space="preserve"> Cymru, Sancti </w:t>
      </w:r>
      <w:proofErr w:type="spellStart"/>
      <w:r w:rsidRPr="0034320E">
        <w:rPr>
          <w:rFonts w:ascii="Times New Roman" w:hAnsi="Times New Roman"/>
          <w:i/>
          <w:iCs/>
          <w:sz w:val="24"/>
        </w:rPr>
        <w:t>Cambrensis</w:t>
      </w:r>
      <w:proofErr w:type="spellEnd"/>
      <w:r>
        <w:rPr>
          <w:rFonts w:ascii="Times New Roman" w:hAnsi="Times New Roman"/>
          <w:i/>
          <w:iCs/>
          <w:sz w:val="24"/>
        </w:rPr>
        <w:t xml:space="preserve">, </w:t>
      </w:r>
      <w:r>
        <w:rPr>
          <w:rFonts w:ascii="Times New Roman" w:hAnsi="Times New Roman"/>
          <w:sz w:val="24"/>
        </w:rPr>
        <w:t xml:space="preserve">ed. by David N. Parsons and Paul Russell. (Aberystwyth: </w:t>
      </w:r>
      <w:proofErr w:type="spellStart"/>
      <w:r>
        <w:rPr>
          <w:rFonts w:ascii="Times New Roman" w:hAnsi="Times New Roman"/>
          <w:sz w:val="24"/>
        </w:rPr>
        <w:t>Canolfan</w:t>
      </w:r>
      <w:proofErr w:type="spellEnd"/>
      <w:r>
        <w:rPr>
          <w:rFonts w:ascii="Times New Roman" w:hAnsi="Times New Roman"/>
          <w:sz w:val="24"/>
        </w:rPr>
        <w:t xml:space="preserve"> </w:t>
      </w:r>
      <w:proofErr w:type="spellStart"/>
      <w:r>
        <w:rPr>
          <w:rFonts w:ascii="Times New Roman" w:hAnsi="Times New Roman"/>
          <w:sz w:val="24"/>
        </w:rPr>
        <w:t>Uwchefrydiau</w:t>
      </w:r>
      <w:proofErr w:type="spellEnd"/>
      <w:r>
        <w:rPr>
          <w:rFonts w:ascii="Times New Roman" w:hAnsi="Times New Roman"/>
          <w:sz w:val="24"/>
        </w:rPr>
        <w:t xml:space="preserve"> </w:t>
      </w:r>
      <w:proofErr w:type="spellStart"/>
      <w:r>
        <w:rPr>
          <w:rFonts w:ascii="Times New Roman" w:hAnsi="Times New Roman"/>
          <w:sz w:val="24"/>
        </w:rPr>
        <w:t>Cymreig</w:t>
      </w:r>
      <w:proofErr w:type="spellEnd"/>
      <w:r>
        <w:rPr>
          <w:rFonts w:ascii="Times New Roman" w:hAnsi="Times New Roman"/>
          <w:sz w:val="24"/>
        </w:rPr>
        <w:t xml:space="preserve"> </w:t>
      </w:r>
      <w:proofErr w:type="gramStart"/>
      <w:r>
        <w:rPr>
          <w:rFonts w:ascii="Times New Roman" w:hAnsi="Times New Roman"/>
          <w:sz w:val="24"/>
        </w:rPr>
        <w:t>A</w:t>
      </w:r>
      <w:proofErr w:type="gramEnd"/>
      <w:r>
        <w:rPr>
          <w:rFonts w:ascii="Times New Roman" w:hAnsi="Times New Roman"/>
          <w:sz w:val="24"/>
        </w:rPr>
        <w:t xml:space="preserve"> </w:t>
      </w:r>
      <w:proofErr w:type="spellStart"/>
      <w:r>
        <w:rPr>
          <w:rFonts w:ascii="Times New Roman" w:hAnsi="Times New Roman"/>
          <w:sz w:val="24"/>
        </w:rPr>
        <w:t>Cheltaidd</w:t>
      </w:r>
      <w:proofErr w:type="spellEnd"/>
      <w:r>
        <w:rPr>
          <w:rFonts w:ascii="Times New Roman" w:hAnsi="Times New Roman"/>
          <w:sz w:val="24"/>
        </w:rPr>
        <w:t xml:space="preserve"> </w:t>
      </w:r>
      <w:proofErr w:type="spellStart"/>
      <w:r>
        <w:rPr>
          <w:rFonts w:ascii="Times New Roman" w:hAnsi="Times New Roman"/>
          <w:sz w:val="24"/>
        </w:rPr>
        <w:t>Prifysgol</w:t>
      </w:r>
      <w:proofErr w:type="spellEnd"/>
      <w:r>
        <w:rPr>
          <w:rFonts w:ascii="Times New Roman" w:hAnsi="Times New Roman"/>
          <w:sz w:val="24"/>
        </w:rPr>
        <w:t xml:space="preserve"> Cymru,2022).</w:t>
      </w:r>
    </w:p>
    <w:p w14:paraId="4460CEEB" w14:textId="3580756A" w:rsidR="0034320E" w:rsidRDefault="0034320E" w:rsidP="00117B98">
      <w:pPr>
        <w:ind w:left="567" w:hanging="567"/>
        <w:rPr>
          <w:rFonts w:ascii="Times New Roman" w:hAnsi="Times New Roman"/>
          <w:sz w:val="24"/>
        </w:rPr>
      </w:pPr>
      <w:r>
        <w:rPr>
          <w:rFonts w:ascii="Times New Roman" w:hAnsi="Times New Roman"/>
          <w:sz w:val="24"/>
        </w:rPr>
        <w:t xml:space="preserve">Michael, ‘Wales And Monasticism: A Brief Review’, </w:t>
      </w:r>
      <w:r w:rsidRPr="0034320E">
        <w:rPr>
          <w:rFonts w:ascii="Times New Roman" w:hAnsi="Times New Roman"/>
          <w:i/>
          <w:iCs/>
          <w:sz w:val="24"/>
        </w:rPr>
        <w:t>Blackfriars</w:t>
      </w:r>
      <w:r>
        <w:rPr>
          <w:rFonts w:ascii="Times New Roman" w:hAnsi="Times New Roman"/>
          <w:sz w:val="24"/>
        </w:rPr>
        <w:t>, Vol.29, No.336, (March 1948), pp.115-120, &gt;</w:t>
      </w:r>
      <w:hyperlink r:id="rId10" w:history="1">
        <w:r w:rsidR="008515C9" w:rsidRPr="00D542A8">
          <w:rPr>
            <w:rStyle w:val="Hyperlink"/>
            <w:rFonts w:ascii="Times New Roman" w:hAnsi="Times New Roman"/>
            <w:sz w:val="24"/>
          </w:rPr>
          <w:t>https://www.jstor.org?stable/43812402&lt;</w:t>
        </w:r>
      </w:hyperlink>
      <w:r w:rsidR="008515C9">
        <w:rPr>
          <w:rFonts w:ascii="Times New Roman" w:hAnsi="Times New Roman"/>
          <w:sz w:val="24"/>
        </w:rPr>
        <w:t xml:space="preserve">. </w:t>
      </w:r>
    </w:p>
    <w:p w14:paraId="1C252EF7" w14:textId="41205E9B" w:rsidR="008515C9" w:rsidRDefault="008515C9" w:rsidP="00117B98">
      <w:pPr>
        <w:ind w:left="567" w:hanging="567"/>
        <w:rPr>
          <w:rFonts w:ascii="Times New Roman" w:hAnsi="Times New Roman"/>
          <w:sz w:val="24"/>
        </w:rPr>
      </w:pPr>
      <w:r>
        <w:rPr>
          <w:rFonts w:ascii="Times New Roman" w:hAnsi="Times New Roman"/>
          <w:sz w:val="24"/>
        </w:rPr>
        <w:t xml:space="preserve">Morris, John, ‘Celtic Saints: A Note’, </w:t>
      </w:r>
      <w:r w:rsidRPr="008515C9">
        <w:rPr>
          <w:rFonts w:ascii="Times New Roman" w:hAnsi="Times New Roman"/>
          <w:i/>
          <w:iCs/>
          <w:sz w:val="24"/>
        </w:rPr>
        <w:t>Past And Present</w:t>
      </w:r>
      <w:r>
        <w:rPr>
          <w:rFonts w:ascii="Times New Roman" w:hAnsi="Times New Roman"/>
          <w:sz w:val="24"/>
        </w:rPr>
        <w:t>, No. 11 (Apr.,1957), pp. 2-16, &gt;</w:t>
      </w:r>
      <w:hyperlink r:id="rId11" w:history="1">
        <w:r w:rsidRPr="00D542A8">
          <w:rPr>
            <w:rStyle w:val="Hyperlink"/>
            <w:rFonts w:ascii="Times New Roman" w:hAnsi="Times New Roman"/>
            <w:sz w:val="24"/>
          </w:rPr>
          <w:t>https://www.jstor.org/stable/649738&lt;</w:t>
        </w:r>
      </w:hyperlink>
      <w:r>
        <w:rPr>
          <w:rFonts w:ascii="Times New Roman" w:hAnsi="Times New Roman"/>
          <w:sz w:val="24"/>
        </w:rPr>
        <w:t xml:space="preserve"> .</w:t>
      </w:r>
    </w:p>
    <w:p w14:paraId="11DA2997" w14:textId="70ED3803" w:rsidR="008515C9" w:rsidRDefault="008515C9" w:rsidP="009D6FD6">
      <w:pPr>
        <w:rPr>
          <w:rFonts w:ascii="Times New Roman" w:hAnsi="Times New Roman"/>
          <w:sz w:val="24"/>
        </w:rPr>
      </w:pPr>
      <w:r>
        <w:rPr>
          <w:rFonts w:ascii="Times New Roman" w:hAnsi="Times New Roman"/>
          <w:sz w:val="24"/>
        </w:rPr>
        <w:t xml:space="preserve">Rees, W.J., </w:t>
      </w:r>
      <w:r w:rsidRPr="008515C9">
        <w:rPr>
          <w:rFonts w:ascii="Times New Roman" w:hAnsi="Times New Roman"/>
          <w:i/>
          <w:iCs/>
          <w:sz w:val="24"/>
        </w:rPr>
        <w:t>Lives Of The Cambro British Saints</w:t>
      </w:r>
      <w:r>
        <w:rPr>
          <w:rFonts w:ascii="Times New Roman" w:hAnsi="Times New Roman"/>
          <w:sz w:val="24"/>
        </w:rPr>
        <w:t>,(Llandovery: William Rees,1853).</w:t>
      </w:r>
    </w:p>
    <w:p w14:paraId="578AC034" w14:textId="6ABABBAB" w:rsidR="008515C9" w:rsidRDefault="008515C9" w:rsidP="00117B98">
      <w:pPr>
        <w:ind w:left="567" w:hanging="567"/>
        <w:rPr>
          <w:rFonts w:ascii="Times New Roman" w:hAnsi="Times New Roman"/>
          <w:sz w:val="24"/>
        </w:rPr>
      </w:pPr>
      <w:r>
        <w:rPr>
          <w:rFonts w:ascii="Times New Roman" w:hAnsi="Times New Roman"/>
          <w:sz w:val="24"/>
        </w:rPr>
        <w:t xml:space="preserve">Sharp, Alice Hutton, Creation </w:t>
      </w:r>
      <w:r w:rsidR="001750CD">
        <w:rPr>
          <w:rFonts w:ascii="Times New Roman" w:hAnsi="Times New Roman"/>
          <w:sz w:val="24"/>
        </w:rPr>
        <w:t>A</w:t>
      </w:r>
      <w:r>
        <w:rPr>
          <w:rFonts w:ascii="Times New Roman" w:hAnsi="Times New Roman"/>
          <w:sz w:val="24"/>
        </w:rPr>
        <w:t>nd Redemption</w:t>
      </w:r>
      <w:r w:rsidR="001750CD">
        <w:rPr>
          <w:rFonts w:ascii="Times New Roman" w:hAnsi="Times New Roman"/>
          <w:sz w:val="24"/>
        </w:rPr>
        <w:t xml:space="preserve"> In Twelfth- Century Welsh Hagiography, </w:t>
      </w:r>
      <w:r w:rsidR="001750CD" w:rsidRPr="001750CD">
        <w:rPr>
          <w:rFonts w:ascii="Times New Roman" w:hAnsi="Times New Roman"/>
          <w:i/>
          <w:iCs/>
          <w:sz w:val="24"/>
        </w:rPr>
        <w:t>Proceedings Of The Harvard Celtic Colloquium</w:t>
      </w:r>
      <w:r w:rsidR="001750CD">
        <w:rPr>
          <w:rFonts w:ascii="Times New Roman" w:hAnsi="Times New Roman"/>
          <w:sz w:val="24"/>
        </w:rPr>
        <w:t>, Vol 31 (2011), pp. 209-224, &gt;</w:t>
      </w:r>
      <w:hyperlink r:id="rId12" w:history="1">
        <w:r w:rsidR="001750CD" w:rsidRPr="00D542A8">
          <w:rPr>
            <w:rStyle w:val="Hyperlink"/>
            <w:rFonts w:ascii="Times New Roman" w:hAnsi="Times New Roman"/>
            <w:sz w:val="24"/>
          </w:rPr>
          <w:t>https://www.jstor.org.stable/41759262&lt;</w:t>
        </w:r>
      </w:hyperlink>
      <w:r w:rsidR="001750CD">
        <w:rPr>
          <w:rFonts w:ascii="Times New Roman" w:hAnsi="Times New Roman"/>
          <w:sz w:val="24"/>
        </w:rPr>
        <w:t xml:space="preserve"> .</w:t>
      </w:r>
    </w:p>
    <w:p w14:paraId="18BE7C98" w14:textId="78138D61" w:rsidR="001750CD" w:rsidRDefault="001750CD" w:rsidP="00117B98">
      <w:pPr>
        <w:ind w:left="567" w:hanging="567"/>
        <w:rPr>
          <w:rFonts w:ascii="Times New Roman" w:hAnsi="Times New Roman"/>
          <w:sz w:val="24"/>
        </w:rPr>
      </w:pPr>
      <w:r>
        <w:rPr>
          <w:rFonts w:ascii="Times New Roman" w:hAnsi="Times New Roman"/>
          <w:sz w:val="24"/>
        </w:rPr>
        <w:t>Sharpe, Richard and John Reuben Davies (Ed. and transl.) ‘</w:t>
      </w:r>
      <w:proofErr w:type="spellStart"/>
      <w:r>
        <w:rPr>
          <w:rFonts w:ascii="Times New Roman" w:hAnsi="Times New Roman"/>
          <w:sz w:val="24"/>
        </w:rPr>
        <w:t>Rhygyfarch’s</w:t>
      </w:r>
      <w:proofErr w:type="spellEnd"/>
      <w:r>
        <w:rPr>
          <w:rFonts w:ascii="Times New Roman" w:hAnsi="Times New Roman"/>
          <w:sz w:val="24"/>
        </w:rPr>
        <w:t xml:space="preserve"> Life Of St. David’ in Evans, J. Wyn and Jonathan M. Wooding (Eds.) </w:t>
      </w:r>
      <w:r w:rsidRPr="001750CD">
        <w:rPr>
          <w:rFonts w:ascii="Times New Roman" w:hAnsi="Times New Roman"/>
          <w:i/>
          <w:iCs/>
          <w:sz w:val="24"/>
        </w:rPr>
        <w:t>St. David Of Wales: Cult, Church And Nation,</w:t>
      </w:r>
      <w:r>
        <w:rPr>
          <w:rFonts w:ascii="Times New Roman" w:hAnsi="Times New Roman"/>
          <w:sz w:val="24"/>
        </w:rPr>
        <w:t>(Boydell and Brewer : Boydell Press, 2007)</w:t>
      </w:r>
      <w:r w:rsidR="00F60B7B">
        <w:rPr>
          <w:rFonts w:ascii="Times New Roman" w:hAnsi="Times New Roman"/>
          <w:sz w:val="24"/>
        </w:rPr>
        <w:t>,&gt;</w:t>
      </w:r>
      <w:hyperlink r:id="rId13" w:history="1">
        <w:r w:rsidR="00F60B7B" w:rsidRPr="00D542A8">
          <w:rPr>
            <w:rStyle w:val="Hyperlink"/>
            <w:rFonts w:ascii="Times New Roman" w:hAnsi="Times New Roman"/>
            <w:sz w:val="24"/>
          </w:rPr>
          <w:t>https://www.jstor.org/stable/10.7722/j.ctt81m2d.12&lt;</w:t>
        </w:r>
      </w:hyperlink>
      <w:r w:rsidR="00F60B7B">
        <w:rPr>
          <w:rFonts w:ascii="Times New Roman" w:hAnsi="Times New Roman"/>
          <w:sz w:val="24"/>
        </w:rPr>
        <w:t xml:space="preserve"> .</w:t>
      </w:r>
    </w:p>
    <w:p w14:paraId="2123B21C" w14:textId="4ED8B834" w:rsidR="00F60B7B" w:rsidRDefault="00F60B7B" w:rsidP="00117B98">
      <w:pPr>
        <w:ind w:left="567" w:hanging="567"/>
        <w:rPr>
          <w:rFonts w:ascii="Times New Roman" w:hAnsi="Times New Roman"/>
          <w:sz w:val="24"/>
        </w:rPr>
      </w:pPr>
      <w:proofErr w:type="spellStart"/>
      <w:r>
        <w:rPr>
          <w:rFonts w:ascii="Times New Roman" w:hAnsi="Times New Roman"/>
          <w:sz w:val="24"/>
        </w:rPr>
        <w:t>Sellner</w:t>
      </w:r>
      <w:proofErr w:type="spellEnd"/>
      <w:r>
        <w:rPr>
          <w:rFonts w:ascii="Times New Roman" w:hAnsi="Times New Roman"/>
          <w:sz w:val="24"/>
        </w:rPr>
        <w:t xml:space="preserve">, Edward ‘A New Ethic Of Holiness – Celtic Saints And Their Kinship With Animals’, </w:t>
      </w:r>
      <w:r w:rsidRPr="00F60B7B">
        <w:rPr>
          <w:rFonts w:ascii="Times New Roman" w:hAnsi="Times New Roman"/>
          <w:i/>
          <w:iCs/>
          <w:sz w:val="24"/>
        </w:rPr>
        <w:t>The Furrow</w:t>
      </w:r>
      <w:r>
        <w:rPr>
          <w:rFonts w:ascii="Times New Roman" w:hAnsi="Times New Roman"/>
          <w:sz w:val="24"/>
        </w:rPr>
        <w:t xml:space="preserve">, Vol, 68, No. 1 ( January 2017), pp. 33-41, &gt; </w:t>
      </w:r>
      <w:hyperlink r:id="rId14" w:history="1">
        <w:r w:rsidRPr="00D542A8">
          <w:rPr>
            <w:rStyle w:val="Hyperlink"/>
            <w:rFonts w:ascii="Times New Roman" w:hAnsi="Times New Roman"/>
            <w:sz w:val="24"/>
          </w:rPr>
          <w:t>https://www.jstor.org/stable/44738490&lt;</w:t>
        </w:r>
      </w:hyperlink>
      <w:r>
        <w:rPr>
          <w:rFonts w:ascii="Times New Roman" w:hAnsi="Times New Roman"/>
          <w:sz w:val="24"/>
        </w:rPr>
        <w:t xml:space="preserve"> </w:t>
      </w:r>
    </w:p>
    <w:p w14:paraId="024657E2" w14:textId="77777777" w:rsidR="00263BCA" w:rsidRDefault="00F60B7B" w:rsidP="00117B98">
      <w:pPr>
        <w:ind w:left="567" w:hanging="567"/>
        <w:rPr>
          <w:rFonts w:ascii="Times New Roman" w:hAnsi="Times New Roman"/>
          <w:sz w:val="24"/>
        </w:rPr>
      </w:pPr>
      <w:r>
        <w:rPr>
          <w:rFonts w:ascii="Times New Roman" w:hAnsi="Times New Roman"/>
          <w:sz w:val="24"/>
        </w:rPr>
        <w:t xml:space="preserve">Vita Sancti </w:t>
      </w:r>
      <w:proofErr w:type="spellStart"/>
      <w:r>
        <w:rPr>
          <w:rFonts w:ascii="Times New Roman" w:hAnsi="Times New Roman"/>
          <w:sz w:val="24"/>
        </w:rPr>
        <w:t>Bernachius</w:t>
      </w:r>
      <w:proofErr w:type="spellEnd"/>
      <w:r>
        <w:rPr>
          <w:rFonts w:ascii="Times New Roman" w:hAnsi="Times New Roman"/>
          <w:sz w:val="24"/>
        </w:rPr>
        <w:t xml:space="preserve"> The Life Of St. </w:t>
      </w:r>
      <w:proofErr w:type="spellStart"/>
      <w:r>
        <w:rPr>
          <w:rFonts w:ascii="Times New Roman" w:hAnsi="Times New Roman"/>
          <w:sz w:val="24"/>
        </w:rPr>
        <w:t>Brynach</w:t>
      </w:r>
      <w:proofErr w:type="spellEnd"/>
      <w:r>
        <w:rPr>
          <w:rFonts w:ascii="Times New Roman" w:hAnsi="Times New Roman"/>
          <w:sz w:val="24"/>
        </w:rPr>
        <w:t xml:space="preserve">, from </w:t>
      </w:r>
      <w:r w:rsidRPr="00F60B7B">
        <w:rPr>
          <w:rFonts w:ascii="Times New Roman" w:hAnsi="Times New Roman"/>
          <w:i/>
          <w:iCs/>
          <w:sz w:val="24"/>
        </w:rPr>
        <w:t>Vitae Sanctorum Britanniae et</w:t>
      </w:r>
      <w:r>
        <w:rPr>
          <w:rFonts w:ascii="Times New Roman" w:hAnsi="Times New Roman"/>
          <w:sz w:val="24"/>
        </w:rPr>
        <w:t xml:space="preserve"> </w:t>
      </w:r>
      <w:proofErr w:type="spellStart"/>
      <w:r w:rsidRPr="008F737F">
        <w:rPr>
          <w:rFonts w:ascii="Times New Roman" w:hAnsi="Times New Roman"/>
          <w:i/>
          <w:iCs/>
          <w:sz w:val="24"/>
        </w:rPr>
        <w:t>Genealogiae</w:t>
      </w:r>
      <w:proofErr w:type="spellEnd"/>
      <w:r>
        <w:rPr>
          <w:rFonts w:ascii="Times New Roman" w:hAnsi="Times New Roman"/>
          <w:sz w:val="24"/>
        </w:rPr>
        <w:t>, ed. A. Wade- Evans, (Cardiff: University of Wales Press,1944) on Celtic Literature Collective</w:t>
      </w:r>
      <w:r w:rsidR="00263BCA">
        <w:rPr>
          <w:rFonts w:ascii="Times New Roman" w:hAnsi="Times New Roman"/>
          <w:sz w:val="24"/>
        </w:rPr>
        <w:t>. &gt;</w:t>
      </w:r>
      <w:hyperlink r:id="rId15" w:history="1">
        <w:r w:rsidR="00263BCA" w:rsidRPr="00D542A8">
          <w:rPr>
            <w:rStyle w:val="Hyperlink"/>
            <w:rFonts w:ascii="Times New Roman" w:hAnsi="Times New Roman"/>
            <w:sz w:val="24"/>
          </w:rPr>
          <w:t>https://maryjones.us/ctexts/index_christian.html&lt;</w:t>
        </w:r>
      </w:hyperlink>
      <w:r w:rsidR="00263BCA">
        <w:rPr>
          <w:rFonts w:ascii="Times New Roman" w:hAnsi="Times New Roman"/>
          <w:sz w:val="24"/>
        </w:rPr>
        <w:t xml:space="preserve"> .</w:t>
      </w:r>
    </w:p>
    <w:p w14:paraId="6B1F845F" w14:textId="61C88A97" w:rsidR="00F60B7B" w:rsidRDefault="00263BCA" w:rsidP="00117B98">
      <w:pPr>
        <w:ind w:left="567" w:hanging="567"/>
        <w:rPr>
          <w:rFonts w:ascii="Times New Roman" w:hAnsi="Times New Roman"/>
          <w:sz w:val="24"/>
        </w:rPr>
      </w:pPr>
      <w:r>
        <w:rPr>
          <w:rFonts w:ascii="Times New Roman" w:hAnsi="Times New Roman"/>
          <w:sz w:val="24"/>
        </w:rPr>
        <w:lastRenderedPageBreak/>
        <w:t xml:space="preserve">Thacker, Alan and Richard Sharpe,(Eds.), </w:t>
      </w:r>
      <w:r w:rsidRPr="00263BCA">
        <w:rPr>
          <w:rFonts w:ascii="Times New Roman" w:hAnsi="Times New Roman"/>
          <w:i/>
          <w:iCs/>
          <w:sz w:val="24"/>
        </w:rPr>
        <w:t>Local Saints And Local Churches In The Early Medieval West</w:t>
      </w:r>
      <w:r>
        <w:rPr>
          <w:rFonts w:ascii="Times New Roman" w:hAnsi="Times New Roman"/>
          <w:i/>
          <w:iCs/>
          <w:sz w:val="24"/>
        </w:rPr>
        <w:t>,</w:t>
      </w:r>
      <w:r>
        <w:rPr>
          <w:rFonts w:ascii="Times New Roman" w:hAnsi="Times New Roman"/>
          <w:sz w:val="24"/>
        </w:rPr>
        <w:t xml:space="preserve"> ( Oxford: Oxford University Press,2002).</w:t>
      </w:r>
    </w:p>
    <w:p w14:paraId="6579C00F" w14:textId="7DF78761" w:rsidR="00263BCA" w:rsidRPr="00275CAF" w:rsidRDefault="00275CAF" w:rsidP="00117B98">
      <w:pPr>
        <w:ind w:left="567" w:hanging="567"/>
        <w:rPr>
          <w:rFonts w:ascii="Times New Roman" w:hAnsi="Times New Roman"/>
          <w:sz w:val="24"/>
        </w:rPr>
      </w:pPr>
      <w:r>
        <w:rPr>
          <w:rFonts w:ascii="Times New Roman" w:hAnsi="Times New Roman"/>
          <w:sz w:val="24"/>
        </w:rPr>
        <w:t xml:space="preserve">Williams, </w:t>
      </w:r>
      <w:proofErr w:type="spellStart"/>
      <w:r>
        <w:rPr>
          <w:rFonts w:ascii="Times New Roman" w:hAnsi="Times New Roman"/>
          <w:sz w:val="24"/>
        </w:rPr>
        <w:t>Glanmor</w:t>
      </w:r>
      <w:proofErr w:type="spellEnd"/>
      <w:r>
        <w:rPr>
          <w:rFonts w:ascii="Times New Roman" w:hAnsi="Times New Roman"/>
          <w:sz w:val="24"/>
        </w:rPr>
        <w:t xml:space="preserve">, </w:t>
      </w:r>
      <w:r w:rsidRPr="00275CAF">
        <w:rPr>
          <w:rFonts w:ascii="Times New Roman" w:hAnsi="Times New Roman"/>
          <w:i/>
          <w:iCs/>
          <w:sz w:val="24"/>
        </w:rPr>
        <w:t xml:space="preserve">The Welsh Church </w:t>
      </w:r>
      <w:proofErr w:type="gramStart"/>
      <w:r w:rsidRPr="00275CAF">
        <w:rPr>
          <w:rFonts w:ascii="Times New Roman" w:hAnsi="Times New Roman"/>
          <w:i/>
          <w:iCs/>
          <w:sz w:val="24"/>
        </w:rPr>
        <w:t>From</w:t>
      </w:r>
      <w:proofErr w:type="gramEnd"/>
      <w:r w:rsidRPr="00275CAF">
        <w:rPr>
          <w:rFonts w:ascii="Times New Roman" w:hAnsi="Times New Roman"/>
          <w:i/>
          <w:iCs/>
          <w:sz w:val="24"/>
        </w:rPr>
        <w:t xml:space="preserve"> Conquest To Reformation</w:t>
      </w:r>
      <w:r>
        <w:rPr>
          <w:rFonts w:ascii="Times New Roman" w:hAnsi="Times New Roman"/>
          <w:sz w:val="24"/>
        </w:rPr>
        <w:t>, Revised Edition 1976, (Cardiff: University Of Wales Press, 1976).</w:t>
      </w:r>
    </w:p>
    <w:p w14:paraId="75AC52C8" w14:textId="77777777" w:rsidR="008515C9" w:rsidRPr="008515C9" w:rsidRDefault="008515C9" w:rsidP="009D6FD6">
      <w:pPr>
        <w:rPr>
          <w:rFonts w:ascii="Times New Roman" w:hAnsi="Times New Roman"/>
          <w:sz w:val="24"/>
        </w:rPr>
      </w:pPr>
    </w:p>
    <w:p w14:paraId="03BB5D9E" w14:textId="77777777" w:rsidR="0034320E" w:rsidRPr="0034320E" w:rsidRDefault="0034320E" w:rsidP="009D6FD6">
      <w:pPr>
        <w:rPr>
          <w:rFonts w:ascii="Times New Roman" w:hAnsi="Times New Roman"/>
          <w:sz w:val="24"/>
        </w:rPr>
      </w:pPr>
    </w:p>
    <w:p w14:paraId="572AE305" w14:textId="0D665FFA" w:rsidR="00C779EA" w:rsidRPr="00513F6C" w:rsidRDefault="00C779EA" w:rsidP="009D6FD6">
      <w:pPr>
        <w:rPr>
          <w:rFonts w:ascii="Times New Roman" w:hAnsi="Times New Roman"/>
          <w:sz w:val="24"/>
        </w:rPr>
      </w:pPr>
    </w:p>
    <w:p w14:paraId="2BC2B131" w14:textId="671480F6" w:rsidR="00165469" w:rsidRDefault="00165469" w:rsidP="00165469">
      <w:pPr>
        <w:ind w:left="567" w:right="567"/>
        <w:jc w:val="center"/>
        <w:rPr>
          <w:rFonts w:ascii="Times New Roman" w:hAnsi="Times New Roman"/>
          <w:sz w:val="24"/>
        </w:rPr>
      </w:pPr>
    </w:p>
    <w:p w14:paraId="18A4473E" w14:textId="77777777" w:rsidR="00165469" w:rsidRPr="00FB5BE8" w:rsidRDefault="00165469" w:rsidP="009D6FD6">
      <w:pPr>
        <w:rPr>
          <w:rFonts w:ascii="Times New Roman" w:hAnsi="Times New Roman"/>
          <w:sz w:val="24"/>
        </w:rPr>
      </w:pPr>
    </w:p>
    <w:sectPr w:rsidR="00165469" w:rsidRPr="00FB5B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044C0" w14:textId="77777777" w:rsidR="004B1708" w:rsidRDefault="004B1708" w:rsidP="00DD2F70">
      <w:pPr>
        <w:spacing w:after="0" w:line="240" w:lineRule="auto"/>
      </w:pPr>
      <w:r>
        <w:separator/>
      </w:r>
    </w:p>
  </w:endnote>
  <w:endnote w:type="continuationSeparator" w:id="0">
    <w:p w14:paraId="1C686EFF" w14:textId="77777777" w:rsidR="004B1708" w:rsidRDefault="004B1708" w:rsidP="00DD2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63275" w14:textId="77777777" w:rsidR="004B1708" w:rsidRDefault="004B1708" w:rsidP="00DD2F70">
      <w:pPr>
        <w:spacing w:after="0" w:line="240" w:lineRule="auto"/>
      </w:pPr>
      <w:r>
        <w:separator/>
      </w:r>
    </w:p>
  </w:footnote>
  <w:footnote w:type="continuationSeparator" w:id="0">
    <w:p w14:paraId="7A17D665" w14:textId="77777777" w:rsidR="004B1708" w:rsidRDefault="004B1708" w:rsidP="00DD2F70">
      <w:pPr>
        <w:spacing w:after="0" w:line="240" w:lineRule="auto"/>
      </w:pPr>
      <w:r>
        <w:continuationSeparator/>
      </w:r>
    </w:p>
  </w:footnote>
  <w:footnote w:id="1">
    <w:p w14:paraId="456E304C" w14:textId="3E6764C4" w:rsidR="004638B3" w:rsidRDefault="004638B3">
      <w:pPr>
        <w:pStyle w:val="FootnoteText"/>
      </w:pPr>
      <w:r>
        <w:rPr>
          <w:rStyle w:val="FootnoteReference"/>
        </w:rPr>
        <w:footnoteRef/>
      </w:r>
      <w:r>
        <w:t xml:space="preserve"> </w:t>
      </w:r>
      <w:r w:rsidR="00361B4D">
        <w:t>&lt;</w:t>
      </w:r>
      <w:r>
        <w:t>maryjones.us/</w:t>
      </w:r>
      <w:proofErr w:type="spellStart"/>
      <w:r>
        <w:t>ctexts</w:t>
      </w:r>
      <w:proofErr w:type="spellEnd"/>
      <w:r>
        <w:t>/index_christian</w:t>
      </w:r>
      <w:r w:rsidR="002C01AA">
        <w:t>.html/</w:t>
      </w:r>
      <w:r w:rsidR="00361B4D">
        <w:t>&gt;</w:t>
      </w:r>
      <w:r w:rsidR="002C01AA">
        <w:t xml:space="preserve">  </w:t>
      </w:r>
    </w:p>
  </w:footnote>
  <w:footnote w:id="2">
    <w:p w14:paraId="3FF7726F" w14:textId="50BE9F8C" w:rsidR="00803239" w:rsidRPr="00803239" w:rsidRDefault="00803239">
      <w:pPr>
        <w:pStyle w:val="FootnoteText"/>
      </w:pPr>
      <w:r>
        <w:rPr>
          <w:rStyle w:val="FootnoteReference"/>
        </w:rPr>
        <w:footnoteRef/>
      </w:r>
      <w:r>
        <w:t xml:space="preserve"> Elissa R. </w:t>
      </w:r>
      <w:proofErr w:type="spellStart"/>
      <w:r>
        <w:t>Henken</w:t>
      </w:r>
      <w:proofErr w:type="spellEnd"/>
      <w:r>
        <w:t xml:space="preserve"> ‘The Saint As Secular Ruler: Aspects Of Welsh Hagiography’, </w:t>
      </w:r>
      <w:r w:rsidRPr="00803239">
        <w:rPr>
          <w:i/>
          <w:iCs/>
        </w:rPr>
        <w:t>Folklore</w:t>
      </w:r>
      <w:r>
        <w:rPr>
          <w:i/>
          <w:iCs/>
        </w:rPr>
        <w:t>,</w:t>
      </w:r>
      <w:r w:rsidRPr="00803239">
        <w:t>1987</w:t>
      </w:r>
      <w:r>
        <w:t>, Vol.98,No. 2 (1987),pp.226-232 (p 226) &lt;</w:t>
      </w:r>
      <w:hyperlink r:id="rId1" w:history="1">
        <w:r w:rsidRPr="00EE0EDF">
          <w:rPr>
            <w:rStyle w:val="Hyperlink"/>
          </w:rPr>
          <w:t>https://www.jstor.org/stable/1259984</w:t>
        </w:r>
      </w:hyperlink>
      <w:r>
        <w:t xml:space="preserve"> &gt; [accessed 20 February 2023].</w:t>
      </w:r>
    </w:p>
  </w:footnote>
  <w:footnote w:id="3">
    <w:p w14:paraId="3E7BB9C0" w14:textId="2BC8F40F" w:rsidR="00803239" w:rsidRPr="00361B4D" w:rsidRDefault="00803239">
      <w:pPr>
        <w:pStyle w:val="FootnoteText"/>
        <w:rPr>
          <w:i/>
          <w:iCs/>
        </w:rPr>
      </w:pPr>
      <w:r>
        <w:rPr>
          <w:rStyle w:val="FootnoteReference"/>
        </w:rPr>
        <w:footnoteRef/>
      </w:r>
      <w:r>
        <w:t xml:space="preserve"> </w:t>
      </w:r>
      <w:r w:rsidR="00361B4D">
        <w:t xml:space="preserve">Ian Bradley, ‘For All The Saints Who From Their Labours Rest’ in </w:t>
      </w:r>
      <w:r w:rsidR="00361B4D" w:rsidRPr="00361B4D">
        <w:rPr>
          <w:i/>
          <w:iCs/>
        </w:rPr>
        <w:t>Celtic Christianity: Making Myths And Chasing</w:t>
      </w:r>
      <w:r w:rsidR="00361B4D">
        <w:t xml:space="preserve"> </w:t>
      </w:r>
      <w:r w:rsidR="00361B4D" w:rsidRPr="00361B4D">
        <w:rPr>
          <w:i/>
          <w:iCs/>
        </w:rPr>
        <w:t>Dreams</w:t>
      </w:r>
      <w:r w:rsidR="00361B4D" w:rsidRPr="00361B4D">
        <w:t>, Author</w:t>
      </w:r>
      <w:r w:rsidR="00361B4D">
        <w:t xml:space="preserve"> Ian Bradley (Edinburgh: Edinburgh University Press,1999) pp1-38 (p. 2).</w:t>
      </w:r>
    </w:p>
  </w:footnote>
  <w:footnote w:id="4">
    <w:p w14:paraId="3C6F9DE3" w14:textId="1CA76A33" w:rsidR="00E330CB" w:rsidRPr="00E330CB" w:rsidRDefault="00E330CB">
      <w:pPr>
        <w:pStyle w:val="FootnoteText"/>
      </w:pPr>
      <w:r>
        <w:rPr>
          <w:rStyle w:val="FootnoteReference"/>
        </w:rPr>
        <w:footnoteRef/>
      </w:r>
      <w:r>
        <w:t xml:space="preserve"> Alan Thacker, ‘</w:t>
      </w:r>
      <w:proofErr w:type="spellStart"/>
      <w:r>
        <w:t>Loca</w:t>
      </w:r>
      <w:proofErr w:type="spellEnd"/>
      <w:r>
        <w:t xml:space="preserve"> Sanctorum: The Significance Of Place In The Study Of The Saints’,</w:t>
      </w:r>
      <w:r w:rsidR="003B2295">
        <w:t xml:space="preserve"> </w:t>
      </w:r>
      <w:r>
        <w:t xml:space="preserve">in </w:t>
      </w:r>
      <w:r w:rsidRPr="00E330CB">
        <w:rPr>
          <w:i/>
          <w:iCs/>
        </w:rPr>
        <w:t>Local Saints And Local Churches In The Early Medieval West</w:t>
      </w:r>
      <w:r>
        <w:t>,</w:t>
      </w:r>
      <w:r w:rsidR="003B2295">
        <w:t xml:space="preserve"> </w:t>
      </w:r>
      <w:r>
        <w:t xml:space="preserve">ed. by Alan Thacker and </w:t>
      </w:r>
      <w:r w:rsidR="003B2295">
        <w:t>Richard Sharpe (Oxford: Oxford University Press, 2002), pp.1-43 (p.1).</w:t>
      </w:r>
    </w:p>
  </w:footnote>
  <w:footnote w:id="5">
    <w:p w14:paraId="66D15693" w14:textId="4C8F9267" w:rsidR="00FB5BE8" w:rsidRDefault="00FB5BE8">
      <w:pPr>
        <w:pStyle w:val="FootnoteText"/>
      </w:pPr>
      <w:r>
        <w:rPr>
          <w:rStyle w:val="FootnoteReference"/>
        </w:rPr>
        <w:footnoteRef/>
      </w:r>
      <w:r>
        <w:t xml:space="preserve">A.D. </w:t>
      </w:r>
      <w:proofErr w:type="spellStart"/>
      <w:r>
        <w:t>Carr</w:t>
      </w:r>
      <w:proofErr w:type="spellEnd"/>
      <w:r w:rsidRPr="00FB5BE8">
        <w:t xml:space="preserve">, </w:t>
      </w:r>
      <w:r w:rsidRPr="00FB5BE8">
        <w:rPr>
          <w:i/>
          <w:iCs/>
        </w:rPr>
        <w:t>Medieval Wales</w:t>
      </w:r>
      <w:r>
        <w:t>, (London: Macmillan Press Ltd.,1995) ,pp. 49-50.</w:t>
      </w:r>
    </w:p>
  </w:footnote>
  <w:footnote w:id="6">
    <w:p w14:paraId="331962E5" w14:textId="608CE215" w:rsidR="009D6FD6" w:rsidRPr="009D6FD6" w:rsidRDefault="009D6FD6">
      <w:pPr>
        <w:pStyle w:val="FootnoteText"/>
      </w:pPr>
      <w:r>
        <w:rPr>
          <w:rStyle w:val="FootnoteReference"/>
        </w:rPr>
        <w:footnoteRef/>
      </w:r>
      <w:r>
        <w:t xml:space="preserve"> </w:t>
      </w:r>
      <w:proofErr w:type="spellStart"/>
      <w:r>
        <w:t>Carr</w:t>
      </w:r>
      <w:proofErr w:type="spellEnd"/>
      <w:r>
        <w:t xml:space="preserve">, </w:t>
      </w:r>
      <w:r w:rsidRPr="009D6FD6">
        <w:rPr>
          <w:i/>
          <w:iCs/>
        </w:rPr>
        <w:t>Medieval Wale</w:t>
      </w:r>
      <w:r w:rsidR="00136DFB">
        <w:rPr>
          <w:i/>
          <w:iCs/>
        </w:rPr>
        <w:t xml:space="preserve">s, </w:t>
      </w:r>
      <w:r>
        <w:t>p.50.</w:t>
      </w:r>
    </w:p>
  </w:footnote>
  <w:footnote w:id="7">
    <w:p w14:paraId="42B5D16D" w14:textId="78EAF4DD" w:rsidR="00136DFB" w:rsidRDefault="00136DFB">
      <w:pPr>
        <w:pStyle w:val="FootnoteText"/>
      </w:pPr>
      <w:r>
        <w:rPr>
          <w:rStyle w:val="FootnoteReference"/>
        </w:rPr>
        <w:footnoteRef/>
      </w:r>
      <w:proofErr w:type="spellStart"/>
      <w:r>
        <w:t>Carr</w:t>
      </w:r>
      <w:proofErr w:type="spellEnd"/>
      <w:r>
        <w:t xml:space="preserve">, </w:t>
      </w:r>
      <w:r w:rsidRPr="00136DFB">
        <w:rPr>
          <w:i/>
          <w:iCs/>
        </w:rPr>
        <w:t>Medieval Wales</w:t>
      </w:r>
      <w:r>
        <w:t xml:space="preserve">, pp.50-51. </w:t>
      </w:r>
    </w:p>
  </w:footnote>
  <w:footnote w:id="8">
    <w:p w14:paraId="79AE0701" w14:textId="074F19FD" w:rsidR="003F1CAB" w:rsidRDefault="003F1CAB">
      <w:pPr>
        <w:pStyle w:val="FootnoteText"/>
      </w:pPr>
      <w:r>
        <w:rPr>
          <w:rStyle w:val="FootnoteReference"/>
        </w:rPr>
        <w:footnoteRef/>
      </w:r>
      <w:r>
        <w:t xml:space="preserve"> </w:t>
      </w:r>
      <w:r w:rsidR="00065B49">
        <w:t xml:space="preserve">Chris </w:t>
      </w:r>
      <w:proofErr w:type="spellStart"/>
      <w:proofErr w:type="gramStart"/>
      <w:r w:rsidR="00065B49">
        <w:t>Caple,</w:t>
      </w:r>
      <w:r w:rsidR="00065B49" w:rsidRPr="00065B49">
        <w:rPr>
          <w:i/>
          <w:iCs/>
        </w:rPr>
        <w:t>Nevern</w:t>
      </w:r>
      <w:proofErr w:type="spellEnd"/>
      <w:proofErr w:type="gramEnd"/>
      <w:r w:rsidR="00065B49" w:rsidRPr="00065B49">
        <w:rPr>
          <w:i/>
          <w:iCs/>
        </w:rPr>
        <w:t xml:space="preserve"> </w:t>
      </w:r>
      <w:proofErr w:type="spellStart"/>
      <w:r w:rsidR="00065B49" w:rsidRPr="00065B49">
        <w:rPr>
          <w:i/>
          <w:iCs/>
        </w:rPr>
        <w:t>Castle,Castell</w:t>
      </w:r>
      <w:proofErr w:type="spellEnd"/>
      <w:r w:rsidR="00065B49" w:rsidRPr="00065B49">
        <w:rPr>
          <w:i/>
          <w:iCs/>
        </w:rPr>
        <w:t xml:space="preserve"> </w:t>
      </w:r>
      <w:proofErr w:type="spellStart"/>
      <w:r w:rsidR="00065B49" w:rsidRPr="00065B49">
        <w:rPr>
          <w:i/>
          <w:iCs/>
        </w:rPr>
        <w:t>Nanhyfer</w:t>
      </w:r>
      <w:proofErr w:type="spellEnd"/>
      <w:r w:rsidR="00065B49">
        <w:t xml:space="preserve">, and  </w:t>
      </w:r>
      <w:proofErr w:type="spellStart"/>
      <w:r w:rsidR="00065B49" w:rsidRPr="00065B49">
        <w:rPr>
          <w:i/>
          <w:iCs/>
        </w:rPr>
        <w:t>Nevern</w:t>
      </w:r>
      <w:proofErr w:type="spellEnd"/>
      <w:r w:rsidR="00065B49" w:rsidRPr="00065B49">
        <w:rPr>
          <w:i/>
          <w:iCs/>
        </w:rPr>
        <w:t xml:space="preserve"> Castle Archaeological Excavation And Research Project</w:t>
      </w:r>
      <w:r w:rsidR="00065B49">
        <w:t xml:space="preserve"> ,(Durham University Department of Archaeology,2010), unnumbered pages.</w:t>
      </w:r>
    </w:p>
  </w:footnote>
  <w:footnote w:id="9">
    <w:p w14:paraId="019294BB" w14:textId="0C8AB6BB" w:rsidR="003B300C" w:rsidRDefault="003B300C">
      <w:pPr>
        <w:pStyle w:val="FootnoteText"/>
      </w:pPr>
      <w:r>
        <w:rPr>
          <w:rStyle w:val="FootnoteReference"/>
        </w:rPr>
        <w:footnoteRef/>
      </w:r>
      <w:r>
        <w:t xml:space="preserve"> Jennifer Bell </w:t>
      </w:r>
      <w:r w:rsidRPr="00764F9B">
        <w:rPr>
          <w:i/>
          <w:iCs/>
        </w:rPr>
        <w:t>The Development Of The Saints’ Cults And The Ecclesiastical Landscape Of Early Medieval South Wales, c.600-1200,</w:t>
      </w:r>
      <w:r w:rsidR="00764F9B" w:rsidRPr="00764F9B">
        <w:rPr>
          <w:i/>
          <w:iCs/>
        </w:rPr>
        <w:t xml:space="preserve"> </w:t>
      </w:r>
      <w:r>
        <w:t>(Unpublished PhD thesis, BangorUniversity,2022)</w:t>
      </w:r>
      <w:r w:rsidR="00764F9B">
        <w:t>,https://research.bangor.ac.uk/portal/en/theses/the-development-of-the-saints-cults-and-the-ecclesiastical-landscape-of-early-medieval-south-wales-c-6001200(7f5dce84-39ed-4175-9116-e8c3918d5137).html Accessed 30 March 2023</w:t>
      </w:r>
    </w:p>
  </w:footnote>
  <w:footnote w:id="10">
    <w:p w14:paraId="59F400C6" w14:textId="31E28121" w:rsidR="00EC12B8" w:rsidRDefault="00EC12B8">
      <w:pPr>
        <w:pStyle w:val="FootnoteText"/>
      </w:pPr>
      <w:r>
        <w:rPr>
          <w:rStyle w:val="FootnoteReference"/>
        </w:rPr>
        <w:footnoteRef/>
      </w:r>
      <w:r>
        <w:t xml:space="preserve"> </w:t>
      </w:r>
      <w:proofErr w:type="spellStart"/>
      <w:r>
        <w:t>Henken</w:t>
      </w:r>
      <w:proofErr w:type="spellEnd"/>
      <w:r>
        <w:t xml:space="preserve">, ‘The Saint </w:t>
      </w:r>
      <w:proofErr w:type="gramStart"/>
      <w:r>
        <w:t>As</w:t>
      </w:r>
      <w:proofErr w:type="gramEnd"/>
      <w:r>
        <w:t xml:space="preserve"> Secular Ruler,’ p.230.</w:t>
      </w:r>
    </w:p>
  </w:footnote>
  <w:footnote w:id="11">
    <w:p w14:paraId="288AC73D" w14:textId="71D118D7" w:rsidR="000F3357" w:rsidRDefault="000F3357">
      <w:pPr>
        <w:pStyle w:val="FootnoteText"/>
      </w:pPr>
      <w:r>
        <w:rPr>
          <w:rStyle w:val="FootnoteReference"/>
        </w:rPr>
        <w:footnoteRef/>
      </w:r>
      <w:r>
        <w:t xml:space="preserve"> </w:t>
      </w:r>
      <w:r w:rsidR="00847A5D">
        <w:t xml:space="preserve">Barry J. Lewis, ’Approaching The Genealogies Of The Welsh Saints’, in </w:t>
      </w:r>
      <w:proofErr w:type="spellStart"/>
      <w:r w:rsidR="00847A5D" w:rsidRPr="00847A5D">
        <w:rPr>
          <w:i/>
          <w:iCs/>
        </w:rPr>
        <w:t>Seintiau</w:t>
      </w:r>
      <w:proofErr w:type="spellEnd"/>
      <w:r w:rsidR="00847A5D" w:rsidRPr="00847A5D">
        <w:rPr>
          <w:i/>
          <w:iCs/>
        </w:rPr>
        <w:t xml:space="preserve"> Cymru, Sancti </w:t>
      </w:r>
      <w:proofErr w:type="spellStart"/>
      <w:proofErr w:type="gramStart"/>
      <w:r w:rsidR="00847A5D" w:rsidRPr="00847A5D">
        <w:rPr>
          <w:i/>
          <w:iCs/>
        </w:rPr>
        <w:t>Cambrensis</w:t>
      </w:r>
      <w:proofErr w:type="spellEnd"/>
      <w:r w:rsidR="00847A5D">
        <w:t xml:space="preserve"> ,</w:t>
      </w:r>
      <w:proofErr w:type="gramEnd"/>
      <w:r w:rsidR="00847A5D">
        <w:t xml:space="preserve">ed. by David N. Parsons and Paul Russell,( Aberystwyth: </w:t>
      </w:r>
      <w:proofErr w:type="spellStart"/>
      <w:r w:rsidR="00847A5D">
        <w:t>Canolfan</w:t>
      </w:r>
      <w:proofErr w:type="spellEnd"/>
      <w:r w:rsidR="00847A5D">
        <w:t xml:space="preserve"> </w:t>
      </w:r>
      <w:proofErr w:type="spellStart"/>
      <w:r w:rsidR="00847A5D">
        <w:t>Uwchefrydiau</w:t>
      </w:r>
      <w:proofErr w:type="spellEnd"/>
      <w:r w:rsidR="00847A5D">
        <w:t xml:space="preserve"> </w:t>
      </w:r>
      <w:proofErr w:type="spellStart"/>
      <w:r w:rsidR="00847A5D">
        <w:t>Cymreig</w:t>
      </w:r>
      <w:proofErr w:type="spellEnd"/>
      <w:r w:rsidR="00847A5D">
        <w:t xml:space="preserve"> a </w:t>
      </w:r>
      <w:proofErr w:type="spellStart"/>
      <w:r w:rsidR="00847A5D">
        <w:t>Cheltaidd</w:t>
      </w:r>
      <w:proofErr w:type="spellEnd"/>
      <w:r w:rsidR="00847A5D">
        <w:t xml:space="preserve"> </w:t>
      </w:r>
      <w:proofErr w:type="spellStart"/>
      <w:r w:rsidR="00847A5D">
        <w:t>Prifysgol</w:t>
      </w:r>
      <w:proofErr w:type="spellEnd"/>
      <w:r w:rsidR="00847A5D">
        <w:t xml:space="preserve"> Cymru,2022),pp.65-100,p.70.</w:t>
      </w:r>
    </w:p>
  </w:footnote>
  <w:footnote w:id="12">
    <w:p w14:paraId="597A26AE" w14:textId="1D7E2C8D" w:rsidR="00105A39" w:rsidRDefault="00105A39">
      <w:pPr>
        <w:pStyle w:val="FootnoteText"/>
      </w:pPr>
      <w:r>
        <w:rPr>
          <w:rStyle w:val="FootnoteReference"/>
        </w:rPr>
        <w:footnoteRef/>
      </w:r>
      <w:r>
        <w:t xml:space="preserve"> </w:t>
      </w:r>
      <w:proofErr w:type="spellStart"/>
      <w:r>
        <w:t>Henken</w:t>
      </w:r>
      <w:proofErr w:type="spellEnd"/>
      <w:r>
        <w:t xml:space="preserve">,’The Saint </w:t>
      </w:r>
      <w:proofErr w:type="gramStart"/>
      <w:r>
        <w:t>As</w:t>
      </w:r>
      <w:proofErr w:type="gramEnd"/>
      <w:r>
        <w:t xml:space="preserve"> Secular Ruler’,</w:t>
      </w:r>
      <w:r w:rsidR="00E175B7">
        <w:t xml:space="preserve"> </w:t>
      </w:r>
      <w:r>
        <w:t>p.226.</w:t>
      </w:r>
    </w:p>
  </w:footnote>
  <w:footnote w:id="13">
    <w:p w14:paraId="1843DE3C" w14:textId="01C0B658" w:rsidR="00E175B7" w:rsidRPr="00E175B7" w:rsidRDefault="00E175B7">
      <w:pPr>
        <w:pStyle w:val="FootnoteText"/>
      </w:pPr>
      <w:r>
        <w:rPr>
          <w:rStyle w:val="FootnoteReference"/>
        </w:rPr>
        <w:footnoteRef/>
      </w:r>
      <w:r>
        <w:t xml:space="preserve"> Owain </w:t>
      </w:r>
      <w:proofErr w:type="spellStart"/>
      <w:r>
        <w:t>Edwards,’Welsh</w:t>
      </w:r>
      <w:proofErr w:type="spellEnd"/>
      <w:r>
        <w:t xml:space="preserve"> Saints’ Lives </w:t>
      </w:r>
      <w:proofErr w:type="gramStart"/>
      <w:r>
        <w:t>As</w:t>
      </w:r>
      <w:proofErr w:type="gramEnd"/>
      <w:r>
        <w:t xml:space="preserve"> Legendary Propaganda’</w:t>
      </w:r>
      <w:r w:rsidRPr="00E175B7">
        <w:rPr>
          <w:i/>
          <w:iCs/>
        </w:rPr>
        <w:t>, Oral Tradition</w:t>
      </w:r>
      <w:r>
        <w:rPr>
          <w:i/>
          <w:iCs/>
        </w:rPr>
        <w:t>,</w:t>
      </w:r>
      <w:r>
        <w:t>23/1,</w:t>
      </w:r>
      <w:r w:rsidR="00CA2864">
        <w:t xml:space="preserve"> </w:t>
      </w:r>
      <w:r>
        <w:t>(2008):148-158</w:t>
      </w:r>
      <w:r w:rsidR="00CA2864">
        <w:t xml:space="preserve"> p.150.</w:t>
      </w:r>
    </w:p>
  </w:footnote>
  <w:footnote w:id="14">
    <w:p w14:paraId="1B072A73" w14:textId="5C7FDF46" w:rsidR="00CA2864" w:rsidRPr="00071407" w:rsidRDefault="00CA2864">
      <w:pPr>
        <w:pStyle w:val="FootnoteText"/>
      </w:pPr>
      <w:r>
        <w:rPr>
          <w:rStyle w:val="FootnoteReference"/>
        </w:rPr>
        <w:footnoteRef/>
      </w:r>
      <w:r>
        <w:t xml:space="preserve"> Elissa </w:t>
      </w:r>
      <w:proofErr w:type="spellStart"/>
      <w:r>
        <w:t>Henken</w:t>
      </w:r>
      <w:proofErr w:type="spellEnd"/>
      <w:r>
        <w:t xml:space="preserve">, ‘Healing’ in </w:t>
      </w:r>
      <w:r w:rsidR="00071407" w:rsidRPr="00071407">
        <w:rPr>
          <w:i/>
          <w:iCs/>
        </w:rPr>
        <w:t xml:space="preserve">The Welsh Saints: A Study </w:t>
      </w:r>
      <w:proofErr w:type="gramStart"/>
      <w:r w:rsidR="00071407" w:rsidRPr="00071407">
        <w:rPr>
          <w:i/>
          <w:iCs/>
        </w:rPr>
        <w:t>In</w:t>
      </w:r>
      <w:proofErr w:type="gramEnd"/>
      <w:r w:rsidR="00071407" w:rsidRPr="00071407">
        <w:rPr>
          <w:i/>
          <w:iCs/>
        </w:rPr>
        <w:t xml:space="preserve"> Patterned Lives</w:t>
      </w:r>
      <w:r w:rsidR="00071407">
        <w:t>, (</w:t>
      </w:r>
      <w:r w:rsidR="00C109D9">
        <w:t>Cambridge: D.S. Brewer,1991, pp.49-64), p.49.</w:t>
      </w:r>
    </w:p>
  </w:footnote>
  <w:footnote w:id="15">
    <w:p w14:paraId="2183D772" w14:textId="26E66A5D" w:rsidR="00754A10" w:rsidRDefault="00754A10">
      <w:pPr>
        <w:pStyle w:val="FootnoteText"/>
      </w:pPr>
      <w:r>
        <w:rPr>
          <w:rStyle w:val="FootnoteReference"/>
        </w:rPr>
        <w:footnoteRef/>
      </w:r>
      <w:proofErr w:type="spellStart"/>
      <w:r>
        <w:t>Henken</w:t>
      </w:r>
      <w:proofErr w:type="spellEnd"/>
      <w:r>
        <w:t xml:space="preserve">,’The Saint </w:t>
      </w:r>
      <w:proofErr w:type="gramStart"/>
      <w:r>
        <w:t>As</w:t>
      </w:r>
      <w:proofErr w:type="gramEnd"/>
      <w:r>
        <w:t xml:space="preserve"> Secular Ruler’,</w:t>
      </w:r>
      <w:r w:rsidR="00521436">
        <w:t xml:space="preserve"> </w:t>
      </w:r>
      <w:r>
        <w:t>p226.</w:t>
      </w:r>
    </w:p>
  </w:footnote>
  <w:footnote w:id="16">
    <w:p w14:paraId="7F4A4C94" w14:textId="69F72438" w:rsidR="00521436" w:rsidRPr="00510589" w:rsidRDefault="00521436">
      <w:pPr>
        <w:pStyle w:val="FootnoteText"/>
      </w:pPr>
      <w:r>
        <w:rPr>
          <w:rStyle w:val="FootnoteReference"/>
        </w:rPr>
        <w:footnoteRef/>
      </w:r>
      <w:r>
        <w:t xml:space="preserve"> Robert Bartlett,</w:t>
      </w:r>
      <w:r w:rsidR="00510589">
        <w:t xml:space="preserve"> </w:t>
      </w:r>
      <w:r>
        <w:t>’Rewriting Saints’</w:t>
      </w:r>
      <w:r w:rsidR="00510589">
        <w:t xml:space="preserve"> </w:t>
      </w:r>
      <w:r>
        <w:t xml:space="preserve">Lives: The Case </w:t>
      </w:r>
      <w:proofErr w:type="gramStart"/>
      <w:r>
        <w:t>Of</w:t>
      </w:r>
      <w:proofErr w:type="gramEnd"/>
      <w:r>
        <w:t xml:space="preserve"> Gerald Of Wales’,</w:t>
      </w:r>
      <w:r w:rsidR="00510589">
        <w:t xml:space="preserve"> </w:t>
      </w:r>
      <w:r w:rsidRPr="00510589">
        <w:rPr>
          <w:i/>
          <w:iCs/>
        </w:rPr>
        <w:t>Speculum</w:t>
      </w:r>
      <w:r w:rsidR="00510589">
        <w:t>, Vol.58, No.3 (July 1983),</w:t>
      </w:r>
      <w:r w:rsidR="00D863CF">
        <w:t xml:space="preserve"> </w:t>
      </w:r>
      <w:r w:rsidR="00510589">
        <w:t>pp. 598-613, (pp. 602-603).</w:t>
      </w:r>
    </w:p>
  </w:footnote>
  <w:footnote w:id="17">
    <w:p w14:paraId="323BAC04" w14:textId="1734DC3C" w:rsidR="00194350" w:rsidRPr="003935EE" w:rsidRDefault="00194350">
      <w:pPr>
        <w:pStyle w:val="FootnoteText"/>
      </w:pPr>
      <w:r>
        <w:rPr>
          <w:rStyle w:val="FootnoteReference"/>
        </w:rPr>
        <w:footnoteRef/>
      </w:r>
      <w:r>
        <w:t xml:space="preserve"> Karen </w:t>
      </w:r>
      <w:proofErr w:type="spellStart"/>
      <w:r>
        <w:t>Jankulak</w:t>
      </w:r>
      <w:proofErr w:type="spellEnd"/>
      <w:r>
        <w:t xml:space="preserve">, ‘Alba Longa </w:t>
      </w:r>
      <w:proofErr w:type="gramStart"/>
      <w:r>
        <w:t>In</w:t>
      </w:r>
      <w:proofErr w:type="gramEnd"/>
      <w:r>
        <w:t xml:space="preserve"> The Celtic Regions? Swine,</w:t>
      </w:r>
      <w:r w:rsidR="003935EE">
        <w:t xml:space="preserve"> </w:t>
      </w:r>
      <w:r>
        <w:t>Saints And Celtic Hagiography</w:t>
      </w:r>
      <w:r w:rsidR="003935EE">
        <w:t xml:space="preserve">’, in </w:t>
      </w:r>
      <w:r w:rsidR="003935EE" w:rsidRPr="003935EE">
        <w:rPr>
          <w:i/>
          <w:iCs/>
        </w:rPr>
        <w:t>Celtic Hagiography And Saints’ Cults</w:t>
      </w:r>
      <w:r w:rsidR="003935EE">
        <w:t>, ed. by Jane Cartwright, (Cardiff: University of Wales Press, 2003), pp.271-284, pp. 271-273</w:t>
      </w:r>
    </w:p>
  </w:footnote>
  <w:footnote w:id="18">
    <w:p w14:paraId="4AF49CA4" w14:textId="567BDD68" w:rsidR="00A42633" w:rsidRPr="00A42633" w:rsidRDefault="00A42633">
      <w:pPr>
        <w:pStyle w:val="FootnoteText"/>
      </w:pPr>
      <w:r>
        <w:rPr>
          <w:rStyle w:val="FootnoteReference"/>
        </w:rPr>
        <w:footnoteRef/>
      </w:r>
      <w:r>
        <w:t xml:space="preserve"> Richard Sharpe and John Reuben Davies (</w:t>
      </w:r>
      <w:proofErr w:type="spellStart"/>
      <w:r>
        <w:t>Ed.and</w:t>
      </w:r>
      <w:proofErr w:type="spellEnd"/>
      <w:r>
        <w:t xml:space="preserve"> trans) ‘</w:t>
      </w:r>
      <w:proofErr w:type="spellStart"/>
      <w:r>
        <w:t>Rhigyfarch’s</w:t>
      </w:r>
      <w:proofErr w:type="spellEnd"/>
      <w:r>
        <w:t xml:space="preserve"> Life Of St. David’, in </w:t>
      </w:r>
      <w:r w:rsidRPr="00A42633">
        <w:rPr>
          <w:i/>
          <w:iCs/>
        </w:rPr>
        <w:t>St. David Of Wales: Cult, Church and Nation,</w:t>
      </w:r>
      <w:r>
        <w:rPr>
          <w:i/>
          <w:iCs/>
        </w:rPr>
        <w:t xml:space="preserve"> </w:t>
      </w:r>
      <w:r>
        <w:t>ed. by J. Wyn Evans and Jonathan M. Wooding (Boydell &amp; Brewer, Boydell Press,2007),</w:t>
      </w:r>
      <w:r w:rsidR="00B16D8D">
        <w:t xml:space="preserve"> </w:t>
      </w:r>
      <w:r>
        <w:t>pp.107-155,(p.111).</w:t>
      </w:r>
    </w:p>
  </w:footnote>
  <w:footnote w:id="19">
    <w:p w14:paraId="74FDF658" w14:textId="777B79BA" w:rsidR="003C0336" w:rsidRPr="003C0336" w:rsidRDefault="003C0336">
      <w:pPr>
        <w:pStyle w:val="FootnoteText"/>
      </w:pPr>
      <w:r>
        <w:rPr>
          <w:rStyle w:val="FootnoteReference"/>
        </w:rPr>
        <w:footnoteRef/>
      </w:r>
      <w:r>
        <w:t xml:space="preserve"> </w:t>
      </w:r>
      <w:proofErr w:type="spellStart"/>
      <w:r>
        <w:t>Gildas</w:t>
      </w:r>
      <w:proofErr w:type="spellEnd"/>
      <w:r>
        <w:t xml:space="preserve">, </w:t>
      </w:r>
      <w:r w:rsidRPr="003C0336">
        <w:rPr>
          <w:i/>
          <w:iCs/>
        </w:rPr>
        <w:t xml:space="preserve">De </w:t>
      </w:r>
      <w:proofErr w:type="spellStart"/>
      <w:r w:rsidRPr="003C0336">
        <w:rPr>
          <w:i/>
          <w:iCs/>
        </w:rPr>
        <w:t>Excidio</w:t>
      </w:r>
      <w:proofErr w:type="spellEnd"/>
      <w:r w:rsidRPr="003C0336">
        <w:rPr>
          <w:i/>
          <w:iCs/>
        </w:rPr>
        <w:t xml:space="preserve"> Britanniae</w:t>
      </w:r>
      <w:r>
        <w:t xml:space="preserve">, </w:t>
      </w:r>
      <w:r w:rsidRPr="003C0336">
        <w:rPr>
          <w:i/>
          <w:iCs/>
        </w:rPr>
        <w:t xml:space="preserve">Medieval Sourcebook: </w:t>
      </w:r>
      <w:proofErr w:type="spellStart"/>
      <w:r w:rsidRPr="003C0336">
        <w:rPr>
          <w:i/>
          <w:iCs/>
        </w:rPr>
        <w:t>Gildas</w:t>
      </w:r>
      <w:proofErr w:type="spellEnd"/>
      <w:r w:rsidRPr="003C0336">
        <w:rPr>
          <w:i/>
          <w:iCs/>
        </w:rPr>
        <w:t xml:space="preserve"> (c.504-570):</w:t>
      </w:r>
      <w:r>
        <w:rPr>
          <w:i/>
          <w:iCs/>
        </w:rPr>
        <w:t xml:space="preserve"> </w:t>
      </w:r>
      <w:r w:rsidRPr="003C0336">
        <w:rPr>
          <w:i/>
          <w:iCs/>
        </w:rPr>
        <w:t>Works</w:t>
      </w:r>
      <w:r w:rsidR="00A31FDB">
        <w:t>, Internet History Sourcebook Project, Fordham University,&gt;</w:t>
      </w:r>
      <w:hyperlink w:history="1">
        <w:r w:rsidR="00A31FDB" w:rsidRPr="003B0D67">
          <w:rPr>
            <w:rStyle w:val="Hyperlink"/>
          </w:rPr>
          <w:t>https://www.fordham.edu&lt;</w:t>
        </w:r>
      </w:hyperlink>
      <w:r w:rsidR="00A31FDB">
        <w:t xml:space="preserve"> Accessed 29 March 2023.</w:t>
      </w:r>
    </w:p>
  </w:footnote>
  <w:footnote w:id="20">
    <w:p w14:paraId="144F8692" w14:textId="2CF9CCA0" w:rsidR="007D2051" w:rsidRDefault="007D2051">
      <w:pPr>
        <w:pStyle w:val="FootnoteText"/>
      </w:pPr>
      <w:r>
        <w:rPr>
          <w:rStyle w:val="FootnoteReference"/>
        </w:rPr>
        <w:footnoteRef/>
      </w:r>
      <w:r>
        <w:t xml:space="preserve"> </w:t>
      </w:r>
      <w:proofErr w:type="spellStart"/>
      <w:r>
        <w:t>Henken</w:t>
      </w:r>
      <w:proofErr w:type="spellEnd"/>
      <w:r>
        <w:t>,’The Saint As Secular Ruler’,</w:t>
      </w:r>
      <w:r w:rsidR="00504250">
        <w:t xml:space="preserve"> </w:t>
      </w:r>
      <w:r>
        <w:t>p.229.</w:t>
      </w:r>
    </w:p>
  </w:footnote>
  <w:footnote w:id="21">
    <w:p w14:paraId="3F4EA26B" w14:textId="714AE04D" w:rsidR="007D2051" w:rsidRPr="00504250" w:rsidRDefault="007D2051">
      <w:pPr>
        <w:pStyle w:val="FootnoteText"/>
      </w:pPr>
      <w:r>
        <w:rPr>
          <w:rStyle w:val="FootnoteReference"/>
        </w:rPr>
        <w:footnoteRef/>
      </w:r>
      <w:r w:rsidR="00504250">
        <w:t xml:space="preserve">Comeau (2019) proposes this as post-Conquest Anglo-Norman land at </w:t>
      </w:r>
      <w:proofErr w:type="spellStart"/>
      <w:r w:rsidR="00504250">
        <w:t>Pantyllech</w:t>
      </w:r>
      <w:proofErr w:type="spellEnd"/>
      <w:r w:rsidR="00504250">
        <w:t xml:space="preserve"> on the border of </w:t>
      </w:r>
      <w:proofErr w:type="spellStart"/>
      <w:r w:rsidR="00504250">
        <w:t>Nevern</w:t>
      </w:r>
      <w:proofErr w:type="spellEnd"/>
      <w:r w:rsidR="00504250">
        <w:t xml:space="preserve"> parish.</w:t>
      </w:r>
      <w:r>
        <w:t xml:space="preserve"> </w:t>
      </w:r>
      <w:r w:rsidR="00504250">
        <w:t>Rhiannon Comeau</w:t>
      </w:r>
      <w:r w:rsidR="00504250" w:rsidRPr="00504250">
        <w:rPr>
          <w:i/>
          <w:iCs/>
        </w:rPr>
        <w:t xml:space="preserve">, Land, People </w:t>
      </w:r>
      <w:proofErr w:type="gramStart"/>
      <w:r w:rsidR="00504250" w:rsidRPr="00504250">
        <w:rPr>
          <w:i/>
          <w:iCs/>
        </w:rPr>
        <w:t>And</w:t>
      </w:r>
      <w:proofErr w:type="gramEnd"/>
      <w:r w:rsidR="00504250" w:rsidRPr="00504250">
        <w:rPr>
          <w:i/>
          <w:iCs/>
        </w:rPr>
        <w:t xml:space="preserve"> Power In Early Medieval Wales: The Cantref Of </w:t>
      </w:r>
      <w:proofErr w:type="spellStart"/>
      <w:r w:rsidR="00504250" w:rsidRPr="00504250">
        <w:rPr>
          <w:i/>
          <w:iCs/>
        </w:rPr>
        <w:t>Cemais</w:t>
      </w:r>
      <w:proofErr w:type="spellEnd"/>
      <w:r w:rsidR="00504250" w:rsidRPr="00504250">
        <w:rPr>
          <w:i/>
          <w:iCs/>
        </w:rPr>
        <w:t xml:space="preserve"> In Comparative Perspective</w:t>
      </w:r>
      <w:r w:rsidR="00504250">
        <w:rPr>
          <w:i/>
          <w:iCs/>
        </w:rPr>
        <w:t>,</w:t>
      </w:r>
      <w:r w:rsidR="00CE685A">
        <w:rPr>
          <w:i/>
          <w:iCs/>
        </w:rPr>
        <w:t xml:space="preserve"> </w:t>
      </w:r>
      <w:r w:rsidR="00504250">
        <w:t>Unpublished PhD thesis, University College London (2019)</w:t>
      </w:r>
      <w:r w:rsidR="00A31FDB">
        <w:t>, p485</w:t>
      </w:r>
      <w:r w:rsidR="00E54360">
        <w:t>.</w:t>
      </w:r>
    </w:p>
  </w:footnote>
  <w:footnote w:id="22">
    <w:p w14:paraId="46D51F2A" w14:textId="582675A3" w:rsidR="00A31FDB" w:rsidRPr="00E54360" w:rsidRDefault="00A31FDB">
      <w:pPr>
        <w:pStyle w:val="FootnoteText"/>
      </w:pPr>
      <w:r>
        <w:rPr>
          <w:rStyle w:val="FootnoteReference"/>
        </w:rPr>
        <w:footnoteRef/>
      </w:r>
      <w:r>
        <w:t xml:space="preserve"> Comeau (2019) also cites a feast of translation for </w:t>
      </w:r>
      <w:proofErr w:type="spellStart"/>
      <w:r>
        <w:t>Brynach</w:t>
      </w:r>
      <w:proofErr w:type="spellEnd"/>
      <w:r>
        <w:t xml:space="preserve"> on the 26</w:t>
      </w:r>
      <w:r w:rsidRPr="00A31FDB">
        <w:rPr>
          <w:vertAlign w:val="superscript"/>
        </w:rPr>
        <w:t>th</w:t>
      </w:r>
      <w:r>
        <w:t xml:space="preserve"> June</w:t>
      </w:r>
      <w:r w:rsidR="00E54360">
        <w:t xml:space="preserve"> also celebrated at one of his churches at Henry’s Moat.</w:t>
      </w:r>
      <w:r>
        <w:t xml:space="preserve"> Comeau, </w:t>
      </w:r>
      <w:r w:rsidRPr="00E54360">
        <w:rPr>
          <w:i/>
          <w:iCs/>
        </w:rPr>
        <w:t xml:space="preserve">Land, People and Power In Early Medieval Wales: The Cantref Of </w:t>
      </w:r>
      <w:proofErr w:type="spellStart"/>
      <w:r w:rsidRPr="00E54360">
        <w:rPr>
          <w:i/>
          <w:iCs/>
        </w:rPr>
        <w:t>Cemais</w:t>
      </w:r>
      <w:proofErr w:type="spellEnd"/>
      <w:r w:rsidRPr="00E54360">
        <w:rPr>
          <w:i/>
          <w:iCs/>
        </w:rPr>
        <w:t xml:space="preserve"> In Comparative Perspective,</w:t>
      </w:r>
      <w:r w:rsidR="00E54360">
        <w:t>p.224.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E75"/>
    <w:rsid w:val="00053C40"/>
    <w:rsid w:val="00065B49"/>
    <w:rsid w:val="00071407"/>
    <w:rsid w:val="000B288A"/>
    <w:rsid w:val="000C7ECA"/>
    <w:rsid w:val="000F3357"/>
    <w:rsid w:val="00105A39"/>
    <w:rsid w:val="0010725F"/>
    <w:rsid w:val="00117B98"/>
    <w:rsid w:val="00136DFB"/>
    <w:rsid w:val="00165469"/>
    <w:rsid w:val="001750CD"/>
    <w:rsid w:val="00194350"/>
    <w:rsid w:val="001C51B9"/>
    <w:rsid w:val="002315E6"/>
    <w:rsid w:val="00263BCA"/>
    <w:rsid w:val="00275CAF"/>
    <w:rsid w:val="002C01AA"/>
    <w:rsid w:val="002C4D09"/>
    <w:rsid w:val="002D7E75"/>
    <w:rsid w:val="00303652"/>
    <w:rsid w:val="00333BB4"/>
    <w:rsid w:val="0034320E"/>
    <w:rsid w:val="00361B4D"/>
    <w:rsid w:val="003935EE"/>
    <w:rsid w:val="003B2295"/>
    <w:rsid w:val="003B300C"/>
    <w:rsid w:val="003C0336"/>
    <w:rsid w:val="003F1CAB"/>
    <w:rsid w:val="004638B3"/>
    <w:rsid w:val="004B1708"/>
    <w:rsid w:val="004C3008"/>
    <w:rsid w:val="004E437B"/>
    <w:rsid w:val="00504250"/>
    <w:rsid w:val="00510589"/>
    <w:rsid w:val="00513F6C"/>
    <w:rsid w:val="00521436"/>
    <w:rsid w:val="00541F4F"/>
    <w:rsid w:val="0059506D"/>
    <w:rsid w:val="005D6086"/>
    <w:rsid w:val="00605D79"/>
    <w:rsid w:val="00611A13"/>
    <w:rsid w:val="006142AF"/>
    <w:rsid w:val="0069702F"/>
    <w:rsid w:val="006B72D0"/>
    <w:rsid w:val="00754A10"/>
    <w:rsid w:val="00764F9B"/>
    <w:rsid w:val="00772EC8"/>
    <w:rsid w:val="007D2051"/>
    <w:rsid w:val="007F2F9B"/>
    <w:rsid w:val="00801C72"/>
    <w:rsid w:val="00803239"/>
    <w:rsid w:val="008163E2"/>
    <w:rsid w:val="00823559"/>
    <w:rsid w:val="00847A5D"/>
    <w:rsid w:val="008515C9"/>
    <w:rsid w:val="008615CE"/>
    <w:rsid w:val="0087209B"/>
    <w:rsid w:val="008E4504"/>
    <w:rsid w:val="008F737F"/>
    <w:rsid w:val="00932105"/>
    <w:rsid w:val="009425BD"/>
    <w:rsid w:val="009664B3"/>
    <w:rsid w:val="009D6FD6"/>
    <w:rsid w:val="009D7475"/>
    <w:rsid w:val="00A01639"/>
    <w:rsid w:val="00A3066B"/>
    <w:rsid w:val="00A31FDB"/>
    <w:rsid w:val="00A42516"/>
    <w:rsid w:val="00A42633"/>
    <w:rsid w:val="00AF338E"/>
    <w:rsid w:val="00AF5638"/>
    <w:rsid w:val="00B16D8D"/>
    <w:rsid w:val="00BA404B"/>
    <w:rsid w:val="00BF25F3"/>
    <w:rsid w:val="00C109D9"/>
    <w:rsid w:val="00C16C99"/>
    <w:rsid w:val="00C33063"/>
    <w:rsid w:val="00C36B30"/>
    <w:rsid w:val="00C448EB"/>
    <w:rsid w:val="00C779EA"/>
    <w:rsid w:val="00CA2864"/>
    <w:rsid w:val="00CD4D3E"/>
    <w:rsid w:val="00CE685A"/>
    <w:rsid w:val="00D270C8"/>
    <w:rsid w:val="00D506DF"/>
    <w:rsid w:val="00D55D4A"/>
    <w:rsid w:val="00D863CF"/>
    <w:rsid w:val="00DD2F70"/>
    <w:rsid w:val="00DF01F0"/>
    <w:rsid w:val="00E150AB"/>
    <w:rsid w:val="00E175B7"/>
    <w:rsid w:val="00E330CB"/>
    <w:rsid w:val="00E50405"/>
    <w:rsid w:val="00E54360"/>
    <w:rsid w:val="00EC12B8"/>
    <w:rsid w:val="00EC1DF3"/>
    <w:rsid w:val="00F537D1"/>
    <w:rsid w:val="00F60B7B"/>
    <w:rsid w:val="00F74122"/>
    <w:rsid w:val="00F96778"/>
    <w:rsid w:val="00FB5BE8"/>
    <w:rsid w:val="00FD1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F0FA3"/>
  <w15:chartTrackingRefBased/>
  <w15:docId w15:val="{6C9EA5FF-41F8-48BA-951E-C6AB721F8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D2F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2F70"/>
    <w:rPr>
      <w:sz w:val="20"/>
      <w:szCs w:val="20"/>
    </w:rPr>
  </w:style>
  <w:style w:type="character" w:styleId="FootnoteReference">
    <w:name w:val="footnote reference"/>
    <w:basedOn w:val="DefaultParagraphFont"/>
    <w:uiPriority w:val="99"/>
    <w:semiHidden/>
    <w:unhideWhenUsed/>
    <w:rsid w:val="00DD2F70"/>
    <w:rPr>
      <w:vertAlign w:val="superscript"/>
    </w:rPr>
  </w:style>
  <w:style w:type="character" w:styleId="Hyperlink">
    <w:name w:val="Hyperlink"/>
    <w:basedOn w:val="DefaultParagraphFont"/>
    <w:uiPriority w:val="99"/>
    <w:unhideWhenUsed/>
    <w:rsid w:val="00803239"/>
    <w:rPr>
      <w:color w:val="0563C1" w:themeColor="hyperlink"/>
      <w:u w:val="single"/>
    </w:rPr>
  </w:style>
  <w:style w:type="character" w:styleId="UnresolvedMention">
    <w:name w:val="Unresolved Mention"/>
    <w:basedOn w:val="DefaultParagraphFont"/>
    <w:uiPriority w:val="99"/>
    <w:semiHidden/>
    <w:unhideWhenUsed/>
    <w:rsid w:val="008032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mmrodorion.org/wp-content/uploads/2017/07/Reflections-on-Early-Medieval-Wales.pdf%3c" TargetMode="External"/><Relationship Id="rId13" Type="http://schemas.openxmlformats.org/officeDocument/2006/relationships/hyperlink" Target="https://www.jstor.org/stable/10.7722/j.ctt81m2d.12%3c" TargetMode="External"/><Relationship Id="rId3" Type="http://schemas.openxmlformats.org/officeDocument/2006/relationships/settings" Target="settings.xml"/><Relationship Id="rId7" Type="http://schemas.openxmlformats.org/officeDocument/2006/relationships/hyperlink" Target="https://research.bangor.ac.uk/portal/en/theses%3c" TargetMode="External"/><Relationship Id="rId12" Type="http://schemas.openxmlformats.org/officeDocument/2006/relationships/hyperlink" Target="https://www.jstor.org.stable/41759262%3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649738%3c" TargetMode="External"/><Relationship Id="rId5" Type="http://schemas.openxmlformats.org/officeDocument/2006/relationships/footnotes" Target="footnotes.xml"/><Relationship Id="rId15" Type="http://schemas.openxmlformats.org/officeDocument/2006/relationships/hyperlink" Target="https://maryjones.us/ctexts/index_christian.html%3c" TargetMode="External"/><Relationship Id="rId10" Type="http://schemas.openxmlformats.org/officeDocument/2006/relationships/hyperlink" Target="https://www.jstor.org?stable/43812402%3c" TargetMode="External"/><Relationship Id="rId4" Type="http://schemas.openxmlformats.org/officeDocument/2006/relationships/webSettings" Target="webSettings.xml"/><Relationship Id="rId9" Type="http://schemas.openxmlformats.org/officeDocument/2006/relationships/hyperlink" Target="https://www.jstor.org/stable/491028%3c" TargetMode="External"/><Relationship Id="rId14" Type="http://schemas.openxmlformats.org/officeDocument/2006/relationships/hyperlink" Target="https://www.jstor.org/stable/44738490%3c"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jstor.org/stable/12599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9DA4557-8B38-4661-9663-D85DE955E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3054</Words>
  <Characters>17409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Yeates</dc:creator>
  <cp:keywords/>
  <dc:description/>
  <cp:lastModifiedBy>Caroline Yeates</cp:lastModifiedBy>
  <cp:revision>2</cp:revision>
  <dcterms:created xsi:type="dcterms:W3CDTF">2023-03-31T15:48:00Z</dcterms:created>
  <dcterms:modified xsi:type="dcterms:W3CDTF">2023-03-31T15:48:00Z</dcterms:modified>
</cp:coreProperties>
</file>