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858E7" w14:textId="25735B10" w:rsidR="00EC53CB" w:rsidRDefault="00EC53CB" w:rsidP="00EC53CB">
      <w:pPr>
        <w:spacing w:line="360" w:lineRule="auto"/>
        <w:jc w:val="center"/>
        <w:rPr>
          <w:sz w:val="72"/>
          <w:szCs w:val="72"/>
        </w:rPr>
      </w:pPr>
      <w:r w:rsidRPr="005F282B">
        <w:rPr>
          <w:sz w:val="72"/>
          <w:szCs w:val="72"/>
        </w:rPr>
        <w:t>Name</w:t>
      </w:r>
      <w:r>
        <w:rPr>
          <w:sz w:val="72"/>
          <w:szCs w:val="72"/>
        </w:rPr>
        <w:t>:</w:t>
      </w:r>
      <w:r w:rsidRPr="005F282B">
        <w:rPr>
          <w:sz w:val="72"/>
          <w:szCs w:val="72"/>
        </w:rPr>
        <w:t xml:space="preserve"> Mercy Tshikombwe</w:t>
      </w:r>
      <w:r w:rsidRPr="005F282B">
        <w:rPr>
          <w:rFonts w:ascii="Arial" w:hAnsi="Arial" w:cs="Arial"/>
          <w:sz w:val="72"/>
          <w:szCs w:val="72"/>
        </w:rPr>
        <w:t>​</w:t>
      </w:r>
      <w:r w:rsidRPr="005F282B">
        <w:rPr>
          <w:sz w:val="72"/>
          <w:szCs w:val="72"/>
        </w:rPr>
        <w:br/>
      </w:r>
      <w:r>
        <w:rPr>
          <w:sz w:val="72"/>
          <w:szCs w:val="72"/>
        </w:rPr>
        <w:t>S</w:t>
      </w:r>
      <w:r w:rsidRPr="005F282B">
        <w:rPr>
          <w:sz w:val="72"/>
          <w:szCs w:val="72"/>
        </w:rPr>
        <w:t xml:space="preserve">tudent </w:t>
      </w:r>
      <w:r>
        <w:rPr>
          <w:sz w:val="72"/>
          <w:szCs w:val="72"/>
        </w:rPr>
        <w:t>N</w:t>
      </w:r>
      <w:r w:rsidRPr="005F282B">
        <w:rPr>
          <w:sz w:val="72"/>
          <w:szCs w:val="72"/>
        </w:rPr>
        <w:t>umber</w:t>
      </w:r>
      <w:r>
        <w:rPr>
          <w:sz w:val="72"/>
          <w:szCs w:val="72"/>
        </w:rPr>
        <w:t>:</w:t>
      </w:r>
      <w:r w:rsidRPr="005F282B">
        <w:rPr>
          <w:sz w:val="72"/>
          <w:szCs w:val="72"/>
        </w:rPr>
        <w:t xml:space="preserve"> 2424792</w:t>
      </w:r>
      <w:r w:rsidRPr="005F282B">
        <w:rPr>
          <w:rFonts w:ascii="Arial" w:hAnsi="Arial" w:cs="Arial"/>
          <w:sz w:val="72"/>
          <w:szCs w:val="72"/>
        </w:rPr>
        <w:t>​</w:t>
      </w:r>
      <w:r w:rsidRPr="005F282B">
        <w:rPr>
          <w:sz w:val="72"/>
          <w:szCs w:val="72"/>
        </w:rPr>
        <w:br/>
      </w:r>
      <w:r>
        <w:rPr>
          <w:sz w:val="72"/>
          <w:szCs w:val="72"/>
        </w:rPr>
        <w:t>M</w:t>
      </w:r>
      <w:r w:rsidRPr="005F282B">
        <w:rPr>
          <w:sz w:val="72"/>
          <w:szCs w:val="72"/>
        </w:rPr>
        <w:t>odule code</w:t>
      </w:r>
      <w:r>
        <w:rPr>
          <w:sz w:val="72"/>
          <w:szCs w:val="72"/>
        </w:rPr>
        <w:t>:</w:t>
      </w:r>
      <w:r w:rsidRPr="005F282B">
        <w:rPr>
          <w:sz w:val="72"/>
          <w:szCs w:val="72"/>
        </w:rPr>
        <w:t xml:space="preserve"> LCHS 4008</w:t>
      </w:r>
      <w:r w:rsidRPr="005F282B">
        <w:rPr>
          <w:rFonts w:ascii="Arial" w:hAnsi="Arial" w:cs="Arial"/>
          <w:sz w:val="72"/>
          <w:szCs w:val="72"/>
        </w:rPr>
        <w:t>​</w:t>
      </w:r>
      <w:r w:rsidRPr="005F282B">
        <w:rPr>
          <w:sz w:val="72"/>
          <w:szCs w:val="72"/>
        </w:rPr>
        <w:br/>
      </w:r>
      <w:r>
        <w:rPr>
          <w:sz w:val="72"/>
          <w:szCs w:val="72"/>
        </w:rPr>
        <w:t>M</w:t>
      </w:r>
      <w:r w:rsidRPr="005F282B">
        <w:rPr>
          <w:sz w:val="72"/>
          <w:szCs w:val="72"/>
        </w:rPr>
        <w:t>odule Title</w:t>
      </w:r>
      <w:r>
        <w:rPr>
          <w:sz w:val="72"/>
          <w:szCs w:val="72"/>
        </w:rPr>
        <w:t>:</w:t>
      </w:r>
      <w:r w:rsidRPr="005F282B">
        <w:rPr>
          <w:sz w:val="72"/>
          <w:szCs w:val="72"/>
        </w:rPr>
        <w:t xml:space="preserve"> </w:t>
      </w:r>
      <w:r>
        <w:rPr>
          <w:sz w:val="72"/>
          <w:szCs w:val="72"/>
        </w:rPr>
        <w:t>I</w:t>
      </w:r>
      <w:r w:rsidRPr="005F282B">
        <w:rPr>
          <w:sz w:val="72"/>
          <w:szCs w:val="72"/>
        </w:rPr>
        <w:t xml:space="preserve">ntroduction to </w:t>
      </w:r>
      <w:r w:rsidR="00EE3295">
        <w:rPr>
          <w:sz w:val="72"/>
          <w:szCs w:val="72"/>
        </w:rPr>
        <w:t>P</w:t>
      </w:r>
      <w:r w:rsidRPr="005F282B">
        <w:rPr>
          <w:sz w:val="72"/>
          <w:szCs w:val="72"/>
        </w:rPr>
        <w:t xml:space="preserve">ublic </w:t>
      </w:r>
      <w:r w:rsidR="00EE3295">
        <w:rPr>
          <w:sz w:val="72"/>
          <w:szCs w:val="72"/>
        </w:rPr>
        <w:t>H</w:t>
      </w:r>
      <w:r w:rsidRPr="005F282B">
        <w:rPr>
          <w:sz w:val="72"/>
          <w:szCs w:val="72"/>
        </w:rPr>
        <w:t>ealth</w:t>
      </w:r>
      <w:r w:rsidRPr="005F282B">
        <w:rPr>
          <w:rFonts w:ascii="Arial" w:hAnsi="Arial" w:cs="Arial"/>
          <w:sz w:val="72"/>
          <w:szCs w:val="72"/>
        </w:rPr>
        <w:t>​</w:t>
      </w:r>
      <w:r>
        <w:rPr>
          <w:rFonts w:ascii="Arial" w:hAnsi="Arial" w:cs="Arial"/>
          <w:sz w:val="72"/>
          <w:szCs w:val="72"/>
        </w:rPr>
        <w:t>.</w:t>
      </w:r>
    </w:p>
    <w:p w14:paraId="36578437" w14:textId="77777777" w:rsidR="00EC53CB" w:rsidRPr="005F282B" w:rsidRDefault="00EC53CB" w:rsidP="00EC53CB">
      <w:pPr>
        <w:spacing w:line="360" w:lineRule="auto"/>
        <w:jc w:val="center"/>
        <w:rPr>
          <w:sz w:val="72"/>
          <w:szCs w:val="72"/>
        </w:rPr>
      </w:pPr>
      <w:r>
        <w:rPr>
          <w:sz w:val="72"/>
          <w:szCs w:val="72"/>
        </w:rPr>
        <w:t>L</w:t>
      </w:r>
      <w:r w:rsidRPr="005F282B">
        <w:rPr>
          <w:sz w:val="72"/>
          <w:szCs w:val="72"/>
        </w:rPr>
        <w:t>ecture</w:t>
      </w:r>
      <w:r>
        <w:rPr>
          <w:sz w:val="72"/>
          <w:szCs w:val="72"/>
        </w:rPr>
        <w:t xml:space="preserve">r </w:t>
      </w:r>
      <w:r w:rsidRPr="005F282B">
        <w:rPr>
          <w:sz w:val="72"/>
          <w:szCs w:val="72"/>
        </w:rPr>
        <w:t>Name</w:t>
      </w:r>
      <w:r>
        <w:rPr>
          <w:sz w:val="72"/>
          <w:szCs w:val="72"/>
        </w:rPr>
        <w:t>:</w:t>
      </w:r>
      <w:r w:rsidRPr="005F282B">
        <w:rPr>
          <w:sz w:val="72"/>
          <w:szCs w:val="72"/>
        </w:rPr>
        <w:t xml:space="preserve"> Olufemi Oluranti</w:t>
      </w:r>
      <w:r w:rsidRPr="005F282B">
        <w:rPr>
          <w:rFonts w:ascii="Arial" w:hAnsi="Arial" w:cs="Arial"/>
          <w:sz w:val="72"/>
          <w:szCs w:val="72"/>
        </w:rPr>
        <w:t>​</w:t>
      </w:r>
      <w:r>
        <w:rPr>
          <w:rFonts w:ascii="Arial" w:hAnsi="Arial" w:cs="Arial"/>
          <w:sz w:val="72"/>
          <w:szCs w:val="72"/>
        </w:rPr>
        <w:t>.</w:t>
      </w:r>
      <w:r w:rsidRPr="005F282B">
        <w:rPr>
          <w:sz w:val="72"/>
          <w:szCs w:val="72"/>
        </w:rPr>
        <w:br/>
        <w:t>Assignment Title</w:t>
      </w:r>
      <w:r>
        <w:rPr>
          <w:sz w:val="72"/>
          <w:szCs w:val="72"/>
        </w:rPr>
        <w:t>:</w:t>
      </w:r>
      <w:r w:rsidRPr="005F282B">
        <w:rPr>
          <w:sz w:val="72"/>
          <w:szCs w:val="72"/>
        </w:rPr>
        <w:t xml:space="preserve"> Component 2 Report</w:t>
      </w:r>
    </w:p>
    <w:p w14:paraId="74F1FB5D" w14:textId="77777777" w:rsidR="00B20910" w:rsidRDefault="00B20910"/>
    <w:p w14:paraId="6E157C5B" w14:textId="77777777" w:rsidR="00EC53CB" w:rsidRDefault="00EC53CB"/>
    <w:p w14:paraId="34D6CC51" w14:textId="77777777" w:rsidR="00EC53CB" w:rsidRDefault="00EC53CB"/>
    <w:p w14:paraId="6ACD9BF9" w14:textId="77777777" w:rsidR="00EC53CB" w:rsidRDefault="00EC53CB"/>
    <w:p w14:paraId="0E171142" w14:textId="77777777" w:rsidR="00EC53CB" w:rsidRPr="00EC53CB" w:rsidRDefault="00EC53CB" w:rsidP="00EE3295">
      <w:pPr>
        <w:spacing w:line="360" w:lineRule="auto"/>
        <w:rPr>
          <w:b/>
          <w:bCs/>
          <w:lang w:val="en-US"/>
        </w:rPr>
      </w:pPr>
      <w:r w:rsidRPr="00EC53CB">
        <w:rPr>
          <w:b/>
          <w:bCs/>
          <w:lang w:val="en-US"/>
        </w:rPr>
        <w:lastRenderedPageBreak/>
        <w:t>Bowel Cancer Report</w:t>
      </w:r>
    </w:p>
    <w:p w14:paraId="25FDCF3E" w14:textId="77777777" w:rsidR="00EC53CB" w:rsidRPr="00EC53CB" w:rsidRDefault="00EC53CB" w:rsidP="00EE3295">
      <w:pPr>
        <w:spacing w:line="360" w:lineRule="auto"/>
        <w:rPr>
          <w:b/>
          <w:bCs/>
          <w:lang w:val="en-US"/>
        </w:rPr>
      </w:pPr>
      <w:r w:rsidRPr="00EC53CB">
        <w:rPr>
          <w:b/>
          <w:bCs/>
          <w:lang w:val="en-US"/>
        </w:rPr>
        <w:t>Introduction</w:t>
      </w:r>
    </w:p>
    <w:p w14:paraId="15045531" w14:textId="77777777" w:rsidR="00EC53CB" w:rsidRPr="00C415BE" w:rsidRDefault="00EC53CB" w:rsidP="00EE3295">
      <w:pPr>
        <w:spacing w:line="360" w:lineRule="auto"/>
        <w:rPr>
          <w:lang w:val="en-US"/>
        </w:rPr>
      </w:pPr>
      <w:r w:rsidRPr="00EC53CB">
        <w:rPr>
          <w:lang w:val="en-US"/>
        </w:rPr>
        <w:t>Bowel cancer, also called colorectal cancer, is a disease where cells in the colon or rectum grow uncontrollably, forming tumours. It often begins as small polyps that can turn cancerous over time. Common signs include blood in the stool, abdominal pain, changes in bowel habits, fatigue, and unexplained weight loss. Some patients may also experience anaemia due to chronic bleeding, and in advanced stages, obstruction or perforation may occur.</w:t>
      </w:r>
      <w:r w:rsidRPr="00EC53CB">
        <w:rPr>
          <w:lang w:val="en-US"/>
        </w:rPr>
        <w:br/>
      </w:r>
      <w:r w:rsidRPr="00EC53CB">
        <w:rPr>
          <w:lang w:val="en-US"/>
        </w:rPr>
        <w:br/>
        <w:t>Bowel cancer is a significant health problem because of its prevalence and mortality. In the UK, approximately 44,100 new cases are diagnosed each year, with around 16,600 deaths annually, showing a serious impact on public health. Globally, there were 1,926,425 new cases and 935,173 deaths in 2022, making it one of the most common cancers worldwide. These statistics underline the disease's severity, emphasizing the need for prevention, early detection, and effective treatment to reduce its impact on individuals, families, and health systems. (Cancer Research UK).</w:t>
      </w:r>
    </w:p>
    <w:p w14:paraId="0D2E2EC0" w14:textId="77777777" w:rsidR="00EC53CB" w:rsidRPr="00EC53CB" w:rsidRDefault="00EC53CB" w:rsidP="00EE3295">
      <w:pPr>
        <w:spacing w:line="360" w:lineRule="auto"/>
        <w:rPr>
          <w:b/>
          <w:bCs/>
          <w:lang w:val="en-US"/>
        </w:rPr>
      </w:pPr>
      <w:r w:rsidRPr="00EC53CB">
        <w:rPr>
          <w:b/>
          <w:bCs/>
          <w:lang w:val="en-US"/>
        </w:rPr>
        <w:t>Main Body</w:t>
      </w:r>
    </w:p>
    <w:p w14:paraId="3FC441A9" w14:textId="77777777" w:rsidR="00EC53CB" w:rsidRPr="00EC53CB" w:rsidRDefault="00EC53CB" w:rsidP="00EE3295">
      <w:pPr>
        <w:spacing w:line="360" w:lineRule="auto"/>
        <w:rPr>
          <w:b/>
          <w:bCs/>
          <w:lang w:val="en-US"/>
        </w:rPr>
      </w:pPr>
      <w:r w:rsidRPr="00EC53CB">
        <w:rPr>
          <w:b/>
          <w:bCs/>
          <w:lang w:val="en-US"/>
        </w:rPr>
        <w:t>Definition and Description</w:t>
      </w:r>
    </w:p>
    <w:p w14:paraId="6717B5ED" w14:textId="77777777" w:rsidR="00EC53CB" w:rsidRPr="00EC53CB" w:rsidRDefault="00EC53CB" w:rsidP="00EE3295">
      <w:pPr>
        <w:spacing w:line="360" w:lineRule="auto"/>
        <w:rPr>
          <w:lang w:val="en-US"/>
        </w:rPr>
      </w:pPr>
      <w:r w:rsidRPr="00EC53CB">
        <w:rPr>
          <w:lang w:val="en-US"/>
        </w:rPr>
        <w:t>Bowel cancer starts in the bowel, most often in the colon or rectum. It may begin as small growths called polyps on the bowel wall, which over time can become malignant if not removed (Bowel Research UK).</w:t>
      </w:r>
    </w:p>
    <w:p w14:paraId="5A51A3C1" w14:textId="77777777" w:rsidR="00EC53CB" w:rsidRPr="00EC53CB" w:rsidRDefault="00EC53CB" w:rsidP="00EE3295">
      <w:pPr>
        <w:spacing w:line="360" w:lineRule="auto"/>
        <w:rPr>
          <w:b/>
          <w:bCs/>
          <w:lang w:val="en-US"/>
        </w:rPr>
      </w:pPr>
      <w:r w:rsidRPr="00EC53CB">
        <w:rPr>
          <w:b/>
          <w:bCs/>
          <w:lang w:val="en-US"/>
        </w:rPr>
        <w:t>Signs and Symptoms</w:t>
      </w:r>
    </w:p>
    <w:p w14:paraId="09040067" w14:textId="77777777" w:rsidR="00EC53CB" w:rsidRPr="00EC53CB" w:rsidRDefault="00EC53CB" w:rsidP="00EE3295">
      <w:pPr>
        <w:spacing w:line="360" w:lineRule="auto"/>
        <w:rPr>
          <w:lang w:val="en-US"/>
        </w:rPr>
      </w:pPr>
      <w:r w:rsidRPr="00EC53CB">
        <w:rPr>
          <w:lang w:val="en-US"/>
        </w:rPr>
        <w:t>Common signs include:</w:t>
      </w:r>
      <w:r w:rsidRPr="00EC53CB">
        <w:rPr>
          <w:lang w:val="en-US"/>
        </w:rPr>
        <w:br/>
        <w:t>- A change in usual bowel habits (more frequent, looser stools or constipation)</w:t>
      </w:r>
      <w:r w:rsidRPr="00EC53CB">
        <w:rPr>
          <w:lang w:val="en-US"/>
        </w:rPr>
        <w:br/>
        <w:t>- Blood in the stool (bright red or very dark) or bleeding from the back passage</w:t>
      </w:r>
      <w:r w:rsidRPr="00EC53CB">
        <w:rPr>
          <w:lang w:val="en-US"/>
        </w:rPr>
        <w:br/>
        <w:t>- Persistent abdominal discomfort such as cramps, gas or pain</w:t>
      </w:r>
      <w:r w:rsidRPr="00EC53CB">
        <w:rPr>
          <w:lang w:val="en-US"/>
        </w:rPr>
        <w:br/>
        <w:t>- Unexplained weight loss or tiredness (which may be due to anaemia)</w:t>
      </w:r>
      <w:r w:rsidRPr="00EC53CB">
        <w:rPr>
          <w:lang w:val="en-US"/>
        </w:rPr>
        <w:br/>
        <w:t>- Feeling that the bowel does not empty properly</w:t>
      </w:r>
    </w:p>
    <w:p w14:paraId="7990285C" w14:textId="77777777" w:rsidR="00EC53CB" w:rsidRPr="00EC53CB" w:rsidRDefault="00EC53CB" w:rsidP="00EE3295">
      <w:pPr>
        <w:spacing w:line="360" w:lineRule="auto"/>
        <w:rPr>
          <w:b/>
          <w:bCs/>
          <w:lang w:val="en-US"/>
        </w:rPr>
      </w:pPr>
      <w:r w:rsidRPr="00EC53CB">
        <w:rPr>
          <w:b/>
          <w:bCs/>
          <w:lang w:val="en-US"/>
        </w:rPr>
        <w:t>Incidence and Severity</w:t>
      </w:r>
    </w:p>
    <w:p w14:paraId="2A69536D" w14:textId="54589712" w:rsidR="00EC53CB" w:rsidRPr="00EC53CB" w:rsidRDefault="00EC53CB" w:rsidP="00EE3295">
      <w:pPr>
        <w:spacing w:line="360" w:lineRule="auto"/>
        <w:rPr>
          <w:lang w:val="en-US"/>
        </w:rPr>
      </w:pPr>
      <w:r w:rsidRPr="00EC53CB">
        <w:rPr>
          <w:lang w:val="en-US"/>
        </w:rPr>
        <w:t>Globally, bowel cancer is among the most common cancers. In 2022 it was the third most common cancer and the second leading cause of cancer</w:t>
      </w:r>
      <w:r w:rsidRPr="00EC53CB">
        <w:rPr>
          <w:lang w:val="en-US"/>
        </w:rPr>
        <w:noBreakHyphen/>
        <w:t xml:space="preserve">related death worldwide (World Health Organization). In the UK it accounts for about 11% of all new cancer cases (in the period </w:t>
      </w:r>
      <w:r w:rsidRPr="00EC53CB">
        <w:rPr>
          <w:lang w:val="en-US"/>
        </w:rPr>
        <w:lastRenderedPageBreak/>
        <w:t>2017</w:t>
      </w:r>
      <w:r w:rsidRPr="00EC53CB">
        <w:rPr>
          <w:lang w:val="en-US"/>
        </w:rPr>
        <w:noBreakHyphen/>
        <w:t xml:space="preserve">2019) with around 44,100 new cases each year (Cancer Research UK). </w:t>
      </w:r>
      <w:r w:rsidRPr="00C415BE">
        <w:rPr>
          <w:lang w:val="en-US"/>
        </w:rPr>
        <w:t>Also,</w:t>
      </w:r>
      <w:r w:rsidRPr="00EC53CB">
        <w:rPr>
          <w:lang w:val="en-US"/>
        </w:rPr>
        <w:t xml:space="preserve"> in the UK there are around 17,400 deaths annually from bowel cancer.</w:t>
      </w:r>
    </w:p>
    <w:p w14:paraId="777B9081" w14:textId="77777777" w:rsidR="007D6F6B" w:rsidRPr="007D6F6B" w:rsidRDefault="007D6F6B" w:rsidP="00EE3295">
      <w:pPr>
        <w:spacing w:line="360" w:lineRule="auto"/>
        <w:rPr>
          <w:b/>
          <w:bCs/>
          <w:lang w:val="en-US"/>
        </w:rPr>
      </w:pPr>
      <w:r w:rsidRPr="007D6F6B">
        <w:rPr>
          <w:b/>
          <w:bCs/>
          <w:lang w:val="en-US"/>
        </w:rPr>
        <w:t>Consequences in the Community and for the NHS</w:t>
      </w:r>
    </w:p>
    <w:p w14:paraId="5A63ADE8" w14:textId="06134BE9" w:rsidR="007D6F6B" w:rsidRPr="007D6F6B" w:rsidRDefault="007D6F6B" w:rsidP="00EE3295">
      <w:pPr>
        <w:spacing w:line="360" w:lineRule="auto"/>
        <w:rPr>
          <w:lang w:val="en-US"/>
        </w:rPr>
      </w:pPr>
      <w:r w:rsidRPr="007D6F6B">
        <w:rPr>
          <w:lang w:val="en-US"/>
        </w:rPr>
        <w:t>Bowel cancer affects not only the patient but also their family and wider community. Emotionally, patients often experience anxiety, fear, depression, and stress, particularly when awaiting diagnosis or treatment results. Families frequently share this emotional burden, leading to strain in relationships and potential mental health challenges for caregivers. Socially, patients may feel isolated due to treatment side effects such as fatigue or frequent hospital visits, which limit their ability to participate in community activities.</w:t>
      </w:r>
      <w:r w:rsidRPr="007D6F6B">
        <w:rPr>
          <w:lang w:val="en-US"/>
        </w:rPr>
        <w:br/>
      </w:r>
      <w:r w:rsidRPr="007D6F6B">
        <w:rPr>
          <w:lang w:val="en-US"/>
        </w:rPr>
        <w:br/>
        <w:t xml:space="preserve">Financial consequences are significant. Many patients may have to reduce working hours or stop working entirely during treatment and recovery. Even in the UK, where the NHS covers direct treatment costs, indirect costs like transport to hospitals, special diets, and home care can create economic pressure. Community support systems, such as local charities, social workers, and peer networks, play an important role in helping patients and </w:t>
      </w:r>
      <w:r w:rsidRPr="00C415BE">
        <w:rPr>
          <w:lang w:val="en-US"/>
        </w:rPr>
        <w:t>families’</w:t>
      </w:r>
      <w:r w:rsidRPr="007D6F6B">
        <w:rPr>
          <w:lang w:val="en-US"/>
        </w:rPr>
        <w:t xml:space="preserve"> cope.</w:t>
      </w:r>
      <w:r w:rsidRPr="007D6F6B">
        <w:rPr>
          <w:lang w:val="en-US"/>
        </w:rPr>
        <w:br/>
      </w:r>
      <w:r w:rsidRPr="007D6F6B">
        <w:rPr>
          <w:lang w:val="en-US"/>
        </w:rPr>
        <w:br/>
        <w:t xml:space="preserve">The NHS bears a heavy burden from bowel cancer. Treatment pathways include surgery, chemotherapy, radiotherapy, and long-term follow-up. National screening </w:t>
      </w:r>
      <w:r w:rsidRPr="00C415BE">
        <w:rPr>
          <w:lang w:val="en-US"/>
        </w:rPr>
        <w:t>programmers</w:t>
      </w:r>
      <w:r w:rsidRPr="007D6F6B">
        <w:rPr>
          <w:lang w:val="en-US"/>
        </w:rPr>
        <w:t>, such as the Bowel Cancer Screening System (BCSS), require significant resources to invite, test, and track patients. Positive screening results often lead to colonoscopy, specialist referrals, and treatment planning with multi-disciplinary teams (MDTs). Late-stage diagnoses, which are more common when patients do not participate in screening, result in longer hospital stays and more complex treatments, increasing NHS costs.</w:t>
      </w:r>
      <w:r w:rsidRPr="007D6F6B">
        <w:rPr>
          <w:lang w:val="en-US"/>
        </w:rPr>
        <w:br/>
      </w:r>
      <w:r w:rsidRPr="007D6F6B">
        <w:rPr>
          <w:lang w:val="en-US"/>
        </w:rPr>
        <w:br/>
        <w:t xml:space="preserve">Surgical treatment often requires post-operative care, including pain management, physiotherapy, and sometimes stoma care. Chemotherapy and radiotherapy, while </w:t>
      </w:r>
      <w:r w:rsidRPr="00C415BE">
        <w:rPr>
          <w:lang w:val="en-US"/>
        </w:rPr>
        <w:t>lifesaving</w:t>
      </w:r>
      <w:r w:rsidRPr="007D6F6B">
        <w:rPr>
          <w:lang w:val="en-US"/>
        </w:rPr>
        <w:t>, can produce side effects that require further medical attention, such as infections or anaemia. The cumulative effect of diagnosis, treatment, and follow-up monitoring places strain on NHS staff and resources, particularly when demand exceeds workforce capacity.</w:t>
      </w:r>
    </w:p>
    <w:p w14:paraId="2542A1BC" w14:textId="77777777" w:rsidR="007D6F6B" w:rsidRPr="007D6F6B" w:rsidRDefault="007D6F6B" w:rsidP="00EE3295">
      <w:pPr>
        <w:spacing w:line="360" w:lineRule="auto"/>
        <w:rPr>
          <w:b/>
          <w:bCs/>
          <w:lang w:val="en-US"/>
        </w:rPr>
      </w:pPr>
      <w:r w:rsidRPr="007D6F6B">
        <w:rPr>
          <w:b/>
          <w:bCs/>
          <w:lang w:val="en-US"/>
        </w:rPr>
        <w:t>How Bowel Cancer Is Controlled</w:t>
      </w:r>
    </w:p>
    <w:p w14:paraId="08436DA3" w14:textId="77777777" w:rsidR="007D6F6B" w:rsidRPr="007D6F6B" w:rsidRDefault="007D6F6B" w:rsidP="00EE3295">
      <w:pPr>
        <w:spacing w:line="360" w:lineRule="auto"/>
        <w:rPr>
          <w:b/>
          <w:lang w:val="en-US"/>
        </w:rPr>
      </w:pPr>
      <w:r w:rsidRPr="007D6F6B">
        <w:rPr>
          <w:lang w:val="en-US"/>
        </w:rPr>
        <w:t>Control of bowel cancer relies on prevention, early detection, treatment, and follow-up care.</w:t>
      </w:r>
      <w:r w:rsidRPr="007D6F6B">
        <w:rPr>
          <w:lang w:val="en-US"/>
        </w:rPr>
        <w:br/>
      </w:r>
    </w:p>
    <w:p w14:paraId="6E82C7AB" w14:textId="77777777" w:rsidR="007D6F6B" w:rsidRPr="00C415BE" w:rsidRDefault="007D6F6B" w:rsidP="00EE3295">
      <w:pPr>
        <w:spacing w:line="360" w:lineRule="auto"/>
      </w:pPr>
      <w:r w:rsidRPr="00C415BE">
        <w:rPr>
          <w:b/>
        </w:rPr>
        <w:lastRenderedPageBreak/>
        <w:t>Prevention:</w:t>
      </w:r>
      <w:r w:rsidRPr="00C415BE">
        <w:br/>
        <w:t>Lifestyle changes can significantly reduce the risk of bowel cancer. Major risk factors include a diet high in red and processed meat, low fibre intake, obesity, smoking, and alcohol consumption.</w:t>
      </w:r>
      <w:r w:rsidRPr="00C415BE">
        <w:t xml:space="preserve"> </w:t>
      </w:r>
      <w:r w:rsidRPr="00C415BE">
        <w:t xml:space="preserve"> Regular physical activity, maintaining a healthy weight, and a diet rich in fruits, vegetables, and whole grains are effective preventative strategies. </w:t>
      </w:r>
      <w:r w:rsidRPr="00C415BE">
        <w:t xml:space="preserve"> </w:t>
      </w:r>
      <w:r w:rsidRPr="00C415BE">
        <w:t>Public health campaigns in the UK promote awareness of these lifestyle factors, encouraging communities to adopt healthier behaviours.</w:t>
      </w:r>
      <w:r w:rsidRPr="00C415BE">
        <w:br/>
      </w:r>
    </w:p>
    <w:p w14:paraId="0E413324" w14:textId="77777777" w:rsidR="007D6F6B" w:rsidRPr="007D6F6B" w:rsidRDefault="007D6F6B" w:rsidP="00EE3295">
      <w:pPr>
        <w:spacing w:line="360" w:lineRule="auto"/>
        <w:rPr>
          <w:lang w:val="en-US"/>
        </w:rPr>
      </w:pPr>
      <w:r w:rsidRPr="007D6F6B">
        <w:rPr>
          <w:b/>
          <w:lang w:val="en-US"/>
        </w:rPr>
        <w:t>Screening and early detection:</w:t>
      </w:r>
    </w:p>
    <w:p w14:paraId="68C60F84" w14:textId="77777777" w:rsidR="007D6F6B" w:rsidRPr="00C415BE" w:rsidRDefault="007D6F6B" w:rsidP="00EE3295">
      <w:pPr>
        <w:spacing w:line="360" w:lineRule="auto"/>
      </w:pPr>
      <w:r w:rsidRPr="00C415BE">
        <w:rPr>
          <w:lang w:val="en-US"/>
        </w:rPr>
        <w:t xml:space="preserve">Early detection is critical, as bowel cancer often shows no symptoms in its initial stages. The NHS invites individuals aged 60–74 to participate in the national screening </w:t>
      </w:r>
      <w:r w:rsidRPr="00C415BE">
        <w:rPr>
          <w:lang w:val="en-US"/>
        </w:rPr>
        <w:t>programmed</w:t>
      </w:r>
      <w:r w:rsidRPr="00C415BE">
        <w:rPr>
          <w:lang w:val="en-US"/>
        </w:rPr>
        <w:t>. The primary test used is the faecal immunochemical test (FIT), which detects blood in the stool. Positive results lead to colonoscopy for further investigation. Screening significantly improves survival rates because polyps can be removed before they become malignant, and cancers can be detected at an earlier, more treatable stage.</w:t>
      </w:r>
      <w:r w:rsidRPr="00C415BE">
        <w:rPr>
          <w:lang w:val="en-US"/>
        </w:rPr>
        <w:br/>
      </w:r>
    </w:p>
    <w:p w14:paraId="44310057" w14:textId="77777777" w:rsidR="007D6F6B" w:rsidRPr="007D6F6B" w:rsidRDefault="007D6F6B" w:rsidP="00EE3295">
      <w:pPr>
        <w:spacing w:line="360" w:lineRule="auto"/>
        <w:rPr>
          <w:lang w:val="en-US"/>
        </w:rPr>
      </w:pPr>
      <w:r w:rsidRPr="007D6F6B">
        <w:rPr>
          <w:b/>
          <w:lang w:val="en-US"/>
        </w:rPr>
        <w:t>Diagnosis and treatment:</w:t>
      </w:r>
    </w:p>
    <w:p w14:paraId="26E6D223" w14:textId="68D921A4" w:rsidR="007D6F6B" w:rsidRPr="007D6F6B" w:rsidRDefault="007D6F6B" w:rsidP="00EE3295">
      <w:pPr>
        <w:spacing w:line="360" w:lineRule="auto"/>
        <w:rPr>
          <w:b/>
          <w:lang w:val="en-US"/>
        </w:rPr>
      </w:pPr>
      <w:r w:rsidRPr="007D6F6B">
        <w:rPr>
          <w:lang w:val="en-US"/>
        </w:rPr>
        <w:t>Once cancer is suspected, diagnostic tests such as colonoscopy, biopsy, and imaging studies (CT or MRI scans) confirm the presence and extent of disease. Surgery is usually the first-line treatment to remove the tumour, sometimes combined with chemotherapy or radiotherapy depending on cancer stage. Targeted therapies, including immunotherapy, are available for advanced cases. After treatment, patients undergo structured follow-up, often including repeated imaging and colonoscopies to monitor for recurrence.</w:t>
      </w:r>
      <w:r w:rsidRPr="007D6F6B">
        <w:rPr>
          <w:lang w:val="en-US"/>
        </w:rPr>
        <w:br/>
      </w:r>
      <w:r w:rsidRPr="007D6F6B">
        <w:rPr>
          <w:lang w:val="en-US"/>
        </w:rPr>
        <w:br/>
      </w:r>
      <w:r w:rsidRPr="007D6F6B">
        <w:rPr>
          <w:b/>
          <w:lang w:val="en-US"/>
        </w:rPr>
        <w:t>Surveillance and care coordination:</w:t>
      </w:r>
      <w:r w:rsidRPr="007D6F6B">
        <w:rPr>
          <w:lang w:val="en-US"/>
        </w:rPr>
        <w:t xml:space="preserve"> Post-treatment surveillance is essential to detect recurrence early and manage long-term complications. NHS care pathways ensure patients are monitored regularly, and care coordination between primary care providers, oncology teams, and specialists helps maintain quality care. Patients often require support for bowel function, nutrition, and psychosocial well-being during recovery.</w:t>
      </w:r>
    </w:p>
    <w:p w14:paraId="61408705" w14:textId="34FD6073" w:rsidR="00EE3295" w:rsidRPr="00EE3295" w:rsidRDefault="00EE3295" w:rsidP="00EE3295">
      <w:pPr>
        <w:spacing w:line="360" w:lineRule="auto"/>
        <w:rPr>
          <w:b/>
          <w:bCs/>
          <w:lang w:val="en-US"/>
        </w:rPr>
      </w:pPr>
      <w:r w:rsidRPr="00EE3295">
        <w:rPr>
          <w:b/>
          <w:bCs/>
          <w:lang w:val="en-US"/>
        </w:rPr>
        <w:t>Factors Influencing Health and Well</w:t>
      </w:r>
      <w:r w:rsidRPr="00EE3295">
        <w:rPr>
          <w:b/>
          <w:bCs/>
          <w:lang w:val="en-US"/>
        </w:rPr>
        <w:noBreakHyphen/>
        <w:t>Being</w:t>
      </w:r>
    </w:p>
    <w:p w14:paraId="0388C6D4" w14:textId="77777777" w:rsidR="00EE3295" w:rsidRPr="00EE3295" w:rsidRDefault="00EE3295" w:rsidP="00EE3295">
      <w:pPr>
        <w:spacing w:line="360" w:lineRule="auto"/>
        <w:rPr>
          <w:b/>
          <w:bCs/>
          <w:lang w:val="en-US"/>
        </w:rPr>
      </w:pPr>
      <w:r w:rsidRPr="00EE3295">
        <w:rPr>
          <w:lang w:val="en-US"/>
        </w:rPr>
        <w:t>Bowel cancer affects the physical, psychological, social, and economic well-being of patients and those around them.</w:t>
      </w:r>
      <w:r w:rsidRPr="00EE3295">
        <w:rPr>
          <w:lang w:val="en-US"/>
        </w:rPr>
        <w:br/>
      </w:r>
      <w:r w:rsidRPr="00EE3295">
        <w:rPr>
          <w:lang w:val="en-US"/>
        </w:rPr>
        <w:lastRenderedPageBreak/>
        <w:br/>
      </w:r>
      <w:r w:rsidRPr="00EE3295">
        <w:rPr>
          <w:b/>
          <w:bCs/>
          <w:lang w:val="en-US"/>
        </w:rPr>
        <w:t xml:space="preserve">Physical factors: </w:t>
      </w:r>
    </w:p>
    <w:p w14:paraId="6485A18C" w14:textId="314057BB" w:rsidR="007D6F6B" w:rsidRPr="00C415BE" w:rsidRDefault="00EE3295" w:rsidP="00EE3295">
      <w:pPr>
        <w:spacing w:line="360" w:lineRule="auto"/>
        <w:rPr>
          <w:lang w:val="en-US"/>
        </w:rPr>
      </w:pPr>
      <w:r w:rsidRPr="00C415BE">
        <w:rPr>
          <w:lang w:val="en-US"/>
        </w:rPr>
        <w:t>Age is a primary risk factor; bowel cancer is most common in adults over 50. Genetic predispositions, such as Lynch syndrome or familial adenomatous polyposis, increase susceptibility. Pre-existing conditions, like obesity or inflammatory bowel disease, also elevate risk. Treatment side effects, including fatigue, nausea, bowel dysfunction, and pain, can reduce quality of life.</w:t>
      </w:r>
      <w:r w:rsidRPr="00C415BE">
        <w:rPr>
          <w:lang w:val="en-US"/>
        </w:rPr>
        <w:br/>
      </w:r>
    </w:p>
    <w:p w14:paraId="27968312" w14:textId="77777777" w:rsidR="00EE3295" w:rsidRPr="00EE3295" w:rsidRDefault="00EE3295" w:rsidP="00EE3295">
      <w:pPr>
        <w:spacing w:line="360" w:lineRule="auto"/>
        <w:rPr>
          <w:lang w:val="en-US"/>
        </w:rPr>
      </w:pPr>
      <w:r w:rsidRPr="00EE3295">
        <w:rPr>
          <w:b/>
          <w:lang w:val="en-US"/>
        </w:rPr>
        <w:t>Psychological factors:</w:t>
      </w:r>
      <w:r w:rsidRPr="00EE3295">
        <w:rPr>
          <w:lang w:val="en-US"/>
        </w:rPr>
        <w:t xml:space="preserve"> </w:t>
      </w:r>
    </w:p>
    <w:p w14:paraId="6BED580C" w14:textId="77777777" w:rsidR="00EE3295" w:rsidRPr="00C415BE" w:rsidRDefault="00EE3295" w:rsidP="00EE3295">
      <w:pPr>
        <w:spacing w:line="360" w:lineRule="auto"/>
        <w:rPr>
          <w:lang w:val="en-US"/>
        </w:rPr>
      </w:pPr>
      <w:r w:rsidRPr="00C415BE">
        <w:rPr>
          <w:lang w:val="en-US"/>
        </w:rPr>
        <w:t>A cancer diagnosis often triggers anxiety, depression, and fear of recurrence. Patients may experience body image concerns, particularly after surgeries resulting in stomas. Emotional stress affects treatment adherence and overall recovery. Psychological support, counselling, and peer networks are vital to help patients cope.</w:t>
      </w:r>
    </w:p>
    <w:p w14:paraId="2FF683DC" w14:textId="77777777" w:rsidR="00EE3295" w:rsidRPr="00EE3295" w:rsidRDefault="00EE3295" w:rsidP="00EE3295">
      <w:pPr>
        <w:spacing w:line="360" w:lineRule="auto"/>
        <w:rPr>
          <w:lang w:val="en-US"/>
        </w:rPr>
      </w:pPr>
      <w:r w:rsidRPr="00EE3295">
        <w:rPr>
          <w:b/>
          <w:lang w:val="en-US"/>
        </w:rPr>
        <w:t>Social factors:</w:t>
      </w:r>
      <w:r w:rsidRPr="00EE3295">
        <w:rPr>
          <w:lang w:val="en-US"/>
        </w:rPr>
        <w:t xml:space="preserve"> </w:t>
      </w:r>
    </w:p>
    <w:p w14:paraId="49DB402A" w14:textId="77777777" w:rsidR="00EE3295" w:rsidRPr="00C415BE" w:rsidRDefault="00EE3295" w:rsidP="00EE3295">
      <w:pPr>
        <w:spacing w:line="360" w:lineRule="auto"/>
        <w:rPr>
          <w:lang w:val="en-US"/>
        </w:rPr>
      </w:pPr>
      <w:r w:rsidRPr="00C415BE">
        <w:rPr>
          <w:lang w:val="en-US"/>
        </w:rPr>
        <w:t>Social support is a key determinant of well-being. Strong family, friend, or community networks improve coping and recovery. Lack of support can lead to isolation, loneliness, and decreased mental health. Cultural attitudes toward bowel disease may discourage open discussion, preventing early help-seeking.</w:t>
      </w:r>
    </w:p>
    <w:p w14:paraId="6DA525BD" w14:textId="77777777" w:rsidR="00EE3295" w:rsidRPr="00C415BE" w:rsidRDefault="00EE3295" w:rsidP="00EE3295">
      <w:pPr>
        <w:spacing w:line="360" w:lineRule="auto"/>
        <w:rPr>
          <w:lang w:val="en-US"/>
        </w:rPr>
      </w:pPr>
      <w:r w:rsidRPr="00C415BE">
        <w:rPr>
          <w:lang w:val="en-US"/>
        </w:rPr>
        <w:br/>
      </w:r>
      <w:r w:rsidRPr="00C415BE">
        <w:rPr>
          <w:b/>
          <w:lang w:val="en-US"/>
        </w:rPr>
        <w:t>Economic factors:</w:t>
      </w:r>
      <w:r w:rsidRPr="00C415BE">
        <w:rPr>
          <w:lang w:val="en-US"/>
        </w:rPr>
        <w:t xml:space="preserve"> </w:t>
      </w:r>
    </w:p>
    <w:p w14:paraId="712430D7" w14:textId="77777777" w:rsidR="00EE3295" w:rsidRPr="00C415BE" w:rsidRDefault="00EE3295" w:rsidP="00EE3295">
      <w:pPr>
        <w:spacing w:line="360" w:lineRule="auto"/>
        <w:rPr>
          <w:lang w:val="en-US"/>
        </w:rPr>
      </w:pPr>
      <w:r w:rsidRPr="00C415BE">
        <w:rPr>
          <w:lang w:val="en-US"/>
        </w:rPr>
        <w:t>Cancer can affect employment and financial stability. Even when treatment is free through the NHS, indirect costs transportation, home care, dietary requirements, and loss of income place pressure on patients and families. Those with fewer resources may face more difficulty accessing supportive care.</w:t>
      </w:r>
    </w:p>
    <w:p w14:paraId="184117C7" w14:textId="77777777" w:rsidR="00EE3295" w:rsidRPr="00C415BE" w:rsidRDefault="00EE3295" w:rsidP="00EE3295">
      <w:pPr>
        <w:spacing w:line="360" w:lineRule="auto"/>
      </w:pPr>
      <w:r w:rsidRPr="00C415BE">
        <w:rPr>
          <w:b/>
        </w:rPr>
        <w:t>Health literacy and access:</w:t>
      </w:r>
      <w:r w:rsidRPr="00C415BE">
        <w:t xml:space="preserve"> Understanding symptoms, screening importance, and how to navigate healthcare systems influences outcomes. People with lower health literacy may delay seeking care, resulting in advanced-stage diagnosis. Regional disparities in access to screening programmes and specialist care can also impact prognosis.</w:t>
      </w:r>
    </w:p>
    <w:p w14:paraId="0D175B3C" w14:textId="77777777" w:rsidR="00EE3295" w:rsidRPr="00C415BE" w:rsidRDefault="00EE3295" w:rsidP="00EE3295">
      <w:pPr>
        <w:spacing w:line="360" w:lineRule="auto"/>
      </w:pPr>
    </w:p>
    <w:p w14:paraId="093E8F75" w14:textId="77777777" w:rsidR="00EE3295" w:rsidRPr="00C415BE" w:rsidRDefault="00EE3295" w:rsidP="00EE3295">
      <w:pPr>
        <w:spacing w:line="360" w:lineRule="auto"/>
      </w:pPr>
    </w:p>
    <w:p w14:paraId="147BC68A" w14:textId="77777777" w:rsidR="00EE3295" w:rsidRPr="00C415BE" w:rsidRDefault="00EE3295" w:rsidP="00EE3295">
      <w:pPr>
        <w:spacing w:line="360" w:lineRule="auto"/>
      </w:pPr>
    </w:p>
    <w:p w14:paraId="5DBC1F89" w14:textId="77777777" w:rsidR="00EE3295" w:rsidRPr="00C415BE" w:rsidRDefault="00EE3295" w:rsidP="00EE3295">
      <w:pPr>
        <w:spacing w:line="360" w:lineRule="auto"/>
      </w:pPr>
      <w:r w:rsidRPr="00C415BE">
        <w:rPr>
          <w:b/>
        </w:rPr>
        <w:t>Family and community impact:</w:t>
      </w:r>
      <w:r w:rsidRPr="00C415BE">
        <w:t xml:space="preserve"> Family members often share the emotional and practical burden of bowel cancer. Caregiving responsibilities can affect their health, work, and social life. Support services and community resources are critical to maintain family well-being while assisting the patient</w:t>
      </w:r>
    </w:p>
    <w:p w14:paraId="1D3D2BDE" w14:textId="77777777" w:rsidR="00EE3295" w:rsidRPr="00C415BE" w:rsidRDefault="00EE3295" w:rsidP="00EE3295">
      <w:pPr>
        <w:spacing w:line="360" w:lineRule="auto"/>
      </w:pPr>
    </w:p>
    <w:p w14:paraId="09EE23A1" w14:textId="77777777" w:rsidR="00EE3295" w:rsidRPr="00C415BE" w:rsidRDefault="00EE3295" w:rsidP="00EE3295">
      <w:pPr>
        <w:spacing w:line="360" w:lineRule="auto"/>
        <w:rPr>
          <w:b/>
          <w:lang w:val="en-US"/>
        </w:rPr>
      </w:pPr>
      <w:r w:rsidRPr="00C415BE">
        <w:br/>
      </w:r>
      <w:r w:rsidRPr="00C415BE">
        <w:br/>
      </w:r>
      <w:r w:rsidRPr="00C415BE">
        <w:rPr>
          <w:b/>
          <w:lang w:val="en-US"/>
        </w:rPr>
        <w:t>Conclusion</w:t>
      </w:r>
    </w:p>
    <w:p w14:paraId="0FD9995B" w14:textId="77777777" w:rsidR="00EE3295" w:rsidRPr="00EE3295" w:rsidRDefault="00EE3295" w:rsidP="00EE3295">
      <w:pPr>
        <w:spacing w:line="360" w:lineRule="auto"/>
        <w:rPr>
          <w:lang w:val="en-US"/>
        </w:rPr>
      </w:pPr>
      <w:r w:rsidRPr="00EE3295">
        <w:rPr>
          <w:lang w:val="en-US"/>
        </w:rPr>
        <w:t>In conclusion, bowel cancer is a significant health issue that affects individuals, families, communities, and healthcare systems. It arises from uncontrolled growth of cells in the colon or rectum, often beginning as polyps. In the UK, approximately 44,100 new cases are diagnosed annually, while globally nearly 1.93 million new cases were recorded in 2022. Early detection through NHS screening programmes and lifestyle modifications are essential to reduce risk and improve outcomes.</w:t>
      </w:r>
      <w:r w:rsidRPr="00EE3295">
        <w:rPr>
          <w:lang w:val="en-US"/>
        </w:rPr>
        <w:br/>
      </w:r>
      <w:r w:rsidRPr="00EE3295">
        <w:rPr>
          <w:lang w:val="en-US"/>
        </w:rPr>
        <w:br/>
        <w:t>The impact on the community includes emotional distress, social disruption, and financial pressure, while the NHS faces challenges in providing timely diagnosis, treatment, and follow-up care. Factors such as age, genetics, lifestyle, psychological well-being, and social support influence patients’ experiences and outcomes. Effective prevention, screening, treatment, and surveillance are key to controlling bowel cancer and reducing its burden. Raising awareness and improving access to care will enhance health outcomes across populations.</w:t>
      </w:r>
    </w:p>
    <w:p w14:paraId="0ACCFD26" w14:textId="29DCDE93" w:rsidR="00EE3295" w:rsidRPr="00C415BE" w:rsidRDefault="00EE3295" w:rsidP="00EE3295">
      <w:pPr>
        <w:spacing w:line="360" w:lineRule="auto"/>
        <w:rPr>
          <w:lang w:val="en-US"/>
        </w:rPr>
      </w:pPr>
    </w:p>
    <w:p w14:paraId="1EEC7DE8" w14:textId="77777777" w:rsidR="00EE3295" w:rsidRPr="00C415BE" w:rsidRDefault="00EE3295" w:rsidP="00EE3295">
      <w:pPr>
        <w:spacing w:line="360" w:lineRule="auto"/>
        <w:rPr>
          <w:lang w:val="en-US"/>
        </w:rPr>
      </w:pPr>
    </w:p>
    <w:p w14:paraId="2B903290" w14:textId="77777777" w:rsidR="00EE3295" w:rsidRPr="00C415BE" w:rsidRDefault="00EE3295" w:rsidP="00EE3295">
      <w:pPr>
        <w:spacing w:line="360" w:lineRule="auto"/>
        <w:rPr>
          <w:lang w:val="en-US"/>
        </w:rPr>
      </w:pPr>
    </w:p>
    <w:p w14:paraId="067D8AB6" w14:textId="77777777" w:rsidR="00EE3295" w:rsidRPr="00C415BE" w:rsidRDefault="00EE3295" w:rsidP="00EE3295">
      <w:pPr>
        <w:spacing w:line="360" w:lineRule="auto"/>
        <w:rPr>
          <w:lang w:val="en-US"/>
        </w:rPr>
      </w:pPr>
    </w:p>
    <w:p w14:paraId="24B0AC4A" w14:textId="77777777" w:rsidR="00EE3295" w:rsidRPr="00C415BE" w:rsidRDefault="00EE3295" w:rsidP="00EE3295">
      <w:pPr>
        <w:spacing w:line="360" w:lineRule="auto"/>
        <w:rPr>
          <w:lang w:val="en-US"/>
        </w:rPr>
      </w:pPr>
    </w:p>
    <w:p w14:paraId="101CDEAE" w14:textId="77777777" w:rsidR="00EE3295" w:rsidRPr="00C415BE" w:rsidRDefault="00EE3295" w:rsidP="00EE3295">
      <w:pPr>
        <w:spacing w:line="360" w:lineRule="auto"/>
        <w:rPr>
          <w:lang w:val="en-US"/>
        </w:rPr>
      </w:pPr>
    </w:p>
    <w:p w14:paraId="50C73DE7" w14:textId="77777777" w:rsidR="00EE3295" w:rsidRPr="00C415BE" w:rsidRDefault="00EE3295" w:rsidP="00EE3295">
      <w:pPr>
        <w:spacing w:line="360" w:lineRule="auto"/>
        <w:rPr>
          <w:lang w:val="en-US"/>
        </w:rPr>
      </w:pPr>
    </w:p>
    <w:p w14:paraId="118C617E" w14:textId="77777777" w:rsidR="00EE3295" w:rsidRPr="00C415BE" w:rsidRDefault="00EE3295" w:rsidP="00EE3295">
      <w:pPr>
        <w:spacing w:line="360" w:lineRule="auto"/>
        <w:rPr>
          <w:lang w:val="en-US"/>
        </w:rPr>
      </w:pPr>
    </w:p>
    <w:p w14:paraId="70A7E5BA" w14:textId="77777777" w:rsidR="00EE3295" w:rsidRPr="00C415BE" w:rsidRDefault="00EE3295" w:rsidP="00EE3295">
      <w:pPr>
        <w:spacing w:line="360" w:lineRule="auto"/>
        <w:rPr>
          <w:lang w:val="en-US"/>
        </w:rPr>
      </w:pPr>
    </w:p>
    <w:p w14:paraId="361A8A6B" w14:textId="0113D6CD" w:rsidR="00EE3295" w:rsidRPr="007D6F6B" w:rsidRDefault="00EE3295" w:rsidP="00EE3295">
      <w:pPr>
        <w:spacing w:line="360" w:lineRule="auto"/>
        <w:rPr>
          <w:lang w:val="en-US"/>
        </w:rPr>
      </w:pPr>
      <w:r w:rsidRPr="00C415BE">
        <w:rPr>
          <w:lang w:val="en-US"/>
        </w:rPr>
        <w:br/>
      </w:r>
      <w:r w:rsidRPr="00C415BE">
        <w:rPr>
          <w:lang w:val="en-US"/>
        </w:rPr>
        <w:br/>
      </w:r>
      <w:r w:rsidRPr="00C415BE">
        <w:rPr>
          <w:lang w:val="en-US"/>
        </w:rPr>
        <w:br/>
      </w:r>
      <w:r w:rsidRPr="00C415BE">
        <w:rPr>
          <w:lang w:val="en-US"/>
        </w:rPr>
        <w:br/>
      </w:r>
      <w:r w:rsidRPr="00C415BE">
        <w:rPr>
          <w:lang w:val="en-US"/>
        </w:rPr>
        <w:br/>
      </w:r>
    </w:p>
    <w:p w14:paraId="75936B8C" w14:textId="77777777" w:rsidR="007D6F6B" w:rsidRPr="007D6F6B" w:rsidRDefault="007D6F6B" w:rsidP="00EE3295">
      <w:pPr>
        <w:spacing w:line="360" w:lineRule="auto"/>
        <w:rPr>
          <w:b/>
          <w:bCs/>
          <w:lang w:val="en-US"/>
        </w:rPr>
      </w:pPr>
    </w:p>
    <w:p w14:paraId="00185BF7" w14:textId="77777777" w:rsidR="007D6F6B" w:rsidRPr="00C415BE" w:rsidRDefault="007D6F6B" w:rsidP="00EE3295">
      <w:pPr>
        <w:spacing w:line="360" w:lineRule="auto"/>
        <w:rPr>
          <w:b/>
          <w:bCs/>
          <w:lang w:val="en-US"/>
        </w:rPr>
      </w:pPr>
    </w:p>
    <w:p w14:paraId="6DF161DE" w14:textId="77777777" w:rsidR="00EE3295" w:rsidRPr="007D6F6B" w:rsidRDefault="00EE3295" w:rsidP="00EE3295">
      <w:pPr>
        <w:spacing w:line="360" w:lineRule="auto"/>
        <w:rPr>
          <w:b/>
          <w:bCs/>
          <w:lang w:val="en-US"/>
        </w:rPr>
      </w:pPr>
    </w:p>
    <w:p w14:paraId="5353206C" w14:textId="77777777" w:rsidR="00EE3295" w:rsidRPr="00EE3295" w:rsidRDefault="00EE3295" w:rsidP="00EE3295">
      <w:pPr>
        <w:spacing w:line="360" w:lineRule="auto"/>
        <w:rPr>
          <w:b/>
          <w:bCs/>
          <w:lang w:val="en-US"/>
        </w:rPr>
      </w:pPr>
      <w:r w:rsidRPr="00EE3295">
        <w:rPr>
          <w:b/>
          <w:bCs/>
          <w:lang w:val="en-US"/>
        </w:rPr>
        <w:t>References</w:t>
      </w:r>
    </w:p>
    <w:p w14:paraId="370FBBE2" w14:textId="77777777" w:rsidR="00EE3295" w:rsidRPr="00EE3295" w:rsidRDefault="00EE3295" w:rsidP="00EE3295">
      <w:pPr>
        <w:spacing w:line="360" w:lineRule="auto"/>
        <w:rPr>
          <w:lang w:val="en-US"/>
        </w:rPr>
      </w:pPr>
      <w:r w:rsidRPr="00EE3295">
        <w:rPr>
          <w:lang w:val="en-US"/>
        </w:rPr>
        <w:t>Cancer Research UK. *Bowel Cancer Risk Factors*. London: Cancer Research UK. Accessed November 17, 2025. https://www.cancerresearchuk.org/health-professional/cancer-statistics/statistics-by-cancer-type/bowel-cancer</w:t>
      </w:r>
      <w:r w:rsidRPr="00EE3295">
        <w:rPr>
          <w:lang w:val="en-US"/>
        </w:rPr>
        <w:br/>
      </w:r>
      <w:r w:rsidRPr="00EE3295">
        <w:rPr>
          <w:lang w:val="en-US"/>
        </w:rPr>
        <w:br/>
        <w:t>Cancer Research UK. *Bowel Cancer Statistics*. London: Cancer Research UK. Accessed November 17, 2025. https://www.cancerresearchuk.org/health-professional/cancer-statistics/statistics-by-cancer-type/bowel-cancer</w:t>
      </w:r>
      <w:r w:rsidRPr="00EE3295">
        <w:rPr>
          <w:lang w:val="en-US"/>
        </w:rPr>
        <w:br/>
      </w:r>
      <w:r w:rsidRPr="00EE3295">
        <w:rPr>
          <w:lang w:val="en-US"/>
        </w:rPr>
        <w:br/>
        <w:t>Government of the United Kingdom. *Bowel Cancer Screening Pathway Requirements Specification*. London: GOV.UK, 2022. https://www.gov.uk/government/publications/bowel-cancer-screening-pathway-requirements-specification</w:t>
      </w:r>
      <w:r w:rsidRPr="00EE3295">
        <w:rPr>
          <w:lang w:val="en-US"/>
        </w:rPr>
        <w:br/>
      </w:r>
      <w:r w:rsidRPr="00EE3295">
        <w:rPr>
          <w:lang w:val="en-US"/>
        </w:rPr>
        <w:br/>
        <w:t>World Cancer Research Fund. *Colorectal Cancer Statistics*. Accessed November 17, 2025. https://www.wcrf.org/preventing-cancer/cancer-statistics/colorectal-cancer-statistics</w:t>
      </w:r>
      <w:r w:rsidRPr="00EE3295">
        <w:rPr>
          <w:lang w:val="en-US"/>
        </w:rPr>
        <w:br/>
      </w:r>
      <w:r w:rsidRPr="00EE3295">
        <w:rPr>
          <w:lang w:val="en-US"/>
        </w:rPr>
        <w:br/>
        <w:t>World Health Organization. “Colorectal Cancer.” Fact Sheet. July 11, 2023. https://www.who.int/news-room/fact-sheets/detail/colorectal-cancer</w:t>
      </w:r>
    </w:p>
    <w:p w14:paraId="036741EF" w14:textId="213AD33A" w:rsidR="00EC53CB" w:rsidRPr="00EC53CB" w:rsidRDefault="007D6F6B" w:rsidP="00EE3295">
      <w:pPr>
        <w:spacing w:line="360" w:lineRule="auto"/>
        <w:rPr>
          <w:lang w:val="en-US"/>
        </w:rPr>
      </w:pPr>
      <w:r w:rsidRPr="00C415BE">
        <w:br/>
      </w:r>
    </w:p>
    <w:p w14:paraId="3CA730B2" w14:textId="77777777" w:rsidR="00EC53CB" w:rsidRPr="00C415BE" w:rsidRDefault="00EC53CB" w:rsidP="00EE3295">
      <w:pPr>
        <w:spacing w:line="360" w:lineRule="auto"/>
      </w:pPr>
    </w:p>
    <w:sectPr w:rsidR="00EC53CB" w:rsidRPr="00C415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3CB"/>
    <w:rsid w:val="007D6F6B"/>
    <w:rsid w:val="00B20910"/>
    <w:rsid w:val="00BB5A56"/>
    <w:rsid w:val="00C415BE"/>
    <w:rsid w:val="00D816D0"/>
    <w:rsid w:val="00EC53CB"/>
    <w:rsid w:val="00EE3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C15CE"/>
  <w15:chartTrackingRefBased/>
  <w15:docId w15:val="{260FE1CF-88F5-4F9C-B476-FE52F4180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3CB"/>
  </w:style>
  <w:style w:type="paragraph" w:styleId="Heading1">
    <w:name w:val="heading 1"/>
    <w:basedOn w:val="Normal"/>
    <w:next w:val="Normal"/>
    <w:link w:val="Heading1Char"/>
    <w:uiPriority w:val="9"/>
    <w:qFormat/>
    <w:rsid w:val="00EC53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53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53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53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53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53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53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53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53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3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53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53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53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53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53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53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53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53CB"/>
    <w:rPr>
      <w:rFonts w:eastAsiaTheme="majorEastAsia" w:cstheme="majorBidi"/>
      <w:color w:val="272727" w:themeColor="text1" w:themeTint="D8"/>
    </w:rPr>
  </w:style>
  <w:style w:type="paragraph" w:styleId="Title">
    <w:name w:val="Title"/>
    <w:basedOn w:val="Normal"/>
    <w:next w:val="Normal"/>
    <w:link w:val="TitleChar"/>
    <w:uiPriority w:val="10"/>
    <w:qFormat/>
    <w:rsid w:val="00EC53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53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53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53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53CB"/>
    <w:pPr>
      <w:spacing w:before="160"/>
      <w:jc w:val="center"/>
    </w:pPr>
    <w:rPr>
      <w:i/>
      <w:iCs/>
      <w:color w:val="404040" w:themeColor="text1" w:themeTint="BF"/>
    </w:rPr>
  </w:style>
  <w:style w:type="character" w:customStyle="1" w:styleId="QuoteChar">
    <w:name w:val="Quote Char"/>
    <w:basedOn w:val="DefaultParagraphFont"/>
    <w:link w:val="Quote"/>
    <w:uiPriority w:val="29"/>
    <w:rsid w:val="00EC53CB"/>
    <w:rPr>
      <w:i/>
      <w:iCs/>
      <w:color w:val="404040" w:themeColor="text1" w:themeTint="BF"/>
    </w:rPr>
  </w:style>
  <w:style w:type="paragraph" w:styleId="ListParagraph">
    <w:name w:val="List Paragraph"/>
    <w:basedOn w:val="Normal"/>
    <w:uiPriority w:val="34"/>
    <w:qFormat/>
    <w:rsid w:val="00EC53CB"/>
    <w:pPr>
      <w:ind w:left="720"/>
      <w:contextualSpacing/>
    </w:pPr>
  </w:style>
  <w:style w:type="character" w:styleId="IntenseEmphasis">
    <w:name w:val="Intense Emphasis"/>
    <w:basedOn w:val="DefaultParagraphFont"/>
    <w:uiPriority w:val="21"/>
    <w:qFormat/>
    <w:rsid w:val="00EC53CB"/>
    <w:rPr>
      <w:i/>
      <w:iCs/>
      <w:color w:val="0F4761" w:themeColor="accent1" w:themeShade="BF"/>
    </w:rPr>
  </w:style>
  <w:style w:type="paragraph" w:styleId="IntenseQuote">
    <w:name w:val="Intense Quote"/>
    <w:basedOn w:val="Normal"/>
    <w:next w:val="Normal"/>
    <w:link w:val="IntenseQuoteChar"/>
    <w:uiPriority w:val="30"/>
    <w:qFormat/>
    <w:rsid w:val="00EC53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53CB"/>
    <w:rPr>
      <w:i/>
      <w:iCs/>
      <w:color w:val="0F4761" w:themeColor="accent1" w:themeShade="BF"/>
    </w:rPr>
  </w:style>
  <w:style w:type="character" w:styleId="IntenseReference">
    <w:name w:val="Intense Reference"/>
    <w:basedOn w:val="DefaultParagraphFont"/>
    <w:uiPriority w:val="32"/>
    <w:qFormat/>
    <w:rsid w:val="00EC53C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1605</Words>
  <Characters>9151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Mercy Tshikombwe (2424792)</dc:creator>
  <cp:keywords/>
  <dc:description/>
  <cp:lastModifiedBy>Mercy Tshikombwe (2424792)</cp:lastModifiedBy>
  <cp:revision>1</cp:revision>
  <dcterms:created xsi:type="dcterms:W3CDTF">2025-11-17T23:10:00Z</dcterms:created>
  <dcterms:modified xsi:type="dcterms:W3CDTF">2025-11-17T23:42:00Z</dcterms:modified>
</cp:coreProperties>
</file>