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BD44C" w14:textId="12DC5DA0" w:rsidR="006C3A31" w:rsidRPr="006C3A31" w:rsidRDefault="006C3A31" w:rsidP="006C3A31">
      <w:pPr>
        <w:rPr>
          <w:sz w:val="28"/>
          <w:szCs w:val="28"/>
          <w:lang w:val="en-US"/>
        </w:rPr>
      </w:pPr>
      <w:r w:rsidRPr="006C3A31">
        <w:rPr>
          <w:sz w:val="28"/>
          <w:szCs w:val="28"/>
          <w:lang w:val="en-US"/>
        </w:rPr>
        <w:t>Maureen Ann Lyttle</w:t>
      </w:r>
    </w:p>
    <w:p w14:paraId="24FB7CF8" w14:textId="168727BA" w:rsidR="006C3A31" w:rsidRPr="006C3A31" w:rsidRDefault="006C3A31" w:rsidP="006C3A31">
      <w:pPr>
        <w:rPr>
          <w:sz w:val="28"/>
          <w:szCs w:val="28"/>
          <w:lang w:val="en-US"/>
        </w:rPr>
      </w:pPr>
      <w:r w:rsidRPr="006C3A31">
        <w:rPr>
          <w:sz w:val="28"/>
          <w:szCs w:val="28"/>
          <w:lang w:val="en-US"/>
        </w:rPr>
        <w:t>Student number: 2029466</w:t>
      </w:r>
    </w:p>
    <w:p w14:paraId="7B87C8DE" w14:textId="1DD83A82" w:rsidR="006C3A31" w:rsidRPr="006C3A31" w:rsidRDefault="006C3A31" w:rsidP="006C3A31">
      <w:pPr>
        <w:rPr>
          <w:sz w:val="28"/>
          <w:szCs w:val="28"/>
          <w:lang w:val="en-US"/>
        </w:rPr>
      </w:pPr>
      <w:r w:rsidRPr="006C3A31">
        <w:rPr>
          <w:sz w:val="28"/>
          <w:szCs w:val="28"/>
          <w:lang w:val="en-US"/>
        </w:rPr>
        <w:t>Programme: Certificate of Higher Education for the Workplace</w:t>
      </w:r>
    </w:p>
    <w:p w14:paraId="0B494F9E" w14:textId="18FD9FCA" w:rsidR="006C3A31" w:rsidRPr="006C3A31" w:rsidRDefault="006C3A31" w:rsidP="006C3A31">
      <w:pPr>
        <w:rPr>
          <w:sz w:val="28"/>
          <w:szCs w:val="28"/>
          <w:lang w:val="en-US"/>
        </w:rPr>
      </w:pPr>
      <w:r w:rsidRPr="006C3A31">
        <w:rPr>
          <w:sz w:val="28"/>
          <w:szCs w:val="28"/>
          <w:lang w:val="en-US"/>
        </w:rPr>
        <w:t>Module: Psychology in Health and Social Care</w:t>
      </w:r>
    </w:p>
    <w:p w14:paraId="54E7D0D6" w14:textId="5E44C40F" w:rsidR="006C3A31" w:rsidRDefault="006C3A31" w:rsidP="006C3A31">
      <w:pPr>
        <w:rPr>
          <w:sz w:val="28"/>
          <w:szCs w:val="28"/>
          <w:lang w:val="en-US"/>
        </w:rPr>
      </w:pPr>
      <w:r w:rsidRPr="006C3A31">
        <w:rPr>
          <w:sz w:val="28"/>
          <w:szCs w:val="28"/>
          <w:lang w:val="en-US"/>
        </w:rPr>
        <w:t>Module Code: BMHP4003_BIRM</w:t>
      </w:r>
    </w:p>
    <w:p w14:paraId="0F224BA5" w14:textId="2BF9E17A" w:rsidR="006C3A31" w:rsidRDefault="006C3A31" w:rsidP="006C3A31">
      <w:pPr>
        <w:rPr>
          <w:sz w:val="28"/>
          <w:szCs w:val="28"/>
          <w:lang w:val="en-US"/>
        </w:rPr>
      </w:pPr>
      <w:r>
        <w:rPr>
          <w:sz w:val="28"/>
          <w:szCs w:val="28"/>
          <w:lang w:val="en-US"/>
        </w:rPr>
        <w:t>Lecturer: Rebecca Kavanagh</w:t>
      </w:r>
      <w:r w:rsidR="002C1833">
        <w:rPr>
          <w:sz w:val="28"/>
          <w:szCs w:val="28"/>
          <w:lang w:val="en-US"/>
        </w:rPr>
        <w:t>.</w:t>
      </w:r>
    </w:p>
    <w:p w14:paraId="3F6EBE4B" w14:textId="77777777" w:rsidR="006C3A31" w:rsidRPr="006C3A31" w:rsidRDefault="006C3A31" w:rsidP="006C3A31">
      <w:pPr>
        <w:rPr>
          <w:sz w:val="28"/>
          <w:szCs w:val="28"/>
          <w:lang w:val="en-US"/>
        </w:rPr>
      </w:pPr>
    </w:p>
    <w:p w14:paraId="57E904AD" w14:textId="77777777" w:rsidR="00E477C9" w:rsidRDefault="00E477C9" w:rsidP="002C1833">
      <w:pPr>
        <w:pStyle w:val="Title"/>
        <w:rPr>
          <w:lang w:val="en-US"/>
        </w:rPr>
      </w:pPr>
    </w:p>
    <w:p w14:paraId="47E7714D" w14:textId="77777777" w:rsidR="00E477C9" w:rsidRPr="002C1833" w:rsidRDefault="00E477C9" w:rsidP="00E477C9">
      <w:pPr>
        <w:pStyle w:val="Title"/>
        <w:jc w:val="center"/>
        <w:rPr>
          <w:sz w:val="36"/>
          <w:szCs w:val="36"/>
          <w:u w:val="single"/>
          <w:lang w:val="en-US"/>
        </w:rPr>
      </w:pPr>
    </w:p>
    <w:p w14:paraId="6B8EA2DE" w14:textId="7DA972CD" w:rsidR="004100DB" w:rsidRPr="002C1833" w:rsidRDefault="00E477C9" w:rsidP="00556E60">
      <w:pPr>
        <w:pStyle w:val="Title"/>
        <w:jc w:val="center"/>
        <w:rPr>
          <w:rFonts w:asciiTheme="minorHAnsi" w:hAnsiTheme="minorHAnsi" w:cstheme="minorHAnsi"/>
          <w:sz w:val="36"/>
          <w:szCs w:val="36"/>
          <w:u w:val="single"/>
          <w:lang w:val="en-US"/>
        </w:rPr>
      </w:pPr>
      <w:r w:rsidRPr="002C1833">
        <w:rPr>
          <w:rFonts w:asciiTheme="minorHAnsi" w:hAnsiTheme="minorHAnsi" w:cstheme="minorHAnsi"/>
          <w:sz w:val="36"/>
          <w:szCs w:val="36"/>
          <w:u w:val="single"/>
          <w:lang w:val="en-US"/>
        </w:rPr>
        <w:t>Psychology for Health and Social Care</w:t>
      </w:r>
    </w:p>
    <w:p w14:paraId="68A6237F" w14:textId="58BA1AD2" w:rsidR="00556E60" w:rsidRPr="002C1833" w:rsidRDefault="00556E60" w:rsidP="00556E60">
      <w:pPr>
        <w:pStyle w:val="Title"/>
        <w:jc w:val="center"/>
        <w:rPr>
          <w:rFonts w:asciiTheme="minorHAnsi" w:hAnsiTheme="minorHAnsi" w:cstheme="minorHAnsi"/>
          <w:sz w:val="36"/>
          <w:szCs w:val="36"/>
          <w:u w:val="single"/>
          <w:lang w:val="en-US"/>
        </w:rPr>
      </w:pPr>
      <w:r w:rsidRPr="002C1833">
        <w:rPr>
          <w:rFonts w:asciiTheme="minorHAnsi" w:hAnsiTheme="minorHAnsi" w:cstheme="minorHAnsi"/>
          <w:sz w:val="36"/>
          <w:szCs w:val="36"/>
          <w:u w:val="single"/>
          <w:lang w:val="en-US"/>
        </w:rPr>
        <w:t>Annotated Bibliography</w:t>
      </w:r>
    </w:p>
    <w:p w14:paraId="3506BFEA" w14:textId="725CBF84" w:rsidR="00E477C9" w:rsidRDefault="00E477C9" w:rsidP="00E477C9">
      <w:pPr>
        <w:rPr>
          <w:lang w:val="en-US"/>
        </w:rPr>
      </w:pPr>
    </w:p>
    <w:p w14:paraId="6B2C10EE" w14:textId="77777777" w:rsidR="00E477C9" w:rsidRDefault="00E477C9">
      <w:pPr>
        <w:rPr>
          <w:lang w:val="en-US"/>
        </w:rPr>
      </w:pPr>
      <w:r>
        <w:rPr>
          <w:lang w:val="en-US"/>
        </w:rPr>
        <w:br w:type="page"/>
      </w:r>
    </w:p>
    <w:sdt>
      <w:sdtPr>
        <w:rPr>
          <w:rFonts w:asciiTheme="minorHAnsi" w:eastAsiaTheme="minorHAnsi" w:hAnsiTheme="minorHAnsi" w:cstheme="minorBidi"/>
          <w:color w:val="auto"/>
          <w:sz w:val="22"/>
          <w:szCs w:val="22"/>
          <w:lang w:val="en-GB"/>
        </w:rPr>
        <w:id w:val="1262886618"/>
        <w:docPartObj>
          <w:docPartGallery w:val="Table of Contents"/>
          <w:docPartUnique/>
        </w:docPartObj>
      </w:sdtPr>
      <w:sdtEndPr>
        <w:rPr>
          <w:b/>
          <w:bCs/>
          <w:noProof/>
        </w:rPr>
      </w:sdtEndPr>
      <w:sdtContent>
        <w:p w14:paraId="429EA6FF" w14:textId="4B2779E0" w:rsidR="00E477C9" w:rsidRDefault="00E477C9">
          <w:pPr>
            <w:pStyle w:val="TOCHeading"/>
          </w:pPr>
          <w:r>
            <w:t>Contents</w:t>
          </w:r>
        </w:p>
        <w:p w14:paraId="4BF00124" w14:textId="51D06052" w:rsidR="00A739FE" w:rsidRDefault="00E477C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6786661" w:history="1">
            <w:r w:rsidR="00A739FE" w:rsidRPr="00C132EA">
              <w:rPr>
                <w:rStyle w:val="Hyperlink"/>
                <w:noProof/>
                <w:lang w:val="en-US"/>
              </w:rPr>
              <w:t>Fryer, D., &amp; Fox, R. (2017). Teaching Psychology Critically. In </w:t>
            </w:r>
            <w:r w:rsidR="00A739FE" w:rsidRPr="00C132EA">
              <w:rPr>
                <w:rStyle w:val="Hyperlink"/>
                <w:i/>
                <w:iCs/>
                <w:noProof/>
                <w:lang w:val="en-US"/>
              </w:rPr>
              <w:t>Teaching Critical Psychology</w:t>
            </w:r>
            <w:r w:rsidR="00A739FE" w:rsidRPr="00C132EA">
              <w:rPr>
                <w:rStyle w:val="Hyperlink"/>
                <w:noProof/>
                <w:lang w:val="en-US"/>
              </w:rPr>
              <w:t> (pp. 1-18). Routledge.</w:t>
            </w:r>
            <w:r w:rsidR="00A739FE">
              <w:rPr>
                <w:noProof/>
                <w:webHidden/>
              </w:rPr>
              <w:tab/>
            </w:r>
            <w:r w:rsidR="00A739FE">
              <w:rPr>
                <w:noProof/>
                <w:webHidden/>
              </w:rPr>
              <w:fldChar w:fldCharType="begin"/>
            </w:r>
            <w:r w:rsidR="00A739FE">
              <w:rPr>
                <w:noProof/>
                <w:webHidden/>
              </w:rPr>
              <w:instrText xml:space="preserve"> PAGEREF _Toc96786661 \h </w:instrText>
            </w:r>
            <w:r w:rsidR="00A739FE">
              <w:rPr>
                <w:noProof/>
                <w:webHidden/>
              </w:rPr>
            </w:r>
            <w:r w:rsidR="00A739FE">
              <w:rPr>
                <w:noProof/>
                <w:webHidden/>
              </w:rPr>
              <w:fldChar w:fldCharType="separate"/>
            </w:r>
            <w:r w:rsidR="00A739FE">
              <w:rPr>
                <w:noProof/>
                <w:webHidden/>
              </w:rPr>
              <w:t>3</w:t>
            </w:r>
            <w:r w:rsidR="00A739FE">
              <w:rPr>
                <w:noProof/>
                <w:webHidden/>
              </w:rPr>
              <w:fldChar w:fldCharType="end"/>
            </w:r>
          </w:hyperlink>
        </w:p>
        <w:p w14:paraId="5168927A" w14:textId="6A1E2054" w:rsidR="00A739FE" w:rsidRDefault="00842167">
          <w:pPr>
            <w:pStyle w:val="TOC1"/>
            <w:tabs>
              <w:tab w:val="right" w:leader="dot" w:pos="9016"/>
            </w:tabs>
            <w:rPr>
              <w:rFonts w:eastAsiaTheme="minorEastAsia"/>
              <w:noProof/>
              <w:lang w:eastAsia="en-GB"/>
            </w:rPr>
          </w:pPr>
          <w:hyperlink w:anchor="_Toc96786662" w:history="1">
            <w:r w:rsidR="00A739FE" w:rsidRPr="00C132EA">
              <w:rPr>
                <w:rStyle w:val="Hyperlink"/>
                <w:noProof/>
                <w:lang w:val="en-US"/>
              </w:rPr>
              <w:t>Kagan, C., Burton, M., Duckett, P., Lawthom, R., &amp; Siddiquee, A. (2019). </w:t>
            </w:r>
            <w:r w:rsidR="00A739FE" w:rsidRPr="00C132EA">
              <w:rPr>
                <w:rStyle w:val="Hyperlink"/>
                <w:i/>
                <w:iCs/>
                <w:noProof/>
                <w:lang w:val="en-US"/>
              </w:rPr>
              <w:t>Critical community psychology: Critical action and social change</w:t>
            </w:r>
            <w:r w:rsidR="00A739FE" w:rsidRPr="00C132EA">
              <w:rPr>
                <w:rStyle w:val="Hyperlink"/>
                <w:noProof/>
                <w:lang w:val="en-US"/>
              </w:rPr>
              <w:t>. Routledge.</w:t>
            </w:r>
            <w:r w:rsidR="00A739FE">
              <w:rPr>
                <w:noProof/>
                <w:webHidden/>
              </w:rPr>
              <w:tab/>
            </w:r>
            <w:r w:rsidR="00A739FE">
              <w:rPr>
                <w:noProof/>
                <w:webHidden/>
              </w:rPr>
              <w:fldChar w:fldCharType="begin"/>
            </w:r>
            <w:r w:rsidR="00A739FE">
              <w:rPr>
                <w:noProof/>
                <w:webHidden/>
              </w:rPr>
              <w:instrText xml:space="preserve"> PAGEREF _Toc96786662 \h </w:instrText>
            </w:r>
            <w:r w:rsidR="00A739FE">
              <w:rPr>
                <w:noProof/>
                <w:webHidden/>
              </w:rPr>
            </w:r>
            <w:r w:rsidR="00A739FE">
              <w:rPr>
                <w:noProof/>
                <w:webHidden/>
              </w:rPr>
              <w:fldChar w:fldCharType="separate"/>
            </w:r>
            <w:r w:rsidR="00A739FE">
              <w:rPr>
                <w:noProof/>
                <w:webHidden/>
              </w:rPr>
              <w:t>3</w:t>
            </w:r>
            <w:r w:rsidR="00A739FE">
              <w:rPr>
                <w:noProof/>
                <w:webHidden/>
              </w:rPr>
              <w:fldChar w:fldCharType="end"/>
            </w:r>
          </w:hyperlink>
        </w:p>
        <w:p w14:paraId="33C82857" w14:textId="4E552313" w:rsidR="00A739FE" w:rsidRDefault="00842167">
          <w:pPr>
            <w:pStyle w:val="TOC1"/>
            <w:tabs>
              <w:tab w:val="right" w:leader="dot" w:pos="9016"/>
            </w:tabs>
            <w:rPr>
              <w:rFonts w:eastAsiaTheme="minorEastAsia"/>
              <w:noProof/>
              <w:lang w:eastAsia="en-GB"/>
            </w:rPr>
          </w:pPr>
          <w:hyperlink w:anchor="_Toc96786663" w:history="1">
            <w:r w:rsidR="00A739FE" w:rsidRPr="00C132EA">
              <w:rPr>
                <w:rStyle w:val="Hyperlink"/>
                <w:noProof/>
                <w:lang w:val="en-US"/>
              </w:rPr>
              <w:t>Kopec, D. (2018). </w:t>
            </w:r>
            <w:r w:rsidR="00A739FE" w:rsidRPr="00C132EA">
              <w:rPr>
                <w:rStyle w:val="Hyperlink"/>
                <w:i/>
                <w:iCs/>
                <w:noProof/>
                <w:lang w:val="en-US"/>
              </w:rPr>
              <w:t>Environmental psychology for design</w:t>
            </w:r>
            <w:r w:rsidR="00A739FE" w:rsidRPr="00C132EA">
              <w:rPr>
                <w:rStyle w:val="Hyperlink"/>
                <w:noProof/>
                <w:lang w:val="en-US"/>
              </w:rPr>
              <w:t>. Bloomsbury Publishing USA.</w:t>
            </w:r>
            <w:r w:rsidR="00A739FE">
              <w:rPr>
                <w:noProof/>
                <w:webHidden/>
              </w:rPr>
              <w:tab/>
            </w:r>
            <w:r w:rsidR="00A739FE">
              <w:rPr>
                <w:noProof/>
                <w:webHidden/>
              </w:rPr>
              <w:fldChar w:fldCharType="begin"/>
            </w:r>
            <w:r w:rsidR="00A739FE">
              <w:rPr>
                <w:noProof/>
                <w:webHidden/>
              </w:rPr>
              <w:instrText xml:space="preserve"> PAGEREF _Toc96786663 \h </w:instrText>
            </w:r>
            <w:r w:rsidR="00A739FE">
              <w:rPr>
                <w:noProof/>
                <w:webHidden/>
              </w:rPr>
            </w:r>
            <w:r w:rsidR="00A739FE">
              <w:rPr>
                <w:noProof/>
                <w:webHidden/>
              </w:rPr>
              <w:fldChar w:fldCharType="separate"/>
            </w:r>
            <w:r w:rsidR="00A739FE">
              <w:rPr>
                <w:noProof/>
                <w:webHidden/>
              </w:rPr>
              <w:t>3</w:t>
            </w:r>
            <w:r w:rsidR="00A739FE">
              <w:rPr>
                <w:noProof/>
                <w:webHidden/>
              </w:rPr>
              <w:fldChar w:fldCharType="end"/>
            </w:r>
          </w:hyperlink>
        </w:p>
        <w:p w14:paraId="20C0592A" w14:textId="3E53365C" w:rsidR="00A739FE" w:rsidRDefault="00842167">
          <w:pPr>
            <w:pStyle w:val="TOC1"/>
            <w:tabs>
              <w:tab w:val="right" w:leader="dot" w:pos="9016"/>
            </w:tabs>
            <w:rPr>
              <w:rFonts w:eastAsiaTheme="minorEastAsia"/>
              <w:noProof/>
              <w:lang w:eastAsia="en-GB"/>
            </w:rPr>
          </w:pPr>
          <w:hyperlink w:anchor="_Toc96786664" w:history="1">
            <w:r w:rsidR="00A739FE" w:rsidRPr="00C132EA">
              <w:rPr>
                <w:rStyle w:val="Hyperlink"/>
                <w:noProof/>
                <w:lang w:val="en-US"/>
              </w:rPr>
              <w:t>Nydegger, R., &amp; Enides, C. (2017). The psychology of work: Changes in the 21st century. </w:t>
            </w:r>
            <w:r w:rsidR="00A739FE" w:rsidRPr="00C132EA">
              <w:rPr>
                <w:rStyle w:val="Hyperlink"/>
                <w:i/>
                <w:iCs/>
                <w:noProof/>
                <w:lang w:val="en-US"/>
              </w:rPr>
              <w:t>International Business &amp; Economics Research Journal (IBER)</w:t>
            </w:r>
            <w:r w:rsidR="00A739FE" w:rsidRPr="00C132EA">
              <w:rPr>
                <w:rStyle w:val="Hyperlink"/>
                <w:noProof/>
                <w:lang w:val="en-US"/>
              </w:rPr>
              <w:t>, </w:t>
            </w:r>
            <w:r w:rsidR="00A739FE" w:rsidRPr="00C132EA">
              <w:rPr>
                <w:rStyle w:val="Hyperlink"/>
                <w:i/>
                <w:iCs/>
                <w:noProof/>
                <w:lang w:val="en-US"/>
              </w:rPr>
              <w:t>16</w:t>
            </w:r>
            <w:r w:rsidR="00A739FE" w:rsidRPr="00C132EA">
              <w:rPr>
                <w:rStyle w:val="Hyperlink"/>
                <w:noProof/>
                <w:lang w:val="en-US"/>
              </w:rPr>
              <w:t>(3), 197-208.</w:t>
            </w:r>
            <w:r w:rsidR="00A739FE">
              <w:rPr>
                <w:noProof/>
                <w:webHidden/>
              </w:rPr>
              <w:tab/>
            </w:r>
            <w:r w:rsidR="00A739FE">
              <w:rPr>
                <w:noProof/>
                <w:webHidden/>
              </w:rPr>
              <w:fldChar w:fldCharType="begin"/>
            </w:r>
            <w:r w:rsidR="00A739FE">
              <w:rPr>
                <w:noProof/>
                <w:webHidden/>
              </w:rPr>
              <w:instrText xml:space="preserve"> PAGEREF _Toc96786664 \h </w:instrText>
            </w:r>
            <w:r w:rsidR="00A739FE">
              <w:rPr>
                <w:noProof/>
                <w:webHidden/>
              </w:rPr>
            </w:r>
            <w:r w:rsidR="00A739FE">
              <w:rPr>
                <w:noProof/>
                <w:webHidden/>
              </w:rPr>
              <w:fldChar w:fldCharType="separate"/>
            </w:r>
            <w:r w:rsidR="00A739FE">
              <w:rPr>
                <w:noProof/>
                <w:webHidden/>
              </w:rPr>
              <w:t>4</w:t>
            </w:r>
            <w:r w:rsidR="00A739FE">
              <w:rPr>
                <w:noProof/>
                <w:webHidden/>
              </w:rPr>
              <w:fldChar w:fldCharType="end"/>
            </w:r>
          </w:hyperlink>
        </w:p>
        <w:p w14:paraId="0E2965A5" w14:textId="338ECFB5" w:rsidR="00A739FE" w:rsidRDefault="00842167">
          <w:pPr>
            <w:pStyle w:val="TOC1"/>
            <w:tabs>
              <w:tab w:val="right" w:leader="dot" w:pos="9016"/>
            </w:tabs>
            <w:rPr>
              <w:rFonts w:eastAsiaTheme="minorEastAsia"/>
              <w:noProof/>
              <w:lang w:eastAsia="en-GB"/>
            </w:rPr>
          </w:pPr>
          <w:hyperlink w:anchor="_Toc96786665" w:history="1">
            <w:r w:rsidR="00A739FE" w:rsidRPr="00C132EA">
              <w:rPr>
                <w:rStyle w:val="Hyperlink"/>
                <w:noProof/>
                <w:lang w:val="en-US"/>
              </w:rPr>
              <w:t>Sawant, V. P. (2019). Psychology and Social Work. </w:t>
            </w:r>
            <w:r w:rsidR="00A739FE" w:rsidRPr="00C132EA">
              <w:rPr>
                <w:rStyle w:val="Hyperlink"/>
                <w:i/>
                <w:iCs/>
                <w:noProof/>
                <w:lang w:val="en-US"/>
              </w:rPr>
              <w:t>Think India Journal</w:t>
            </w:r>
            <w:r w:rsidR="00A739FE" w:rsidRPr="00C132EA">
              <w:rPr>
                <w:rStyle w:val="Hyperlink"/>
                <w:noProof/>
                <w:lang w:val="en-US"/>
              </w:rPr>
              <w:t>, </w:t>
            </w:r>
            <w:r w:rsidR="00A739FE" w:rsidRPr="00C132EA">
              <w:rPr>
                <w:rStyle w:val="Hyperlink"/>
                <w:i/>
                <w:iCs/>
                <w:noProof/>
                <w:lang w:val="en-US"/>
              </w:rPr>
              <w:t>22</w:t>
            </w:r>
            <w:r w:rsidR="00A739FE" w:rsidRPr="00C132EA">
              <w:rPr>
                <w:rStyle w:val="Hyperlink"/>
                <w:noProof/>
                <w:lang w:val="en-US"/>
              </w:rPr>
              <w:t>(13), 161-168.</w:t>
            </w:r>
            <w:r w:rsidR="00A739FE">
              <w:rPr>
                <w:noProof/>
                <w:webHidden/>
              </w:rPr>
              <w:tab/>
            </w:r>
            <w:r w:rsidR="00A739FE">
              <w:rPr>
                <w:noProof/>
                <w:webHidden/>
              </w:rPr>
              <w:fldChar w:fldCharType="begin"/>
            </w:r>
            <w:r w:rsidR="00A739FE">
              <w:rPr>
                <w:noProof/>
                <w:webHidden/>
              </w:rPr>
              <w:instrText xml:space="preserve"> PAGEREF _Toc96786665 \h </w:instrText>
            </w:r>
            <w:r w:rsidR="00A739FE">
              <w:rPr>
                <w:noProof/>
                <w:webHidden/>
              </w:rPr>
            </w:r>
            <w:r w:rsidR="00A739FE">
              <w:rPr>
                <w:noProof/>
                <w:webHidden/>
              </w:rPr>
              <w:fldChar w:fldCharType="separate"/>
            </w:r>
            <w:r w:rsidR="00A739FE">
              <w:rPr>
                <w:noProof/>
                <w:webHidden/>
              </w:rPr>
              <w:t>4</w:t>
            </w:r>
            <w:r w:rsidR="00A739FE">
              <w:rPr>
                <w:noProof/>
                <w:webHidden/>
              </w:rPr>
              <w:fldChar w:fldCharType="end"/>
            </w:r>
          </w:hyperlink>
        </w:p>
        <w:p w14:paraId="652D260F" w14:textId="2DB14F79" w:rsidR="00A739FE" w:rsidRDefault="00842167">
          <w:pPr>
            <w:pStyle w:val="TOC1"/>
            <w:tabs>
              <w:tab w:val="right" w:leader="dot" w:pos="9016"/>
            </w:tabs>
            <w:rPr>
              <w:rFonts w:eastAsiaTheme="minorEastAsia"/>
              <w:noProof/>
              <w:lang w:eastAsia="en-GB"/>
            </w:rPr>
          </w:pPr>
          <w:hyperlink w:anchor="_Toc96786666" w:history="1">
            <w:r w:rsidR="00A739FE" w:rsidRPr="00C132EA">
              <w:rPr>
                <w:rStyle w:val="Hyperlink"/>
                <w:noProof/>
                <w:lang w:val="en-US"/>
              </w:rPr>
              <w:t>Schinke, R. J., Middleton, T., Petersen, B., Kao, S., Lefebvre, D., &amp; Habra, B. (2020). Social justice in sport and exercise psychology: A position statement. In </w:t>
            </w:r>
            <w:r w:rsidR="00A739FE" w:rsidRPr="00C132EA">
              <w:rPr>
                <w:rStyle w:val="Hyperlink"/>
                <w:i/>
                <w:iCs/>
                <w:noProof/>
                <w:lang w:val="en-US"/>
              </w:rPr>
              <w:t>Sport, Physical Education, and Social Justice</w:t>
            </w:r>
            <w:r w:rsidR="00A739FE" w:rsidRPr="00C132EA">
              <w:rPr>
                <w:rStyle w:val="Hyperlink"/>
                <w:noProof/>
                <w:lang w:val="en-US"/>
              </w:rPr>
              <w:t> (pp. 53-67). Routledge.</w:t>
            </w:r>
            <w:r w:rsidR="00A739FE">
              <w:rPr>
                <w:noProof/>
                <w:webHidden/>
              </w:rPr>
              <w:tab/>
            </w:r>
            <w:r w:rsidR="00A739FE">
              <w:rPr>
                <w:noProof/>
                <w:webHidden/>
              </w:rPr>
              <w:fldChar w:fldCharType="begin"/>
            </w:r>
            <w:r w:rsidR="00A739FE">
              <w:rPr>
                <w:noProof/>
                <w:webHidden/>
              </w:rPr>
              <w:instrText xml:space="preserve"> PAGEREF _Toc96786666 \h </w:instrText>
            </w:r>
            <w:r w:rsidR="00A739FE">
              <w:rPr>
                <w:noProof/>
                <w:webHidden/>
              </w:rPr>
            </w:r>
            <w:r w:rsidR="00A739FE">
              <w:rPr>
                <w:noProof/>
                <w:webHidden/>
              </w:rPr>
              <w:fldChar w:fldCharType="separate"/>
            </w:r>
            <w:r w:rsidR="00A739FE">
              <w:rPr>
                <w:noProof/>
                <w:webHidden/>
              </w:rPr>
              <w:t>5</w:t>
            </w:r>
            <w:r w:rsidR="00A739FE">
              <w:rPr>
                <w:noProof/>
                <w:webHidden/>
              </w:rPr>
              <w:fldChar w:fldCharType="end"/>
            </w:r>
          </w:hyperlink>
        </w:p>
        <w:p w14:paraId="5B795CC0" w14:textId="1019F35B" w:rsidR="00E477C9" w:rsidRDefault="00E477C9">
          <w:r>
            <w:rPr>
              <w:b/>
              <w:bCs/>
              <w:noProof/>
            </w:rPr>
            <w:fldChar w:fldCharType="end"/>
          </w:r>
        </w:p>
      </w:sdtContent>
    </w:sdt>
    <w:p w14:paraId="3630348C" w14:textId="53623C8F" w:rsidR="00E477C9" w:rsidRDefault="00E477C9" w:rsidP="00E477C9">
      <w:pPr>
        <w:rPr>
          <w:lang w:val="en-US"/>
        </w:rPr>
      </w:pPr>
    </w:p>
    <w:p w14:paraId="64B975EE" w14:textId="05A1E0E7" w:rsidR="0047197B" w:rsidRDefault="0047197B" w:rsidP="0047197B">
      <w:pPr>
        <w:rPr>
          <w:rFonts w:asciiTheme="majorHAnsi" w:eastAsiaTheme="majorEastAsia" w:hAnsiTheme="majorHAnsi" w:cstheme="majorBidi"/>
          <w:color w:val="2F5496" w:themeColor="accent1" w:themeShade="BF"/>
          <w:sz w:val="32"/>
          <w:szCs w:val="32"/>
          <w:lang w:val="en-US"/>
        </w:rPr>
      </w:pPr>
    </w:p>
    <w:p w14:paraId="2E3DB4B1" w14:textId="1049BBAD" w:rsidR="00556E60" w:rsidRDefault="00556E60" w:rsidP="0047197B">
      <w:pPr>
        <w:rPr>
          <w:rFonts w:asciiTheme="majorHAnsi" w:eastAsiaTheme="majorEastAsia" w:hAnsiTheme="majorHAnsi" w:cstheme="majorBidi"/>
          <w:color w:val="2F5496" w:themeColor="accent1" w:themeShade="BF"/>
          <w:sz w:val="32"/>
          <w:szCs w:val="32"/>
          <w:lang w:val="en-US"/>
        </w:rPr>
      </w:pPr>
    </w:p>
    <w:p w14:paraId="77B1995C" w14:textId="7355637E" w:rsidR="00556E60" w:rsidRDefault="00556E60" w:rsidP="0047197B">
      <w:pPr>
        <w:rPr>
          <w:rFonts w:asciiTheme="majorHAnsi" w:eastAsiaTheme="majorEastAsia" w:hAnsiTheme="majorHAnsi" w:cstheme="majorBidi"/>
          <w:color w:val="2F5496" w:themeColor="accent1" w:themeShade="BF"/>
          <w:sz w:val="32"/>
          <w:szCs w:val="32"/>
          <w:lang w:val="en-US"/>
        </w:rPr>
      </w:pPr>
    </w:p>
    <w:p w14:paraId="2DD6C964" w14:textId="23F8DB78" w:rsidR="00556E60" w:rsidRDefault="00556E60" w:rsidP="0047197B">
      <w:pPr>
        <w:rPr>
          <w:rFonts w:asciiTheme="majorHAnsi" w:eastAsiaTheme="majorEastAsia" w:hAnsiTheme="majorHAnsi" w:cstheme="majorBidi"/>
          <w:color w:val="2F5496" w:themeColor="accent1" w:themeShade="BF"/>
          <w:sz w:val="32"/>
          <w:szCs w:val="32"/>
          <w:lang w:val="en-US"/>
        </w:rPr>
      </w:pPr>
    </w:p>
    <w:p w14:paraId="1D0851C7" w14:textId="63360832" w:rsidR="00556E60" w:rsidRDefault="00556E60" w:rsidP="0047197B">
      <w:pPr>
        <w:rPr>
          <w:rFonts w:asciiTheme="majorHAnsi" w:eastAsiaTheme="majorEastAsia" w:hAnsiTheme="majorHAnsi" w:cstheme="majorBidi"/>
          <w:color w:val="2F5496" w:themeColor="accent1" w:themeShade="BF"/>
          <w:sz w:val="32"/>
          <w:szCs w:val="32"/>
          <w:lang w:val="en-US"/>
        </w:rPr>
      </w:pPr>
    </w:p>
    <w:p w14:paraId="2AE55C41" w14:textId="3C10E748" w:rsidR="00556E60" w:rsidRDefault="00556E60" w:rsidP="0047197B">
      <w:pPr>
        <w:rPr>
          <w:rFonts w:asciiTheme="majorHAnsi" w:eastAsiaTheme="majorEastAsia" w:hAnsiTheme="majorHAnsi" w:cstheme="majorBidi"/>
          <w:color w:val="2F5496" w:themeColor="accent1" w:themeShade="BF"/>
          <w:sz w:val="32"/>
          <w:szCs w:val="32"/>
          <w:lang w:val="en-US"/>
        </w:rPr>
      </w:pPr>
    </w:p>
    <w:p w14:paraId="6F857B70" w14:textId="6EDD600F" w:rsidR="00556E60" w:rsidRDefault="00556E60" w:rsidP="0047197B">
      <w:pPr>
        <w:rPr>
          <w:rFonts w:asciiTheme="majorHAnsi" w:eastAsiaTheme="majorEastAsia" w:hAnsiTheme="majorHAnsi" w:cstheme="majorBidi"/>
          <w:color w:val="2F5496" w:themeColor="accent1" w:themeShade="BF"/>
          <w:sz w:val="32"/>
          <w:szCs w:val="32"/>
          <w:lang w:val="en-US"/>
        </w:rPr>
      </w:pPr>
    </w:p>
    <w:p w14:paraId="3DBB20B3" w14:textId="4EE2599B" w:rsidR="00556E60" w:rsidRDefault="00556E60" w:rsidP="0047197B">
      <w:pPr>
        <w:rPr>
          <w:rFonts w:asciiTheme="majorHAnsi" w:eastAsiaTheme="majorEastAsia" w:hAnsiTheme="majorHAnsi" w:cstheme="majorBidi"/>
          <w:color w:val="2F5496" w:themeColor="accent1" w:themeShade="BF"/>
          <w:sz w:val="32"/>
          <w:szCs w:val="32"/>
          <w:lang w:val="en-US"/>
        </w:rPr>
      </w:pPr>
    </w:p>
    <w:p w14:paraId="5C945C55" w14:textId="42A71E97" w:rsidR="00556E60" w:rsidRDefault="00556E60" w:rsidP="0047197B">
      <w:pPr>
        <w:rPr>
          <w:rFonts w:asciiTheme="majorHAnsi" w:eastAsiaTheme="majorEastAsia" w:hAnsiTheme="majorHAnsi" w:cstheme="majorBidi"/>
          <w:color w:val="2F5496" w:themeColor="accent1" w:themeShade="BF"/>
          <w:sz w:val="32"/>
          <w:szCs w:val="32"/>
          <w:lang w:val="en-US"/>
        </w:rPr>
      </w:pPr>
    </w:p>
    <w:p w14:paraId="204D6E69" w14:textId="559166AB" w:rsidR="00556E60" w:rsidRDefault="00556E60" w:rsidP="0047197B">
      <w:pPr>
        <w:rPr>
          <w:rFonts w:asciiTheme="majorHAnsi" w:eastAsiaTheme="majorEastAsia" w:hAnsiTheme="majorHAnsi" w:cstheme="majorBidi"/>
          <w:color w:val="2F5496" w:themeColor="accent1" w:themeShade="BF"/>
          <w:sz w:val="32"/>
          <w:szCs w:val="32"/>
          <w:lang w:val="en-US"/>
        </w:rPr>
      </w:pPr>
    </w:p>
    <w:p w14:paraId="461C949F" w14:textId="517E842F" w:rsidR="00556E60" w:rsidRDefault="00556E60" w:rsidP="0047197B">
      <w:pPr>
        <w:rPr>
          <w:rFonts w:asciiTheme="majorHAnsi" w:eastAsiaTheme="majorEastAsia" w:hAnsiTheme="majorHAnsi" w:cstheme="majorBidi"/>
          <w:color w:val="2F5496" w:themeColor="accent1" w:themeShade="BF"/>
          <w:sz w:val="32"/>
          <w:szCs w:val="32"/>
          <w:lang w:val="en-US"/>
        </w:rPr>
      </w:pPr>
    </w:p>
    <w:p w14:paraId="237012EE" w14:textId="0DD01C7D" w:rsidR="00556E60" w:rsidRDefault="00556E60" w:rsidP="0047197B">
      <w:pPr>
        <w:rPr>
          <w:rFonts w:asciiTheme="majorHAnsi" w:eastAsiaTheme="majorEastAsia" w:hAnsiTheme="majorHAnsi" w:cstheme="majorBidi"/>
          <w:color w:val="2F5496" w:themeColor="accent1" w:themeShade="BF"/>
          <w:sz w:val="32"/>
          <w:szCs w:val="32"/>
          <w:lang w:val="en-US"/>
        </w:rPr>
      </w:pPr>
    </w:p>
    <w:p w14:paraId="03E1A54E" w14:textId="3763A215" w:rsidR="00AA5759" w:rsidRDefault="00AA5759" w:rsidP="0047197B">
      <w:pPr>
        <w:rPr>
          <w:rFonts w:asciiTheme="majorHAnsi" w:eastAsiaTheme="majorEastAsia" w:hAnsiTheme="majorHAnsi" w:cstheme="majorBidi"/>
          <w:color w:val="2F5496" w:themeColor="accent1" w:themeShade="BF"/>
          <w:sz w:val="32"/>
          <w:szCs w:val="32"/>
          <w:lang w:val="en-US"/>
        </w:rPr>
      </w:pPr>
    </w:p>
    <w:p w14:paraId="044DDCB2" w14:textId="77777777" w:rsidR="00A739FE" w:rsidRDefault="00A739FE" w:rsidP="0047197B">
      <w:pPr>
        <w:rPr>
          <w:rFonts w:asciiTheme="majorHAnsi" w:eastAsiaTheme="majorEastAsia" w:hAnsiTheme="majorHAnsi" w:cstheme="majorBidi"/>
          <w:color w:val="2F5496" w:themeColor="accent1" w:themeShade="BF"/>
          <w:sz w:val="32"/>
          <w:szCs w:val="32"/>
          <w:lang w:val="en-US"/>
        </w:rPr>
      </w:pPr>
    </w:p>
    <w:p w14:paraId="5BF96D9D" w14:textId="2A3ABCFC" w:rsidR="00AA5759" w:rsidRDefault="00AA5759" w:rsidP="00AA5759">
      <w:pPr>
        <w:pStyle w:val="Heading1"/>
        <w:rPr>
          <w:lang w:val="en-US"/>
        </w:rPr>
      </w:pPr>
      <w:bookmarkStart w:id="0" w:name="_Toc96786661"/>
      <w:r w:rsidRPr="00AA5759">
        <w:rPr>
          <w:lang w:val="en-US"/>
        </w:rPr>
        <w:lastRenderedPageBreak/>
        <w:t>Fryer, D., &amp; Fox, R. (2017). Teaching Psychology Critically. In </w:t>
      </w:r>
      <w:r w:rsidRPr="00AA5759">
        <w:rPr>
          <w:i/>
          <w:iCs/>
          <w:lang w:val="en-US"/>
        </w:rPr>
        <w:t>Teaching Critical Psychology</w:t>
      </w:r>
      <w:r w:rsidRPr="00AA5759">
        <w:rPr>
          <w:lang w:val="en-US"/>
        </w:rPr>
        <w:t> (pp. 1-18). Routledge.</w:t>
      </w:r>
      <w:bookmarkEnd w:id="0"/>
    </w:p>
    <w:p w14:paraId="2A70D05D" w14:textId="44F637D5" w:rsidR="00AA5759" w:rsidRDefault="00AA5759" w:rsidP="00AA5759">
      <w:pPr>
        <w:rPr>
          <w:lang w:val="en-US"/>
        </w:rPr>
      </w:pPr>
    </w:p>
    <w:p w14:paraId="34C8BB20" w14:textId="71BF6750" w:rsidR="00AA5759" w:rsidRDefault="00AA5759" w:rsidP="00AA5759">
      <w:pPr>
        <w:rPr>
          <w:lang w:val="en-US"/>
        </w:rPr>
      </w:pPr>
      <w:r>
        <w:rPr>
          <w:lang w:val="en-US"/>
        </w:rPr>
        <w:t xml:space="preserve">The two authors and psychology professionals provided an overview of the importance of a structural and functional approach to understanding, </w:t>
      </w:r>
      <w:r w:rsidR="002C1833">
        <w:rPr>
          <w:lang w:val="en-US"/>
        </w:rPr>
        <w:t>learning,</w:t>
      </w:r>
      <w:r>
        <w:rPr>
          <w:lang w:val="en-US"/>
        </w:rPr>
        <w:t xml:space="preserve"> and teaching psychology </w:t>
      </w:r>
      <w:r w:rsidR="002C1833">
        <w:rPr>
          <w:lang w:val="en-US"/>
        </w:rPr>
        <w:t>to</w:t>
      </w:r>
      <w:r>
        <w:rPr>
          <w:lang w:val="en-US"/>
        </w:rPr>
        <w:t xml:space="preserve"> facilitated contemporary frameworks that underpin society’s shared assumptions regarding human </w:t>
      </w:r>
      <w:r w:rsidR="002C1833">
        <w:rPr>
          <w:lang w:val="en-US"/>
        </w:rPr>
        <w:t>behavior</w:t>
      </w:r>
      <w:r>
        <w:rPr>
          <w:lang w:val="en-US"/>
        </w:rPr>
        <w:t xml:space="preserve">, its impact and influences as well as the medium of studying it. </w:t>
      </w:r>
    </w:p>
    <w:p w14:paraId="06911C07" w14:textId="1341E030" w:rsidR="00AA5759" w:rsidRDefault="00AA5759" w:rsidP="00AA5759">
      <w:pPr>
        <w:rPr>
          <w:lang w:val="en-US"/>
        </w:rPr>
      </w:pPr>
      <w:r>
        <w:rPr>
          <w:lang w:val="en-US"/>
        </w:rPr>
        <w:t xml:space="preserve">Furthermore, the book offers an overview of teaching methods, radical approaches to contemporary psychology and debates to better establish whether the purpose of teaching psychology is to control human nature of to liberate it. To this extent, the study is not solely psychologically orientated, however it considers pedagogy elements such as learning styles and the relevance of the content learnt. </w:t>
      </w:r>
    </w:p>
    <w:p w14:paraId="35704A64" w14:textId="0C819A6C" w:rsidR="00AA5759" w:rsidRPr="00AA5759" w:rsidRDefault="00AA5759" w:rsidP="00AA5759">
      <w:pPr>
        <w:rPr>
          <w:lang w:val="en-US"/>
        </w:rPr>
      </w:pPr>
      <w:r>
        <w:rPr>
          <w:lang w:val="en-US"/>
        </w:rPr>
        <w:t xml:space="preserve">Based on the approach to psychology (e.g., </w:t>
      </w:r>
      <w:r w:rsidR="002C1833">
        <w:rPr>
          <w:lang w:val="en-US"/>
        </w:rPr>
        <w:t>behavioral</w:t>
      </w:r>
      <w:r>
        <w:rPr>
          <w:lang w:val="en-US"/>
        </w:rPr>
        <w:t xml:space="preserve">, humanistic, cognitive etc.), the book presents different recommendations to absorb information, for example via laboratory experiments, and to apply it in practical real-life situations with a wider impact. </w:t>
      </w:r>
    </w:p>
    <w:p w14:paraId="4E99DD51" w14:textId="4A43531A" w:rsidR="00AA5759" w:rsidRDefault="00AA5759" w:rsidP="00AA5759">
      <w:pPr>
        <w:pStyle w:val="Heading1"/>
        <w:rPr>
          <w:lang w:val="en-US"/>
        </w:rPr>
      </w:pPr>
      <w:bookmarkStart w:id="1" w:name="_Toc96786662"/>
      <w:r w:rsidRPr="00AA5759">
        <w:rPr>
          <w:lang w:val="en-US"/>
        </w:rPr>
        <w:t xml:space="preserve">Kagan, C., Burton, M., Duckett, P., </w:t>
      </w:r>
      <w:proofErr w:type="spellStart"/>
      <w:r w:rsidRPr="00AA5759">
        <w:rPr>
          <w:lang w:val="en-US"/>
        </w:rPr>
        <w:t>Lawthom</w:t>
      </w:r>
      <w:proofErr w:type="spellEnd"/>
      <w:r w:rsidRPr="00AA5759">
        <w:rPr>
          <w:lang w:val="en-US"/>
        </w:rPr>
        <w:t xml:space="preserve">, R., &amp; </w:t>
      </w:r>
      <w:proofErr w:type="spellStart"/>
      <w:r w:rsidRPr="00AA5759">
        <w:rPr>
          <w:lang w:val="en-US"/>
        </w:rPr>
        <w:t>Siddiquee</w:t>
      </w:r>
      <w:proofErr w:type="spellEnd"/>
      <w:r w:rsidRPr="00AA5759">
        <w:rPr>
          <w:lang w:val="en-US"/>
        </w:rPr>
        <w:t>, A. (2019). </w:t>
      </w:r>
      <w:r w:rsidRPr="00AA5759">
        <w:rPr>
          <w:i/>
          <w:iCs/>
          <w:lang w:val="en-US"/>
        </w:rPr>
        <w:t>Critical community psychology: Critical action and social change</w:t>
      </w:r>
      <w:r w:rsidRPr="00AA5759">
        <w:rPr>
          <w:lang w:val="en-US"/>
        </w:rPr>
        <w:t>. Routledge.</w:t>
      </w:r>
      <w:bookmarkEnd w:id="1"/>
    </w:p>
    <w:p w14:paraId="13D7EFA7" w14:textId="5B86BE0E" w:rsidR="00AA5759" w:rsidRDefault="00AA5759" w:rsidP="00AA5759">
      <w:pPr>
        <w:rPr>
          <w:lang w:val="en-US"/>
        </w:rPr>
      </w:pPr>
    </w:p>
    <w:p w14:paraId="5B360570" w14:textId="0B2DE233" w:rsidR="00AA5759" w:rsidRDefault="00AA5759" w:rsidP="00AA5759">
      <w:pPr>
        <w:rPr>
          <w:lang w:val="en-US"/>
        </w:rPr>
      </w:pPr>
      <w:r>
        <w:rPr>
          <w:lang w:val="en-US"/>
        </w:rPr>
        <w:t xml:space="preserve">This book provides a basis for the connection between psychology and social interactions. It considers therefore the impact of evolving societal and policy changes onto one’s mental processes and approach to interactions. To illustrate, it describes how life events such as migration, social injustice, environmental </w:t>
      </w:r>
      <w:r w:rsidR="002C1833">
        <w:rPr>
          <w:lang w:val="en-US"/>
        </w:rPr>
        <w:t>crises,</w:t>
      </w:r>
      <w:r>
        <w:rPr>
          <w:lang w:val="en-US"/>
        </w:rPr>
        <w:t xml:space="preserve"> and many others can have a deconstructive effect onto the mind of an individual and their future </w:t>
      </w:r>
      <w:r w:rsidR="002C1833">
        <w:rPr>
          <w:lang w:val="en-US"/>
        </w:rPr>
        <w:t>behavioral</w:t>
      </w:r>
      <w:r>
        <w:rPr>
          <w:lang w:val="en-US"/>
        </w:rPr>
        <w:t xml:space="preserve"> processes. Comparatively to other theories and psychological models, this book focuses on three key mental processes: thinking, acting and reflecting. </w:t>
      </w:r>
      <w:r w:rsidR="00366B78">
        <w:rPr>
          <w:lang w:val="en-US"/>
        </w:rPr>
        <w:t xml:space="preserve">Furthermore, the impact of this processes on community psychology in practice is assessed to identify values and principles within society. </w:t>
      </w:r>
    </w:p>
    <w:p w14:paraId="0BDFE2BD" w14:textId="05D1D184" w:rsidR="00AA5759" w:rsidRPr="00AA5759" w:rsidRDefault="00366B78" w:rsidP="00AA5759">
      <w:pPr>
        <w:rPr>
          <w:lang w:val="en-US"/>
        </w:rPr>
      </w:pPr>
      <w:r>
        <w:rPr>
          <w:lang w:val="en-US"/>
        </w:rPr>
        <w:t xml:space="preserve">The purpose of the book as described by the authors is to inform solutions and approaches to community-based professions in applied settings such as social work. </w:t>
      </w:r>
    </w:p>
    <w:p w14:paraId="436F73D5" w14:textId="5D5F58D8" w:rsidR="00AA5759" w:rsidRDefault="00AA5759" w:rsidP="00AA5759">
      <w:pPr>
        <w:pStyle w:val="Heading1"/>
        <w:rPr>
          <w:lang w:val="en-US"/>
        </w:rPr>
      </w:pPr>
      <w:bookmarkStart w:id="2" w:name="_Toc96786663"/>
      <w:proofErr w:type="spellStart"/>
      <w:r w:rsidRPr="00AA5759">
        <w:rPr>
          <w:lang w:val="en-US"/>
        </w:rPr>
        <w:t>Kopec</w:t>
      </w:r>
      <w:proofErr w:type="spellEnd"/>
      <w:r w:rsidRPr="00AA5759">
        <w:rPr>
          <w:lang w:val="en-US"/>
        </w:rPr>
        <w:t>, D. (2018). </w:t>
      </w:r>
      <w:r w:rsidRPr="00AA5759">
        <w:rPr>
          <w:i/>
          <w:iCs/>
          <w:lang w:val="en-US"/>
        </w:rPr>
        <w:t>Environmental psychology for design</w:t>
      </w:r>
      <w:r w:rsidRPr="00AA5759">
        <w:rPr>
          <w:lang w:val="en-US"/>
        </w:rPr>
        <w:t>. Bloomsbury Publishing USA.</w:t>
      </w:r>
      <w:bookmarkEnd w:id="2"/>
    </w:p>
    <w:p w14:paraId="2DE03089" w14:textId="5573EA64" w:rsidR="00366B78" w:rsidRDefault="00366B78" w:rsidP="00366B78">
      <w:pPr>
        <w:rPr>
          <w:lang w:val="en-US"/>
        </w:rPr>
      </w:pPr>
    </w:p>
    <w:p w14:paraId="5AF3E9ED" w14:textId="143C2B2B" w:rsidR="00366B78" w:rsidRDefault="00366B78" w:rsidP="00366B78">
      <w:pPr>
        <w:rPr>
          <w:lang w:val="en-US"/>
        </w:rPr>
      </w:pPr>
      <w:r>
        <w:rPr>
          <w:lang w:val="en-US"/>
        </w:rPr>
        <w:t xml:space="preserve">Dak </w:t>
      </w:r>
      <w:proofErr w:type="spellStart"/>
      <w:r>
        <w:rPr>
          <w:lang w:val="en-US"/>
        </w:rPr>
        <w:t>Kopec</w:t>
      </w:r>
      <w:proofErr w:type="spellEnd"/>
      <w:r>
        <w:rPr>
          <w:lang w:val="en-US"/>
        </w:rPr>
        <w:t xml:space="preserve"> is an environmental psychology who studies social equity, design for health conditions and architectural psychology. As implied therefore, the book studies how the immediate environment of an individual, such as buildings and rooms, can impact upon their health and </w:t>
      </w:r>
      <w:r w:rsidR="002C1833">
        <w:rPr>
          <w:lang w:val="en-US"/>
        </w:rPr>
        <w:t>behavior</w:t>
      </w:r>
      <w:r>
        <w:rPr>
          <w:lang w:val="en-US"/>
        </w:rPr>
        <w:t xml:space="preserve">. The book bases the findings on psychosocial responses between occupants and their surroundings. In addition, the research presented within this literature </w:t>
      </w:r>
      <w:r w:rsidR="002C1833">
        <w:rPr>
          <w:lang w:val="en-US"/>
        </w:rPr>
        <w:t>emphasizes</w:t>
      </w:r>
      <w:r>
        <w:rPr>
          <w:lang w:val="en-US"/>
        </w:rPr>
        <w:t xml:space="preserve"> the importance of the psychology field towards problem solving human-environment interactions at a global scale by predicting environmental conditions and their implied human responses. For example, an individual who responds with anxiety to a specific </w:t>
      </w:r>
      <w:r w:rsidR="002C1833">
        <w:rPr>
          <w:lang w:val="en-US"/>
        </w:rPr>
        <w:t>color</w:t>
      </w:r>
      <w:r>
        <w:rPr>
          <w:lang w:val="en-US"/>
        </w:rPr>
        <w:t xml:space="preserve">-painted room can equip themselves appropriately for future interactions if required as the knowledge and understanding regarding the phenomenon is acquired. </w:t>
      </w:r>
    </w:p>
    <w:p w14:paraId="11445732" w14:textId="233D362A" w:rsidR="00366B78" w:rsidRPr="00366B78" w:rsidRDefault="00366B78" w:rsidP="00366B78">
      <w:pPr>
        <w:rPr>
          <w:lang w:val="en-US"/>
        </w:rPr>
      </w:pPr>
      <w:proofErr w:type="spellStart"/>
      <w:r>
        <w:rPr>
          <w:lang w:val="en-US"/>
        </w:rPr>
        <w:t>Kopec</w:t>
      </w:r>
      <w:proofErr w:type="spellEnd"/>
      <w:r>
        <w:rPr>
          <w:lang w:val="en-US"/>
        </w:rPr>
        <w:t xml:space="preserve"> states that environmental psychology is a problem-oriented field that seeks to identify problems and to provide solutions by studying them. As a result, society can benefit from optimal functioning patterns. </w:t>
      </w:r>
    </w:p>
    <w:p w14:paraId="16AB5E7E" w14:textId="7E53B42F" w:rsidR="00AA5759" w:rsidRDefault="00AA5759" w:rsidP="00AA5759">
      <w:pPr>
        <w:pStyle w:val="Heading1"/>
        <w:rPr>
          <w:lang w:val="en-US"/>
        </w:rPr>
      </w:pPr>
      <w:bookmarkStart w:id="3" w:name="_Toc96786664"/>
      <w:proofErr w:type="spellStart"/>
      <w:r w:rsidRPr="00AA5759">
        <w:rPr>
          <w:lang w:val="en-US"/>
        </w:rPr>
        <w:t>Nydegger</w:t>
      </w:r>
      <w:proofErr w:type="spellEnd"/>
      <w:r w:rsidRPr="00AA5759">
        <w:rPr>
          <w:lang w:val="en-US"/>
        </w:rPr>
        <w:t xml:space="preserve">, R., &amp; </w:t>
      </w:r>
      <w:proofErr w:type="spellStart"/>
      <w:r w:rsidRPr="00AA5759">
        <w:rPr>
          <w:lang w:val="en-US"/>
        </w:rPr>
        <w:t>Enides</w:t>
      </w:r>
      <w:proofErr w:type="spellEnd"/>
      <w:r w:rsidRPr="00AA5759">
        <w:rPr>
          <w:lang w:val="en-US"/>
        </w:rPr>
        <w:t>, C. (2017). The psychology of work: Changes in the 21st century. </w:t>
      </w:r>
      <w:r w:rsidRPr="00AA5759">
        <w:rPr>
          <w:i/>
          <w:iCs/>
          <w:lang w:val="en-US"/>
        </w:rPr>
        <w:t>International Business &amp; Economics Research Journal (IBER)</w:t>
      </w:r>
      <w:r w:rsidRPr="00AA5759">
        <w:rPr>
          <w:lang w:val="en-US"/>
        </w:rPr>
        <w:t>, </w:t>
      </w:r>
      <w:r w:rsidRPr="00AA5759">
        <w:rPr>
          <w:i/>
          <w:iCs/>
          <w:lang w:val="en-US"/>
        </w:rPr>
        <w:t>16</w:t>
      </w:r>
      <w:r w:rsidRPr="00AA5759">
        <w:rPr>
          <w:lang w:val="en-US"/>
        </w:rPr>
        <w:t>(3), 197-208.</w:t>
      </w:r>
      <w:bookmarkEnd w:id="3"/>
    </w:p>
    <w:p w14:paraId="6C34617D" w14:textId="4AA893D3" w:rsidR="00366B78" w:rsidRDefault="00366B78" w:rsidP="00366B78">
      <w:pPr>
        <w:rPr>
          <w:lang w:val="en-US"/>
        </w:rPr>
      </w:pPr>
    </w:p>
    <w:p w14:paraId="403BF260" w14:textId="3AD59FC7" w:rsidR="000B5DCB" w:rsidRDefault="000B5DCB" w:rsidP="00366B78">
      <w:pPr>
        <w:rPr>
          <w:lang w:val="en-US"/>
        </w:rPr>
      </w:pPr>
      <w:r>
        <w:rPr>
          <w:lang w:val="en-US"/>
        </w:rPr>
        <w:t xml:space="preserve">Rudy V. </w:t>
      </w:r>
      <w:proofErr w:type="spellStart"/>
      <w:r>
        <w:rPr>
          <w:lang w:val="en-US"/>
        </w:rPr>
        <w:t>Nydegger</w:t>
      </w:r>
      <w:proofErr w:type="spellEnd"/>
      <w:r>
        <w:rPr>
          <w:lang w:val="en-US"/>
        </w:rPr>
        <w:t xml:space="preserve"> works within the psychology sector at the Union College as a professor. The </w:t>
      </w:r>
      <w:r w:rsidR="002C1833">
        <w:rPr>
          <w:lang w:val="en-US"/>
        </w:rPr>
        <w:t>author’s</w:t>
      </w:r>
      <w:r>
        <w:rPr>
          <w:lang w:val="en-US"/>
        </w:rPr>
        <w:t xml:space="preserve"> research is focused on cognitive psychology and social psychology. Colby </w:t>
      </w:r>
      <w:proofErr w:type="spellStart"/>
      <w:r>
        <w:rPr>
          <w:lang w:val="en-US"/>
        </w:rPr>
        <w:t>Enides</w:t>
      </w:r>
      <w:proofErr w:type="spellEnd"/>
      <w:r>
        <w:rPr>
          <w:lang w:val="en-US"/>
        </w:rPr>
        <w:t xml:space="preserve"> is however a social worker and also a professor at the State University of New York in Albany. Both professionals </w:t>
      </w:r>
      <w:r w:rsidR="002C1833">
        <w:rPr>
          <w:lang w:val="en-US"/>
        </w:rPr>
        <w:t>recognize</w:t>
      </w:r>
      <w:r>
        <w:rPr>
          <w:lang w:val="en-US"/>
        </w:rPr>
        <w:t xml:space="preserve"> that, throughout history, certain events have affected the </w:t>
      </w:r>
      <w:r w:rsidR="002C1833">
        <w:rPr>
          <w:lang w:val="en-US"/>
        </w:rPr>
        <w:t>way</w:t>
      </w:r>
      <w:r>
        <w:rPr>
          <w:lang w:val="en-US"/>
        </w:rPr>
        <w:t xml:space="preserve"> people work and the outcome their work produces. For example, during the Agricultural Revolution, people were required to change where and how they lived to produce and use their food. </w:t>
      </w:r>
      <w:r w:rsidR="00A739FE">
        <w:rPr>
          <w:lang w:val="en-US"/>
        </w:rPr>
        <w:t>During</w:t>
      </w:r>
      <w:r>
        <w:rPr>
          <w:lang w:val="en-US"/>
        </w:rPr>
        <w:t xml:space="preserve"> the Industrial Revolution, people once more changed how and where they lived as well as the types of products they produce and consume. The current Information Revolution therefore has a </w:t>
      </w:r>
      <w:r w:rsidR="00A739FE">
        <w:rPr>
          <w:lang w:val="en-US"/>
        </w:rPr>
        <w:t xml:space="preserve">similar impact upon where, how people live, the types of </w:t>
      </w:r>
      <w:r w:rsidR="002C1833">
        <w:rPr>
          <w:lang w:val="en-US"/>
        </w:rPr>
        <w:t>products</w:t>
      </w:r>
      <w:r w:rsidR="00A739FE">
        <w:rPr>
          <w:lang w:val="en-US"/>
        </w:rPr>
        <w:t xml:space="preserve"> they consume and how they behave. </w:t>
      </w:r>
    </w:p>
    <w:p w14:paraId="7074DC57" w14:textId="4E35EA1E" w:rsidR="00A739FE" w:rsidRPr="00366B78" w:rsidRDefault="00A739FE" w:rsidP="00366B78">
      <w:pPr>
        <w:rPr>
          <w:lang w:val="en-US"/>
        </w:rPr>
      </w:pPr>
      <w:r>
        <w:rPr>
          <w:lang w:val="en-US"/>
        </w:rPr>
        <w:t xml:space="preserve">This article is henceforth an analysis of the current nature of work and its impact upon the psychology of humans as well as the impact of humans upon the nature of work. It is found that globalization and technology have changed the world of psychology and social work as well as their importance for human welfare. </w:t>
      </w:r>
    </w:p>
    <w:p w14:paraId="09E140FF" w14:textId="32F15856" w:rsidR="00AA5759" w:rsidRDefault="00AA5759" w:rsidP="00AA5759">
      <w:pPr>
        <w:pStyle w:val="Heading1"/>
        <w:rPr>
          <w:lang w:val="en-US"/>
        </w:rPr>
      </w:pPr>
      <w:bookmarkStart w:id="4" w:name="_Toc96786665"/>
      <w:r w:rsidRPr="00AA5759">
        <w:rPr>
          <w:lang w:val="en-US"/>
        </w:rPr>
        <w:t>Sawant, V. P. (2019). Psychology and Social Work. </w:t>
      </w:r>
      <w:r w:rsidRPr="00AA5759">
        <w:rPr>
          <w:i/>
          <w:iCs/>
          <w:lang w:val="en-US"/>
        </w:rPr>
        <w:t>Think India Journal</w:t>
      </w:r>
      <w:r w:rsidRPr="00AA5759">
        <w:rPr>
          <w:lang w:val="en-US"/>
        </w:rPr>
        <w:t>, </w:t>
      </w:r>
      <w:r w:rsidRPr="00AA5759">
        <w:rPr>
          <w:i/>
          <w:iCs/>
          <w:lang w:val="en-US"/>
        </w:rPr>
        <w:t>22</w:t>
      </w:r>
      <w:r w:rsidRPr="00AA5759">
        <w:rPr>
          <w:lang w:val="en-US"/>
        </w:rPr>
        <w:t>(13), 161-168.</w:t>
      </w:r>
      <w:bookmarkEnd w:id="4"/>
    </w:p>
    <w:p w14:paraId="6FD69B9A" w14:textId="0059BFE2" w:rsidR="00A739FE" w:rsidRDefault="00A739FE" w:rsidP="00A739FE">
      <w:pPr>
        <w:rPr>
          <w:lang w:val="en-US"/>
        </w:rPr>
      </w:pPr>
    </w:p>
    <w:p w14:paraId="0E22E8BE" w14:textId="2F705E39" w:rsidR="00A739FE" w:rsidRDefault="00A739FE" w:rsidP="00A739FE">
      <w:pPr>
        <w:rPr>
          <w:lang w:val="en-US"/>
        </w:rPr>
      </w:pPr>
      <w:r>
        <w:rPr>
          <w:lang w:val="en-US"/>
        </w:rPr>
        <w:t xml:space="preserve">To build upon the above article, this journal provides a more in-depth perspective over technology, communication and the interrelation with social work and psychology. Due to rapid changes in society and other technological advancements, a degree of increased competition in communities is identified. Furthermore, social media impact is assessed in terms of its negative influence of one’s feelings of loneliness despite its core purpose to connect people. This loneliness is subsequently perceived as a factor that leads people into experiencing problems like aggression and depression, hence requiring social support. </w:t>
      </w:r>
    </w:p>
    <w:p w14:paraId="5237B854" w14:textId="5E328F88" w:rsidR="00A739FE" w:rsidRPr="00A739FE" w:rsidRDefault="00A739FE" w:rsidP="00A739FE">
      <w:pPr>
        <w:rPr>
          <w:lang w:val="en-US"/>
        </w:rPr>
      </w:pPr>
      <w:r>
        <w:rPr>
          <w:lang w:val="en-US"/>
        </w:rPr>
        <w:t xml:space="preserve">The study finds that the situation is highly identified across juvenile delinquency, divorce rates and addiction rates – all of which are areas of focus for social workers to address. </w:t>
      </w:r>
    </w:p>
    <w:p w14:paraId="610B1C68" w14:textId="7A69BFCA" w:rsidR="00AA5759" w:rsidRDefault="00AA5759" w:rsidP="00AA5759">
      <w:pPr>
        <w:pStyle w:val="Heading1"/>
        <w:rPr>
          <w:lang w:val="en-US"/>
        </w:rPr>
      </w:pPr>
      <w:bookmarkStart w:id="5" w:name="_Toc96786666"/>
      <w:r w:rsidRPr="00AA5759">
        <w:rPr>
          <w:lang w:val="en-US"/>
        </w:rPr>
        <w:t>Schinke, R. J., Middleton, T., Petersen, B., Kao, S., Lefebvre, D., &amp; Habra, B. (2020). Social justice in sport and exercise psychology: A position statement. In </w:t>
      </w:r>
      <w:r w:rsidRPr="00AA5759">
        <w:rPr>
          <w:i/>
          <w:iCs/>
          <w:lang w:val="en-US"/>
        </w:rPr>
        <w:t>Sport, Physical Education, and Social Justice</w:t>
      </w:r>
      <w:r w:rsidRPr="00AA5759">
        <w:rPr>
          <w:lang w:val="en-US"/>
        </w:rPr>
        <w:t> (pp. 53-67). Routledge.</w:t>
      </w:r>
      <w:bookmarkEnd w:id="5"/>
    </w:p>
    <w:p w14:paraId="45EFAB82" w14:textId="7B6F5630" w:rsidR="00A739FE" w:rsidRDefault="00A739FE" w:rsidP="00A739FE">
      <w:pPr>
        <w:rPr>
          <w:lang w:val="en-US"/>
        </w:rPr>
      </w:pPr>
    </w:p>
    <w:p w14:paraId="4FE93EE8" w14:textId="4CB08C47" w:rsidR="00AA5759" w:rsidRDefault="00A739FE" w:rsidP="00A739FE">
      <w:pPr>
        <w:rPr>
          <w:lang w:val="en-US"/>
        </w:rPr>
      </w:pPr>
      <w:r>
        <w:rPr>
          <w:lang w:val="en-US"/>
        </w:rPr>
        <w:t xml:space="preserve">This study focuses on </w:t>
      </w:r>
      <w:r w:rsidR="002C1833">
        <w:rPr>
          <w:lang w:val="en-US"/>
        </w:rPr>
        <w:t>marginalized</w:t>
      </w:r>
      <w:r>
        <w:rPr>
          <w:lang w:val="en-US"/>
        </w:rPr>
        <w:t xml:space="preserve"> groups and the transfer of problem resolution from sport and exercise psychology to community-based initiatives where social workers are involved. Consequently, an element of cultural differences is highlighted in terms of individual needs and how to effectively approach specific issues that are unique to communities such as Aboriginal communities. The findings of the journal conclude that community engagement </w:t>
      </w:r>
      <w:r w:rsidR="002C1833">
        <w:rPr>
          <w:lang w:val="en-US"/>
        </w:rPr>
        <w:t>is</w:t>
      </w:r>
      <w:r>
        <w:rPr>
          <w:lang w:val="en-US"/>
        </w:rPr>
        <w:t xml:space="preserve"> the catalyst for individuals achieving eventual self-governance and therefore two options are prominent in problem resolution: education sport and exercise psychology to cultural differences or entirely transferring the resolution process to community-based services. </w:t>
      </w:r>
    </w:p>
    <w:p w14:paraId="2A2BB917" w14:textId="77777777" w:rsidR="00556E60" w:rsidRPr="0047197B" w:rsidRDefault="00556E60" w:rsidP="0047197B"/>
    <w:sectPr w:rsidR="00556E60" w:rsidRPr="004719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C6838"/>
    <w:multiLevelType w:val="hybridMultilevel"/>
    <w:tmpl w:val="0506313C"/>
    <w:lvl w:ilvl="0" w:tplc="1AAC912A">
      <w:start w:val="1"/>
      <w:numFmt w:val="bullet"/>
      <w:lvlText w:val=""/>
      <w:lvlJc w:val="left"/>
      <w:pPr>
        <w:tabs>
          <w:tab w:val="num" w:pos="720"/>
        </w:tabs>
        <w:ind w:left="720" w:hanging="360"/>
      </w:pPr>
      <w:rPr>
        <w:rFonts w:ascii="Wingdings 3" w:hAnsi="Wingdings 3" w:hint="default"/>
      </w:rPr>
    </w:lvl>
    <w:lvl w:ilvl="1" w:tplc="83FE24D0" w:tentative="1">
      <w:start w:val="1"/>
      <w:numFmt w:val="bullet"/>
      <w:lvlText w:val=""/>
      <w:lvlJc w:val="left"/>
      <w:pPr>
        <w:tabs>
          <w:tab w:val="num" w:pos="1440"/>
        </w:tabs>
        <w:ind w:left="1440" w:hanging="360"/>
      </w:pPr>
      <w:rPr>
        <w:rFonts w:ascii="Wingdings 3" w:hAnsi="Wingdings 3" w:hint="default"/>
      </w:rPr>
    </w:lvl>
    <w:lvl w:ilvl="2" w:tplc="9BB88B72" w:tentative="1">
      <w:start w:val="1"/>
      <w:numFmt w:val="bullet"/>
      <w:lvlText w:val=""/>
      <w:lvlJc w:val="left"/>
      <w:pPr>
        <w:tabs>
          <w:tab w:val="num" w:pos="2160"/>
        </w:tabs>
        <w:ind w:left="2160" w:hanging="360"/>
      </w:pPr>
      <w:rPr>
        <w:rFonts w:ascii="Wingdings 3" w:hAnsi="Wingdings 3" w:hint="default"/>
      </w:rPr>
    </w:lvl>
    <w:lvl w:ilvl="3" w:tplc="F5F68920" w:tentative="1">
      <w:start w:val="1"/>
      <w:numFmt w:val="bullet"/>
      <w:lvlText w:val=""/>
      <w:lvlJc w:val="left"/>
      <w:pPr>
        <w:tabs>
          <w:tab w:val="num" w:pos="2880"/>
        </w:tabs>
        <w:ind w:left="2880" w:hanging="360"/>
      </w:pPr>
      <w:rPr>
        <w:rFonts w:ascii="Wingdings 3" w:hAnsi="Wingdings 3" w:hint="default"/>
      </w:rPr>
    </w:lvl>
    <w:lvl w:ilvl="4" w:tplc="2E92F0D0" w:tentative="1">
      <w:start w:val="1"/>
      <w:numFmt w:val="bullet"/>
      <w:lvlText w:val=""/>
      <w:lvlJc w:val="left"/>
      <w:pPr>
        <w:tabs>
          <w:tab w:val="num" w:pos="3600"/>
        </w:tabs>
        <w:ind w:left="3600" w:hanging="360"/>
      </w:pPr>
      <w:rPr>
        <w:rFonts w:ascii="Wingdings 3" w:hAnsi="Wingdings 3" w:hint="default"/>
      </w:rPr>
    </w:lvl>
    <w:lvl w:ilvl="5" w:tplc="E864F868" w:tentative="1">
      <w:start w:val="1"/>
      <w:numFmt w:val="bullet"/>
      <w:lvlText w:val=""/>
      <w:lvlJc w:val="left"/>
      <w:pPr>
        <w:tabs>
          <w:tab w:val="num" w:pos="4320"/>
        </w:tabs>
        <w:ind w:left="4320" w:hanging="360"/>
      </w:pPr>
      <w:rPr>
        <w:rFonts w:ascii="Wingdings 3" w:hAnsi="Wingdings 3" w:hint="default"/>
      </w:rPr>
    </w:lvl>
    <w:lvl w:ilvl="6" w:tplc="575A8E52" w:tentative="1">
      <w:start w:val="1"/>
      <w:numFmt w:val="bullet"/>
      <w:lvlText w:val=""/>
      <w:lvlJc w:val="left"/>
      <w:pPr>
        <w:tabs>
          <w:tab w:val="num" w:pos="5040"/>
        </w:tabs>
        <w:ind w:left="5040" w:hanging="360"/>
      </w:pPr>
      <w:rPr>
        <w:rFonts w:ascii="Wingdings 3" w:hAnsi="Wingdings 3" w:hint="default"/>
      </w:rPr>
    </w:lvl>
    <w:lvl w:ilvl="7" w:tplc="5ED69266" w:tentative="1">
      <w:start w:val="1"/>
      <w:numFmt w:val="bullet"/>
      <w:lvlText w:val=""/>
      <w:lvlJc w:val="left"/>
      <w:pPr>
        <w:tabs>
          <w:tab w:val="num" w:pos="5760"/>
        </w:tabs>
        <w:ind w:left="5760" w:hanging="360"/>
      </w:pPr>
      <w:rPr>
        <w:rFonts w:ascii="Wingdings 3" w:hAnsi="Wingdings 3" w:hint="default"/>
      </w:rPr>
    </w:lvl>
    <w:lvl w:ilvl="8" w:tplc="ECAAEDA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115363C"/>
    <w:multiLevelType w:val="hybridMultilevel"/>
    <w:tmpl w:val="C15C6534"/>
    <w:lvl w:ilvl="0" w:tplc="D222F4EA">
      <w:start w:val="1"/>
      <w:numFmt w:val="bullet"/>
      <w:lvlText w:val=""/>
      <w:lvlJc w:val="left"/>
      <w:pPr>
        <w:tabs>
          <w:tab w:val="num" w:pos="720"/>
        </w:tabs>
        <w:ind w:left="720" w:hanging="360"/>
      </w:pPr>
      <w:rPr>
        <w:rFonts w:ascii="Wingdings 3" w:hAnsi="Wingdings 3" w:hint="default"/>
      </w:rPr>
    </w:lvl>
    <w:lvl w:ilvl="1" w:tplc="6AB291E2" w:tentative="1">
      <w:start w:val="1"/>
      <w:numFmt w:val="bullet"/>
      <w:lvlText w:val=""/>
      <w:lvlJc w:val="left"/>
      <w:pPr>
        <w:tabs>
          <w:tab w:val="num" w:pos="1440"/>
        </w:tabs>
        <w:ind w:left="1440" w:hanging="360"/>
      </w:pPr>
      <w:rPr>
        <w:rFonts w:ascii="Wingdings 3" w:hAnsi="Wingdings 3" w:hint="default"/>
      </w:rPr>
    </w:lvl>
    <w:lvl w:ilvl="2" w:tplc="0D748CAA" w:tentative="1">
      <w:start w:val="1"/>
      <w:numFmt w:val="bullet"/>
      <w:lvlText w:val=""/>
      <w:lvlJc w:val="left"/>
      <w:pPr>
        <w:tabs>
          <w:tab w:val="num" w:pos="2160"/>
        </w:tabs>
        <w:ind w:left="2160" w:hanging="360"/>
      </w:pPr>
      <w:rPr>
        <w:rFonts w:ascii="Wingdings 3" w:hAnsi="Wingdings 3" w:hint="default"/>
      </w:rPr>
    </w:lvl>
    <w:lvl w:ilvl="3" w:tplc="C08C2B0C" w:tentative="1">
      <w:start w:val="1"/>
      <w:numFmt w:val="bullet"/>
      <w:lvlText w:val=""/>
      <w:lvlJc w:val="left"/>
      <w:pPr>
        <w:tabs>
          <w:tab w:val="num" w:pos="2880"/>
        </w:tabs>
        <w:ind w:left="2880" w:hanging="360"/>
      </w:pPr>
      <w:rPr>
        <w:rFonts w:ascii="Wingdings 3" w:hAnsi="Wingdings 3" w:hint="default"/>
      </w:rPr>
    </w:lvl>
    <w:lvl w:ilvl="4" w:tplc="F372DEB8" w:tentative="1">
      <w:start w:val="1"/>
      <w:numFmt w:val="bullet"/>
      <w:lvlText w:val=""/>
      <w:lvlJc w:val="left"/>
      <w:pPr>
        <w:tabs>
          <w:tab w:val="num" w:pos="3600"/>
        </w:tabs>
        <w:ind w:left="3600" w:hanging="360"/>
      </w:pPr>
      <w:rPr>
        <w:rFonts w:ascii="Wingdings 3" w:hAnsi="Wingdings 3" w:hint="default"/>
      </w:rPr>
    </w:lvl>
    <w:lvl w:ilvl="5" w:tplc="B630F11A" w:tentative="1">
      <w:start w:val="1"/>
      <w:numFmt w:val="bullet"/>
      <w:lvlText w:val=""/>
      <w:lvlJc w:val="left"/>
      <w:pPr>
        <w:tabs>
          <w:tab w:val="num" w:pos="4320"/>
        </w:tabs>
        <w:ind w:left="4320" w:hanging="360"/>
      </w:pPr>
      <w:rPr>
        <w:rFonts w:ascii="Wingdings 3" w:hAnsi="Wingdings 3" w:hint="default"/>
      </w:rPr>
    </w:lvl>
    <w:lvl w:ilvl="6" w:tplc="FC52A362" w:tentative="1">
      <w:start w:val="1"/>
      <w:numFmt w:val="bullet"/>
      <w:lvlText w:val=""/>
      <w:lvlJc w:val="left"/>
      <w:pPr>
        <w:tabs>
          <w:tab w:val="num" w:pos="5040"/>
        </w:tabs>
        <w:ind w:left="5040" w:hanging="360"/>
      </w:pPr>
      <w:rPr>
        <w:rFonts w:ascii="Wingdings 3" w:hAnsi="Wingdings 3" w:hint="default"/>
      </w:rPr>
    </w:lvl>
    <w:lvl w:ilvl="7" w:tplc="54DE512E" w:tentative="1">
      <w:start w:val="1"/>
      <w:numFmt w:val="bullet"/>
      <w:lvlText w:val=""/>
      <w:lvlJc w:val="left"/>
      <w:pPr>
        <w:tabs>
          <w:tab w:val="num" w:pos="5760"/>
        </w:tabs>
        <w:ind w:left="5760" w:hanging="360"/>
      </w:pPr>
      <w:rPr>
        <w:rFonts w:ascii="Wingdings 3" w:hAnsi="Wingdings 3" w:hint="default"/>
      </w:rPr>
    </w:lvl>
    <w:lvl w:ilvl="8" w:tplc="B42A464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CC43CDA"/>
    <w:multiLevelType w:val="hybridMultilevel"/>
    <w:tmpl w:val="5E707178"/>
    <w:lvl w:ilvl="0" w:tplc="8FAC4798">
      <w:start w:val="1"/>
      <w:numFmt w:val="bullet"/>
      <w:lvlText w:val=""/>
      <w:lvlJc w:val="left"/>
      <w:pPr>
        <w:tabs>
          <w:tab w:val="num" w:pos="720"/>
        </w:tabs>
        <w:ind w:left="720" w:hanging="360"/>
      </w:pPr>
      <w:rPr>
        <w:rFonts w:ascii="Wingdings 3" w:hAnsi="Wingdings 3" w:hint="default"/>
      </w:rPr>
    </w:lvl>
    <w:lvl w:ilvl="1" w:tplc="E09A1B88" w:tentative="1">
      <w:start w:val="1"/>
      <w:numFmt w:val="bullet"/>
      <w:lvlText w:val=""/>
      <w:lvlJc w:val="left"/>
      <w:pPr>
        <w:tabs>
          <w:tab w:val="num" w:pos="1440"/>
        </w:tabs>
        <w:ind w:left="1440" w:hanging="360"/>
      </w:pPr>
      <w:rPr>
        <w:rFonts w:ascii="Wingdings 3" w:hAnsi="Wingdings 3" w:hint="default"/>
      </w:rPr>
    </w:lvl>
    <w:lvl w:ilvl="2" w:tplc="B66610D6" w:tentative="1">
      <w:start w:val="1"/>
      <w:numFmt w:val="bullet"/>
      <w:lvlText w:val=""/>
      <w:lvlJc w:val="left"/>
      <w:pPr>
        <w:tabs>
          <w:tab w:val="num" w:pos="2160"/>
        </w:tabs>
        <w:ind w:left="2160" w:hanging="360"/>
      </w:pPr>
      <w:rPr>
        <w:rFonts w:ascii="Wingdings 3" w:hAnsi="Wingdings 3" w:hint="default"/>
      </w:rPr>
    </w:lvl>
    <w:lvl w:ilvl="3" w:tplc="63367CB2" w:tentative="1">
      <w:start w:val="1"/>
      <w:numFmt w:val="bullet"/>
      <w:lvlText w:val=""/>
      <w:lvlJc w:val="left"/>
      <w:pPr>
        <w:tabs>
          <w:tab w:val="num" w:pos="2880"/>
        </w:tabs>
        <w:ind w:left="2880" w:hanging="360"/>
      </w:pPr>
      <w:rPr>
        <w:rFonts w:ascii="Wingdings 3" w:hAnsi="Wingdings 3" w:hint="default"/>
      </w:rPr>
    </w:lvl>
    <w:lvl w:ilvl="4" w:tplc="5C384174" w:tentative="1">
      <w:start w:val="1"/>
      <w:numFmt w:val="bullet"/>
      <w:lvlText w:val=""/>
      <w:lvlJc w:val="left"/>
      <w:pPr>
        <w:tabs>
          <w:tab w:val="num" w:pos="3600"/>
        </w:tabs>
        <w:ind w:left="3600" w:hanging="360"/>
      </w:pPr>
      <w:rPr>
        <w:rFonts w:ascii="Wingdings 3" w:hAnsi="Wingdings 3" w:hint="default"/>
      </w:rPr>
    </w:lvl>
    <w:lvl w:ilvl="5" w:tplc="62945FB4" w:tentative="1">
      <w:start w:val="1"/>
      <w:numFmt w:val="bullet"/>
      <w:lvlText w:val=""/>
      <w:lvlJc w:val="left"/>
      <w:pPr>
        <w:tabs>
          <w:tab w:val="num" w:pos="4320"/>
        </w:tabs>
        <w:ind w:left="4320" w:hanging="360"/>
      </w:pPr>
      <w:rPr>
        <w:rFonts w:ascii="Wingdings 3" w:hAnsi="Wingdings 3" w:hint="default"/>
      </w:rPr>
    </w:lvl>
    <w:lvl w:ilvl="6" w:tplc="E90AD71E" w:tentative="1">
      <w:start w:val="1"/>
      <w:numFmt w:val="bullet"/>
      <w:lvlText w:val=""/>
      <w:lvlJc w:val="left"/>
      <w:pPr>
        <w:tabs>
          <w:tab w:val="num" w:pos="5040"/>
        </w:tabs>
        <w:ind w:left="5040" w:hanging="360"/>
      </w:pPr>
      <w:rPr>
        <w:rFonts w:ascii="Wingdings 3" w:hAnsi="Wingdings 3" w:hint="default"/>
      </w:rPr>
    </w:lvl>
    <w:lvl w:ilvl="7" w:tplc="163C3894" w:tentative="1">
      <w:start w:val="1"/>
      <w:numFmt w:val="bullet"/>
      <w:lvlText w:val=""/>
      <w:lvlJc w:val="left"/>
      <w:pPr>
        <w:tabs>
          <w:tab w:val="num" w:pos="5760"/>
        </w:tabs>
        <w:ind w:left="5760" w:hanging="360"/>
      </w:pPr>
      <w:rPr>
        <w:rFonts w:ascii="Wingdings 3" w:hAnsi="Wingdings 3" w:hint="default"/>
      </w:rPr>
    </w:lvl>
    <w:lvl w:ilvl="8" w:tplc="D030653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26C39E7"/>
    <w:multiLevelType w:val="hybridMultilevel"/>
    <w:tmpl w:val="1302766A"/>
    <w:lvl w:ilvl="0" w:tplc="464A10AC">
      <w:start w:val="1"/>
      <w:numFmt w:val="bullet"/>
      <w:lvlText w:val=""/>
      <w:lvlJc w:val="left"/>
      <w:pPr>
        <w:tabs>
          <w:tab w:val="num" w:pos="720"/>
        </w:tabs>
        <w:ind w:left="720" w:hanging="360"/>
      </w:pPr>
      <w:rPr>
        <w:rFonts w:ascii="Wingdings 3" w:hAnsi="Wingdings 3" w:hint="default"/>
      </w:rPr>
    </w:lvl>
    <w:lvl w:ilvl="1" w:tplc="E0744AA8" w:tentative="1">
      <w:start w:val="1"/>
      <w:numFmt w:val="bullet"/>
      <w:lvlText w:val=""/>
      <w:lvlJc w:val="left"/>
      <w:pPr>
        <w:tabs>
          <w:tab w:val="num" w:pos="1440"/>
        </w:tabs>
        <w:ind w:left="1440" w:hanging="360"/>
      </w:pPr>
      <w:rPr>
        <w:rFonts w:ascii="Wingdings 3" w:hAnsi="Wingdings 3" w:hint="default"/>
      </w:rPr>
    </w:lvl>
    <w:lvl w:ilvl="2" w:tplc="5C5CB3B0" w:tentative="1">
      <w:start w:val="1"/>
      <w:numFmt w:val="bullet"/>
      <w:lvlText w:val=""/>
      <w:lvlJc w:val="left"/>
      <w:pPr>
        <w:tabs>
          <w:tab w:val="num" w:pos="2160"/>
        </w:tabs>
        <w:ind w:left="2160" w:hanging="360"/>
      </w:pPr>
      <w:rPr>
        <w:rFonts w:ascii="Wingdings 3" w:hAnsi="Wingdings 3" w:hint="default"/>
      </w:rPr>
    </w:lvl>
    <w:lvl w:ilvl="3" w:tplc="F1D4131A" w:tentative="1">
      <w:start w:val="1"/>
      <w:numFmt w:val="bullet"/>
      <w:lvlText w:val=""/>
      <w:lvlJc w:val="left"/>
      <w:pPr>
        <w:tabs>
          <w:tab w:val="num" w:pos="2880"/>
        </w:tabs>
        <w:ind w:left="2880" w:hanging="360"/>
      </w:pPr>
      <w:rPr>
        <w:rFonts w:ascii="Wingdings 3" w:hAnsi="Wingdings 3" w:hint="default"/>
      </w:rPr>
    </w:lvl>
    <w:lvl w:ilvl="4" w:tplc="299A8776" w:tentative="1">
      <w:start w:val="1"/>
      <w:numFmt w:val="bullet"/>
      <w:lvlText w:val=""/>
      <w:lvlJc w:val="left"/>
      <w:pPr>
        <w:tabs>
          <w:tab w:val="num" w:pos="3600"/>
        </w:tabs>
        <w:ind w:left="3600" w:hanging="360"/>
      </w:pPr>
      <w:rPr>
        <w:rFonts w:ascii="Wingdings 3" w:hAnsi="Wingdings 3" w:hint="default"/>
      </w:rPr>
    </w:lvl>
    <w:lvl w:ilvl="5" w:tplc="595210A4" w:tentative="1">
      <w:start w:val="1"/>
      <w:numFmt w:val="bullet"/>
      <w:lvlText w:val=""/>
      <w:lvlJc w:val="left"/>
      <w:pPr>
        <w:tabs>
          <w:tab w:val="num" w:pos="4320"/>
        </w:tabs>
        <w:ind w:left="4320" w:hanging="360"/>
      </w:pPr>
      <w:rPr>
        <w:rFonts w:ascii="Wingdings 3" w:hAnsi="Wingdings 3" w:hint="default"/>
      </w:rPr>
    </w:lvl>
    <w:lvl w:ilvl="6" w:tplc="E43C4CD4" w:tentative="1">
      <w:start w:val="1"/>
      <w:numFmt w:val="bullet"/>
      <w:lvlText w:val=""/>
      <w:lvlJc w:val="left"/>
      <w:pPr>
        <w:tabs>
          <w:tab w:val="num" w:pos="5040"/>
        </w:tabs>
        <w:ind w:left="5040" w:hanging="360"/>
      </w:pPr>
      <w:rPr>
        <w:rFonts w:ascii="Wingdings 3" w:hAnsi="Wingdings 3" w:hint="default"/>
      </w:rPr>
    </w:lvl>
    <w:lvl w:ilvl="7" w:tplc="B4F25994" w:tentative="1">
      <w:start w:val="1"/>
      <w:numFmt w:val="bullet"/>
      <w:lvlText w:val=""/>
      <w:lvlJc w:val="left"/>
      <w:pPr>
        <w:tabs>
          <w:tab w:val="num" w:pos="5760"/>
        </w:tabs>
        <w:ind w:left="5760" w:hanging="360"/>
      </w:pPr>
      <w:rPr>
        <w:rFonts w:ascii="Wingdings 3" w:hAnsi="Wingdings 3" w:hint="default"/>
      </w:rPr>
    </w:lvl>
    <w:lvl w:ilvl="8" w:tplc="044AD04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69D13E7"/>
    <w:multiLevelType w:val="multilevel"/>
    <w:tmpl w:val="871E2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1866DE"/>
    <w:multiLevelType w:val="multilevel"/>
    <w:tmpl w:val="34E6B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7C6C78"/>
    <w:multiLevelType w:val="multilevel"/>
    <w:tmpl w:val="EB3E3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735F67"/>
    <w:multiLevelType w:val="hybridMultilevel"/>
    <w:tmpl w:val="8E781386"/>
    <w:lvl w:ilvl="0" w:tplc="4F92F4E0">
      <w:start w:val="1"/>
      <w:numFmt w:val="bullet"/>
      <w:lvlText w:val=""/>
      <w:lvlJc w:val="left"/>
      <w:pPr>
        <w:tabs>
          <w:tab w:val="num" w:pos="720"/>
        </w:tabs>
        <w:ind w:left="720" w:hanging="360"/>
      </w:pPr>
      <w:rPr>
        <w:rFonts w:ascii="Wingdings 3" w:hAnsi="Wingdings 3" w:hint="default"/>
      </w:rPr>
    </w:lvl>
    <w:lvl w:ilvl="1" w:tplc="EC74BF08" w:tentative="1">
      <w:start w:val="1"/>
      <w:numFmt w:val="bullet"/>
      <w:lvlText w:val=""/>
      <w:lvlJc w:val="left"/>
      <w:pPr>
        <w:tabs>
          <w:tab w:val="num" w:pos="1440"/>
        </w:tabs>
        <w:ind w:left="1440" w:hanging="360"/>
      </w:pPr>
      <w:rPr>
        <w:rFonts w:ascii="Wingdings 3" w:hAnsi="Wingdings 3" w:hint="default"/>
      </w:rPr>
    </w:lvl>
    <w:lvl w:ilvl="2" w:tplc="05DE59AE" w:tentative="1">
      <w:start w:val="1"/>
      <w:numFmt w:val="bullet"/>
      <w:lvlText w:val=""/>
      <w:lvlJc w:val="left"/>
      <w:pPr>
        <w:tabs>
          <w:tab w:val="num" w:pos="2160"/>
        </w:tabs>
        <w:ind w:left="2160" w:hanging="360"/>
      </w:pPr>
      <w:rPr>
        <w:rFonts w:ascii="Wingdings 3" w:hAnsi="Wingdings 3" w:hint="default"/>
      </w:rPr>
    </w:lvl>
    <w:lvl w:ilvl="3" w:tplc="CAA84E80" w:tentative="1">
      <w:start w:val="1"/>
      <w:numFmt w:val="bullet"/>
      <w:lvlText w:val=""/>
      <w:lvlJc w:val="left"/>
      <w:pPr>
        <w:tabs>
          <w:tab w:val="num" w:pos="2880"/>
        </w:tabs>
        <w:ind w:left="2880" w:hanging="360"/>
      </w:pPr>
      <w:rPr>
        <w:rFonts w:ascii="Wingdings 3" w:hAnsi="Wingdings 3" w:hint="default"/>
      </w:rPr>
    </w:lvl>
    <w:lvl w:ilvl="4" w:tplc="E9A28BC0" w:tentative="1">
      <w:start w:val="1"/>
      <w:numFmt w:val="bullet"/>
      <w:lvlText w:val=""/>
      <w:lvlJc w:val="left"/>
      <w:pPr>
        <w:tabs>
          <w:tab w:val="num" w:pos="3600"/>
        </w:tabs>
        <w:ind w:left="3600" w:hanging="360"/>
      </w:pPr>
      <w:rPr>
        <w:rFonts w:ascii="Wingdings 3" w:hAnsi="Wingdings 3" w:hint="default"/>
      </w:rPr>
    </w:lvl>
    <w:lvl w:ilvl="5" w:tplc="E3A4B9AC" w:tentative="1">
      <w:start w:val="1"/>
      <w:numFmt w:val="bullet"/>
      <w:lvlText w:val=""/>
      <w:lvlJc w:val="left"/>
      <w:pPr>
        <w:tabs>
          <w:tab w:val="num" w:pos="4320"/>
        </w:tabs>
        <w:ind w:left="4320" w:hanging="360"/>
      </w:pPr>
      <w:rPr>
        <w:rFonts w:ascii="Wingdings 3" w:hAnsi="Wingdings 3" w:hint="default"/>
      </w:rPr>
    </w:lvl>
    <w:lvl w:ilvl="6" w:tplc="9A5E6F72" w:tentative="1">
      <w:start w:val="1"/>
      <w:numFmt w:val="bullet"/>
      <w:lvlText w:val=""/>
      <w:lvlJc w:val="left"/>
      <w:pPr>
        <w:tabs>
          <w:tab w:val="num" w:pos="5040"/>
        </w:tabs>
        <w:ind w:left="5040" w:hanging="360"/>
      </w:pPr>
      <w:rPr>
        <w:rFonts w:ascii="Wingdings 3" w:hAnsi="Wingdings 3" w:hint="default"/>
      </w:rPr>
    </w:lvl>
    <w:lvl w:ilvl="7" w:tplc="C19275DC" w:tentative="1">
      <w:start w:val="1"/>
      <w:numFmt w:val="bullet"/>
      <w:lvlText w:val=""/>
      <w:lvlJc w:val="left"/>
      <w:pPr>
        <w:tabs>
          <w:tab w:val="num" w:pos="5760"/>
        </w:tabs>
        <w:ind w:left="5760" w:hanging="360"/>
      </w:pPr>
      <w:rPr>
        <w:rFonts w:ascii="Wingdings 3" w:hAnsi="Wingdings 3" w:hint="default"/>
      </w:rPr>
    </w:lvl>
    <w:lvl w:ilvl="8" w:tplc="1616ADE0"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1DE1007"/>
    <w:multiLevelType w:val="hybridMultilevel"/>
    <w:tmpl w:val="0F988228"/>
    <w:lvl w:ilvl="0" w:tplc="97865564">
      <w:start w:val="1"/>
      <w:numFmt w:val="bullet"/>
      <w:lvlText w:val=""/>
      <w:lvlJc w:val="left"/>
      <w:pPr>
        <w:tabs>
          <w:tab w:val="num" w:pos="720"/>
        </w:tabs>
        <w:ind w:left="720" w:hanging="360"/>
      </w:pPr>
      <w:rPr>
        <w:rFonts w:ascii="Wingdings 3" w:hAnsi="Wingdings 3" w:hint="default"/>
      </w:rPr>
    </w:lvl>
    <w:lvl w:ilvl="1" w:tplc="6E22696C" w:tentative="1">
      <w:start w:val="1"/>
      <w:numFmt w:val="bullet"/>
      <w:lvlText w:val=""/>
      <w:lvlJc w:val="left"/>
      <w:pPr>
        <w:tabs>
          <w:tab w:val="num" w:pos="1440"/>
        </w:tabs>
        <w:ind w:left="1440" w:hanging="360"/>
      </w:pPr>
      <w:rPr>
        <w:rFonts w:ascii="Wingdings 3" w:hAnsi="Wingdings 3" w:hint="default"/>
      </w:rPr>
    </w:lvl>
    <w:lvl w:ilvl="2" w:tplc="E85A44AE" w:tentative="1">
      <w:start w:val="1"/>
      <w:numFmt w:val="bullet"/>
      <w:lvlText w:val=""/>
      <w:lvlJc w:val="left"/>
      <w:pPr>
        <w:tabs>
          <w:tab w:val="num" w:pos="2160"/>
        </w:tabs>
        <w:ind w:left="2160" w:hanging="360"/>
      </w:pPr>
      <w:rPr>
        <w:rFonts w:ascii="Wingdings 3" w:hAnsi="Wingdings 3" w:hint="default"/>
      </w:rPr>
    </w:lvl>
    <w:lvl w:ilvl="3" w:tplc="161A61E4" w:tentative="1">
      <w:start w:val="1"/>
      <w:numFmt w:val="bullet"/>
      <w:lvlText w:val=""/>
      <w:lvlJc w:val="left"/>
      <w:pPr>
        <w:tabs>
          <w:tab w:val="num" w:pos="2880"/>
        </w:tabs>
        <w:ind w:left="2880" w:hanging="360"/>
      </w:pPr>
      <w:rPr>
        <w:rFonts w:ascii="Wingdings 3" w:hAnsi="Wingdings 3" w:hint="default"/>
      </w:rPr>
    </w:lvl>
    <w:lvl w:ilvl="4" w:tplc="E3248282" w:tentative="1">
      <w:start w:val="1"/>
      <w:numFmt w:val="bullet"/>
      <w:lvlText w:val=""/>
      <w:lvlJc w:val="left"/>
      <w:pPr>
        <w:tabs>
          <w:tab w:val="num" w:pos="3600"/>
        </w:tabs>
        <w:ind w:left="3600" w:hanging="360"/>
      </w:pPr>
      <w:rPr>
        <w:rFonts w:ascii="Wingdings 3" w:hAnsi="Wingdings 3" w:hint="default"/>
      </w:rPr>
    </w:lvl>
    <w:lvl w:ilvl="5" w:tplc="245C544A" w:tentative="1">
      <w:start w:val="1"/>
      <w:numFmt w:val="bullet"/>
      <w:lvlText w:val=""/>
      <w:lvlJc w:val="left"/>
      <w:pPr>
        <w:tabs>
          <w:tab w:val="num" w:pos="4320"/>
        </w:tabs>
        <w:ind w:left="4320" w:hanging="360"/>
      </w:pPr>
      <w:rPr>
        <w:rFonts w:ascii="Wingdings 3" w:hAnsi="Wingdings 3" w:hint="default"/>
      </w:rPr>
    </w:lvl>
    <w:lvl w:ilvl="6" w:tplc="EEE8C1F8" w:tentative="1">
      <w:start w:val="1"/>
      <w:numFmt w:val="bullet"/>
      <w:lvlText w:val=""/>
      <w:lvlJc w:val="left"/>
      <w:pPr>
        <w:tabs>
          <w:tab w:val="num" w:pos="5040"/>
        </w:tabs>
        <w:ind w:left="5040" w:hanging="360"/>
      </w:pPr>
      <w:rPr>
        <w:rFonts w:ascii="Wingdings 3" w:hAnsi="Wingdings 3" w:hint="default"/>
      </w:rPr>
    </w:lvl>
    <w:lvl w:ilvl="7" w:tplc="C7409ED0" w:tentative="1">
      <w:start w:val="1"/>
      <w:numFmt w:val="bullet"/>
      <w:lvlText w:val=""/>
      <w:lvlJc w:val="left"/>
      <w:pPr>
        <w:tabs>
          <w:tab w:val="num" w:pos="5760"/>
        </w:tabs>
        <w:ind w:left="5760" w:hanging="360"/>
      </w:pPr>
      <w:rPr>
        <w:rFonts w:ascii="Wingdings 3" w:hAnsi="Wingdings 3" w:hint="default"/>
      </w:rPr>
    </w:lvl>
    <w:lvl w:ilvl="8" w:tplc="316AF90E"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7DEF0918"/>
    <w:multiLevelType w:val="hybridMultilevel"/>
    <w:tmpl w:val="30268F7E"/>
    <w:lvl w:ilvl="0" w:tplc="43547130">
      <w:start w:val="1"/>
      <w:numFmt w:val="bullet"/>
      <w:lvlText w:val=""/>
      <w:lvlJc w:val="left"/>
      <w:pPr>
        <w:tabs>
          <w:tab w:val="num" w:pos="720"/>
        </w:tabs>
        <w:ind w:left="720" w:hanging="360"/>
      </w:pPr>
      <w:rPr>
        <w:rFonts w:ascii="Wingdings 3" w:hAnsi="Wingdings 3" w:hint="default"/>
      </w:rPr>
    </w:lvl>
    <w:lvl w:ilvl="1" w:tplc="C70EF816" w:tentative="1">
      <w:start w:val="1"/>
      <w:numFmt w:val="bullet"/>
      <w:lvlText w:val=""/>
      <w:lvlJc w:val="left"/>
      <w:pPr>
        <w:tabs>
          <w:tab w:val="num" w:pos="1440"/>
        </w:tabs>
        <w:ind w:left="1440" w:hanging="360"/>
      </w:pPr>
      <w:rPr>
        <w:rFonts w:ascii="Wingdings 3" w:hAnsi="Wingdings 3" w:hint="default"/>
      </w:rPr>
    </w:lvl>
    <w:lvl w:ilvl="2" w:tplc="10144644" w:tentative="1">
      <w:start w:val="1"/>
      <w:numFmt w:val="bullet"/>
      <w:lvlText w:val=""/>
      <w:lvlJc w:val="left"/>
      <w:pPr>
        <w:tabs>
          <w:tab w:val="num" w:pos="2160"/>
        </w:tabs>
        <w:ind w:left="2160" w:hanging="360"/>
      </w:pPr>
      <w:rPr>
        <w:rFonts w:ascii="Wingdings 3" w:hAnsi="Wingdings 3" w:hint="default"/>
      </w:rPr>
    </w:lvl>
    <w:lvl w:ilvl="3" w:tplc="1B888764" w:tentative="1">
      <w:start w:val="1"/>
      <w:numFmt w:val="bullet"/>
      <w:lvlText w:val=""/>
      <w:lvlJc w:val="left"/>
      <w:pPr>
        <w:tabs>
          <w:tab w:val="num" w:pos="2880"/>
        </w:tabs>
        <w:ind w:left="2880" w:hanging="360"/>
      </w:pPr>
      <w:rPr>
        <w:rFonts w:ascii="Wingdings 3" w:hAnsi="Wingdings 3" w:hint="default"/>
      </w:rPr>
    </w:lvl>
    <w:lvl w:ilvl="4" w:tplc="A21EBF98" w:tentative="1">
      <w:start w:val="1"/>
      <w:numFmt w:val="bullet"/>
      <w:lvlText w:val=""/>
      <w:lvlJc w:val="left"/>
      <w:pPr>
        <w:tabs>
          <w:tab w:val="num" w:pos="3600"/>
        </w:tabs>
        <w:ind w:left="3600" w:hanging="360"/>
      </w:pPr>
      <w:rPr>
        <w:rFonts w:ascii="Wingdings 3" w:hAnsi="Wingdings 3" w:hint="default"/>
      </w:rPr>
    </w:lvl>
    <w:lvl w:ilvl="5" w:tplc="D4B237A0" w:tentative="1">
      <w:start w:val="1"/>
      <w:numFmt w:val="bullet"/>
      <w:lvlText w:val=""/>
      <w:lvlJc w:val="left"/>
      <w:pPr>
        <w:tabs>
          <w:tab w:val="num" w:pos="4320"/>
        </w:tabs>
        <w:ind w:left="4320" w:hanging="360"/>
      </w:pPr>
      <w:rPr>
        <w:rFonts w:ascii="Wingdings 3" w:hAnsi="Wingdings 3" w:hint="default"/>
      </w:rPr>
    </w:lvl>
    <w:lvl w:ilvl="6" w:tplc="64324416" w:tentative="1">
      <w:start w:val="1"/>
      <w:numFmt w:val="bullet"/>
      <w:lvlText w:val=""/>
      <w:lvlJc w:val="left"/>
      <w:pPr>
        <w:tabs>
          <w:tab w:val="num" w:pos="5040"/>
        </w:tabs>
        <w:ind w:left="5040" w:hanging="360"/>
      </w:pPr>
      <w:rPr>
        <w:rFonts w:ascii="Wingdings 3" w:hAnsi="Wingdings 3" w:hint="default"/>
      </w:rPr>
    </w:lvl>
    <w:lvl w:ilvl="7" w:tplc="5768C06E" w:tentative="1">
      <w:start w:val="1"/>
      <w:numFmt w:val="bullet"/>
      <w:lvlText w:val=""/>
      <w:lvlJc w:val="left"/>
      <w:pPr>
        <w:tabs>
          <w:tab w:val="num" w:pos="5760"/>
        </w:tabs>
        <w:ind w:left="5760" w:hanging="360"/>
      </w:pPr>
      <w:rPr>
        <w:rFonts w:ascii="Wingdings 3" w:hAnsi="Wingdings 3" w:hint="default"/>
      </w:rPr>
    </w:lvl>
    <w:lvl w:ilvl="8" w:tplc="B1B02232"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5"/>
  </w:num>
  <w:num w:numId="3">
    <w:abstractNumId w:val="1"/>
  </w:num>
  <w:num w:numId="4">
    <w:abstractNumId w:val="2"/>
  </w:num>
  <w:num w:numId="5">
    <w:abstractNumId w:val="8"/>
  </w:num>
  <w:num w:numId="6">
    <w:abstractNumId w:val="7"/>
  </w:num>
  <w:num w:numId="7">
    <w:abstractNumId w:val="9"/>
  </w:num>
  <w:num w:numId="8">
    <w:abstractNumId w:val="0"/>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7C9"/>
    <w:rsid w:val="000B5DCB"/>
    <w:rsid w:val="002C1833"/>
    <w:rsid w:val="00366B78"/>
    <w:rsid w:val="003E625C"/>
    <w:rsid w:val="004100DB"/>
    <w:rsid w:val="0047197B"/>
    <w:rsid w:val="00556E60"/>
    <w:rsid w:val="0056174A"/>
    <w:rsid w:val="00564274"/>
    <w:rsid w:val="005E74D0"/>
    <w:rsid w:val="006C3A31"/>
    <w:rsid w:val="007549BE"/>
    <w:rsid w:val="00811AE7"/>
    <w:rsid w:val="00842167"/>
    <w:rsid w:val="008B56C5"/>
    <w:rsid w:val="009F4A38"/>
    <w:rsid w:val="00A739FE"/>
    <w:rsid w:val="00AA5759"/>
    <w:rsid w:val="00C97D64"/>
    <w:rsid w:val="00CC5C00"/>
    <w:rsid w:val="00E32D88"/>
    <w:rsid w:val="00E47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E7465"/>
  <w15:chartTrackingRefBased/>
  <w15:docId w15:val="{103A1AB5-C853-4523-9ECA-5E2B66837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7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5E74D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77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77C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477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77C9"/>
    <w:pPr>
      <w:outlineLvl w:val="9"/>
    </w:pPr>
    <w:rPr>
      <w:lang w:val="en-US"/>
    </w:rPr>
  </w:style>
  <w:style w:type="paragraph" w:styleId="NormalWeb">
    <w:name w:val="Normal (Web)"/>
    <w:basedOn w:val="Normal"/>
    <w:uiPriority w:val="99"/>
    <w:unhideWhenUsed/>
    <w:rsid w:val="009F4A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4A38"/>
    <w:rPr>
      <w:b/>
      <w:bCs/>
    </w:rPr>
  </w:style>
  <w:style w:type="character" w:styleId="Hyperlink">
    <w:name w:val="Hyperlink"/>
    <w:basedOn w:val="DefaultParagraphFont"/>
    <w:uiPriority w:val="99"/>
    <w:unhideWhenUsed/>
    <w:rsid w:val="009F4A38"/>
    <w:rPr>
      <w:color w:val="0000FF"/>
      <w:u w:val="single"/>
    </w:rPr>
  </w:style>
  <w:style w:type="character" w:customStyle="1" w:styleId="u--sr-only">
    <w:name w:val="u--sr-only"/>
    <w:basedOn w:val="DefaultParagraphFont"/>
    <w:rsid w:val="009F4A38"/>
  </w:style>
  <w:style w:type="character" w:customStyle="1" w:styleId="Heading4Char">
    <w:name w:val="Heading 4 Char"/>
    <w:basedOn w:val="DefaultParagraphFont"/>
    <w:link w:val="Heading4"/>
    <w:uiPriority w:val="9"/>
    <w:semiHidden/>
    <w:rsid w:val="005E74D0"/>
    <w:rPr>
      <w:rFonts w:asciiTheme="majorHAnsi" w:eastAsiaTheme="majorEastAsia" w:hAnsiTheme="majorHAnsi" w:cstheme="majorBidi"/>
      <w:i/>
      <w:iCs/>
      <w:color w:val="2F5496" w:themeColor="accent1" w:themeShade="BF"/>
    </w:rPr>
  </w:style>
  <w:style w:type="character" w:customStyle="1" w:styleId="hgkelc">
    <w:name w:val="hgkelc"/>
    <w:basedOn w:val="DefaultParagraphFont"/>
    <w:rsid w:val="005E74D0"/>
  </w:style>
  <w:style w:type="paragraph" w:styleId="TOC1">
    <w:name w:val="toc 1"/>
    <w:basedOn w:val="Normal"/>
    <w:next w:val="Normal"/>
    <w:autoRedefine/>
    <w:uiPriority w:val="39"/>
    <w:unhideWhenUsed/>
    <w:rsid w:val="0047197B"/>
    <w:pPr>
      <w:spacing w:after="100"/>
    </w:pPr>
  </w:style>
  <w:style w:type="paragraph" w:customStyle="1" w:styleId="comp">
    <w:name w:val="comp"/>
    <w:basedOn w:val="Normal"/>
    <w:rsid w:val="00556E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56E60"/>
    <w:rPr>
      <w:i/>
      <w:iCs/>
    </w:rPr>
  </w:style>
  <w:style w:type="paragraph" w:customStyle="1" w:styleId="p">
    <w:name w:val="p"/>
    <w:basedOn w:val="Normal"/>
    <w:rsid w:val="007549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64990">
      <w:bodyDiv w:val="1"/>
      <w:marLeft w:val="0"/>
      <w:marRight w:val="0"/>
      <w:marTop w:val="0"/>
      <w:marBottom w:val="0"/>
      <w:divBdr>
        <w:top w:val="none" w:sz="0" w:space="0" w:color="auto"/>
        <w:left w:val="none" w:sz="0" w:space="0" w:color="auto"/>
        <w:bottom w:val="none" w:sz="0" w:space="0" w:color="auto"/>
        <w:right w:val="none" w:sz="0" w:space="0" w:color="auto"/>
      </w:divBdr>
      <w:divsChild>
        <w:div w:id="106391432">
          <w:marLeft w:val="547"/>
          <w:marRight w:val="0"/>
          <w:marTop w:val="200"/>
          <w:marBottom w:val="0"/>
          <w:divBdr>
            <w:top w:val="none" w:sz="0" w:space="0" w:color="auto"/>
            <w:left w:val="none" w:sz="0" w:space="0" w:color="auto"/>
            <w:bottom w:val="none" w:sz="0" w:space="0" w:color="auto"/>
            <w:right w:val="none" w:sz="0" w:space="0" w:color="auto"/>
          </w:divBdr>
        </w:div>
      </w:divsChild>
    </w:div>
    <w:div w:id="203061984">
      <w:bodyDiv w:val="1"/>
      <w:marLeft w:val="0"/>
      <w:marRight w:val="0"/>
      <w:marTop w:val="0"/>
      <w:marBottom w:val="0"/>
      <w:divBdr>
        <w:top w:val="none" w:sz="0" w:space="0" w:color="auto"/>
        <w:left w:val="none" w:sz="0" w:space="0" w:color="auto"/>
        <w:bottom w:val="none" w:sz="0" w:space="0" w:color="auto"/>
        <w:right w:val="none" w:sz="0" w:space="0" w:color="auto"/>
      </w:divBdr>
      <w:divsChild>
        <w:div w:id="2069262601">
          <w:marLeft w:val="547"/>
          <w:marRight w:val="0"/>
          <w:marTop w:val="200"/>
          <w:marBottom w:val="0"/>
          <w:divBdr>
            <w:top w:val="none" w:sz="0" w:space="0" w:color="auto"/>
            <w:left w:val="none" w:sz="0" w:space="0" w:color="auto"/>
            <w:bottom w:val="none" w:sz="0" w:space="0" w:color="auto"/>
            <w:right w:val="none" w:sz="0" w:space="0" w:color="auto"/>
          </w:divBdr>
        </w:div>
      </w:divsChild>
    </w:div>
    <w:div w:id="230384718">
      <w:bodyDiv w:val="1"/>
      <w:marLeft w:val="0"/>
      <w:marRight w:val="0"/>
      <w:marTop w:val="0"/>
      <w:marBottom w:val="0"/>
      <w:divBdr>
        <w:top w:val="none" w:sz="0" w:space="0" w:color="auto"/>
        <w:left w:val="none" w:sz="0" w:space="0" w:color="auto"/>
        <w:bottom w:val="none" w:sz="0" w:space="0" w:color="auto"/>
        <w:right w:val="none" w:sz="0" w:space="0" w:color="auto"/>
      </w:divBdr>
      <w:divsChild>
        <w:div w:id="87966353">
          <w:marLeft w:val="547"/>
          <w:marRight w:val="0"/>
          <w:marTop w:val="200"/>
          <w:marBottom w:val="0"/>
          <w:divBdr>
            <w:top w:val="none" w:sz="0" w:space="0" w:color="auto"/>
            <w:left w:val="none" w:sz="0" w:space="0" w:color="auto"/>
            <w:bottom w:val="none" w:sz="0" w:space="0" w:color="auto"/>
            <w:right w:val="none" w:sz="0" w:space="0" w:color="auto"/>
          </w:divBdr>
        </w:div>
        <w:div w:id="476804562">
          <w:marLeft w:val="547"/>
          <w:marRight w:val="0"/>
          <w:marTop w:val="200"/>
          <w:marBottom w:val="0"/>
          <w:divBdr>
            <w:top w:val="none" w:sz="0" w:space="0" w:color="auto"/>
            <w:left w:val="none" w:sz="0" w:space="0" w:color="auto"/>
            <w:bottom w:val="none" w:sz="0" w:space="0" w:color="auto"/>
            <w:right w:val="none" w:sz="0" w:space="0" w:color="auto"/>
          </w:divBdr>
        </w:div>
        <w:div w:id="2052536914">
          <w:marLeft w:val="547"/>
          <w:marRight w:val="0"/>
          <w:marTop w:val="200"/>
          <w:marBottom w:val="0"/>
          <w:divBdr>
            <w:top w:val="none" w:sz="0" w:space="0" w:color="auto"/>
            <w:left w:val="none" w:sz="0" w:space="0" w:color="auto"/>
            <w:bottom w:val="none" w:sz="0" w:space="0" w:color="auto"/>
            <w:right w:val="none" w:sz="0" w:space="0" w:color="auto"/>
          </w:divBdr>
        </w:div>
        <w:div w:id="68503665">
          <w:marLeft w:val="547"/>
          <w:marRight w:val="0"/>
          <w:marTop w:val="200"/>
          <w:marBottom w:val="0"/>
          <w:divBdr>
            <w:top w:val="none" w:sz="0" w:space="0" w:color="auto"/>
            <w:left w:val="none" w:sz="0" w:space="0" w:color="auto"/>
            <w:bottom w:val="none" w:sz="0" w:space="0" w:color="auto"/>
            <w:right w:val="none" w:sz="0" w:space="0" w:color="auto"/>
          </w:divBdr>
        </w:div>
        <w:div w:id="1084229893">
          <w:marLeft w:val="547"/>
          <w:marRight w:val="0"/>
          <w:marTop w:val="200"/>
          <w:marBottom w:val="0"/>
          <w:divBdr>
            <w:top w:val="none" w:sz="0" w:space="0" w:color="auto"/>
            <w:left w:val="none" w:sz="0" w:space="0" w:color="auto"/>
            <w:bottom w:val="none" w:sz="0" w:space="0" w:color="auto"/>
            <w:right w:val="none" w:sz="0" w:space="0" w:color="auto"/>
          </w:divBdr>
        </w:div>
      </w:divsChild>
    </w:div>
    <w:div w:id="320429527">
      <w:bodyDiv w:val="1"/>
      <w:marLeft w:val="0"/>
      <w:marRight w:val="0"/>
      <w:marTop w:val="0"/>
      <w:marBottom w:val="0"/>
      <w:divBdr>
        <w:top w:val="none" w:sz="0" w:space="0" w:color="auto"/>
        <w:left w:val="none" w:sz="0" w:space="0" w:color="auto"/>
        <w:bottom w:val="none" w:sz="0" w:space="0" w:color="auto"/>
        <w:right w:val="none" w:sz="0" w:space="0" w:color="auto"/>
      </w:divBdr>
    </w:div>
    <w:div w:id="386344227">
      <w:bodyDiv w:val="1"/>
      <w:marLeft w:val="0"/>
      <w:marRight w:val="0"/>
      <w:marTop w:val="0"/>
      <w:marBottom w:val="0"/>
      <w:divBdr>
        <w:top w:val="none" w:sz="0" w:space="0" w:color="auto"/>
        <w:left w:val="none" w:sz="0" w:space="0" w:color="auto"/>
        <w:bottom w:val="none" w:sz="0" w:space="0" w:color="auto"/>
        <w:right w:val="none" w:sz="0" w:space="0" w:color="auto"/>
      </w:divBdr>
      <w:divsChild>
        <w:div w:id="215625235">
          <w:marLeft w:val="547"/>
          <w:marRight w:val="0"/>
          <w:marTop w:val="200"/>
          <w:marBottom w:val="0"/>
          <w:divBdr>
            <w:top w:val="none" w:sz="0" w:space="0" w:color="auto"/>
            <w:left w:val="none" w:sz="0" w:space="0" w:color="auto"/>
            <w:bottom w:val="none" w:sz="0" w:space="0" w:color="auto"/>
            <w:right w:val="none" w:sz="0" w:space="0" w:color="auto"/>
          </w:divBdr>
        </w:div>
      </w:divsChild>
    </w:div>
    <w:div w:id="452408858">
      <w:bodyDiv w:val="1"/>
      <w:marLeft w:val="0"/>
      <w:marRight w:val="0"/>
      <w:marTop w:val="0"/>
      <w:marBottom w:val="0"/>
      <w:divBdr>
        <w:top w:val="none" w:sz="0" w:space="0" w:color="auto"/>
        <w:left w:val="none" w:sz="0" w:space="0" w:color="auto"/>
        <w:bottom w:val="none" w:sz="0" w:space="0" w:color="auto"/>
        <w:right w:val="none" w:sz="0" w:space="0" w:color="auto"/>
      </w:divBdr>
    </w:div>
    <w:div w:id="553547244">
      <w:bodyDiv w:val="1"/>
      <w:marLeft w:val="0"/>
      <w:marRight w:val="0"/>
      <w:marTop w:val="0"/>
      <w:marBottom w:val="0"/>
      <w:divBdr>
        <w:top w:val="none" w:sz="0" w:space="0" w:color="auto"/>
        <w:left w:val="none" w:sz="0" w:space="0" w:color="auto"/>
        <w:bottom w:val="none" w:sz="0" w:space="0" w:color="auto"/>
        <w:right w:val="none" w:sz="0" w:space="0" w:color="auto"/>
      </w:divBdr>
    </w:div>
    <w:div w:id="653486348">
      <w:bodyDiv w:val="1"/>
      <w:marLeft w:val="0"/>
      <w:marRight w:val="0"/>
      <w:marTop w:val="0"/>
      <w:marBottom w:val="0"/>
      <w:divBdr>
        <w:top w:val="none" w:sz="0" w:space="0" w:color="auto"/>
        <w:left w:val="none" w:sz="0" w:space="0" w:color="auto"/>
        <w:bottom w:val="none" w:sz="0" w:space="0" w:color="auto"/>
        <w:right w:val="none" w:sz="0" w:space="0" w:color="auto"/>
      </w:divBdr>
      <w:divsChild>
        <w:div w:id="1793477944">
          <w:marLeft w:val="0"/>
          <w:marRight w:val="0"/>
          <w:marTop w:val="0"/>
          <w:marBottom w:val="0"/>
          <w:divBdr>
            <w:top w:val="none" w:sz="0" w:space="0" w:color="auto"/>
            <w:left w:val="none" w:sz="0" w:space="0" w:color="auto"/>
            <w:bottom w:val="none" w:sz="0" w:space="0" w:color="auto"/>
            <w:right w:val="none" w:sz="0" w:space="0" w:color="auto"/>
          </w:divBdr>
          <w:divsChild>
            <w:div w:id="1821923500">
              <w:marLeft w:val="0"/>
              <w:marRight w:val="0"/>
              <w:marTop w:val="180"/>
              <w:marBottom w:val="180"/>
              <w:divBdr>
                <w:top w:val="none" w:sz="0" w:space="0" w:color="auto"/>
                <w:left w:val="none" w:sz="0" w:space="0" w:color="auto"/>
                <w:bottom w:val="none" w:sz="0" w:space="0" w:color="auto"/>
                <w:right w:val="none" w:sz="0" w:space="0" w:color="auto"/>
              </w:divBdr>
            </w:div>
          </w:divsChild>
        </w:div>
        <w:div w:id="2133621893">
          <w:marLeft w:val="0"/>
          <w:marRight w:val="0"/>
          <w:marTop w:val="0"/>
          <w:marBottom w:val="0"/>
          <w:divBdr>
            <w:top w:val="none" w:sz="0" w:space="0" w:color="auto"/>
            <w:left w:val="none" w:sz="0" w:space="0" w:color="auto"/>
            <w:bottom w:val="none" w:sz="0" w:space="0" w:color="auto"/>
            <w:right w:val="none" w:sz="0" w:space="0" w:color="auto"/>
          </w:divBdr>
          <w:divsChild>
            <w:div w:id="89276387">
              <w:marLeft w:val="0"/>
              <w:marRight w:val="0"/>
              <w:marTop w:val="0"/>
              <w:marBottom w:val="0"/>
              <w:divBdr>
                <w:top w:val="none" w:sz="0" w:space="0" w:color="auto"/>
                <w:left w:val="none" w:sz="0" w:space="0" w:color="auto"/>
                <w:bottom w:val="none" w:sz="0" w:space="0" w:color="auto"/>
                <w:right w:val="none" w:sz="0" w:space="0" w:color="auto"/>
              </w:divBdr>
              <w:divsChild>
                <w:div w:id="167643417">
                  <w:marLeft w:val="0"/>
                  <w:marRight w:val="0"/>
                  <w:marTop w:val="0"/>
                  <w:marBottom w:val="0"/>
                  <w:divBdr>
                    <w:top w:val="none" w:sz="0" w:space="0" w:color="auto"/>
                    <w:left w:val="none" w:sz="0" w:space="0" w:color="auto"/>
                    <w:bottom w:val="none" w:sz="0" w:space="0" w:color="auto"/>
                    <w:right w:val="none" w:sz="0" w:space="0" w:color="auto"/>
                  </w:divBdr>
                  <w:divsChild>
                    <w:div w:id="458230611">
                      <w:marLeft w:val="0"/>
                      <w:marRight w:val="0"/>
                      <w:marTop w:val="0"/>
                      <w:marBottom w:val="0"/>
                      <w:divBdr>
                        <w:top w:val="none" w:sz="0" w:space="0" w:color="auto"/>
                        <w:left w:val="none" w:sz="0" w:space="0" w:color="auto"/>
                        <w:bottom w:val="none" w:sz="0" w:space="0" w:color="auto"/>
                        <w:right w:val="none" w:sz="0" w:space="0" w:color="auto"/>
                      </w:divBdr>
                      <w:divsChild>
                        <w:div w:id="507671234">
                          <w:marLeft w:val="0"/>
                          <w:marRight w:val="0"/>
                          <w:marTop w:val="0"/>
                          <w:marBottom w:val="0"/>
                          <w:divBdr>
                            <w:top w:val="none" w:sz="0" w:space="0" w:color="auto"/>
                            <w:left w:val="none" w:sz="0" w:space="0" w:color="auto"/>
                            <w:bottom w:val="none" w:sz="0" w:space="0" w:color="auto"/>
                            <w:right w:val="none" w:sz="0" w:space="0" w:color="auto"/>
                          </w:divBdr>
                          <w:divsChild>
                            <w:div w:id="20480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7397582">
      <w:bodyDiv w:val="1"/>
      <w:marLeft w:val="0"/>
      <w:marRight w:val="0"/>
      <w:marTop w:val="0"/>
      <w:marBottom w:val="0"/>
      <w:divBdr>
        <w:top w:val="none" w:sz="0" w:space="0" w:color="auto"/>
        <w:left w:val="none" w:sz="0" w:space="0" w:color="auto"/>
        <w:bottom w:val="none" w:sz="0" w:space="0" w:color="auto"/>
        <w:right w:val="none" w:sz="0" w:space="0" w:color="auto"/>
      </w:divBdr>
    </w:div>
    <w:div w:id="1140223733">
      <w:bodyDiv w:val="1"/>
      <w:marLeft w:val="0"/>
      <w:marRight w:val="0"/>
      <w:marTop w:val="0"/>
      <w:marBottom w:val="0"/>
      <w:divBdr>
        <w:top w:val="none" w:sz="0" w:space="0" w:color="auto"/>
        <w:left w:val="none" w:sz="0" w:space="0" w:color="auto"/>
        <w:bottom w:val="none" w:sz="0" w:space="0" w:color="auto"/>
        <w:right w:val="none" w:sz="0" w:space="0" w:color="auto"/>
      </w:divBdr>
    </w:div>
    <w:div w:id="1156992905">
      <w:bodyDiv w:val="1"/>
      <w:marLeft w:val="0"/>
      <w:marRight w:val="0"/>
      <w:marTop w:val="0"/>
      <w:marBottom w:val="0"/>
      <w:divBdr>
        <w:top w:val="none" w:sz="0" w:space="0" w:color="auto"/>
        <w:left w:val="none" w:sz="0" w:space="0" w:color="auto"/>
        <w:bottom w:val="none" w:sz="0" w:space="0" w:color="auto"/>
        <w:right w:val="none" w:sz="0" w:space="0" w:color="auto"/>
      </w:divBdr>
    </w:div>
    <w:div w:id="1219239824">
      <w:bodyDiv w:val="1"/>
      <w:marLeft w:val="0"/>
      <w:marRight w:val="0"/>
      <w:marTop w:val="0"/>
      <w:marBottom w:val="0"/>
      <w:divBdr>
        <w:top w:val="none" w:sz="0" w:space="0" w:color="auto"/>
        <w:left w:val="none" w:sz="0" w:space="0" w:color="auto"/>
        <w:bottom w:val="none" w:sz="0" w:space="0" w:color="auto"/>
        <w:right w:val="none" w:sz="0" w:space="0" w:color="auto"/>
      </w:divBdr>
    </w:div>
    <w:div w:id="1397624382">
      <w:bodyDiv w:val="1"/>
      <w:marLeft w:val="0"/>
      <w:marRight w:val="0"/>
      <w:marTop w:val="0"/>
      <w:marBottom w:val="0"/>
      <w:divBdr>
        <w:top w:val="none" w:sz="0" w:space="0" w:color="auto"/>
        <w:left w:val="none" w:sz="0" w:space="0" w:color="auto"/>
        <w:bottom w:val="none" w:sz="0" w:space="0" w:color="auto"/>
        <w:right w:val="none" w:sz="0" w:space="0" w:color="auto"/>
      </w:divBdr>
    </w:div>
    <w:div w:id="1401173284">
      <w:bodyDiv w:val="1"/>
      <w:marLeft w:val="0"/>
      <w:marRight w:val="0"/>
      <w:marTop w:val="0"/>
      <w:marBottom w:val="0"/>
      <w:divBdr>
        <w:top w:val="none" w:sz="0" w:space="0" w:color="auto"/>
        <w:left w:val="none" w:sz="0" w:space="0" w:color="auto"/>
        <w:bottom w:val="none" w:sz="0" w:space="0" w:color="auto"/>
        <w:right w:val="none" w:sz="0" w:space="0" w:color="auto"/>
      </w:divBdr>
    </w:div>
    <w:div w:id="1471746417">
      <w:bodyDiv w:val="1"/>
      <w:marLeft w:val="0"/>
      <w:marRight w:val="0"/>
      <w:marTop w:val="0"/>
      <w:marBottom w:val="0"/>
      <w:divBdr>
        <w:top w:val="none" w:sz="0" w:space="0" w:color="auto"/>
        <w:left w:val="none" w:sz="0" w:space="0" w:color="auto"/>
        <w:bottom w:val="none" w:sz="0" w:space="0" w:color="auto"/>
        <w:right w:val="none" w:sz="0" w:space="0" w:color="auto"/>
      </w:divBdr>
    </w:div>
    <w:div w:id="1517035262">
      <w:bodyDiv w:val="1"/>
      <w:marLeft w:val="0"/>
      <w:marRight w:val="0"/>
      <w:marTop w:val="0"/>
      <w:marBottom w:val="0"/>
      <w:divBdr>
        <w:top w:val="none" w:sz="0" w:space="0" w:color="auto"/>
        <w:left w:val="none" w:sz="0" w:space="0" w:color="auto"/>
        <w:bottom w:val="none" w:sz="0" w:space="0" w:color="auto"/>
        <w:right w:val="none" w:sz="0" w:space="0" w:color="auto"/>
      </w:divBdr>
    </w:div>
    <w:div w:id="1640719048">
      <w:bodyDiv w:val="1"/>
      <w:marLeft w:val="0"/>
      <w:marRight w:val="0"/>
      <w:marTop w:val="0"/>
      <w:marBottom w:val="0"/>
      <w:divBdr>
        <w:top w:val="none" w:sz="0" w:space="0" w:color="auto"/>
        <w:left w:val="none" w:sz="0" w:space="0" w:color="auto"/>
        <w:bottom w:val="none" w:sz="0" w:space="0" w:color="auto"/>
        <w:right w:val="none" w:sz="0" w:space="0" w:color="auto"/>
      </w:divBdr>
    </w:div>
    <w:div w:id="1761296612">
      <w:bodyDiv w:val="1"/>
      <w:marLeft w:val="0"/>
      <w:marRight w:val="0"/>
      <w:marTop w:val="0"/>
      <w:marBottom w:val="0"/>
      <w:divBdr>
        <w:top w:val="none" w:sz="0" w:space="0" w:color="auto"/>
        <w:left w:val="none" w:sz="0" w:space="0" w:color="auto"/>
        <w:bottom w:val="none" w:sz="0" w:space="0" w:color="auto"/>
        <w:right w:val="none" w:sz="0" w:space="0" w:color="auto"/>
      </w:divBdr>
    </w:div>
    <w:div w:id="1766262954">
      <w:bodyDiv w:val="1"/>
      <w:marLeft w:val="0"/>
      <w:marRight w:val="0"/>
      <w:marTop w:val="0"/>
      <w:marBottom w:val="0"/>
      <w:divBdr>
        <w:top w:val="none" w:sz="0" w:space="0" w:color="auto"/>
        <w:left w:val="none" w:sz="0" w:space="0" w:color="auto"/>
        <w:bottom w:val="none" w:sz="0" w:space="0" w:color="auto"/>
        <w:right w:val="none" w:sz="0" w:space="0" w:color="auto"/>
      </w:divBdr>
    </w:div>
    <w:div w:id="1848977593">
      <w:bodyDiv w:val="1"/>
      <w:marLeft w:val="0"/>
      <w:marRight w:val="0"/>
      <w:marTop w:val="0"/>
      <w:marBottom w:val="0"/>
      <w:divBdr>
        <w:top w:val="none" w:sz="0" w:space="0" w:color="auto"/>
        <w:left w:val="none" w:sz="0" w:space="0" w:color="auto"/>
        <w:bottom w:val="none" w:sz="0" w:space="0" w:color="auto"/>
        <w:right w:val="none" w:sz="0" w:space="0" w:color="auto"/>
      </w:divBdr>
    </w:div>
    <w:div w:id="2007633525">
      <w:bodyDiv w:val="1"/>
      <w:marLeft w:val="0"/>
      <w:marRight w:val="0"/>
      <w:marTop w:val="0"/>
      <w:marBottom w:val="0"/>
      <w:divBdr>
        <w:top w:val="none" w:sz="0" w:space="0" w:color="auto"/>
        <w:left w:val="none" w:sz="0" w:space="0" w:color="auto"/>
        <w:bottom w:val="none" w:sz="0" w:space="0" w:color="auto"/>
        <w:right w:val="none" w:sz="0" w:space="0" w:color="auto"/>
      </w:divBdr>
    </w:div>
    <w:div w:id="2007829388">
      <w:bodyDiv w:val="1"/>
      <w:marLeft w:val="0"/>
      <w:marRight w:val="0"/>
      <w:marTop w:val="0"/>
      <w:marBottom w:val="0"/>
      <w:divBdr>
        <w:top w:val="none" w:sz="0" w:space="0" w:color="auto"/>
        <w:left w:val="none" w:sz="0" w:space="0" w:color="auto"/>
        <w:bottom w:val="none" w:sz="0" w:space="0" w:color="auto"/>
        <w:right w:val="none" w:sz="0" w:space="0" w:color="auto"/>
      </w:divBdr>
      <w:divsChild>
        <w:div w:id="1764916613">
          <w:marLeft w:val="547"/>
          <w:marRight w:val="0"/>
          <w:marTop w:val="200"/>
          <w:marBottom w:val="0"/>
          <w:divBdr>
            <w:top w:val="none" w:sz="0" w:space="0" w:color="auto"/>
            <w:left w:val="none" w:sz="0" w:space="0" w:color="auto"/>
            <w:bottom w:val="none" w:sz="0" w:space="0" w:color="auto"/>
            <w:right w:val="none" w:sz="0" w:space="0" w:color="auto"/>
          </w:divBdr>
        </w:div>
      </w:divsChild>
    </w:div>
    <w:div w:id="2014185373">
      <w:bodyDiv w:val="1"/>
      <w:marLeft w:val="0"/>
      <w:marRight w:val="0"/>
      <w:marTop w:val="0"/>
      <w:marBottom w:val="0"/>
      <w:divBdr>
        <w:top w:val="none" w:sz="0" w:space="0" w:color="auto"/>
        <w:left w:val="none" w:sz="0" w:space="0" w:color="auto"/>
        <w:bottom w:val="none" w:sz="0" w:space="0" w:color="auto"/>
        <w:right w:val="none" w:sz="0" w:space="0" w:color="auto"/>
      </w:divBdr>
      <w:divsChild>
        <w:div w:id="523440065">
          <w:marLeft w:val="547"/>
          <w:marRight w:val="0"/>
          <w:marTop w:val="200"/>
          <w:marBottom w:val="0"/>
          <w:divBdr>
            <w:top w:val="none" w:sz="0" w:space="0" w:color="auto"/>
            <w:left w:val="none" w:sz="0" w:space="0" w:color="auto"/>
            <w:bottom w:val="none" w:sz="0" w:space="0" w:color="auto"/>
            <w:right w:val="none" w:sz="0" w:space="0" w:color="auto"/>
          </w:divBdr>
        </w:div>
      </w:divsChild>
    </w:div>
    <w:div w:id="2050762030">
      <w:bodyDiv w:val="1"/>
      <w:marLeft w:val="0"/>
      <w:marRight w:val="0"/>
      <w:marTop w:val="0"/>
      <w:marBottom w:val="0"/>
      <w:divBdr>
        <w:top w:val="none" w:sz="0" w:space="0" w:color="auto"/>
        <w:left w:val="none" w:sz="0" w:space="0" w:color="auto"/>
        <w:bottom w:val="none" w:sz="0" w:space="0" w:color="auto"/>
        <w:right w:val="none" w:sz="0" w:space="0" w:color="auto"/>
      </w:divBdr>
    </w:div>
    <w:div w:id="2124810185">
      <w:bodyDiv w:val="1"/>
      <w:marLeft w:val="0"/>
      <w:marRight w:val="0"/>
      <w:marTop w:val="0"/>
      <w:marBottom w:val="0"/>
      <w:divBdr>
        <w:top w:val="none" w:sz="0" w:space="0" w:color="auto"/>
        <w:left w:val="none" w:sz="0" w:space="0" w:color="auto"/>
        <w:bottom w:val="none" w:sz="0" w:space="0" w:color="auto"/>
        <w:right w:val="none" w:sz="0" w:space="0" w:color="auto"/>
      </w:divBdr>
      <w:divsChild>
        <w:div w:id="212503283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BC208-99FA-4940-8CB3-8A9A6F2096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"Maureen Lyttle" &lt;Annmaureen@live.co.uk&gt;</dc:creator>
  <cp:keywords/>
  <dc:description/>
  <cp:lastModifiedBy>Maureen Lyttle</cp:lastModifiedBy>
  <cp:revision>2</cp:revision>
  <dcterms:created xsi:type="dcterms:W3CDTF">2022-02-27T10:57:00Z</dcterms:created>
  <dcterms:modified xsi:type="dcterms:W3CDTF">2022-02-27T10:57:00Z</dcterms:modified>
</cp:coreProperties>
</file>