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2A18B" w14:textId="75973A9D" w:rsidR="0070076F" w:rsidRDefault="0070076F" w:rsidP="0070076F">
      <w:pPr>
        <w:spacing w:after="0" w:line="240" w:lineRule="auto"/>
        <w:jc w:val="right"/>
        <w:rPr>
          <w:rFonts w:ascii="Arial" w:eastAsia="Times New Roman" w:hAnsi="Arial" w:cs="Arial"/>
          <w:b/>
          <w:bCs/>
          <w:sz w:val="28"/>
          <w:szCs w:val="28"/>
          <w:lang w:eastAsia="en-GB"/>
        </w:rPr>
      </w:pPr>
      <w:r>
        <w:rPr>
          <w:noProof/>
        </w:rPr>
        <w:drawing>
          <wp:anchor distT="0" distB="0" distL="114300" distR="114300" simplePos="0" relativeHeight="251660288" behindDoc="0" locked="0" layoutInCell="1" allowOverlap="1" wp14:anchorId="03ED2A0B" wp14:editId="71DFF788">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Times New Roman" w:hAnsi="Arial" w:cs="Arial"/>
          <w:sz w:val="20"/>
          <w:szCs w:val="20"/>
          <w:lang w:eastAsia="en-GB"/>
        </w:rPr>
        <w:t xml:space="preserve"> </w:t>
      </w:r>
      <w:r>
        <w:rPr>
          <w:rFonts w:ascii="Arial" w:eastAsia="Times New Roman" w:hAnsi="Arial" w:cs="Arial"/>
          <w:sz w:val="20"/>
          <w:szCs w:val="20"/>
          <w:lang w:eastAsia="en-GB"/>
        </w:rPr>
        <w:br w:type="textWrapping" w:clear="all"/>
      </w:r>
    </w:p>
    <w:p w14:paraId="14AC1828" w14:textId="77777777" w:rsidR="0070076F" w:rsidRDefault="0070076F" w:rsidP="0070076F">
      <w:pPr>
        <w:spacing w:after="0" w:line="240" w:lineRule="auto"/>
        <w:rPr>
          <w:rFonts w:ascii="Arial" w:eastAsia="Times New Roman" w:hAnsi="Arial" w:cs="Arial"/>
          <w:sz w:val="20"/>
          <w:szCs w:val="20"/>
          <w:lang w:eastAsia="en-GB"/>
        </w:rPr>
      </w:pPr>
    </w:p>
    <w:p w14:paraId="32F7105F" w14:textId="77777777" w:rsidR="0070076F" w:rsidRDefault="0070076F" w:rsidP="0070076F">
      <w:pPr>
        <w:spacing w:after="0" w:line="240" w:lineRule="auto"/>
        <w:jc w:val="center"/>
        <w:rPr>
          <w:rFonts w:ascii="Arial" w:eastAsia="Times New Roman" w:hAnsi="Arial" w:cs="Arial"/>
          <w:b/>
          <w:i/>
          <w:sz w:val="32"/>
          <w:szCs w:val="20"/>
          <w:lang w:eastAsia="en-GB"/>
        </w:rPr>
      </w:pPr>
    </w:p>
    <w:tbl>
      <w:tblPr>
        <w:tblW w:w="9945" w:type="dxa"/>
        <w:tblInd w:w="-4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8"/>
        <w:gridCol w:w="3301"/>
        <w:gridCol w:w="2273"/>
        <w:gridCol w:w="2273"/>
      </w:tblGrid>
      <w:tr w:rsidR="0070076F" w14:paraId="50E2C944" w14:textId="77777777" w:rsidTr="0070076F">
        <w:tc>
          <w:tcPr>
            <w:tcW w:w="2098" w:type="dxa"/>
            <w:tcBorders>
              <w:top w:val="single" w:sz="4" w:space="0" w:color="auto"/>
              <w:left w:val="single" w:sz="4" w:space="0" w:color="auto"/>
              <w:bottom w:val="single" w:sz="4" w:space="0" w:color="auto"/>
              <w:right w:val="single" w:sz="4" w:space="0" w:color="auto"/>
            </w:tcBorders>
            <w:hideMark/>
          </w:tcPr>
          <w:p w14:paraId="4B3BEB72" w14:textId="77777777"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Student name:</w:t>
            </w:r>
          </w:p>
        </w:tc>
        <w:tc>
          <w:tcPr>
            <w:tcW w:w="3301" w:type="dxa"/>
            <w:tcBorders>
              <w:top w:val="single" w:sz="4" w:space="0" w:color="auto"/>
              <w:left w:val="single" w:sz="4" w:space="0" w:color="auto"/>
              <w:bottom w:val="single" w:sz="4" w:space="0" w:color="auto"/>
              <w:right w:val="single" w:sz="4" w:space="0" w:color="auto"/>
            </w:tcBorders>
          </w:tcPr>
          <w:p w14:paraId="54C45392" w14:textId="0E0470EE"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Daniel Graham</w:t>
            </w:r>
          </w:p>
        </w:tc>
        <w:tc>
          <w:tcPr>
            <w:tcW w:w="227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AC6FC1B" w14:textId="77777777"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Student ID number:</w:t>
            </w:r>
          </w:p>
        </w:tc>
        <w:tc>
          <w:tcPr>
            <w:tcW w:w="2273" w:type="dxa"/>
            <w:tcBorders>
              <w:top w:val="single" w:sz="4" w:space="0" w:color="auto"/>
              <w:left w:val="single" w:sz="4" w:space="0" w:color="auto"/>
              <w:bottom w:val="single" w:sz="4" w:space="0" w:color="auto"/>
              <w:right w:val="single" w:sz="4" w:space="0" w:color="auto"/>
            </w:tcBorders>
          </w:tcPr>
          <w:p w14:paraId="0EC25926" w14:textId="7417CC8E"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2031308</w:t>
            </w:r>
          </w:p>
        </w:tc>
      </w:tr>
      <w:tr w:rsidR="0070076F" w14:paraId="0919C790" w14:textId="77777777" w:rsidTr="0070076F">
        <w:tc>
          <w:tcPr>
            <w:tcW w:w="2098" w:type="dxa"/>
            <w:tcBorders>
              <w:top w:val="single" w:sz="4" w:space="0" w:color="auto"/>
              <w:left w:val="single" w:sz="4" w:space="0" w:color="auto"/>
              <w:bottom w:val="single" w:sz="4" w:space="0" w:color="auto"/>
              <w:right w:val="single" w:sz="4" w:space="0" w:color="auto"/>
            </w:tcBorders>
            <w:hideMark/>
          </w:tcPr>
          <w:p w14:paraId="275013F7" w14:textId="77777777"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Programme:</w:t>
            </w:r>
          </w:p>
        </w:tc>
        <w:tc>
          <w:tcPr>
            <w:tcW w:w="7847" w:type="dxa"/>
            <w:gridSpan w:val="3"/>
            <w:tcBorders>
              <w:top w:val="single" w:sz="4" w:space="0" w:color="auto"/>
              <w:left w:val="single" w:sz="4" w:space="0" w:color="auto"/>
              <w:bottom w:val="single" w:sz="4" w:space="0" w:color="auto"/>
              <w:right w:val="single" w:sz="4" w:space="0" w:color="auto"/>
            </w:tcBorders>
            <w:hideMark/>
          </w:tcPr>
          <w:p w14:paraId="461AB18A" w14:textId="77777777"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0076F" w14:paraId="18EFD82C" w14:textId="77777777" w:rsidTr="0070076F">
        <w:tc>
          <w:tcPr>
            <w:tcW w:w="2098" w:type="dxa"/>
            <w:tcBorders>
              <w:top w:val="single" w:sz="4" w:space="0" w:color="auto"/>
              <w:left w:val="single" w:sz="4" w:space="0" w:color="auto"/>
              <w:bottom w:val="single" w:sz="4" w:space="0" w:color="auto"/>
              <w:right w:val="single" w:sz="4" w:space="0" w:color="auto"/>
            </w:tcBorders>
            <w:hideMark/>
          </w:tcPr>
          <w:p w14:paraId="3D099D47" w14:textId="77777777"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Module:</w:t>
            </w:r>
          </w:p>
        </w:tc>
        <w:tc>
          <w:tcPr>
            <w:tcW w:w="7847" w:type="dxa"/>
            <w:gridSpan w:val="3"/>
            <w:tcBorders>
              <w:top w:val="single" w:sz="4" w:space="0" w:color="auto"/>
              <w:left w:val="single" w:sz="4" w:space="0" w:color="auto"/>
              <w:bottom w:val="single" w:sz="4" w:space="0" w:color="auto"/>
              <w:right w:val="single" w:sz="4" w:space="0" w:color="auto"/>
            </w:tcBorders>
            <w:hideMark/>
          </w:tcPr>
          <w:p w14:paraId="34E38EF3" w14:textId="77777777"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0076F" w14:paraId="1B981F37" w14:textId="77777777" w:rsidTr="0070076F">
        <w:tc>
          <w:tcPr>
            <w:tcW w:w="2098" w:type="dxa"/>
            <w:tcBorders>
              <w:top w:val="single" w:sz="4" w:space="0" w:color="auto"/>
              <w:left w:val="single" w:sz="4" w:space="0" w:color="auto"/>
              <w:bottom w:val="single" w:sz="4" w:space="0" w:color="auto"/>
              <w:right w:val="single" w:sz="4" w:space="0" w:color="auto"/>
            </w:tcBorders>
            <w:hideMark/>
          </w:tcPr>
          <w:p w14:paraId="4444C5EF" w14:textId="77777777"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Module code:</w:t>
            </w:r>
          </w:p>
        </w:tc>
        <w:tc>
          <w:tcPr>
            <w:tcW w:w="3301" w:type="dxa"/>
            <w:tcBorders>
              <w:top w:val="single" w:sz="4" w:space="0" w:color="auto"/>
              <w:left w:val="single" w:sz="4" w:space="0" w:color="auto"/>
              <w:bottom w:val="single" w:sz="4" w:space="0" w:color="auto"/>
              <w:right w:val="single" w:sz="4" w:space="0" w:color="auto"/>
            </w:tcBorders>
            <w:hideMark/>
          </w:tcPr>
          <w:p w14:paraId="1D6A3346" w14:textId="77777777"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E3DC8EB" w14:textId="77777777" w:rsidR="0070076F" w:rsidRDefault="0070076F">
            <w:pPr>
              <w:keepNext/>
              <w:spacing w:after="0" w:line="240" w:lineRule="auto"/>
              <w:jc w:val="both"/>
              <w:outlineLvl w:val="1"/>
              <w:rPr>
                <w:rFonts w:ascii="Arial" w:eastAsia="Times New Roman" w:hAnsi="Arial" w:cs="Arial"/>
                <w:b/>
                <w:lang w:eastAsia="en-GB"/>
              </w:rPr>
            </w:pPr>
            <w:r>
              <w:rPr>
                <w:rFonts w:ascii="Arial" w:eastAsia="Times New Roman" w:hAnsi="Arial" w:cs="Arial"/>
                <w:b/>
                <w:lang w:eastAsia="en-GB"/>
              </w:rPr>
              <w:t>Contribution to Overall Module Assessment (%):</w:t>
            </w:r>
          </w:p>
        </w:tc>
        <w:tc>
          <w:tcPr>
            <w:tcW w:w="2273" w:type="dxa"/>
            <w:tcBorders>
              <w:top w:val="single" w:sz="4" w:space="0" w:color="auto"/>
              <w:left w:val="single" w:sz="4" w:space="0" w:color="auto"/>
              <w:bottom w:val="single" w:sz="4" w:space="0" w:color="auto"/>
              <w:right w:val="single" w:sz="4" w:space="0" w:color="auto"/>
            </w:tcBorders>
            <w:hideMark/>
          </w:tcPr>
          <w:p w14:paraId="73519398" w14:textId="77777777" w:rsidR="0070076F" w:rsidRDefault="0070076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50%</w:t>
            </w:r>
          </w:p>
        </w:tc>
      </w:tr>
    </w:tbl>
    <w:p w14:paraId="4E0216DB" w14:textId="5BA638F4" w:rsidR="0070076F" w:rsidRDefault="0070076F" w:rsidP="00D349A1">
      <w:pPr>
        <w:spacing w:line="276" w:lineRule="auto"/>
        <w:ind w:left="567" w:right="531" w:hanging="360"/>
      </w:pPr>
    </w:p>
    <w:p w14:paraId="12E3D357" w14:textId="492F7D42" w:rsidR="008A1A19" w:rsidRDefault="008A1A19" w:rsidP="00D349A1">
      <w:pPr>
        <w:spacing w:line="276" w:lineRule="auto"/>
        <w:ind w:left="567" w:right="531" w:hanging="360"/>
      </w:pPr>
    </w:p>
    <w:p w14:paraId="3DE51FD9" w14:textId="1A039DA1" w:rsidR="008A1A19" w:rsidRDefault="008A1A19" w:rsidP="00D349A1">
      <w:pPr>
        <w:spacing w:line="276" w:lineRule="auto"/>
        <w:ind w:left="567" w:right="531" w:hanging="360"/>
      </w:pPr>
    </w:p>
    <w:p w14:paraId="17C2DC25" w14:textId="298422D4" w:rsidR="008A1A19" w:rsidRDefault="008A1A19" w:rsidP="00D349A1">
      <w:pPr>
        <w:spacing w:line="276" w:lineRule="auto"/>
        <w:ind w:left="567" w:right="531" w:hanging="360"/>
      </w:pPr>
    </w:p>
    <w:p w14:paraId="4D38D902" w14:textId="18EA1232" w:rsidR="008A1A19" w:rsidRDefault="008A1A19" w:rsidP="00D349A1">
      <w:pPr>
        <w:spacing w:line="276" w:lineRule="auto"/>
        <w:ind w:left="567" w:right="531" w:hanging="360"/>
      </w:pPr>
    </w:p>
    <w:p w14:paraId="66C8D44A" w14:textId="418509B4" w:rsidR="008A1A19" w:rsidRDefault="008A1A19" w:rsidP="00D349A1">
      <w:pPr>
        <w:spacing w:line="276" w:lineRule="auto"/>
        <w:ind w:left="567" w:right="531" w:hanging="360"/>
      </w:pPr>
    </w:p>
    <w:p w14:paraId="27D20AAB" w14:textId="3FF01884" w:rsidR="008A1A19" w:rsidRDefault="008A1A19" w:rsidP="00D349A1">
      <w:pPr>
        <w:spacing w:line="276" w:lineRule="auto"/>
        <w:ind w:left="567" w:right="531" w:hanging="360"/>
      </w:pPr>
    </w:p>
    <w:p w14:paraId="78E943FC" w14:textId="27E2180E" w:rsidR="008A1A19" w:rsidRDefault="008A1A19" w:rsidP="00D349A1">
      <w:pPr>
        <w:spacing w:line="276" w:lineRule="auto"/>
        <w:ind w:left="567" w:right="531" w:hanging="360"/>
      </w:pPr>
    </w:p>
    <w:p w14:paraId="27C18E28" w14:textId="4777496E" w:rsidR="008A1A19" w:rsidRDefault="008A1A19" w:rsidP="00D349A1">
      <w:pPr>
        <w:spacing w:line="276" w:lineRule="auto"/>
        <w:ind w:left="567" w:right="531" w:hanging="360"/>
      </w:pPr>
    </w:p>
    <w:p w14:paraId="4648E3F1" w14:textId="755D6C5D" w:rsidR="008A1A19" w:rsidRDefault="008A1A19" w:rsidP="00D349A1">
      <w:pPr>
        <w:spacing w:line="276" w:lineRule="auto"/>
        <w:ind w:left="567" w:right="531" w:hanging="360"/>
      </w:pPr>
    </w:p>
    <w:p w14:paraId="1C13277F" w14:textId="25DEE26B" w:rsidR="008A1A19" w:rsidRDefault="008A1A19" w:rsidP="00D349A1">
      <w:pPr>
        <w:spacing w:line="276" w:lineRule="auto"/>
        <w:ind w:left="567" w:right="531" w:hanging="360"/>
      </w:pPr>
    </w:p>
    <w:p w14:paraId="72A0EDF2" w14:textId="22D55D45" w:rsidR="008A1A19" w:rsidRDefault="008A1A19" w:rsidP="00D349A1">
      <w:pPr>
        <w:spacing w:line="276" w:lineRule="auto"/>
        <w:ind w:left="567" w:right="531" w:hanging="360"/>
      </w:pPr>
    </w:p>
    <w:p w14:paraId="6E67D962" w14:textId="210B8315" w:rsidR="008A1A19" w:rsidRDefault="008A1A19" w:rsidP="00D349A1">
      <w:pPr>
        <w:spacing w:line="276" w:lineRule="auto"/>
        <w:ind w:left="567" w:right="531" w:hanging="360"/>
      </w:pPr>
    </w:p>
    <w:p w14:paraId="51B0877B" w14:textId="7C4A6521" w:rsidR="008A1A19" w:rsidRDefault="008A1A19" w:rsidP="00D349A1">
      <w:pPr>
        <w:spacing w:line="276" w:lineRule="auto"/>
        <w:ind w:left="567" w:right="531" w:hanging="360"/>
      </w:pPr>
    </w:p>
    <w:p w14:paraId="4D168EF6" w14:textId="75774376" w:rsidR="008A1A19" w:rsidRDefault="008A1A19" w:rsidP="00D349A1">
      <w:pPr>
        <w:spacing w:line="276" w:lineRule="auto"/>
        <w:ind w:left="567" w:right="531" w:hanging="360"/>
      </w:pPr>
    </w:p>
    <w:p w14:paraId="7B640CBC" w14:textId="484986B3" w:rsidR="008A1A19" w:rsidRDefault="008A1A19" w:rsidP="00D349A1">
      <w:pPr>
        <w:spacing w:line="276" w:lineRule="auto"/>
        <w:ind w:left="567" w:right="531" w:hanging="360"/>
      </w:pPr>
    </w:p>
    <w:p w14:paraId="47C16B5A" w14:textId="62402BDE" w:rsidR="008A1A19" w:rsidRDefault="008A1A19" w:rsidP="00D349A1">
      <w:pPr>
        <w:spacing w:line="276" w:lineRule="auto"/>
        <w:ind w:left="567" w:right="531" w:hanging="360"/>
      </w:pPr>
    </w:p>
    <w:p w14:paraId="52DFCB20" w14:textId="6E805E8B" w:rsidR="008A1A19" w:rsidRDefault="008A1A19" w:rsidP="00D349A1">
      <w:pPr>
        <w:spacing w:line="276" w:lineRule="auto"/>
        <w:ind w:left="567" w:right="531" w:hanging="360"/>
      </w:pPr>
    </w:p>
    <w:p w14:paraId="4DB7E51E" w14:textId="77777777" w:rsidR="008A1A19" w:rsidRDefault="008A1A19" w:rsidP="00D349A1">
      <w:pPr>
        <w:spacing w:line="276" w:lineRule="auto"/>
        <w:ind w:left="567" w:right="531" w:hanging="360"/>
      </w:pPr>
    </w:p>
    <w:p w14:paraId="75F2E3C5" w14:textId="3CAE86B3" w:rsidR="00D349A1" w:rsidRDefault="00D349A1" w:rsidP="00D349A1">
      <w:pPr>
        <w:pStyle w:val="ListParagraph"/>
        <w:numPr>
          <w:ilvl w:val="0"/>
          <w:numId w:val="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lastRenderedPageBreak/>
        <w:t>Outline</w:t>
      </w:r>
      <w:r>
        <w:rPr>
          <w:rFonts w:ascii="Arial" w:eastAsia="Times New Roman" w:hAnsi="Arial" w:cs="Arial"/>
          <w:lang w:eastAsia="en-GB"/>
        </w:rPr>
        <w:t xml:space="preserve"> the key issues and challenges of operational policing in the UK, and </w:t>
      </w:r>
      <w:r>
        <w:rPr>
          <w:rFonts w:ascii="Arial" w:eastAsia="Times New Roman" w:hAnsi="Arial" w:cs="Arial"/>
          <w:u w:val="single"/>
          <w:lang w:eastAsia="en-GB"/>
        </w:rPr>
        <w:t>consider</w:t>
      </w:r>
      <w:r>
        <w:rPr>
          <w:rFonts w:ascii="Arial" w:eastAsia="Times New Roman" w:hAnsi="Arial" w:cs="Arial"/>
          <w:lang w:eastAsia="en-GB"/>
        </w:rPr>
        <w:t xml:space="preserve"> how these challenges can affect the investigation of volume and priority crime.</w:t>
      </w:r>
    </w:p>
    <w:p w14:paraId="0C87C5ED" w14:textId="7D90317A" w:rsidR="001D61D2" w:rsidRDefault="001D61D2"/>
    <w:p w14:paraId="2CA43DFD" w14:textId="63ADF1F9" w:rsidR="009F30A9" w:rsidRPr="00C04A61" w:rsidRDefault="009F30A9">
      <w:pPr>
        <w:rPr>
          <w:rFonts w:ascii="Arial" w:hAnsi="Arial" w:cs="Arial"/>
        </w:rPr>
      </w:pPr>
      <w:r w:rsidRPr="00C04A61">
        <w:rPr>
          <w:rFonts w:ascii="Arial" w:hAnsi="Arial" w:cs="Arial"/>
        </w:rPr>
        <w:t>This essay will look at some of the principles of operational policing in the U</w:t>
      </w:r>
      <w:r w:rsidR="007610C0">
        <w:rPr>
          <w:rFonts w:ascii="Arial" w:hAnsi="Arial" w:cs="Arial"/>
        </w:rPr>
        <w:t xml:space="preserve">nited </w:t>
      </w:r>
      <w:r w:rsidRPr="00C04A61">
        <w:rPr>
          <w:rFonts w:ascii="Arial" w:hAnsi="Arial" w:cs="Arial"/>
        </w:rPr>
        <w:t>K</w:t>
      </w:r>
      <w:r w:rsidR="007610C0">
        <w:rPr>
          <w:rFonts w:ascii="Arial" w:hAnsi="Arial" w:cs="Arial"/>
        </w:rPr>
        <w:t>ingdom</w:t>
      </w:r>
      <w:r w:rsidRPr="00C04A61">
        <w:rPr>
          <w:rFonts w:ascii="Arial" w:hAnsi="Arial" w:cs="Arial"/>
        </w:rPr>
        <w:t xml:space="preserve"> and what challenges may be </w:t>
      </w:r>
      <w:r w:rsidR="00374AAA" w:rsidRPr="00C04A61">
        <w:rPr>
          <w:rFonts w:ascii="Arial" w:hAnsi="Arial" w:cs="Arial"/>
        </w:rPr>
        <w:t>faced and</w:t>
      </w:r>
      <w:r w:rsidRPr="00C04A61">
        <w:rPr>
          <w:rFonts w:ascii="Arial" w:hAnsi="Arial" w:cs="Arial"/>
        </w:rPr>
        <w:t xml:space="preserve"> have been proven to oppose this style of policing in the U</w:t>
      </w:r>
      <w:r w:rsidR="007610C0">
        <w:rPr>
          <w:rFonts w:ascii="Arial" w:hAnsi="Arial" w:cs="Arial"/>
        </w:rPr>
        <w:t xml:space="preserve">nited </w:t>
      </w:r>
      <w:r w:rsidRPr="00C04A61">
        <w:rPr>
          <w:rFonts w:ascii="Arial" w:hAnsi="Arial" w:cs="Arial"/>
        </w:rPr>
        <w:t>K</w:t>
      </w:r>
      <w:r w:rsidR="007610C0">
        <w:rPr>
          <w:rFonts w:ascii="Arial" w:hAnsi="Arial" w:cs="Arial"/>
        </w:rPr>
        <w:t>ingdom</w:t>
      </w:r>
      <w:r w:rsidRPr="00C04A61">
        <w:rPr>
          <w:rFonts w:ascii="Arial" w:hAnsi="Arial" w:cs="Arial"/>
        </w:rPr>
        <w:t xml:space="preserve">. We will also look at how volume and priority investigations may become affected by the challenges faced in modern policing and what police forces are doing to overcome this. </w:t>
      </w:r>
      <w:r w:rsidR="009C1575">
        <w:rPr>
          <w:rFonts w:ascii="Arial" w:hAnsi="Arial" w:cs="Arial"/>
        </w:rPr>
        <w:t xml:space="preserve">It will also look at high profile critical incidents and the police response to such incidents and what </w:t>
      </w:r>
      <w:r w:rsidR="00576F13">
        <w:rPr>
          <w:rFonts w:ascii="Arial" w:hAnsi="Arial" w:cs="Arial"/>
        </w:rPr>
        <w:t xml:space="preserve">the role of the police is within a joint emergency services operation. </w:t>
      </w:r>
    </w:p>
    <w:p w14:paraId="57E46A1D" w14:textId="5F63DB4B" w:rsidR="00744910" w:rsidRPr="00C04A61" w:rsidRDefault="00766A05">
      <w:pPr>
        <w:rPr>
          <w:rFonts w:ascii="Arial" w:hAnsi="Arial" w:cs="Arial"/>
        </w:rPr>
      </w:pPr>
      <w:r w:rsidRPr="00C04A61">
        <w:rPr>
          <w:rFonts w:ascii="Arial" w:hAnsi="Arial" w:cs="Arial"/>
        </w:rPr>
        <w:t xml:space="preserve">Operational policing regards all powers and strategies that police officers can use to help </w:t>
      </w:r>
      <w:r w:rsidR="00763E59" w:rsidRPr="00C04A61">
        <w:rPr>
          <w:rFonts w:ascii="Arial" w:hAnsi="Arial" w:cs="Arial"/>
        </w:rPr>
        <w:t>solve</w:t>
      </w:r>
      <w:r w:rsidRPr="00C04A61">
        <w:rPr>
          <w:rFonts w:ascii="Arial" w:hAnsi="Arial" w:cs="Arial"/>
        </w:rPr>
        <w:t xml:space="preserve">, tackle and prevent crime. There are certain acts of law and policies which the police can implement to assist in this and outline what the police can and cannot do to deal with crime and criminal activity. </w:t>
      </w:r>
      <w:r w:rsidR="0002459A" w:rsidRPr="00C04A61">
        <w:rPr>
          <w:rFonts w:ascii="Arial" w:hAnsi="Arial" w:cs="Arial"/>
        </w:rPr>
        <w:t xml:space="preserve">A key policing Law relates to the Police and Criminal Evidence Act 1984 (PACE). </w:t>
      </w:r>
      <w:r w:rsidR="009851C8" w:rsidRPr="00C04A61">
        <w:rPr>
          <w:rFonts w:ascii="Arial" w:hAnsi="Arial" w:cs="Arial"/>
        </w:rPr>
        <w:t>The Police and Criminal Evidence Act (1984</w:t>
      </w:r>
      <w:r w:rsidR="005F67AF" w:rsidRPr="00C04A61">
        <w:rPr>
          <w:rFonts w:ascii="Arial" w:hAnsi="Arial" w:cs="Arial"/>
        </w:rPr>
        <w:t>,2023</w:t>
      </w:r>
      <w:r w:rsidR="009851C8" w:rsidRPr="00C04A61">
        <w:rPr>
          <w:rFonts w:ascii="Arial" w:hAnsi="Arial" w:cs="Arial"/>
        </w:rPr>
        <w:t>)</w:t>
      </w:r>
      <w:r w:rsidR="00703C95" w:rsidRPr="00C04A61">
        <w:rPr>
          <w:rFonts w:ascii="Arial" w:hAnsi="Arial" w:cs="Arial"/>
        </w:rPr>
        <w:t xml:space="preserve"> encompasses the main </w:t>
      </w:r>
      <w:r w:rsidR="000E5E09" w:rsidRPr="00C04A61">
        <w:rPr>
          <w:rFonts w:ascii="Arial" w:hAnsi="Arial" w:cs="Arial"/>
        </w:rPr>
        <w:t>“</w:t>
      </w:r>
      <w:r w:rsidR="000E5E09" w:rsidRPr="00C04A61">
        <w:rPr>
          <w:rFonts w:ascii="Arial" w:hAnsi="Arial" w:cs="Arial"/>
          <w:i/>
          <w:iCs/>
        </w:rPr>
        <w:t xml:space="preserve">powers and duties of the police, persons in detention, criminal evidence, </w:t>
      </w:r>
      <w:r w:rsidR="00C841CE" w:rsidRPr="00C04A61">
        <w:rPr>
          <w:rFonts w:ascii="Arial" w:hAnsi="Arial" w:cs="Arial"/>
          <w:i/>
          <w:iCs/>
        </w:rPr>
        <w:t xml:space="preserve">police discipline and complaints against police.” </w:t>
      </w:r>
      <w:r w:rsidR="00C841CE" w:rsidRPr="00C04A61">
        <w:rPr>
          <w:rFonts w:ascii="Arial" w:hAnsi="Arial" w:cs="Arial"/>
        </w:rPr>
        <w:t xml:space="preserve">All these features are vital in upholding the infrastructure of policing and the greater Criminal Justice System. </w:t>
      </w:r>
    </w:p>
    <w:p w14:paraId="3ABE2703" w14:textId="77777777" w:rsidR="002D7701" w:rsidRPr="00C04A61" w:rsidRDefault="00F70C09">
      <w:pPr>
        <w:rPr>
          <w:rFonts w:ascii="Arial" w:hAnsi="Arial" w:cs="Arial"/>
        </w:rPr>
      </w:pPr>
      <w:r w:rsidRPr="00C04A61">
        <w:rPr>
          <w:rFonts w:ascii="Arial" w:hAnsi="Arial" w:cs="Arial"/>
        </w:rPr>
        <w:t xml:space="preserve">Police officers </w:t>
      </w:r>
      <w:r w:rsidR="004B774B" w:rsidRPr="00C04A61">
        <w:rPr>
          <w:rFonts w:ascii="Arial" w:hAnsi="Arial" w:cs="Arial"/>
        </w:rPr>
        <w:t xml:space="preserve">in the United Kingdom </w:t>
      </w:r>
      <w:r w:rsidR="00B459BF" w:rsidRPr="00C04A61">
        <w:rPr>
          <w:rFonts w:ascii="Arial" w:hAnsi="Arial" w:cs="Arial"/>
        </w:rPr>
        <w:t>are facing more challenges in today’s society than ever before</w:t>
      </w:r>
      <w:r w:rsidR="00B91B6C" w:rsidRPr="00C04A61">
        <w:rPr>
          <w:rFonts w:ascii="Arial" w:hAnsi="Arial" w:cs="Arial"/>
        </w:rPr>
        <w:t xml:space="preserve"> (Fox,2019). </w:t>
      </w:r>
      <w:r w:rsidR="00C41E31" w:rsidRPr="00C04A61">
        <w:rPr>
          <w:rFonts w:ascii="Arial" w:hAnsi="Arial" w:cs="Arial"/>
        </w:rPr>
        <w:t xml:space="preserve">Due to this, there </w:t>
      </w:r>
      <w:r w:rsidR="00DA4B19" w:rsidRPr="00C04A61">
        <w:rPr>
          <w:rFonts w:ascii="Arial" w:hAnsi="Arial" w:cs="Arial"/>
        </w:rPr>
        <w:t xml:space="preserve">is an additional stress placed on officers which makes the job even more difficult. The trauma caused by the job affects both the emotional and the psychological well-being of </w:t>
      </w:r>
      <w:r w:rsidR="008E18EF" w:rsidRPr="00C04A61">
        <w:rPr>
          <w:rFonts w:ascii="Arial" w:hAnsi="Arial" w:cs="Arial"/>
        </w:rPr>
        <w:t xml:space="preserve">those who work in the police force. When describing Trauma, </w:t>
      </w:r>
      <w:r w:rsidR="00527393" w:rsidRPr="00C04A61">
        <w:rPr>
          <w:rFonts w:ascii="Arial" w:hAnsi="Arial" w:cs="Arial"/>
        </w:rPr>
        <w:t xml:space="preserve">Mind (2020) </w:t>
      </w:r>
      <w:r w:rsidR="007A1F8F" w:rsidRPr="00C04A61">
        <w:rPr>
          <w:rFonts w:ascii="Arial" w:hAnsi="Arial" w:cs="Arial"/>
        </w:rPr>
        <w:t xml:space="preserve">suggests that trauma </w:t>
      </w:r>
      <w:r w:rsidR="008E5CCE" w:rsidRPr="00C04A61">
        <w:rPr>
          <w:rFonts w:ascii="Arial" w:hAnsi="Arial" w:cs="Arial"/>
        </w:rPr>
        <w:t xml:space="preserve">is caused by experiencing Distressing, stressful or </w:t>
      </w:r>
      <w:r w:rsidR="00F03CA9" w:rsidRPr="00C04A61">
        <w:rPr>
          <w:rFonts w:ascii="Arial" w:hAnsi="Arial" w:cs="Arial"/>
        </w:rPr>
        <w:t xml:space="preserve">frightening events. And, as we know, a lot of </w:t>
      </w:r>
      <w:r w:rsidR="00AA3981" w:rsidRPr="00C04A61">
        <w:rPr>
          <w:rFonts w:ascii="Arial" w:hAnsi="Arial" w:cs="Arial"/>
        </w:rPr>
        <w:t xml:space="preserve">incidents that police officers deal with, fall into this category. </w:t>
      </w:r>
      <w:r w:rsidR="007C3EFE" w:rsidRPr="00C04A61">
        <w:rPr>
          <w:rFonts w:ascii="Arial" w:hAnsi="Arial" w:cs="Arial"/>
        </w:rPr>
        <w:t xml:space="preserve">Police Federation (2021) have estimated that police officers during the course of their career will experience </w:t>
      </w:r>
      <w:r w:rsidR="00285D51" w:rsidRPr="00C04A61">
        <w:rPr>
          <w:rFonts w:ascii="Arial" w:hAnsi="Arial" w:cs="Arial"/>
        </w:rPr>
        <w:t xml:space="preserve">400 to 600 traumatic events. </w:t>
      </w:r>
      <w:r w:rsidR="00DB2B04" w:rsidRPr="00C04A61">
        <w:rPr>
          <w:rFonts w:ascii="Arial" w:hAnsi="Arial" w:cs="Arial"/>
        </w:rPr>
        <w:t>However,</w:t>
      </w:r>
      <w:r w:rsidR="00285D51" w:rsidRPr="00C04A61">
        <w:rPr>
          <w:rFonts w:ascii="Arial" w:hAnsi="Arial" w:cs="Arial"/>
        </w:rPr>
        <w:t xml:space="preserve"> the average citizen would only experience three to four</w:t>
      </w:r>
      <w:r w:rsidR="00984CBE" w:rsidRPr="00C04A61">
        <w:rPr>
          <w:rFonts w:ascii="Arial" w:hAnsi="Arial" w:cs="Arial"/>
        </w:rPr>
        <w:t xml:space="preserve"> in their</w:t>
      </w:r>
      <w:r w:rsidR="00D27A8B" w:rsidRPr="00C04A61">
        <w:rPr>
          <w:rFonts w:ascii="Arial" w:hAnsi="Arial" w:cs="Arial"/>
        </w:rPr>
        <w:t xml:space="preserve"> </w:t>
      </w:r>
      <w:r w:rsidR="00984CBE" w:rsidRPr="00C04A61">
        <w:rPr>
          <w:rFonts w:ascii="Arial" w:hAnsi="Arial" w:cs="Arial"/>
        </w:rPr>
        <w:t xml:space="preserve">lifetime. This statistic shows the astronomical challenge that police officers face in </w:t>
      </w:r>
      <w:r w:rsidR="00D27A8B" w:rsidRPr="00C04A61">
        <w:rPr>
          <w:rFonts w:ascii="Arial" w:hAnsi="Arial" w:cs="Arial"/>
        </w:rPr>
        <w:t>their day-to-day experiences</w:t>
      </w:r>
      <w:r w:rsidR="00984CBE" w:rsidRPr="00C04A61">
        <w:rPr>
          <w:rFonts w:ascii="Arial" w:hAnsi="Arial" w:cs="Arial"/>
        </w:rPr>
        <w:t xml:space="preserve"> where</w:t>
      </w:r>
      <w:r w:rsidR="00D27A8B" w:rsidRPr="00C04A61">
        <w:rPr>
          <w:rFonts w:ascii="Arial" w:hAnsi="Arial" w:cs="Arial"/>
        </w:rPr>
        <w:t>as</w:t>
      </w:r>
      <w:r w:rsidR="00984CBE" w:rsidRPr="00C04A61">
        <w:rPr>
          <w:rFonts w:ascii="Arial" w:hAnsi="Arial" w:cs="Arial"/>
        </w:rPr>
        <w:t xml:space="preserve"> the average person would rarely ever experience</w:t>
      </w:r>
      <w:r w:rsidR="00D27A8B" w:rsidRPr="00C04A61">
        <w:rPr>
          <w:rFonts w:ascii="Arial" w:hAnsi="Arial" w:cs="Arial"/>
        </w:rPr>
        <w:t xml:space="preserve">. </w:t>
      </w:r>
      <w:r w:rsidR="00435049" w:rsidRPr="00C04A61">
        <w:rPr>
          <w:rFonts w:ascii="Arial" w:hAnsi="Arial" w:cs="Arial"/>
        </w:rPr>
        <w:t xml:space="preserve">This can have a massive impact on an </w:t>
      </w:r>
      <w:r w:rsidR="00AE4757" w:rsidRPr="00C04A61">
        <w:rPr>
          <w:rFonts w:ascii="Arial" w:hAnsi="Arial" w:cs="Arial"/>
        </w:rPr>
        <w:t>officer’s</w:t>
      </w:r>
      <w:r w:rsidR="00435049" w:rsidRPr="00C04A61">
        <w:rPr>
          <w:rFonts w:ascii="Arial" w:hAnsi="Arial" w:cs="Arial"/>
        </w:rPr>
        <w:t xml:space="preserve"> ability to complete their everyday </w:t>
      </w:r>
      <w:r w:rsidR="00DA7F47" w:rsidRPr="00C04A61">
        <w:rPr>
          <w:rFonts w:ascii="Arial" w:hAnsi="Arial" w:cs="Arial"/>
        </w:rPr>
        <w:t xml:space="preserve">tasks and basic aspects of their roles. </w:t>
      </w:r>
    </w:p>
    <w:p w14:paraId="094D8BCC" w14:textId="2E3C3751" w:rsidR="00744910" w:rsidRPr="00C04A61" w:rsidRDefault="00DA7F47">
      <w:pPr>
        <w:rPr>
          <w:rFonts w:ascii="Arial" w:hAnsi="Arial" w:cs="Arial"/>
        </w:rPr>
      </w:pPr>
      <w:r w:rsidRPr="00C04A61">
        <w:rPr>
          <w:rFonts w:ascii="Arial" w:hAnsi="Arial" w:cs="Arial"/>
        </w:rPr>
        <w:t>The Police Federation of England and Wales</w:t>
      </w:r>
      <w:r w:rsidR="00AE4757" w:rsidRPr="00C04A61">
        <w:rPr>
          <w:rFonts w:ascii="Arial" w:hAnsi="Arial" w:cs="Arial"/>
        </w:rPr>
        <w:t xml:space="preserve"> </w:t>
      </w:r>
      <w:r w:rsidR="00461993" w:rsidRPr="00C04A61">
        <w:rPr>
          <w:rFonts w:ascii="Arial" w:hAnsi="Arial" w:cs="Arial"/>
        </w:rPr>
        <w:t>(PFEW)</w:t>
      </w:r>
      <w:r w:rsidRPr="00C04A61">
        <w:rPr>
          <w:rFonts w:ascii="Arial" w:hAnsi="Arial" w:cs="Arial"/>
        </w:rPr>
        <w:t xml:space="preserve"> conducted a survey in January 2021 which</w:t>
      </w:r>
      <w:r w:rsidR="00D441BC" w:rsidRPr="00C04A61">
        <w:rPr>
          <w:rFonts w:ascii="Arial" w:hAnsi="Arial" w:cs="Arial"/>
        </w:rPr>
        <w:t xml:space="preserve"> saw that 80% of the officers completing the survey stated they had struggled with their mental health and wellbeing</w:t>
      </w:r>
      <w:r w:rsidR="00D55646" w:rsidRPr="00C04A61">
        <w:rPr>
          <w:rFonts w:ascii="Arial" w:hAnsi="Arial" w:cs="Arial"/>
        </w:rPr>
        <w:t xml:space="preserve"> (Police Federation 2021)</w:t>
      </w:r>
      <w:r w:rsidR="00802891" w:rsidRPr="00C04A61">
        <w:rPr>
          <w:rFonts w:ascii="Arial" w:hAnsi="Arial" w:cs="Arial"/>
        </w:rPr>
        <w:t xml:space="preserve">. </w:t>
      </w:r>
      <w:r w:rsidR="00461993" w:rsidRPr="00C04A61">
        <w:rPr>
          <w:rFonts w:ascii="Arial" w:hAnsi="Arial" w:cs="Arial"/>
        </w:rPr>
        <w:t>The P</w:t>
      </w:r>
      <w:r w:rsidR="0043290C">
        <w:rPr>
          <w:rFonts w:ascii="Arial" w:hAnsi="Arial" w:cs="Arial"/>
        </w:rPr>
        <w:t xml:space="preserve">olice </w:t>
      </w:r>
      <w:r w:rsidR="0043290C" w:rsidRPr="00C04A61">
        <w:rPr>
          <w:rFonts w:ascii="Arial" w:hAnsi="Arial" w:cs="Arial"/>
        </w:rPr>
        <w:t>F</w:t>
      </w:r>
      <w:r w:rsidR="0043290C">
        <w:rPr>
          <w:rFonts w:ascii="Arial" w:hAnsi="Arial" w:cs="Arial"/>
        </w:rPr>
        <w:t xml:space="preserve">ederation of </w:t>
      </w:r>
      <w:r w:rsidR="00461993" w:rsidRPr="00C04A61">
        <w:rPr>
          <w:rFonts w:ascii="Arial" w:hAnsi="Arial" w:cs="Arial"/>
        </w:rPr>
        <w:t>E</w:t>
      </w:r>
      <w:r w:rsidR="0043290C">
        <w:rPr>
          <w:rFonts w:ascii="Arial" w:hAnsi="Arial" w:cs="Arial"/>
        </w:rPr>
        <w:t xml:space="preserve">ngland and </w:t>
      </w:r>
      <w:r w:rsidR="00461993" w:rsidRPr="00C04A61">
        <w:rPr>
          <w:rFonts w:ascii="Arial" w:hAnsi="Arial" w:cs="Arial"/>
        </w:rPr>
        <w:t>W</w:t>
      </w:r>
      <w:r w:rsidR="0043290C">
        <w:rPr>
          <w:rFonts w:ascii="Arial" w:hAnsi="Arial" w:cs="Arial"/>
        </w:rPr>
        <w:t>ales</w:t>
      </w:r>
      <w:r w:rsidR="00461993" w:rsidRPr="00C04A61">
        <w:rPr>
          <w:rFonts w:ascii="Arial" w:hAnsi="Arial" w:cs="Arial"/>
        </w:rPr>
        <w:t xml:space="preserve"> also found that </w:t>
      </w:r>
      <w:r w:rsidR="00B61D5F" w:rsidRPr="00C04A61">
        <w:rPr>
          <w:rFonts w:ascii="Arial" w:hAnsi="Arial" w:cs="Arial"/>
        </w:rPr>
        <w:t>10,000 officers nationally took time off between 2020 and 2021 “</w:t>
      </w:r>
      <w:r w:rsidR="00B61D5F" w:rsidRPr="00C04A61">
        <w:rPr>
          <w:rFonts w:ascii="Arial" w:hAnsi="Arial" w:cs="Arial"/>
          <w:i/>
          <w:iCs/>
        </w:rPr>
        <w:t>due to stress, depression, anxiety</w:t>
      </w:r>
      <w:r w:rsidR="003711B0" w:rsidRPr="00C04A61">
        <w:rPr>
          <w:rFonts w:ascii="Arial" w:hAnsi="Arial" w:cs="Arial"/>
          <w:i/>
          <w:iCs/>
        </w:rPr>
        <w:t xml:space="preserve"> and post-traumatic stress disorder</w:t>
      </w:r>
      <w:r w:rsidR="003711B0" w:rsidRPr="00C04A61">
        <w:rPr>
          <w:rFonts w:ascii="Arial" w:hAnsi="Arial" w:cs="Arial"/>
        </w:rPr>
        <w:t>” (Police Federation 2021)</w:t>
      </w:r>
      <w:r w:rsidR="00724721" w:rsidRPr="00C04A61">
        <w:rPr>
          <w:rFonts w:ascii="Arial" w:hAnsi="Arial" w:cs="Arial"/>
        </w:rPr>
        <w:t xml:space="preserve">. Evidently, this is going to impact operational policing as </w:t>
      </w:r>
      <w:r w:rsidR="006C665A" w:rsidRPr="00C04A61">
        <w:rPr>
          <w:rFonts w:ascii="Arial" w:hAnsi="Arial" w:cs="Arial"/>
        </w:rPr>
        <w:t>there are less officers able to handle the demand which, even if th</w:t>
      </w:r>
      <w:r w:rsidR="00761E3C" w:rsidRPr="00C04A61">
        <w:rPr>
          <w:rFonts w:ascii="Arial" w:hAnsi="Arial" w:cs="Arial"/>
        </w:rPr>
        <w:t xml:space="preserve">ose officers were in work, would still be a high volume. This </w:t>
      </w:r>
      <w:r w:rsidR="00F1560B" w:rsidRPr="00C04A61">
        <w:rPr>
          <w:rFonts w:ascii="Arial" w:hAnsi="Arial" w:cs="Arial"/>
        </w:rPr>
        <w:t xml:space="preserve">lack of available officers will impact the officers whoa re in work and who are dealing with these incidents as they are more </w:t>
      </w:r>
      <w:r w:rsidR="00AE4757" w:rsidRPr="00C04A61">
        <w:rPr>
          <w:rFonts w:ascii="Arial" w:hAnsi="Arial" w:cs="Arial"/>
        </w:rPr>
        <w:t>stressed,</w:t>
      </w:r>
      <w:r w:rsidR="00F1560B" w:rsidRPr="00C04A61">
        <w:rPr>
          <w:rFonts w:ascii="Arial" w:hAnsi="Arial" w:cs="Arial"/>
        </w:rPr>
        <w:t xml:space="preserve"> and they have less time to provide a quality service to victims and communities. This may then lead to offenders not being </w:t>
      </w:r>
      <w:r w:rsidR="00AE4757" w:rsidRPr="00C04A61">
        <w:rPr>
          <w:rFonts w:ascii="Arial" w:hAnsi="Arial" w:cs="Arial"/>
        </w:rPr>
        <w:t xml:space="preserve">charged with offences and crimes not being detected. This will, in turn have a negative impact on the public confidence in policing. </w:t>
      </w:r>
    </w:p>
    <w:p w14:paraId="136B9679" w14:textId="43C59AD5" w:rsidR="005B6089" w:rsidRPr="00C04A61" w:rsidRDefault="00A03CCF">
      <w:pPr>
        <w:rPr>
          <w:rFonts w:ascii="Arial" w:hAnsi="Arial" w:cs="Arial"/>
        </w:rPr>
      </w:pPr>
      <w:r w:rsidRPr="00C04A61">
        <w:rPr>
          <w:rFonts w:ascii="Arial" w:hAnsi="Arial" w:cs="Arial"/>
          <w:noProof/>
        </w:rPr>
        <w:lastRenderedPageBreak/>
        <w:drawing>
          <wp:anchor distT="0" distB="0" distL="114300" distR="114300" simplePos="0" relativeHeight="251658240" behindDoc="1" locked="0" layoutInCell="1" allowOverlap="1" wp14:anchorId="521FC663" wp14:editId="0ED1BEA4">
            <wp:simplePos x="0" y="0"/>
            <wp:positionH relativeFrom="margin">
              <wp:align>center</wp:align>
            </wp:positionH>
            <wp:positionV relativeFrom="paragraph">
              <wp:posOffset>654050</wp:posOffset>
            </wp:positionV>
            <wp:extent cx="6151245" cy="2781036"/>
            <wp:effectExtent l="0" t="0" r="1905" b="635"/>
            <wp:wrapTight wrapText="bothSides">
              <wp:wrapPolygon edited="0">
                <wp:start x="0" y="0"/>
                <wp:lineTo x="0" y="21457"/>
                <wp:lineTo x="21540" y="21457"/>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8621" t="33090" r="20728" b="18160"/>
                    <a:stretch/>
                  </pic:blipFill>
                  <pic:spPr bwMode="auto">
                    <a:xfrm>
                      <a:off x="0" y="0"/>
                      <a:ext cx="6151245" cy="27810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6089" w:rsidRPr="00C04A61">
        <w:rPr>
          <w:rFonts w:ascii="Arial" w:hAnsi="Arial" w:cs="Arial"/>
        </w:rPr>
        <w:t xml:space="preserve">The Independent Office for Police Conduct (IOPC) (2022) </w:t>
      </w:r>
      <w:r w:rsidR="00077E8C" w:rsidRPr="00C04A61">
        <w:rPr>
          <w:rFonts w:ascii="Arial" w:hAnsi="Arial" w:cs="Arial"/>
        </w:rPr>
        <w:t xml:space="preserve">conducted research into public confidence in policing and the below statistics show how there has been a decrease in confidence in policing in </w:t>
      </w:r>
      <w:r w:rsidR="00A761AB" w:rsidRPr="00C04A61">
        <w:rPr>
          <w:rFonts w:ascii="Arial" w:hAnsi="Arial" w:cs="Arial"/>
        </w:rPr>
        <w:t xml:space="preserve">the last two years. </w:t>
      </w:r>
    </w:p>
    <w:p w14:paraId="0225A57E" w14:textId="6B20B99D" w:rsidR="002D7701" w:rsidRPr="00C04A61" w:rsidRDefault="00A03CCF" w:rsidP="00A03CCF">
      <w:pPr>
        <w:jc w:val="right"/>
        <w:rPr>
          <w:rFonts w:ascii="Arial" w:hAnsi="Arial" w:cs="Arial"/>
        </w:rPr>
      </w:pPr>
      <w:r w:rsidRPr="00C04A61">
        <w:rPr>
          <w:rFonts w:ascii="Arial" w:hAnsi="Arial" w:cs="Arial"/>
        </w:rPr>
        <w:t>(IOPC, 2022)</w:t>
      </w:r>
    </w:p>
    <w:p w14:paraId="292759D4" w14:textId="6DD31777" w:rsidR="00744910" w:rsidRPr="00C04A61" w:rsidRDefault="009C2087">
      <w:pPr>
        <w:rPr>
          <w:rFonts w:ascii="Arial" w:hAnsi="Arial" w:cs="Arial"/>
        </w:rPr>
      </w:pPr>
      <w:r w:rsidRPr="00C04A61">
        <w:rPr>
          <w:rFonts w:ascii="Arial" w:hAnsi="Arial" w:cs="Arial"/>
        </w:rPr>
        <w:t>Now, the above statistic outlines how, after the COVID lockdown and numerous high</w:t>
      </w:r>
      <w:r w:rsidR="00907ED4" w:rsidRPr="00C04A61">
        <w:rPr>
          <w:rFonts w:ascii="Arial" w:hAnsi="Arial" w:cs="Arial"/>
        </w:rPr>
        <w:t xml:space="preserve">ly publicised </w:t>
      </w:r>
      <w:r w:rsidR="006440F2" w:rsidRPr="00C04A61">
        <w:rPr>
          <w:rFonts w:ascii="Arial" w:hAnsi="Arial" w:cs="Arial"/>
        </w:rPr>
        <w:t xml:space="preserve">news </w:t>
      </w:r>
      <w:r w:rsidR="00907ED4" w:rsidRPr="00C04A61">
        <w:rPr>
          <w:rFonts w:ascii="Arial" w:hAnsi="Arial" w:cs="Arial"/>
        </w:rPr>
        <w:t xml:space="preserve">stories involving </w:t>
      </w:r>
      <w:r w:rsidR="006440F2" w:rsidRPr="00C04A61">
        <w:rPr>
          <w:rFonts w:ascii="Arial" w:hAnsi="Arial" w:cs="Arial"/>
        </w:rPr>
        <w:t>serving p</w:t>
      </w:r>
      <w:r w:rsidR="00907ED4" w:rsidRPr="00C04A61">
        <w:rPr>
          <w:rFonts w:ascii="Arial" w:hAnsi="Arial" w:cs="Arial"/>
        </w:rPr>
        <w:t xml:space="preserve">olice officers and </w:t>
      </w:r>
      <w:r w:rsidR="006440F2" w:rsidRPr="00C04A61">
        <w:rPr>
          <w:rFonts w:ascii="Arial" w:hAnsi="Arial" w:cs="Arial"/>
        </w:rPr>
        <w:t>high-ranking</w:t>
      </w:r>
      <w:r w:rsidR="00907ED4" w:rsidRPr="00C04A61">
        <w:rPr>
          <w:rFonts w:ascii="Arial" w:hAnsi="Arial" w:cs="Arial"/>
        </w:rPr>
        <w:t xml:space="preserve"> government officials, this has contri</w:t>
      </w:r>
      <w:r w:rsidR="00011F77" w:rsidRPr="00C04A61">
        <w:rPr>
          <w:rFonts w:ascii="Arial" w:hAnsi="Arial" w:cs="Arial"/>
        </w:rPr>
        <w:t>buted to a</w:t>
      </w:r>
      <w:r w:rsidR="0064596A" w:rsidRPr="00C04A61">
        <w:rPr>
          <w:rFonts w:ascii="Arial" w:hAnsi="Arial" w:cs="Arial"/>
        </w:rPr>
        <w:t xml:space="preserve"> decrease of </w:t>
      </w:r>
      <w:r w:rsidR="007865A4" w:rsidRPr="00C04A61">
        <w:rPr>
          <w:rFonts w:ascii="Arial" w:hAnsi="Arial" w:cs="Arial"/>
        </w:rPr>
        <w:t>14</w:t>
      </w:r>
      <w:r w:rsidR="0064596A" w:rsidRPr="00C04A61">
        <w:rPr>
          <w:rFonts w:ascii="Arial" w:hAnsi="Arial" w:cs="Arial"/>
        </w:rPr>
        <w:t xml:space="preserve">% in </w:t>
      </w:r>
      <w:r w:rsidR="007865A4" w:rsidRPr="00C04A61">
        <w:rPr>
          <w:rFonts w:ascii="Arial" w:hAnsi="Arial" w:cs="Arial"/>
        </w:rPr>
        <w:t xml:space="preserve">the </w:t>
      </w:r>
      <w:r w:rsidR="00616ABD" w:rsidRPr="00C04A61">
        <w:rPr>
          <w:rFonts w:ascii="Arial" w:hAnsi="Arial" w:cs="Arial"/>
        </w:rPr>
        <w:t>public’s</w:t>
      </w:r>
      <w:r w:rsidR="007865A4" w:rsidRPr="00C04A61">
        <w:rPr>
          <w:rFonts w:ascii="Arial" w:hAnsi="Arial" w:cs="Arial"/>
        </w:rPr>
        <w:t xml:space="preserve"> positive views </w:t>
      </w:r>
      <w:r w:rsidR="004861D5" w:rsidRPr="00C04A61">
        <w:rPr>
          <w:rFonts w:ascii="Arial" w:hAnsi="Arial" w:cs="Arial"/>
        </w:rPr>
        <w:t>towards the</w:t>
      </w:r>
      <w:r w:rsidR="0064596A" w:rsidRPr="00C04A61">
        <w:rPr>
          <w:rFonts w:ascii="Arial" w:hAnsi="Arial" w:cs="Arial"/>
        </w:rPr>
        <w:t xml:space="preserve"> polic</w:t>
      </w:r>
      <w:r w:rsidR="004861D5" w:rsidRPr="00C04A61">
        <w:rPr>
          <w:rFonts w:ascii="Arial" w:hAnsi="Arial" w:cs="Arial"/>
        </w:rPr>
        <w:t>e</w:t>
      </w:r>
      <w:r w:rsidR="0064596A" w:rsidRPr="00C04A61">
        <w:rPr>
          <w:rFonts w:ascii="Arial" w:hAnsi="Arial" w:cs="Arial"/>
        </w:rPr>
        <w:t xml:space="preserve"> between January 2020 and March 2021. </w:t>
      </w:r>
      <w:r w:rsidR="004861D5" w:rsidRPr="00C04A61">
        <w:rPr>
          <w:rFonts w:ascii="Arial" w:hAnsi="Arial" w:cs="Arial"/>
        </w:rPr>
        <w:t xml:space="preserve">There is also an increase of 7% in the negativity towards police during that same time. It is important to factor in some things which are out of the control of the police, such as COVID-19 and general living conditions within the UK. The statistics may not all be a direct impact of the </w:t>
      </w:r>
      <w:r w:rsidR="00DF0A2F" w:rsidRPr="00C04A61">
        <w:rPr>
          <w:rFonts w:ascii="Arial" w:hAnsi="Arial" w:cs="Arial"/>
        </w:rPr>
        <w:t xml:space="preserve">national police </w:t>
      </w:r>
      <w:r w:rsidR="00327C5C" w:rsidRPr="00C04A61">
        <w:rPr>
          <w:rFonts w:ascii="Arial" w:hAnsi="Arial" w:cs="Arial"/>
        </w:rPr>
        <w:t xml:space="preserve">actions, however it is highly indicative of the publics perceptions at this time which is very important. </w:t>
      </w:r>
    </w:p>
    <w:p w14:paraId="54CEA756" w14:textId="2F70B617" w:rsidR="009F30A9" w:rsidRPr="00C04A61" w:rsidRDefault="006011CB">
      <w:pPr>
        <w:rPr>
          <w:rFonts w:ascii="Arial" w:hAnsi="Arial" w:cs="Arial"/>
        </w:rPr>
      </w:pPr>
      <w:r w:rsidRPr="00C04A61">
        <w:rPr>
          <w:rFonts w:ascii="Arial" w:hAnsi="Arial" w:cs="Arial"/>
        </w:rPr>
        <w:t xml:space="preserve">This statistic does not assist or make the lives of police officers </w:t>
      </w:r>
      <w:r w:rsidR="00B60AA9" w:rsidRPr="00C04A61">
        <w:rPr>
          <w:rFonts w:ascii="Arial" w:hAnsi="Arial" w:cs="Arial"/>
        </w:rPr>
        <w:t>easier and</w:t>
      </w:r>
      <w:r w:rsidRPr="00C04A61">
        <w:rPr>
          <w:rFonts w:ascii="Arial" w:hAnsi="Arial" w:cs="Arial"/>
        </w:rPr>
        <w:t xml:space="preserve"> can in fact deter many members of the public from speaking up about any offences they have witnessed or been a victim of. </w:t>
      </w:r>
      <w:r w:rsidR="00B60AA9" w:rsidRPr="00C04A61">
        <w:rPr>
          <w:rFonts w:ascii="Arial" w:hAnsi="Arial" w:cs="Arial"/>
        </w:rPr>
        <w:t xml:space="preserve"> </w:t>
      </w:r>
      <w:r w:rsidR="00F378AF" w:rsidRPr="00C04A61">
        <w:rPr>
          <w:rFonts w:ascii="Arial" w:hAnsi="Arial" w:cs="Arial"/>
        </w:rPr>
        <w:t xml:space="preserve">This may in fact create a further divide between the public and </w:t>
      </w:r>
      <w:r w:rsidR="00D26A35" w:rsidRPr="00C04A61">
        <w:rPr>
          <w:rFonts w:ascii="Arial" w:hAnsi="Arial" w:cs="Arial"/>
        </w:rPr>
        <w:t xml:space="preserve">police forces. </w:t>
      </w:r>
    </w:p>
    <w:p w14:paraId="151417FB" w14:textId="1B00A606" w:rsidR="009211A9" w:rsidRPr="00C04A61" w:rsidRDefault="00C62D39">
      <w:pPr>
        <w:rPr>
          <w:rFonts w:ascii="Arial" w:hAnsi="Arial" w:cs="Arial"/>
        </w:rPr>
      </w:pPr>
      <w:r w:rsidRPr="00C04A61">
        <w:rPr>
          <w:rFonts w:ascii="Arial" w:hAnsi="Arial" w:cs="Arial"/>
        </w:rPr>
        <w:t xml:space="preserve">When looking at incidents which may affect the </w:t>
      </w:r>
      <w:r w:rsidR="00F37D17" w:rsidRPr="00C04A61">
        <w:rPr>
          <w:rFonts w:ascii="Arial" w:hAnsi="Arial" w:cs="Arial"/>
        </w:rPr>
        <w:t xml:space="preserve">public perception of policing, it is important to recognise Critical Incidents as part of this category. </w:t>
      </w:r>
      <w:r w:rsidR="00D776C8" w:rsidRPr="00C04A61">
        <w:rPr>
          <w:rFonts w:ascii="Arial" w:hAnsi="Arial" w:cs="Arial"/>
        </w:rPr>
        <w:t xml:space="preserve"> A critical incident can be defined as “</w:t>
      </w:r>
      <w:r w:rsidR="00C04A61" w:rsidRPr="00C04A61">
        <w:rPr>
          <w:rFonts w:ascii="Arial" w:hAnsi="Arial" w:cs="Arial"/>
          <w:i/>
          <w:iCs/>
          <w:color w:val="000000"/>
          <w:spacing w:val="3"/>
        </w:rPr>
        <w:t>any incident where the effectiveness of the police response is likely to have a significant impact on the confidence of the victim, their family and/or the community.</w:t>
      </w:r>
      <w:r w:rsidR="00C04A61" w:rsidRPr="00C04A61">
        <w:rPr>
          <w:rFonts w:ascii="Arial" w:hAnsi="Arial" w:cs="Arial"/>
          <w:color w:val="000000"/>
          <w:spacing w:val="3"/>
        </w:rPr>
        <w:t>”</w:t>
      </w:r>
      <w:r w:rsidR="00C04A61">
        <w:rPr>
          <w:rFonts w:ascii="Arial" w:hAnsi="Arial" w:cs="Arial"/>
          <w:color w:val="000000"/>
          <w:spacing w:val="3"/>
        </w:rPr>
        <w:t xml:space="preserve"> </w:t>
      </w:r>
      <w:r w:rsidR="00E045C3">
        <w:rPr>
          <w:rFonts w:ascii="Arial" w:hAnsi="Arial" w:cs="Arial"/>
          <w:color w:val="000000"/>
          <w:spacing w:val="3"/>
        </w:rPr>
        <w:t xml:space="preserve"> </w:t>
      </w:r>
    </w:p>
    <w:p w14:paraId="1206681A" w14:textId="2F29626A" w:rsidR="00C62D39" w:rsidRDefault="008D0365">
      <w:pPr>
        <w:rPr>
          <w:rFonts w:ascii="Arial" w:hAnsi="Arial" w:cs="Arial"/>
        </w:rPr>
      </w:pPr>
      <w:r w:rsidRPr="00C04A61">
        <w:rPr>
          <w:rFonts w:ascii="Arial" w:hAnsi="Arial" w:cs="Arial"/>
        </w:rPr>
        <w:t xml:space="preserve">One of the </w:t>
      </w:r>
      <w:r w:rsidR="009211A9" w:rsidRPr="00C04A61">
        <w:rPr>
          <w:rFonts w:ascii="Arial" w:hAnsi="Arial" w:cs="Arial"/>
        </w:rPr>
        <w:t>high-profile</w:t>
      </w:r>
      <w:r w:rsidR="000D0C05" w:rsidRPr="00C04A61">
        <w:rPr>
          <w:rFonts w:ascii="Arial" w:hAnsi="Arial" w:cs="Arial"/>
        </w:rPr>
        <w:t xml:space="preserve"> Critical incidents which can be </w:t>
      </w:r>
      <w:r w:rsidR="00EB3A7B" w:rsidRPr="00C04A61">
        <w:rPr>
          <w:rFonts w:ascii="Arial" w:hAnsi="Arial" w:cs="Arial"/>
        </w:rPr>
        <w:t xml:space="preserve">reviewed as something which decreased public confidence </w:t>
      </w:r>
      <w:r w:rsidR="00A62836">
        <w:rPr>
          <w:rFonts w:ascii="Arial" w:hAnsi="Arial" w:cs="Arial"/>
        </w:rPr>
        <w:t>was</w:t>
      </w:r>
      <w:r w:rsidR="00EB3A7B" w:rsidRPr="00C04A61">
        <w:rPr>
          <w:rFonts w:ascii="Arial" w:hAnsi="Arial" w:cs="Arial"/>
        </w:rPr>
        <w:t xml:space="preserve"> the </w:t>
      </w:r>
      <w:r w:rsidR="00A62836">
        <w:rPr>
          <w:rFonts w:ascii="Arial" w:hAnsi="Arial" w:cs="Arial"/>
        </w:rPr>
        <w:t xml:space="preserve">unexpected and sudden </w:t>
      </w:r>
      <w:r w:rsidR="00EB3A7B" w:rsidRPr="00C04A61">
        <w:rPr>
          <w:rFonts w:ascii="Arial" w:hAnsi="Arial" w:cs="Arial"/>
        </w:rPr>
        <w:t>death of David Askew in 201</w:t>
      </w:r>
      <w:r w:rsidR="00F12FA8" w:rsidRPr="00C04A61">
        <w:rPr>
          <w:rFonts w:ascii="Arial" w:hAnsi="Arial" w:cs="Arial"/>
        </w:rPr>
        <w:t xml:space="preserve">0. An investigation was launched by the Independent Police Complaints Commission (IPCC) </w:t>
      </w:r>
      <w:r w:rsidR="0079469A" w:rsidRPr="00C04A61">
        <w:rPr>
          <w:rFonts w:ascii="Arial" w:hAnsi="Arial" w:cs="Arial"/>
        </w:rPr>
        <w:t xml:space="preserve">and published in 2011. </w:t>
      </w:r>
      <w:r w:rsidR="00912D33" w:rsidRPr="00C04A61">
        <w:rPr>
          <w:rFonts w:ascii="Arial" w:hAnsi="Arial" w:cs="Arial"/>
        </w:rPr>
        <w:t xml:space="preserve">The investigation noticed some clear failings of Greater Manchester Police which could have </w:t>
      </w:r>
      <w:r w:rsidR="007C536C" w:rsidRPr="00C04A61">
        <w:rPr>
          <w:rFonts w:ascii="Arial" w:hAnsi="Arial" w:cs="Arial"/>
        </w:rPr>
        <w:t>saved the life of David Askew, who was subject to ongoing harassment and targeted Anti-Social Behaviour by local groups</w:t>
      </w:r>
      <w:r w:rsidR="00427FAC">
        <w:rPr>
          <w:rFonts w:ascii="Arial" w:hAnsi="Arial" w:cs="Arial"/>
        </w:rPr>
        <w:t xml:space="preserve"> and </w:t>
      </w:r>
      <w:r w:rsidR="009B59F8">
        <w:rPr>
          <w:rFonts w:ascii="Arial" w:hAnsi="Arial" w:cs="Arial"/>
        </w:rPr>
        <w:t xml:space="preserve">led to his </w:t>
      </w:r>
      <w:r w:rsidR="00A8660E">
        <w:rPr>
          <w:rFonts w:ascii="Arial" w:hAnsi="Arial" w:cs="Arial"/>
        </w:rPr>
        <w:t xml:space="preserve">premature death </w:t>
      </w:r>
      <w:r w:rsidR="00427FAC">
        <w:rPr>
          <w:rFonts w:ascii="Arial" w:hAnsi="Arial" w:cs="Arial"/>
        </w:rPr>
        <w:t>in March 2010</w:t>
      </w:r>
      <w:r w:rsidR="007C536C" w:rsidRPr="00C04A61">
        <w:rPr>
          <w:rFonts w:ascii="Arial" w:hAnsi="Arial" w:cs="Arial"/>
        </w:rPr>
        <w:t xml:space="preserve">. </w:t>
      </w:r>
      <w:r w:rsidR="0062053A" w:rsidRPr="00C04A61">
        <w:rPr>
          <w:rFonts w:ascii="Arial" w:hAnsi="Arial" w:cs="Arial"/>
        </w:rPr>
        <w:t>IPCC (2011) identified “</w:t>
      </w:r>
      <w:r w:rsidR="0062053A" w:rsidRPr="00C04A61">
        <w:rPr>
          <w:rFonts w:ascii="Arial" w:hAnsi="Arial" w:cs="Arial"/>
          <w:i/>
          <w:iCs/>
        </w:rPr>
        <w:t>systemic failures by G</w:t>
      </w:r>
      <w:r w:rsidR="00722ECB" w:rsidRPr="00C04A61">
        <w:rPr>
          <w:rFonts w:ascii="Arial" w:hAnsi="Arial" w:cs="Arial"/>
          <w:i/>
          <w:iCs/>
        </w:rPr>
        <w:t xml:space="preserve">reater </w:t>
      </w:r>
      <w:r w:rsidR="0062053A" w:rsidRPr="00C04A61">
        <w:rPr>
          <w:rFonts w:ascii="Arial" w:hAnsi="Arial" w:cs="Arial"/>
          <w:i/>
          <w:iCs/>
        </w:rPr>
        <w:t>M</w:t>
      </w:r>
      <w:r w:rsidR="00722ECB" w:rsidRPr="00C04A61">
        <w:rPr>
          <w:rFonts w:ascii="Arial" w:hAnsi="Arial" w:cs="Arial"/>
          <w:i/>
          <w:iCs/>
        </w:rPr>
        <w:t xml:space="preserve">anchester </w:t>
      </w:r>
      <w:r w:rsidR="0062053A" w:rsidRPr="00C04A61">
        <w:rPr>
          <w:rFonts w:ascii="Arial" w:hAnsi="Arial" w:cs="Arial"/>
          <w:i/>
          <w:iCs/>
        </w:rPr>
        <w:t>P</w:t>
      </w:r>
      <w:r w:rsidR="00722ECB" w:rsidRPr="00C04A61">
        <w:rPr>
          <w:rFonts w:ascii="Arial" w:hAnsi="Arial" w:cs="Arial"/>
          <w:i/>
          <w:iCs/>
        </w:rPr>
        <w:t>olice</w:t>
      </w:r>
      <w:r w:rsidR="00722ECB" w:rsidRPr="00C04A61">
        <w:rPr>
          <w:rFonts w:ascii="Arial" w:hAnsi="Arial" w:cs="Arial"/>
        </w:rPr>
        <w:t>”</w:t>
      </w:r>
      <w:r w:rsidR="009211A9" w:rsidRPr="00C04A61">
        <w:rPr>
          <w:rFonts w:ascii="Arial" w:hAnsi="Arial" w:cs="Arial"/>
        </w:rPr>
        <w:t xml:space="preserve">. </w:t>
      </w:r>
      <w:r w:rsidR="00E045C3">
        <w:rPr>
          <w:rFonts w:ascii="Arial" w:hAnsi="Arial" w:cs="Arial"/>
        </w:rPr>
        <w:t>According to the independent investigation</w:t>
      </w:r>
      <w:r w:rsidR="00E74F23">
        <w:rPr>
          <w:rFonts w:ascii="Arial" w:hAnsi="Arial" w:cs="Arial"/>
        </w:rPr>
        <w:t xml:space="preserve"> there were 88 incidents reported to the police by the Askew family between 2004 and 2010</w:t>
      </w:r>
      <w:r w:rsidR="006241DE">
        <w:rPr>
          <w:rFonts w:ascii="Arial" w:hAnsi="Arial" w:cs="Arial"/>
        </w:rPr>
        <w:t xml:space="preserve"> (IPCC, 2011)</w:t>
      </w:r>
      <w:r w:rsidR="00E74F23">
        <w:rPr>
          <w:rFonts w:ascii="Arial" w:hAnsi="Arial" w:cs="Arial"/>
        </w:rPr>
        <w:t xml:space="preserve">. And although each incident had been dealt with individually, there was a lack of </w:t>
      </w:r>
      <w:r w:rsidR="00001D28">
        <w:rPr>
          <w:rFonts w:ascii="Arial" w:hAnsi="Arial" w:cs="Arial"/>
        </w:rPr>
        <w:t>a strategic approach to</w:t>
      </w:r>
      <w:r w:rsidR="00FD0704">
        <w:rPr>
          <w:rFonts w:ascii="Arial" w:hAnsi="Arial" w:cs="Arial"/>
        </w:rPr>
        <w:t xml:space="preserve"> tackling the situation at the heart of it. (IPCC, 2011). Because the incidents were </w:t>
      </w:r>
      <w:r w:rsidR="00FD0704">
        <w:rPr>
          <w:rFonts w:ascii="Arial" w:hAnsi="Arial" w:cs="Arial"/>
        </w:rPr>
        <w:lastRenderedPageBreak/>
        <w:t xml:space="preserve">never </w:t>
      </w:r>
      <w:r w:rsidR="009B4AA8">
        <w:rPr>
          <w:rFonts w:ascii="Arial" w:hAnsi="Arial" w:cs="Arial"/>
        </w:rPr>
        <w:t>recorded as hate crimes</w:t>
      </w:r>
      <w:r w:rsidR="006241DE">
        <w:rPr>
          <w:rFonts w:ascii="Arial" w:hAnsi="Arial" w:cs="Arial"/>
        </w:rPr>
        <w:t xml:space="preserve"> due to David Askew’s disability</w:t>
      </w:r>
      <w:r w:rsidR="009D15D7">
        <w:rPr>
          <w:rFonts w:ascii="Arial" w:hAnsi="Arial" w:cs="Arial"/>
        </w:rPr>
        <w:t xml:space="preserve">, there was no opportunity to deal with the incidents in a strategic manner. </w:t>
      </w:r>
    </w:p>
    <w:p w14:paraId="125C6993" w14:textId="1083EA73" w:rsidR="009D15D7" w:rsidRPr="002435E6" w:rsidRDefault="002F093A">
      <w:pPr>
        <w:rPr>
          <w:rFonts w:ascii="Arial" w:hAnsi="Arial" w:cs="Arial"/>
        </w:rPr>
      </w:pPr>
      <w:r>
        <w:rPr>
          <w:rFonts w:ascii="Arial" w:hAnsi="Arial" w:cs="Arial"/>
        </w:rPr>
        <w:t xml:space="preserve">This case study of </w:t>
      </w:r>
      <w:r w:rsidR="00427FAC">
        <w:rPr>
          <w:rFonts w:ascii="Arial" w:hAnsi="Arial" w:cs="Arial"/>
        </w:rPr>
        <w:t xml:space="preserve">the death of David Askew is a high-profile example of a critical incident which was caused by failing in the police forces approach </w:t>
      </w:r>
      <w:r w:rsidR="002525FC">
        <w:rPr>
          <w:rFonts w:ascii="Arial" w:hAnsi="Arial" w:cs="Arial"/>
        </w:rPr>
        <w:t xml:space="preserve">to handling a vulnerable persons repeated victimisation. </w:t>
      </w:r>
      <w:r w:rsidR="00ED347E">
        <w:rPr>
          <w:rFonts w:ascii="Arial" w:hAnsi="Arial" w:cs="Arial"/>
        </w:rPr>
        <w:t xml:space="preserve">Greater Manchester Police </w:t>
      </w:r>
      <w:r w:rsidR="00C353F2">
        <w:rPr>
          <w:rFonts w:ascii="Arial" w:hAnsi="Arial" w:cs="Arial"/>
        </w:rPr>
        <w:t>Forces response “</w:t>
      </w:r>
      <w:r w:rsidR="00C353F2">
        <w:rPr>
          <w:rFonts w:ascii="Arial" w:hAnsi="Arial" w:cs="Arial"/>
          <w:i/>
          <w:iCs/>
        </w:rPr>
        <w:t>lack</w:t>
      </w:r>
      <w:r w:rsidR="00E7750D">
        <w:rPr>
          <w:rFonts w:ascii="Arial" w:hAnsi="Arial" w:cs="Arial"/>
          <w:i/>
          <w:iCs/>
        </w:rPr>
        <w:t>ed consistent identification of, and response to, the vulnerability factors affecting the Askew family” (</w:t>
      </w:r>
      <w:r w:rsidR="00E7750D" w:rsidRPr="00E7750D">
        <w:rPr>
          <w:rFonts w:ascii="Arial" w:hAnsi="Arial" w:cs="Arial"/>
        </w:rPr>
        <w:t>IPCC, 2011</w:t>
      </w:r>
      <w:r w:rsidR="00E7750D">
        <w:rPr>
          <w:rFonts w:ascii="Arial" w:hAnsi="Arial" w:cs="Arial"/>
          <w:i/>
          <w:iCs/>
        </w:rPr>
        <w:t>)</w:t>
      </w:r>
      <w:r w:rsidR="002435E6">
        <w:rPr>
          <w:rFonts w:ascii="Arial" w:hAnsi="Arial" w:cs="Arial"/>
          <w:i/>
          <w:iCs/>
        </w:rPr>
        <w:t xml:space="preserve">. </w:t>
      </w:r>
      <w:r w:rsidR="009F6BA8">
        <w:rPr>
          <w:rFonts w:ascii="Arial" w:hAnsi="Arial" w:cs="Arial"/>
        </w:rPr>
        <w:t xml:space="preserve">This shows that </w:t>
      </w:r>
      <w:r w:rsidR="007C4296">
        <w:rPr>
          <w:rFonts w:ascii="Arial" w:hAnsi="Arial" w:cs="Arial"/>
        </w:rPr>
        <w:t>Greater</w:t>
      </w:r>
      <w:r w:rsidR="00E100EA">
        <w:rPr>
          <w:rFonts w:ascii="Arial" w:hAnsi="Arial" w:cs="Arial"/>
        </w:rPr>
        <w:t xml:space="preserve"> </w:t>
      </w:r>
      <w:r w:rsidR="007C4296">
        <w:rPr>
          <w:rFonts w:ascii="Arial" w:hAnsi="Arial" w:cs="Arial"/>
        </w:rPr>
        <w:t>Manchester Police, although they recognised disability as a protected characteristic</w:t>
      </w:r>
      <w:r w:rsidR="00E100EA">
        <w:rPr>
          <w:rFonts w:ascii="Arial" w:hAnsi="Arial" w:cs="Arial"/>
        </w:rPr>
        <w:t xml:space="preserve"> </w:t>
      </w:r>
      <w:r w:rsidR="007C4296">
        <w:rPr>
          <w:rFonts w:ascii="Arial" w:hAnsi="Arial" w:cs="Arial"/>
        </w:rPr>
        <w:t>which</w:t>
      </w:r>
      <w:r w:rsidR="00E100EA">
        <w:rPr>
          <w:rFonts w:ascii="Arial" w:hAnsi="Arial" w:cs="Arial"/>
        </w:rPr>
        <w:t>,</w:t>
      </w:r>
      <w:r w:rsidR="007C4296">
        <w:rPr>
          <w:rFonts w:ascii="Arial" w:hAnsi="Arial" w:cs="Arial"/>
        </w:rPr>
        <w:t xml:space="preserve"> if targeted, may form a hate crime did not ackn</w:t>
      </w:r>
      <w:r w:rsidR="00E100EA">
        <w:rPr>
          <w:rFonts w:ascii="Arial" w:hAnsi="Arial" w:cs="Arial"/>
        </w:rPr>
        <w:t xml:space="preserve">owledge </w:t>
      </w:r>
      <w:r w:rsidR="005862F3">
        <w:rPr>
          <w:rFonts w:ascii="Arial" w:hAnsi="Arial" w:cs="Arial"/>
        </w:rPr>
        <w:t>and deter</w:t>
      </w:r>
      <w:r w:rsidR="00E100EA">
        <w:rPr>
          <w:rFonts w:ascii="Arial" w:hAnsi="Arial" w:cs="Arial"/>
        </w:rPr>
        <w:t xml:space="preserve"> an</w:t>
      </w:r>
      <w:r w:rsidR="005862F3">
        <w:rPr>
          <w:rFonts w:ascii="Arial" w:hAnsi="Arial" w:cs="Arial"/>
        </w:rPr>
        <w:t>y</w:t>
      </w:r>
      <w:r w:rsidR="00E100EA">
        <w:rPr>
          <w:rFonts w:ascii="Arial" w:hAnsi="Arial" w:cs="Arial"/>
        </w:rPr>
        <w:t xml:space="preserve"> crimes and offences being committed and did not put an action plan into place to help safeguard and protect this family. </w:t>
      </w:r>
      <w:r w:rsidR="00912452">
        <w:rPr>
          <w:rFonts w:ascii="Arial" w:hAnsi="Arial" w:cs="Arial"/>
        </w:rPr>
        <w:t xml:space="preserve">This then </w:t>
      </w:r>
      <w:r w:rsidR="00E100EA">
        <w:rPr>
          <w:rFonts w:ascii="Arial" w:hAnsi="Arial" w:cs="Arial"/>
        </w:rPr>
        <w:t xml:space="preserve">led to the fatal outcome of the death of David Askew. </w:t>
      </w:r>
    </w:p>
    <w:p w14:paraId="53185614" w14:textId="64A6DB26" w:rsidR="0076083F" w:rsidRDefault="00611AE7">
      <w:pPr>
        <w:rPr>
          <w:rFonts w:ascii="Arial" w:hAnsi="Arial" w:cs="Arial"/>
        </w:rPr>
      </w:pPr>
      <w:r>
        <w:rPr>
          <w:rFonts w:ascii="Arial" w:hAnsi="Arial" w:cs="Arial"/>
        </w:rPr>
        <w:t xml:space="preserve">This </w:t>
      </w:r>
      <w:r w:rsidR="00D82E57">
        <w:rPr>
          <w:rFonts w:ascii="Arial" w:hAnsi="Arial" w:cs="Arial"/>
        </w:rPr>
        <w:t xml:space="preserve">incident attracted mass news headlines due to the clear failing in Greater Manchester’s approach to dealing with a vulnerable victim. This, as a result was bound to have a negative impact on the publics perception of the police nationally, not just isolated to that area. </w:t>
      </w:r>
    </w:p>
    <w:p w14:paraId="703230AC" w14:textId="1A4F5583" w:rsidR="0076083F" w:rsidRPr="00C04A61" w:rsidRDefault="0076083F">
      <w:pPr>
        <w:rPr>
          <w:rFonts w:ascii="Arial" w:hAnsi="Arial" w:cs="Arial"/>
        </w:rPr>
      </w:pPr>
      <w:r>
        <w:rPr>
          <w:rFonts w:ascii="Arial" w:hAnsi="Arial" w:cs="Arial"/>
        </w:rPr>
        <w:t xml:space="preserve">As a </w:t>
      </w:r>
      <w:r w:rsidR="005862F3">
        <w:rPr>
          <w:rFonts w:ascii="Arial" w:hAnsi="Arial" w:cs="Arial"/>
        </w:rPr>
        <w:t>result</w:t>
      </w:r>
      <w:r>
        <w:rPr>
          <w:rFonts w:ascii="Arial" w:hAnsi="Arial" w:cs="Arial"/>
        </w:rPr>
        <w:t xml:space="preserve"> of the investigation conducted by the IPCC </w:t>
      </w:r>
      <w:r w:rsidR="00501613">
        <w:rPr>
          <w:rFonts w:ascii="Arial" w:hAnsi="Arial" w:cs="Arial"/>
        </w:rPr>
        <w:t xml:space="preserve">following the death of David Askew, Greater Manchester Police conducted a review of their strategies and </w:t>
      </w:r>
      <w:r w:rsidR="00684443">
        <w:rPr>
          <w:rFonts w:ascii="Arial" w:hAnsi="Arial" w:cs="Arial"/>
        </w:rPr>
        <w:t xml:space="preserve">implemented new structures to assist in tackling anti-social behaviour which includes the </w:t>
      </w:r>
      <w:r w:rsidR="00114203">
        <w:rPr>
          <w:rFonts w:ascii="Arial" w:hAnsi="Arial" w:cs="Arial"/>
        </w:rPr>
        <w:t>“</w:t>
      </w:r>
      <w:r w:rsidR="00114203" w:rsidRPr="00114203">
        <w:rPr>
          <w:rFonts w:ascii="Arial" w:hAnsi="Arial" w:cs="Arial"/>
          <w:i/>
          <w:iCs/>
        </w:rPr>
        <w:t>identification of vulnerability, repeat victimisation and offender management</w:t>
      </w:r>
      <w:r w:rsidR="00114203">
        <w:rPr>
          <w:rFonts w:ascii="Arial" w:hAnsi="Arial" w:cs="Arial"/>
        </w:rPr>
        <w:t>” (IPCC, 2011)</w:t>
      </w:r>
      <w:r w:rsidR="005862F3">
        <w:rPr>
          <w:rFonts w:ascii="Arial" w:hAnsi="Arial" w:cs="Arial"/>
        </w:rPr>
        <w:t>.</w:t>
      </w:r>
      <w:r w:rsidR="00114203">
        <w:rPr>
          <w:rFonts w:ascii="Arial" w:hAnsi="Arial" w:cs="Arial"/>
        </w:rPr>
        <w:t xml:space="preserve"> </w:t>
      </w:r>
    </w:p>
    <w:p w14:paraId="10B1E32A" w14:textId="17422BFB" w:rsidR="009F30A9" w:rsidRPr="00C04A61" w:rsidRDefault="008A5275">
      <w:pPr>
        <w:rPr>
          <w:rFonts w:ascii="Arial" w:hAnsi="Arial" w:cs="Arial"/>
        </w:rPr>
      </w:pPr>
      <w:r>
        <w:rPr>
          <w:rFonts w:ascii="Arial" w:hAnsi="Arial" w:cs="Arial"/>
        </w:rPr>
        <w:t xml:space="preserve">This case is one of many which highlighted </w:t>
      </w:r>
      <w:r w:rsidR="00EB6E5A">
        <w:rPr>
          <w:rFonts w:ascii="Arial" w:hAnsi="Arial" w:cs="Arial"/>
        </w:rPr>
        <w:t xml:space="preserve">the issues surrounding targeted victims due to the </w:t>
      </w:r>
      <w:r w:rsidR="00DF7720">
        <w:rPr>
          <w:rFonts w:ascii="Arial" w:hAnsi="Arial" w:cs="Arial"/>
        </w:rPr>
        <w:t xml:space="preserve">lack of effective policing of anti-social behaviour. Anti-social behaviour is something which may be overlooked as a minor </w:t>
      </w:r>
      <w:r w:rsidR="00E77096">
        <w:rPr>
          <w:rFonts w:ascii="Arial" w:hAnsi="Arial" w:cs="Arial"/>
        </w:rPr>
        <w:t xml:space="preserve">aspect of </w:t>
      </w:r>
      <w:r w:rsidR="00093814">
        <w:rPr>
          <w:rFonts w:ascii="Arial" w:hAnsi="Arial" w:cs="Arial"/>
        </w:rPr>
        <w:t>policing;</w:t>
      </w:r>
      <w:r w:rsidR="00E77096">
        <w:rPr>
          <w:rFonts w:ascii="Arial" w:hAnsi="Arial" w:cs="Arial"/>
        </w:rPr>
        <w:t xml:space="preserve"> </w:t>
      </w:r>
      <w:r w:rsidR="009E1BA6">
        <w:rPr>
          <w:rFonts w:ascii="Arial" w:hAnsi="Arial" w:cs="Arial"/>
        </w:rPr>
        <w:t>however,</w:t>
      </w:r>
      <w:r w:rsidR="00E77096">
        <w:rPr>
          <w:rFonts w:ascii="Arial" w:hAnsi="Arial" w:cs="Arial"/>
        </w:rPr>
        <w:t xml:space="preserve"> it is clear that these issues can clearly escalate and can, in some cases such as David Askrew, </w:t>
      </w:r>
      <w:r w:rsidR="00093814">
        <w:rPr>
          <w:rFonts w:ascii="Arial" w:hAnsi="Arial" w:cs="Arial"/>
        </w:rPr>
        <w:t xml:space="preserve">lead to death. </w:t>
      </w:r>
    </w:p>
    <w:p w14:paraId="13D6D300" w14:textId="002326C8" w:rsidR="009F30A9" w:rsidRDefault="009E1BA6">
      <w:pPr>
        <w:rPr>
          <w:rFonts w:ascii="Arial" w:hAnsi="Arial" w:cs="Arial"/>
        </w:rPr>
      </w:pPr>
      <w:r>
        <w:rPr>
          <w:rFonts w:ascii="Arial" w:hAnsi="Arial" w:cs="Arial"/>
        </w:rPr>
        <w:t xml:space="preserve">As a result of some critical incidents, there may be a joint emergency services approach to dealing with the incident from different angles. This is known as the Joint </w:t>
      </w:r>
      <w:r w:rsidR="00505575">
        <w:rPr>
          <w:rFonts w:ascii="Arial" w:hAnsi="Arial" w:cs="Arial"/>
        </w:rPr>
        <w:t>Emergency Services Interoperability Programme (JESIP)</w:t>
      </w:r>
      <w:r w:rsidR="00694E10">
        <w:rPr>
          <w:rFonts w:ascii="Arial" w:hAnsi="Arial" w:cs="Arial"/>
        </w:rPr>
        <w:t xml:space="preserve">. The main role of the </w:t>
      </w:r>
      <w:r w:rsidR="00694E10">
        <w:rPr>
          <w:rFonts w:ascii="Arial" w:hAnsi="Arial" w:cs="Arial"/>
        </w:rPr>
        <w:t>Joint Emergency Services Interoperability Programme</w:t>
      </w:r>
      <w:r w:rsidR="00FE7C34">
        <w:rPr>
          <w:rFonts w:ascii="Arial" w:hAnsi="Arial" w:cs="Arial"/>
        </w:rPr>
        <w:t xml:space="preserve"> is to share information in the early stages </w:t>
      </w:r>
      <w:r w:rsidR="00DA7EFE">
        <w:rPr>
          <w:rFonts w:ascii="Arial" w:hAnsi="Arial" w:cs="Arial"/>
        </w:rPr>
        <w:t>o</w:t>
      </w:r>
      <w:r w:rsidR="00FE7C34">
        <w:rPr>
          <w:rFonts w:ascii="Arial" w:hAnsi="Arial" w:cs="Arial"/>
        </w:rPr>
        <w:t>f a critical incident in order to</w:t>
      </w:r>
      <w:r w:rsidR="00DA7EFE">
        <w:rPr>
          <w:rFonts w:ascii="Arial" w:hAnsi="Arial" w:cs="Arial"/>
        </w:rPr>
        <w:t xml:space="preserve"> “</w:t>
      </w:r>
      <w:r w:rsidR="00DA7EFE" w:rsidRPr="00DA7EFE">
        <w:rPr>
          <w:rFonts w:ascii="Arial" w:hAnsi="Arial" w:cs="Arial"/>
          <w:i/>
          <w:iCs/>
        </w:rPr>
        <w:t xml:space="preserve">work with other </w:t>
      </w:r>
      <w:r w:rsidR="00DA7EFE" w:rsidRPr="00DA7EFE">
        <w:rPr>
          <w:rFonts w:ascii="Arial" w:hAnsi="Arial" w:cs="Arial"/>
          <w:i/>
          <w:iCs/>
        </w:rPr>
        <w:t>responder organisations, to protect life, property and the environment by ensuring that rapid and effective actions are implemented at an incident to save lives and reduce harm</w:t>
      </w:r>
      <w:r w:rsidR="00DA7EFE" w:rsidRPr="00DA7EFE">
        <w:rPr>
          <w:i/>
          <w:iCs/>
        </w:rPr>
        <w:t>.</w:t>
      </w:r>
      <w:r w:rsidR="00DA7EFE">
        <w:rPr>
          <w:i/>
          <w:iCs/>
        </w:rPr>
        <w:t>”</w:t>
      </w:r>
      <w:r w:rsidR="00A533E0">
        <w:rPr>
          <w:i/>
          <w:iCs/>
        </w:rPr>
        <w:t xml:space="preserve"> </w:t>
      </w:r>
      <w:r w:rsidR="00D75BDE">
        <w:rPr>
          <w:rFonts w:ascii="Arial" w:hAnsi="Arial" w:cs="Arial"/>
        </w:rPr>
        <w:t>(JESIP, 2022)</w:t>
      </w:r>
      <w:r w:rsidR="00E15263">
        <w:rPr>
          <w:rFonts w:ascii="Arial" w:hAnsi="Arial" w:cs="Arial"/>
        </w:rPr>
        <w:t xml:space="preserve">. </w:t>
      </w:r>
    </w:p>
    <w:p w14:paraId="58B47F3E" w14:textId="77777777" w:rsidR="00DA2D14" w:rsidRDefault="00E15263">
      <w:pPr>
        <w:rPr>
          <w:rFonts w:ascii="Arial" w:hAnsi="Arial" w:cs="Arial"/>
        </w:rPr>
      </w:pPr>
      <w:r>
        <w:rPr>
          <w:rFonts w:ascii="Arial" w:hAnsi="Arial" w:cs="Arial"/>
        </w:rPr>
        <w:t xml:space="preserve">The </w:t>
      </w:r>
      <w:r w:rsidR="002D2CBF">
        <w:rPr>
          <w:rFonts w:ascii="Arial" w:hAnsi="Arial" w:cs="Arial"/>
        </w:rPr>
        <w:t xml:space="preserve">local </w:t>
      </w:r>
      <w:r>
        <w:rPr>
          <w:rFonts w:ascii="Arial" w:hAnsi="Arial" w:cs="Arial"/>
        </w:rPr>
        <w:t xml:space="preserve">police force </w:t>
      </w:r>
      <w:r w:rsidR="009C1575">
        <w:rPr>
          <w:rFonts w:ascii="Arial" w:hAnsi="Arial" w:cs="Arial"/>
        </w:rPr>
        <w:t>has</w:t>
      </w:r>
      <w:r>
        <w:rPr>
          <w:rFonts w:ascii="Arial" w:hAnsi="Arial" w:cs="Arial"/>
        </w:rPr>
        <w:t xml:space="preserve"> a vital role in all of these JESIP related incident</w:t>
      </w:r>
      <w:r w:rsidR="002D2CBF">
        <w:rPr>
          <w:rFonts w:ascii="Arial" w:hAnsi="Arial" w:cs="Arial"/>
        </w:rPr>
        <w:t xml:space="preserve">s and any joint emergency services operations. </w:t>
      </w:r>
      <w:r w:rsidR="00063222">
        <w:rPr>
          <w:rFonts w:ascii="Arial" w:hAnsi="Arial" w:cs="Arial"/>
        </w:rPr>
        <w:t xml:space="preserve">The College of Policing (2013,2021) outline some of the main aspects of </w:t>
      </w:r>
      <w:r w:rsidR="006409B7">
        <w:rPr>
          <w:rFonts w:ascii="Arial" w:hAnsi="Arial" w:cs="Arial"/>
        </w:rPr>
        <w:t>the police force’s role in a joint operation. Some of which include</w:t>
      </w:r>
      <w:r w:rsidR="00DA4529">
        <w:rPr>
          <w:rFonts w:ascii="Arial" w:hAnsi="Arial" w:cs="Arial"/>
        </w:rPr>
        <w:t xml:space="preserve"> </w:t>
      </w:r>
      <w:r w:rsidR="00DA2D14">
        <w:rPr>
          <w:rFonts w:ascii="Arial" w:hAnsi="Arial" w:cs="Arial"/>
        </w:rPr>
        <w:t>reaction</w:t>
      </w:r>
      <w:r w:rsidR="00DA4529">
        <w:rPr>
          <w:rFonts w:ascii="Arial" w:hAnsi="Arial" w:cs="Arial"/>
        </w:rPr>
        <w:t xml:space="preserve">, </w:t>
      </w:r>
      <w:r w:rsidR="00DA2D14">
        <w:rPr>
          <w:rFonts w:ascii="Arial" w:hAnsi="Arial" w:cs="Arial"/>
        </w:rPr>
        <w:t xml:space="preserve">rescue, </w:t>
      </w:r>
      <w:r w:rsidR="005A70C8">
        <w:rPr>
          <w:rFonts w:ascii="Arial" w:hAnsi="Arial" w:cs="Arial"/>
        </w:rPr>
        <w:t>retrieval and investigation</w:t>
      </w:r>
      <w:r w:rsidR="00DA2D14">
        <w:rPr>
          <w:rFonts w:ascii="Arial" w:hAnsi="Arial" w:cs="Arial"/>
        </w:rPr>
        <w:t xml:space="preserve"> and recovery</w:t>
      </w:r>
      <w:r w:rsidR="005A70C8">
        <w:rPr>
          <w:rFonts w:ascii="Arial" w:hAnsi="Arial" w:cs="Arial"/>
        </w:rPr>
        <w:t>.</w:t>
      </w:r>
    </w:p>
    <w:p w14:paraId="73983A80" w14:textId="77777777" w:rsidR="0043290C" w:rsidRDefault="001D0F7B">
      <w:pPr>
        <w:rPr>
          <w:rFonts w:ascii="Arial" w:hAnsi="Arial" w:cs="Arial"/>
        </w:rPr>
      </w:pPr>
      <w:r>
        <w:rPr>
          <w:rFonts w:ascii="Arial" w:hAnsi="Arial" w:cs="Arial"/>
        </w:rPr>
        <w:t xml:space="preserve">The first phase of the response process is the reaction. This includes the completion of a METHANE report, which is </w:t>
      </w:r>
      <w:r w:rsidR="006B28E7">
        <w:rPr>
          <w:rFonts w:ascii="Arial" w:hAnsi="Arial" w:cs="Arial"/>
        </w:rPr>
        <w:t>the initial</w:t>
      </w:r>
      <w:r w:rsidR="00AE3BFE">
        <w:rPr>
          <w:rFonts w:ascii="Arial" w:hAnsi="Arial" w:cs="Arial"/>
        </w:rPr>
        <w:t xml:space="preserve"> stages</w:t>
      </w:r>
      <w:r w:rsidR="00E91A1C">
        <w:rPr>
          <w:rFonts w:ascii="Arial" w:hAnsi="Arial" w:cs="Arial"/>
        </w:rPr>
        <w:t xml:space="preserve"> emergency responders must give in order for the joint response commander to ascertain the correct details and organise the appropriate response. </w:t>
      </w:r>
    </w:p>
    <w:p w14:paraId="7888BBCA" w14:textId="19D06EC8" w:rsidR="00AB7672" w:rsidRPr="0043290C" w:rsidRDefault="006B28E7">
      <w:pPr>
        <w:rPr>
          <w:rStyle w:val="Strong"/>
          <w:rFonts w:ascii="Arial" w:hAnsi="Arial" w:cs="Arial"/>
          <w:b w:val="0"/>
          <w:bCs w:val="0"/>
        </w:rPr>
      </w:pPr>
      <w:r>
        <w:rPr>
          <w:rFonts w:ascii="Arial" w:hAnsi="Arial" w:cs="Arial"/>
        </w:rPr>
        <w:t xml:space="preserve">METHANE is the acronym for this report. “M” </w:t>
      </w:r>
      <w:r w:rsidR="00B036D8">
        <w:rPr>
          <w:rFonts w:ascii="Arial" w:hAnsi="Arial" w:cs="Arial"/>
        </w:rPr>
        <w:t xml:space="preserve">is the abbreviation of “Major Incident” Which would be </w:t>
      </w:r>
      <w:r w:rsidR="00EE3C50">
        <w:rPr>
          <w:rFonts w:ascii="Arial" w:hAnsi="Arial" w:cs="Arial"/>
        </w:rPr>
        <w:t>defined</w:t>
      </w:r>
      <w:r w:rsidR="0037300B">
        <w:rPr>
          <w:rFonts w:ascii="Arial" w:hAnsi="Arial" w:cs="Arial"/>
        </w:rPr>
        <w:t xml:space="preserve"> </w:t>
      </w:r>
      <w:r w:rsidR="00EE3C50">
        <w:rPr>
          <w:rFonts w:ascii="Arial" w:hAnsi="Arial" w:cs="Arial"/>
        </w:rPr>
        <w:t>as “</w:t>
      </w:r>
      <w:r w:rsidR="00EE3C50" w:rsidRPr="00EE3C50">
        <w:rPr>
          <w:rStyle w:val="Strong"/>
          <w:rFonts w:ascii="Arial" w:hAnsi="Arial" w:cs="Arial"/>
          <w:b w:val="0"/>
          <w:bCs w:val="0"/>
          <w:color w:val="000000"/>
          <w:shd w:val="clear" w:color="auto" w:fill="FFFFFF"/>
        </w:rPr>
        <w:t>An event or situation with a range of serious consequences which requires special arrangements to be implemented by one or more emergency responder agency</w:t>
      </w:r>
      <w:r w:rsidR="00EE3C50">
        <w:rPr>
          <w:rStyle w:val="Strong"/>
          <w:rFonts w:ascii="RobotoCondensedRegular" w:hAnsi="RobotoCondensedRegular"/>
          <w:color w:val="000000"/>
          <w:shd w:val="clear" w:color="auto" w:fill="FFFFFF"/>
        </w:rPr>
        <w:t>.</w:t>
      </w:r>
      <w:r w:rsidR="00EE3C50">
        <w:rPr>
          <w:rStyle w:val="Strong"/>
          <w:rFonts w:ascii="RobotoCondensedRegular" w:hAnsi="RobotoCondensedRegular"/>
          <w:color w:val="000000"/>
          <w:shd w:val="clear" w:color="auto" w:fill="FFFFFF"/>
        </w:rPr>
        <w:t>”</w:t>
      </w:r>
      <w:r w:rsidR="00FE7C48">
        <w:rPr>
          <w:rStyle w:val="Strong"/>
          <w:rFonts w:ascii="RobotoCondensedRegular" w:hAnsi="RobotoCondensedRegular"/>
          <w:color w:val="000000"/>
          <w:shd w:val="clear" w:color="auto" w:fill="FFFFFF"/>
        </w:rPr>
        <w:t xml:space="preserve"> </w:t>
      </w:r>
      <w:r w:rsidR="00FE7C48" w:rsidRPr="004A559E">
        <w:rPr>
          <w:rStyle w:val="Strong"/>
          <w:rFonts w:ascii="RobotoCondensedRegular" w:hAnsi="RobotoCondensedRegular"/>
          <w:b w:val="0"/>
          <w:bCs w:val="0"/>
          <w:color w:val="000000"/>
          <w:shd w:val="clear" w:color="auto" w:fill="FFFFFF"/>
        </w:rPr>
        <w:t xml:space="preserve">(JESIP, </w:t>
      </w:r>
      <w:r w:rsidR="004A559E" w:rsidRPr="004A559E">
        <w:rPr>
          <w:rStyle w:val="Strong"/>
          <w:rFonts w:ascii="RobotoCondensedRegular" w:hAnsi="RobotoCondensedRegular"/>
          <w:b w:val="0"/>
          <w:bCs w:val="0"/>
          <w:color w:val="000000"/>
          <w:shd w:val="clear" w:color="auto" w:fill="FFFFFF"/>
        </w:rPr>
        <w:t>2023)</w:t>
      </w:r>
      <w:r w:rsidR="0043290C">
        <w:rPr>
          <w:rStyle w:val="Strong"/>
          <w:rFonts w:ascii="Arial" w:hAnsi="Arial" w:cs="Arial"/>
          <w:b w:val="0"/>
          <w:bCs w:val="0"/>
        </w:rPr>
        <w:t xml:space="preserve">. </w:t>
      </w:r>
      <w:r w:rsidR="00EE45FE">
        <w:rPr>
          <w:rStyle w:val="Strong"/>
          <w:rFonts w:ascii="RobotoCondensedRegular" w:hAnsi="RobotoCondensedRegular"/>
          <w:b w:val="0"/>
          <w:bCs w:val="0"/>
          <w:color w:val="000000"/>
          <w:shd w:val="clear" w:color="auto" w:fill="FFFFFF"/>
        </w:rPr>
        <w:t>The “E” stands for Exact location</w:t>
      </w:r>
      <w:r w:rsidR="00D66126">
        <w:rPr>
          <w:rStyle w:val="Strong"/>
          <w:rFonts w:ascii="RobotoCondensedRegular" w:hAnsi="RobotoCondensedRegular"/>
          <w:b w:val="0"/>
          <w:bCs w:val="0"/>
          <w:color w:val="000000"/>
          <w:shd w:val="clear" w:color="auto" w:fill="FFFFFF"/>
        </w:rPr>
        <w:t xml:space="preserve">. This helps to assist with finding where exactly the incident is ongoing or has happened. </w:t>
      </w:r>
      <w:r w:rsidR="00AB7672">
        <w:rPr>
          <w:rStyle w:val="Strong"/>
          <w:rFonts w:ascii="RobotoCondensedRegular" w:hAnsi="RobotoCondensedRegular"/>
          <w:b w:val="0"/>
          <w:bCs w:val="0"/>
          <w:color w:val="000000"/>
          <w:shd w:val="clear" w:color="auto" w:fill="FFFFFF"/>
        </w:rPr>
        <w:t xml:space="preserve">The “T” stands for type of incident such as </w:t>
      </w:r>
      <w:r w:rsidR="00EF4B9C">
        <w:rPr>
          <w:rStyle w:val="Strong"/>
          <w:rFonts w:ascii="RobotoCondensedRegular" w:hAnsi="RobotoCondensedRegular"/>
          <w:b w:val="0"/>
          <w:bCs w:val="0"/>
          <w:color w:val="000000"/>
          <w:shd w:val="clear" w:color="auto" w:fill="FFFFFF"/>
        </w:rPr>
        <w:t>public disorder</w:t>
      </w:r>
      <w:r w:rsidR="006978B6">
        <w:rPr>
          <w:rStyle w:val="Strong"/>
          <w:rFonts w:ascii="RobotoCondensedRegular" w:hAnsi="RobotoCondensedRegular"/>
          <w:b w:val="0"/>
          <w:bCs w:val="0"/>
          <w:color w:val="000000"/>
          <w:shd w:val="clear" w:color="auto" w:fill="FFFFFF"/>
        </w:rPr>
        <w:t xml:space="preserve">, </w:t>
      </w:r>
      <w:r w:rsidR="00481B04">
        <w:rPr>
          <w:rStyle w:val="Strong"/>
          <w:rFonts w:ascii="RobotoCondensedRegular" w:hAnsi="RobotoCondensedRegular"/>
          <w:b w:val="0"/>
          <w:bCs w:val="0"/>
          <w:color w:val="000000"/>
          <w:shd w:val="clear" w:color="auto" w:fill="FFFFFF"/>
        </w:rPr>
        <w:t>hazardous material</w:t>
      </w:r>
      <w:r w:rsidR="006978B6">
        <w:rPr>
          <w:rStyle w:val="Strong"/>
          <w:rFonts w:ascii="RobotoCondensedRegular" w:hAnsi="RobotoCondensedRegular"/>
          <w:b w:val="0"/>
          <w:bCs w:val="0"/>
          <w:color w:val="000000"/>
          <w:shd w:val="clear" w:color="auto" w:fill="FFFFFF"/>
        </w:rPr>
        <w:t xml:space="preserve">, </w:t>
      </w:r>
      <w:r w:rsidR="008B078C">
        <w:rPr>
          <w:rStyle w:val="Strong"/>
          <w:rFonts w:ascii="RobotoCondensedRegular" w:hAnsi="RobotoCondensedRegular"/>
          <w:b w:val="0"/>
          <w:bCs w:val="0"/>
          <w:color w:val="000000"/>
          <w:shd w:val="clear" w:color="auto" w:fill="FFFFFF"/>
        </w:rPr>
        <w:t>crime/terrorism (JESIP,2023)</w:t>
      </w:r>
      <w:r w:rsidR="0070502E">
        <w:rPr>
          <w:rStyle w:val="Strong"/>
          <w:rFonts w:ascii="RobotoCondensedRegular" w:hAnsi="RobotoCondensedRegular"/>
          <w:b w:val="0"/>
          <w:bCs w:val="0"/>
          <w:color w:val="000000"/>
          <w:shd w:val="clear" w:color="auto" w:fill="FFFFFF"/>
        </w:rPr>
        <w:t xml:space="preserve">. </w:t>
      </w:r>
      <w:r w:rsidR="00AE7FA4">
        <w:rPr>
          <w:rStyle w:val="Strong"/>
          <w:rFonts w:ascii="RobotoCondensedRegular" w:hAnsi="RobotoCondensedRegular"/>
          <w:b w:val="0"/>
          <w:bCs w:val="0"/>
          <w:color w:val="000000"/>
          <w:shd w:val="clear" w:color="auto" w:fill="FFFFFF"/>
        </w:rPr>
        <w:t>The next part of the METHANE</w:t>
      </w:r>
      <w:r w:rsidR="00BC4223">
        <w:rPr>
          <w:rStyle w:val="Strong"/>
          <w:rFonts w:ascii="RobotoCondensedRegular" w:hAnsi="RobotoCondensedRegular"/>
          <w:b w:val="0"/>
          <w:bCs w:val="0"/>
          <w:color w:val="000000"/>
          <w:shd w:val="clear" w:color="auto" w:fill="FFFFFF"/>
        </w:rPr>
        <w:t xml:space="preserve"> report </w:t>
      </w:r>
      <w:r w:rsidR="00E60C8E">
        <w:rPr>
          <w:rStyle w:val="Strong"/>
          <w:rFonts w:ascii="RobotoCondensedRegular" w:hAnsi="RobotoCondensedRegular"/>
          <w:b w:val="0"/>
          <w:bCs w:val="0"/>
          <w:color w:val="000000"/>
          <w:shd w:val="clear" w:color="auto" w:fill="FFFFFF"/>
        </w:rPr>
        <w:t>relates to any hazards</w:t>
      </w:r>
      <w:r w:rsidR="00B94FDD">
        <w:rPr>
          <w:rStyle w:val="Strong"/>
          <w:rFonts w:ascii="RobotoCondensedRegular" w:hAnsi="RobotoCondensedRegular"/>
          <w:b w:val="0"/>
          <w:bCs w:val="0"/>
          <w:color w:val="000000"/>
          <w:shd w:val="clear" w:color="auto" w:fill="FFFFFF"/>
        </w:rPr>
        <w:t xml:space="preserve"> that may be present. The “A” relates to Access to</w:t>
      </w:r>
      <w:r w:rsidR="00A67270">
        <w:rPr>
          <w:rStyle w:val="Strong"/>
          <w:rFonts w:ascii="RobotoCondensedRegular" w:hAnsi="RobotoCondensedRegular"/>
          <w:b w:val="0"/>
          <w:bCs w:val="0"/>
          <w:color w:val="000000"/>
          <w:shd w:val="clear" w:color="auto" w:fill="FFFFFF"/>
        </w:rPr>
        <w:t xml:space="preserve"> the scene</w:t>
      </w:r>
      <w:r w:rsidR="00476365">
        <w:rPr>
          <w:rStyle w:val="Strong"/>
          <w:rFonts w:ascii="RobotoCondensedRegular" w:hAnsi="RobotoCondensedRegular"/>
          <w:b w:val="0"/>
          <w:bCs w:val="0"/>
          <w:color w:val="000000"/>
          <w:shd w:val="clear" w:color="auto" w:fill="FFFFFF"/>
        </w:rPr>
        <w:t>. This is set up by police</w:t>
      </w:r>
      <w:r w:rsidR="00597DE6">
        <w:rPr>
          <w:rStyle w:val="Strong"/>
          <w:rFonts w:ascii="RobotoCondensedRegular" w:hAnsi="RobotoCondensedRegular"/>
          <w:b w:val="0"/>
          <w:bCs w:val="0"/>
          <w:color w:val="000000"/>
          <w:shd w:val="clear" w:color="auto" w:fill="FFFFFF"/>
        </w:rPr>
        <w:t xml:space="preserve"> and usually cordons are set in place in order to manage who has access to the scene and this helps police only allow authorised vehicles</w:t>
      </w:r>
      <w:r w:rsidR="00BE79AB">
        <w:rPr>
          <w:rStyle w:val="Strong"/>
          <w:rFonts w:ascii="RobotoCondensedRegular" w:hAnsi="RobotoCondensedRegular"/>
          <w:b w:val="0"/>
          <w:bCs w:val="0"/>
          <w:color w:val="000000"/>
          <w:shd w:val="clear" w:color="auto" w:fill="FFFFFF"/>
        </w:rPr>
        <w:t xml:space="preserve">. </w:t>
      </w:r>
      <w:r w:rsidR="006B4ED0">
        <w:rPr>
          <w:rStyle w:val="Strong"/>
          <w:rFonts w:ascii="RobotoCondensedRegular" w:hAnsi="RobotoCondensedRegular"/>
          <w:b w:val="0"/>
          <w:bCs w:val="0"/>
          <w:color w:val="000000"/>
          <w:shd w:val="clear" w:color="auto" w:fill="FFFFFF"/>
        </w:rPr>
        <w:t xml:space="preserve">The “N” </w:t>
      </w:r>
      <w:r w:rsidR="00242A1F">
        <w:rPr>
          <w:rStyle w:val="Strong"/>
          <w:rFonts w:ascii="RobotoCondensedRegular" w:hAnsi="RobotoCondensedRegular"/>
          <w:b w:val="0"/>
          <w:bCs w:val="0"/>
          <w:color w:val="000000"/>
          <w:shd w:val="clear" w:color="auto" w:fill="FFFFFF"/>
        </w:rPr>
        <w:t xml:space="preserve">in </w:t>
      </w:r>
      <w:r w:rsidR="00242A1F">
        <w:rPr>
          <w:rStyle w:val="Strong"/>
          <w:rFonts w:ascii="RobotoCondensedRegular" w:hAnsi="RobotoCondensedRegular"/>
          <w:b w:val="0"/>
          <w:bCs w:val="0"/>
          <w:color w:val="000000"/>
          <w:shd w:val="clear" w:color="auto" w:fill="FFFFFF"/>
        </w:rPr>
        <w:lastRenderedPageBreak/>
        <w:t xml:space="preserve">the METHANE acronym stands for Number of Casualties. (JESIP,2023). Police would initially be responsible for this </w:t>
      </w:r>
      <w:r w:rsidR="00C156C1">
        <w:rPr>
          <w:rStyle w:val="Strong"/>
          <w:rFonts w:ascii="RobotoCondensedRegular" w:hAnsi="RobotoCondensedRegular"/>
          <w:b w:val="0"/>
          <w:bCs w:val="0"/>
          <w:color w:val="000000"/>
          <w:shd w:val="clear" w:color="auto" w:fill="FFFFFF"/>
        </w:rPr>
        <w:t xml:space="preserve">as first responders and this would help establish what and how many ambulances or medical professionals are needed in order to manage any casualties. </w:t>
      </w:r>
      <w:r w:rsidR="0035639E">
        <w:rPr>
          <w:rStyle w:val="Strong"/>
          <w:rFonts w:ascii="RobotoCondensedRegular" w:hAnsi="RobotoCondensedRegular"/>
          <w:b w:val="0"/>
          <w:bCs w:val="0"/>
          <w:color w:val="000000"/>
          <w:shd w:val="clear" w:color="auto" w:fill="FFFFFF"/>
        </w:rPr>
        <w:t xml:space="preserve">This is vital in assisting </w:t>
      </w:r>
      <w:r w:rsidR="007454A6">
        <w:rPr>
          <w:rStyle w:val="Strong"/>
          <w:rFonts w:ascii="RobotoCondensedRegular" w:hAnsi="RobotoCondensedRegular"/>
          <w:b w:val="0"/>
          <w:bCs w:val="0"/>
          <w:color w:val="000000"/>
          <w:shd w:val="clear" w:color="auto" w:fill="FFFFFF"/>
        </w:rPr>
        <w:t xml:space="preserve">helping emergency services and is a </w:t>
      </w:r>
      <w:r w:rsidR="00275FC5">
        <w:rPr>
          <w:rStyle w:val="Strong"/>
          <w:rFonts w:ascii="RobotoCondensedRegular" w:hAnsi="RobotoCondensedRegular"/>
          <w:b w:val="0"/>
          <w:bCs w:val="0"/>
          <w:color w:val="000000"/>
          <w:shd w:val="clear" w:color="auto" w:fill="FFFFFF"/>
        </w:rPr>
        <w:t>crucial part of the incident management. The final letter in the METHAN acronym, “E” relates to what emergency services are required</w:t>
      </w:r>
      <w:r w:rsidR="005C4780">
        <w:rPr>
          <w:rStyle w:val="Strong"/>
          <w:rFonts w:ascii="RobotoCondensedRegular" w:hAnsi="RobotoCondensedRegular"/>
          <w:b w:val="0"/>
          <w:bCs w:val="0"/>
          <w:color w:val="000000"/>
          <w:shd w:val="clear" w:color="auto" w:fill="FFFFFF"/>
        </w:rPr>
        <w:t xml:space="preserve"> (JESIP,2023). </w:t>
      </w:r>
      <w:r w:rsidR="00B92D73">
        <w:rPr>
          <w:rStyle w:val="Strong"/>
          <w:rFonts w:ascii="RobotoCondensedRegular" w:hAnsi="RobotoCondensedRegular"/>
          <w:b w:val="0"/>
          <w:bCs w:val="0"/>
          <w:color w:val="000000"/>
          <w:shd w:val="clear" w:color="auto" w:fill="FFFFFF"/>
        </w:rPr>
        <w:t xml:space="preserve">Again, this helps </w:t>
      </w:r>
      <w:r w:rsidR="00606985">
        <w:rPr>
          <w:rStyle w:val="Strong"/>
          <w:rFonts w:ascii="RobotoCondensedRegular" w:hAnsi="RobotoCondensedRegular"/>
          <w:b w:val="0"/>
          <w:bCs w:val="0"/>
          <w:color w:val="000000"/>
          <w:shd w:val="clear" w:color="auto" w:fill="FFFFFF"/>
        </w:rPr>
        <w:t xml:space="preserve">allocate the appropriate </w:t>
      </w:r>
      <w:r w:rsidR="00745011">
        <w:rPr>
          <w:rStyle w:val="Strong"/>
          <w:rFonts w:ascii="RobotoCondensedRegular" w:hAnsi="RobotoCondensedRegular"/>
          <w:b w:val="0"/>
          <w:bCs w:val="0"/>
          <w:color w:val="000000"/>
          <w:shd w:val="clear" w:color="auto" w:fill="FFFFFF"/>
        </w:rPr>
        <w:t xml:space="preserve">services and helps to manage and deal with a major incident. </w:t>
      </w:r>
      <w:r w:rsidR="00F21178">
        <w:rPr>
          <w:rStyle w:val="Strong"/>
          <w:rFonts w:ascii="RobotoCondensedRegular" w:hAnsi="RobotoCondensedRegular"/>
          <w:b w:val="0"/>
          <w:bCs w:val="0"/>
          <w:color w:val="000000"/>
          <w:shd w:val="clear" w:color="auto" w:fill="FFFFFF"/>
        </w:rPr>
        <w:t xml:space="preserve">This report is a key part of the role of police officers in joint emergency services operations and is one which will continue to be for years to come. </w:t>
      </w:r>
    </w:p>
    <w:p w14:paraId="687D6A43" w14:textId="2E628460" w:rsidR="00DD74C9" w:rsidRDefault="00DD74C9">
      <w:pPr>
        <w:rPr>
          <w:rStyle w:val="Strong"/>
          <w:rFonts w:ascii="RobotoCondensedRegular" w:hAnsi="RobotoCondensedRegular"/>
          <w:b w:val="0"/>
          <w:bCs w:val="0"/>
          <w:color w:val="000000"/>
          <w:shd w:val="clear" w:color="auto" w:fill="FFFFFF"/>
        </w:rPr>
      </w:pPr>
    </w:p>
    <w:p w14:paraId="147D3044" w14:textId="4B954E17" w:rsidR="00DD74C9" w:rsidRPr="006978B6" w:rsidRDefault="00DD74C9">
      <w:pPr>
        <w:rPr>
          <w:rFonts w:ascii="RobotoCondensedRegular" w:hAnsi="RobotoCondensedRegular"/>
          <w:color w:val="000000"/>
          <w:shd w:val="clear" w:color="auto" w:fill="FFFFFF"/>
        </w:rPr>
      </w:pPr>
      <w:r>
        <w:rPr>
          <w:rStyle w:val="Strong"/>
          <w:rFonts w:ascii="RobotoCondensedRegular" w:hAnsi="RobotoCondensedRegular"/>
          <w:b w:val="0"/>
          <w:bCs w:val="0"/>
          <w:color w:val="000000"/>
          <w:shd w:val="clear" w:color="auto" w:fill="FFFFFF"/>
        </w:rPr>
        <w:t>In conclusion</w:t>
      </w:r>
      <w:r w:rsidR="008F07D5">
        <w:rPr>
          <w:rStyle w:val="Strong"/>
          <w:rFonts w:ascii="RobotoCondensedRegular" w:hAnsi="RobotoCondensedRegular"/>
          <w:b w:val="0"/>
          <w:bCs w:val="0"/>
          <w:color w:val="000000"/>
          <w:shd w:val="clear" w:color="auto" w:fill="FFFFFF"/>
        </w:rPr>
        <w:t xml:space="preserve">, </w:t>
      </w:r>
      <w:r w:rsidR="003737BD">
        <w:rPr>
          <w:rStyle w:val="Strong"/>
          <w:rFonts w:ascii="RobotoCondensedRegular" w:hAnsi="RobotoCondensedRegular"/>
          <w:b w:val="0"/>
          <w:bCs w:val="0"/>
          <w:color w:val="000000"/>
          <w:shd w:val="clear" w:color="auto" w:fill="FFFFFF"/>
        </w:rPr>
        <w:t xml:space="preserve">there are numerous challenges facing modern day operational policing. These issues are new </w:t>
      </w:r>
      <w:r w:rsidR="00111D57">
        <w:rPr>
          <w:rStyle w:val="Strong"/>
          <w:rFonts w:ascii="RobotoCondensedRegular" w:hAnsi="RobotoCondensedRegular"/>
          <w:b w:val="0"/>
          <w:bCs w:val="0"/>
          <w:color w:val="000000"/>
          <w:shd w:val="clear" w:color="auto" w:fill="FFFFFF"/>
        </w:rPr>
        <w:t xml:space="preserve">and constantly change which can be a cause for concern, however the way that police officers face such challenges has been met and continues to be met each and every day across the </w:t>
      </w:r>
      <w:r w:rsidR="006542B9">
        <w:rPr>
          <w:rStyle w:val="Strong"/>
          <w:rFonts w:ascii="RobotoCondensedRegular" w:hAnsi="RobotoCondensedRegular"/>
          <w:b w:val="0"/>
          <w:bCs w:val="0"/>
          <w:color w:val="000000"/>
          <w:shd w:val="clear" w:color="auto" w:fill="FFFFFF"/>
        </w:rPr>
        <w:t xml:space="preserve">country. </w:t>
      </w:r>
      <w:r w:rsidR="008F1170">
        <w:rPr>
          <w:rStyle w:val="Strong"/>
          <w:rFonts w:ascii="RobotoCondensedRegular" w:hAnsi="RobotoCondensedRegular"/>
          <w:b w:val="0"/>
          <w:bCs w:val="0"/>
          <w:color w:val="000000"/>
          <w:shd w:val="clear" w:color="auto" w:fill="FFFFFF"/>
        </w:rPr>
        <w:t>Police constables and other officers</w:t>
      </w:r>
      <w:r w:rsidR="006542B9">
        <w:rPr>
          <w:rStyle w:val="Strong"/>
          <w:rFonts w:ascii="RobotoCondensedRegular" w:hAnsi="RobotoCondensedRegular"/>
          <w:b w:val="0"/>
          <w:bCs w:val="0"/>
          <w:color w:val="000000"/>
          <w:shd w:val="clear" w:color="auto" w:fill="FFFFFF"/>
        </w:rPr>
        <w:t xml:space="preserve"> have dealt with more stress and difficult working environments </w:t>
      </w:r>
      <w:r w:rsidR="008F1170">
        <w:rPr>
          <w:rStyle w:val="Strong"/>
          <w:rFonts w:ascii="RobotoCondensedRegular" w:hAnsi="RobotoCondensedRegular"/>
          <w:b w:val="0"/>
          <w:bCs w:val="0"/>
          <w:color w:val="000000"/>
          <w:shd w:val="clear" w:color="auto" w:fill="FFFFFF"/>
        </w:rPr>
        <w:t xml:space="preserve">in recent </w:t>
      </w:r>
      <w:r w:rsidR="00A62836">
        <w:rPr>
          <w:rStyle w:val="Strong"/>
          <w:rFonts w:ascii="RobotoCondensedRegular" w:hAnsi="RobotoCondensedRegular"/>
          <w:b w:val="0"/>
          <w:bCs w:val="0"/>
          <w:color w:val="000000"/>
          <w:shd w:val="clear" w:color="auto" w:fill="FFFFFF"/>
        </w:rPr>
        <w:t xml:space="preserve">history </w:t>
      </w:r>
      <w:r w:rsidR="006542B9">
        <w:rPr>
          <w:rStyle w:val="Strong"/>
          <w:rFonts w:ascii="RobotoCondensedRegular" w:hAnsi="RobotoCondensedRegular"/>
          <w:b w:val="0"/>
          <w:bCs w:val="0"/>
          <w:color w:val="000000"/>
          <w:shd w:val="clear" w:color="auto" w:fill="FFFFFF"/>
        </w:rPr>
        <w:t xml:space="preserve">however there are still plenty </w:t>
      </w:r>
      <w:r w:rsidR="008058C1">
        <w:rPr>
          <w:rStyle w:val="Strong"/>
          <w:rFonts w:ascii="RobotoCondensedRegular" w:hAnsi="RobotoCondensedRegular"/>
          <w:b w:val="0"/>
          <w:bCs w:val="0"/>
          <w:color w:val="000000"/>
          <w:shd w:val="clear" w:color="auto" w:fill="FFFFFF"/>
        </w:rPr>
        <w:t>of cases which show how well police handle and respond to such challenges.</w:t>
      </w:r>
      <w:r w:rsidR="0056116F">
        <w:rPr>
          <w:rStyle w:val="Strong"/>
          <w:rFonts w:ascii="RobotoCondensedRegular" w:hAnsi="RobotoCondensedRegular"/>
          <w:b w:val="0"/>
          <w:bCs w:val="0"/>
          <w:color w:val="000000"/>
          <w:shd w:val="clear" w:color="auto" w:fill="FFFFFF"/>
        </w:rPr>
        <w:t xml:space="preserve"> The role of police officers is something which may never be replaced and will always be crucial in maintaining law and order within this country and that is something which should be at the focal point of any future decisions regarding the </w:t>
      </w:r>
      <w:r w:rsidR="0009448A">
        <w:rPr>
          <w:rStyle w:val="Strong"/>
          <w:rFonts w:ascii="RobotoCondensedRegular" w:hAnsi="RobotoCondensedRegular"/>
          <w:b w:val="0"/>
          <w:bCs w:val="0"/>
          <w:color w:val="000000"/>
          <w:shd w:val="clear" w:color="auto" w:fill="FFFFFF"/>
        </w:rPr>
        <w:t xml:space="preserve">national police forces and their importance to the public. </w:t>
      </w:r>
    </w:p>
    <w:p w14:paraId="6E6CED36" w14:textId="63D51AA4" w:rsidR="009F30A9" w:rsidRPr="00C04A61" w:rsidRDefault="009F30A9">
      <w:pPr>
        <w:rPr>
          <w:rFonts w:ascii="Arial" w:hAnsi="Arial" w:cs="Arial"/>
        </w:rPr>
      </w:pPr>
    </w:p>
    <w:p w14:paraId="016BE052" w14:textId="260E550D" w:rsidR="009F30A9" w:rsidRPr="00C04A61" w:rsidRDefault="00F21178" w:rsidP="00F21178">
      <w:pPr>
        <w:jc w:val="center"/>
        <w:rPr>
          <w:rFonts w:ascii="Arial" w:hAnsi="Arial" w:cs="Arial"/>
        </w:rPr>
      </w:pPr>
      <w:r>
        <w:rPr>
          <w:rFonts w:ascii="Arial" w:hAnsi="Arial" w:cs="Arial"/>
        </w:rPr>
        <w:t xml:space="preserve">(1827 words) </w:t>
      </w:r>
    </w:p>
    <w:p w14:paraId="0A9AED94" w14:textId="7498FE9F" w:rsidR="009F30A9" w:rsidRPr="00C04A61" w:rsidRDefault="009F30A9">
      <w:pPr>
        <w:rPr>
          <w:rFonts w:ascii="Arial" w:hAnsi="Arial" w:cs="Arial"/>
        </w:rPr>
      </w:pPr>
    </w:p>
    <w:p w14:paraId="64A38CD1" w14:textId="77777777" w:rsidR="009F30A9" w:rsidRPr="00C04A61" w:rsidRDefault="009F30A9">
      <w:pPr>
        <w:rPr>
          <w:rFonts w:ascii="Arial" w:hAnsi="Arial" w:cs="Arial"/>
        </w:rPr>
      </w:pPr>
    </w:p>
    <w:p w14:paraId="3A36528D" w14:textId="20CB9E7F" w:rsidR="00DC3CEC" w:rsidRPr="00C04A61" w:rsidRDefault="00DC3CEC">
      <w:pPr>
        <w:rPr>
          <w:rFonts w:ascii="Arial" w:hAnsi="Arial" w:cs="Arial"/>
        </w:rPr>
      </w:pPr>
    </w:p>
    <w:p w14:paraId="3E8C2C54" w14:textId="228D6337" w:rsidR="00DC3CEC" w:rsidRPr="00C04A61" w:rsidRDefault="00DC3CEC">
      <w:pPr>
        <w:rPr>
          <w:rFonts w:ascii="Arial" w:hAnsi="Arial" w:cs="Arial"/>
        </w:rPr>
      </w:pPr>
    </w:p>
    <w:p w14:paraId="25240083" w14:textId="713458A9" w:rsidR="00DC3CEC" w:rsidRPr="00C04A61" w:rsidRDefault="00DC3CEC">
      <w:pPr>
        <w:rPr>
          <w:rFonts w:ascii="Arial" w:hAnsi="Arial" w:cs="Arial"/>
        </w:rPr>
      </w:pPr>
    </w:p>
    <w:p w14:paraId="003A38A5" w14:textId="549BBF1F" w:rsidR="00DC3CEC" w:rsidRPr="00C04A61" w:rsidRDefault="00DC3CEC">
      <w:pPr>
        <w:rPr>
          <w:rFonts w:ascii="Arial" w:hAnsi="Arial" w:cs="Arial"/>
        </w:rPr>
      </w:pPr>
    </w:p>
    <w:p w14:paraId="75FFF668" w14:textId="779CDC74" w:rsidR="00DC3CEC" w:rsidRPr="00C04A61" w:rsidRDefault="00DC3CEC">
      <w:pPr>
        <w:rPr>
          <w:rFonts w:ascii="Arial" w:hAnsi="Arial" w:cs="Arial"/>
        </w:rPr>
      </w:pPr>
    </w:p>
    <w:p w14:paraId="57C244E7" w14:textId="52DA2802" w:rsidR="00DC3CEC" w:rsidRPr="00C04A61" w:rsidRDefault="00DC3CEC">
      <w:pPr>
        <w:rPr>
          <w:rFonts w:ascii="Arial" w:hAnsi="Arial" w:cs="Arial"/>
        </w:rPr>
      </w:pPr>
    </w:p>
    <w:p w14:paraId="163DC99E" w14:textId="5B6C73A9" w:rsidR="00DC3CEC" w:rsidRPr="00C04A61" w:rsidRDefault="00DC3CEC">
      <w:pPr>
        <w:rPr>
          <w:rFonts w:ascii="Arial" w:hAnsi="Arial" w:cs="Arial"/>
        </w:rPr>
      </w:pPr>
    </w:p>
    <w:p w14:paraId="6A9DFC40" w14:textId="49E305A1" w:rsidR="00DC3CEC" w:rsidRPr="00C04A61" w:rsidRDefault="00DC3CEC">
      <w:pPr>
        <w:rPr>
          <w:rFonts w:ascii="Arial" w:hAnsi="Arial" w:cs="Arial"/>
        </w:rPr>
      </w:pPr>
    </w:p>
    <w:p w14:paraId="255BDE49" w14:textId="506B6678" w:rsidR="00DC3CEC" w:rsidRPr="00C04A61" w:rsidRDefault="00DC3CEC">
      <w:pPr>
        <w:rPr>
          <w:rFonts w:ascii="Arial" w:hAnsi="Arial" w:cs="Arial"/>
        </w:rPr>
      </w:pPr>
    </w:p>
    <w:p w14:paraId="1088F2A3" w14:textId="1722969B" w:rsidR="00DC3CEC" w:rsidRPr="00C04A61" w:rsidRDefault="00DC3CEC">
      <w:pPr>
        <w:rPr>
          <w:rFonts w:ascii="Arial" w:hAnsi="Arial" w:cs="Arial"/>
        </w:rPr>
      </w:pPr>
    </w:p>
    <w:p w14:paraId="24F881BE" w14:textId="376C8974" w:rsidR="00B91B6C" w:rsidRDefault="00B91B6C">
      <w:pPr>
        <w:rPr>
          <w:rFonts w:ascii="Arial" w:hAnsi="Arial" w:cs="Arial"/>
        </w:rPr>
      </w:pPr>
    </w:p>
    <w:p w14:paraId="59E20600" w14:textId="4F0D0631" w:rsidR="00F21178" w:rsidRDefault="00F21178">
      <w:pPr>
        <w:rPr>
          <w:rFonts w:ascii="Arial" w:hAnsi="Arial" w:cs="Arial"/>
        </w:rPr>
      </w:pPr>
    </w:p>
    <w:p w14:paraId="41B3579F" w14:textId="18355617" w:rsidR="00F21178" w:rsidRDefault="00F21178">
      <w:pPr>
        <w:rPr>
          <w:rFonts w:ascii="Arial" w:hAnsi="Arial" w:cs="Arial"/>
        </w:rPr>
      </w:pPr>
    </w:p>
    <w:p w14:paraId="50865B1B" w14:textId="77777777" w:rsidR="00F21178" w:rsidRPr="00C04A61" w:rsidRDefault="00F21178">
      <w:pPr>
        <w:rPr>
          <w:rFonts w:ascii="Arial" w:hAnsi="Arial" w:cs="Arial"/>
        </w:rPr>
      </w:pPr>
    </w:p>
    <w:p w14:paraId="0500B8C4" w14:textId="77777777" w:rsidR="00FD2ECD" w:rsidRPr="00C04A61" w:rsidRDefault="00FD2ECD" w:rsidP="00FD2ECD">
      <w:pPr>
        <w:pStyle w:val="ListParagraph"/>
        <w:numPr>
          <w:ilvl w:val="0"/>
          <w:numId w:val="1"/>
        </w:numPr>
        <w:spacing w:line="276" w:lineRule="auto"/>
        <w:ind w:right="531"/>
        <w:rPr>
          <w:rFonts w:ascii="Arial" w:eastAsia="Times New Roman" w:hAnsi="Arial" w:cs="Arial"/>
          <w:lang w:eastAsia="en-GB"/>
        </w:rPr>
      </w:pPr>
      <w:r w:rsidRPr="00C04A61">
        <w:rPr>
          <w:rFonts w:ascii="Arial" w:eastAsia="Times New Roman" w:hAnsi="Arial" w:cs="Arial"/>
          <w:u w:val="single"/>
          <w:lang w:eastAsia="en-GB"/>
        </w:rPr>
        <w:lastRenderedPageBreak/>
        <w:t>Evaluate</w:t>
      </w:r>
      <w:r w:rsidRPr="00C04A61">
        <w:rPr>
          <w:rFonts w:ascii="Arial" w:eastAsia="Times New Roman" w:hAnsi="Arial" w:cs="Arial"/>
          <w:lang w:eastAsia="en-GB"/>
        </w:rPr>
        <w:t xml:space="preserve"> the effectiveness of specific crime prevention initiatives, and </w:t>
      </w:r>
      <w:r w:rsidRPr="00C04A61">
        <w:rPr>
          <w:rFonts w:ascii="Arial" w:eastAsia="Times New Roman" w:hAnsi="Arial" w:cs="Arial"/>
          <w:u w:val="single"/>
          <w:lang w:eastAsia="en-GB"/>
        </w:rPr>
        <w:t>consider</w:t>
      </w:r>
      <w:r w:rsidRPr="00C04A61">
        <w:rPr>
          <w:rFonts w:ascii="Arial" w:eastAsia="Times New Roman" w:hAnsi="Arial" w:cs="Arial"/>
          <w:lang w:eastAsia="en-GB"/>
        </w:rPr>
        <w:t xml:space="preserve"> how these have been informed by relevant policing models (e.g. problem-oriented policing, intelligence-led policing).</w:t>
      </w:r>
    </w:p>
    <w:p w14:paraId="07BCDD1F" w14:textId="77777777" w:rsidR="00FD2ECD" w:rsidRPr="00C04A61" w:rsidRDefault="00FD2ECD" w:rsidP="00FD2ECD">
      <w:pPr>
        <w:pStyle w:val="ListParagraph"/>
        <w:spacing w:line="276" w:lineRule="auto"/>
        <w:ind w:left="786" w:right="531"/>
        <w:rPr>
          <w:rFonts w:ascii="Arial" w:eastAsia="Times New Roman" w:hAnsi="Arial" w:cs="Arial"/>
          <w:lang w:eastAsia="en-GB"/>
        </w:rPr>
      </w:pPr>
    </w:p>
    <w:p w14:paraId="78F112BB" w14:textId="77777777" w:rsidR="00F56E54" w:rsidRDefault="00F56E54" w:rsidP="00F56E54">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Critically evaluate the constitutional role of police in contemporary society and the wider criminal justice system</w:t>
      </w:r>
    </w:p>
    <w:p w14:paraId="536878C2" w14:textId="77777777" w:rsidR="00F56E54" w:rsidRDefault="00F56E54" w:rsidP="00F56E54">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Explore crime prevention theories and strategies</w:t>
      </w:r>
    </w:p>
    <w:p w14:paraId="69ED88CF" w14:textId="77777777" w:rsidR="00F56E54" w:rsidRDefault="00F56E54" w:rsidP="00F56E54">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Assess the strengths and weaknesses of different policing models in relation to crime/victimisation and the public</w:t>
      </w:r>
    </w:p>
    <w:p w14:paraId="58A66156" w14:textId="3984D878" w:rsidR="00F56E54" w:rsidRDefault="00F56E54" w:rsidP="00F56E54">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Evaluate the benefits that a greater understanding of sociology and criminology can have on operational policing and decision making</w:t>
      </w:r>
    </w:p>
    <w:p w14:paraId="01F10EEA" w14:textId="77777777" w:rsidR="00F56E54" w:rsidRDefault="00F56E54" w:rsidP="00F56E54">
      <w:pPr>
        <w:numPr>
          <w:ilvl w:val="0"/>
          <w:numId w:val="8"/>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Pr>
          <w:rFonts w:ascii="Arial" w:eastAsia="Times New Roman" w:hAnsi="Arial" w:cs="Arial"/>
          <w:lang w:eastAsia="en-GB"/>
        </w:rPr>
        <w:t>Review specific initiatives relating to crime prevention</w:t>
      </w:r>
    </w:p>
    <w:p w14:paraId="7AAD7747" w14:textId="77777777" w:rsidR="00FD2ECD" w:rsidRPr="00C04A61" w:rsidRDefault="00FD2ECD" w:rsidP="00FD2ECD">
      <w:pPr>
        <w:rPr>
          <w:rFonts w:ascii="Arial" w:hAnsi="Arial" w:cs="Arial"/>
        </w:rPr>
      </w:pPr>
    </w:p>
    <w:p w14:paraId="5302C4A7" w14:textId="77777777" w:rsidR="00B91B6C" w:rsidRPr="00C04A61" w:rsidRDefault="00B91B6C">
      <w:pPr>
        <w:rPr>
          <w:rFonts w:ascii="Arial" w:hAnsi="Arial" w:cs="Arial"/>
        </w:rPr>
      </w:pPr>
    </w:p>
    <w:p w14:paraId="7D3BDB1B" w14:textId="2EC94B4D" w:rsidR="00DC3CEC" w:rsidRDefault="00EC274D">
      <w:pPr>
        <w:rPr>
          <w:rFonts w:ascii="Arial" w:hAnsi="Arial" w:cs="Arial"/>
        </w:rPr>
      </w:pPr>
      <w:r>
        <w:rPr>
          <w:rFonts w:ascii="Arial" w:hAnsi="Arial" w:cs="Arial"/>
        </w:rPr>
        <w:t xml:space="preserve">This essay will look to explore </w:t>
      </w:r>
      <w:r w:rsidR="007F7942">
        <w:rPr>
          <w:rFonts w:ascii="Arial" w:hAnsi="Arial" w:cs="Arial"/>
        </w:rPr>
        <w:t xml:space="preserve">certain crime prevention initiatives and the effectiveness they have on local and national scales. It will also look to explore </w:t>
      </w:r>
      <w:r w:rsidR="003F29B5">
        <w:rPr>
          <w:rFonts w:ascii="Arial" w:hAnsi="Arial" w:cs="Arial"/>
        </w:rPr>
        <w:t>how these crime prevention strategies have been informed and why certain policing models have been used. Th</w:t>
      </w:r>
      <w:r w:rsidR="00F56E54">
        <w:rPr>
          <w:rFonts w:ascii="Arial" w:hAnsi="Arial" w:cs="Arial"/>
        </w:rPr>
        <w:t>is</w:t>
      </w:r>
      <w:r w:rsidR="003F29B5">
        <w:rPr>
          <w:rFonts w:ascii="Arial" w:hAnsi="Arial" w:cs="Arial"/>
        </w:rPr>
        <w:t xml:space="preserve"> essay will </w:t>
      </w:r>
      <w:r w:rsidR="00F56E54">
        <w:rPr>
          <w:rFonts w:ascii="Arial" w:hAnsi="Arial" w:cs="Arial"/>
        </w:rPr>
        <w:t>also look at</w:t>
      </w:r>
      <w:r w:rsidR="008B63FE">
        <w:rPr>
          <w:rFonts w:ascii="Arial" w:hAnsi="Arial" w:cs="Arial"/>
        </w:rPr>
        <w:t xml:space="preserve"> the different strengths and weaknesses present in policing models and how </w:t>
      </w:r>
      <w:r w:rsidR="00AF2F87">
        <w:rPr>
          <w:rFonts w:ascii="Arial" w:hAnsi="Arial" w:cs="Arial"/>
        </w:rPr>
        <w:t>that</w:t>
      </w:r>
      <w:r w:rsidR="008B63FE">
        <w:rPr>
          <w:rFonts w:ascii="Arial" w:hAnsi="Arial" w:cs="Arial"/>
        </w:rPr>
        <w:t xml:space="preserve"> relates to crime and victimisation and the general public. </w:t>
      </w:r>
      <w:r w:rsidR="00A825E1">
        <w:rPr>
          <w:rFonts w:ascii="Arial" w:hAnsi="Arial" w:cs="Arial"/>
        </w:rPr>
        <w:t xml:space="preserve">This essay will look to explore certain crime prevention theories and strategies and evaluate the benefits </w:t>
      </w:r>
      <w:r w:rsidR="00AF2F87">
        <w:rPr>
          <w:rFonts w:ascii="Arial" w:hAnsi="Arial" w:cs="Arial"/>
        </w:rPr>
        <w:t xml:space="preserve">which a greater understanding of sociology and criminology may have on decision making within operational policing. </w:t>
      </w:r>
    </w:p>
    <w:p w14:paraId="15B8E9C7" w14:textId="612CF6E0" w:rsidR="002B2F62" w:rsidRDefault="00952E62">
      <w:pPr>
        <w:rPr>
          <w:rFonts w:ascii="Arial" w:hAnsi="Arial" w:cs="Arial"/>
        </w:rPr>
      </w:pPr>
      <w:r>
        <w:rPr>
          <w:rFonts w:ascii="Arial" w:hAnsi="Arial" w:cs="Arial"/>
        </w:rPr>
        <w:t xml:space="preserve">Firstly, it is important to understand the role of police forces within England and Wales and how that fits into contemporary society. Jones and Newburn (2002) </w:t>
      </w:r>
      <w:r w:rsidR="003E3831">
        <w:rPr>
          <w:rFonts w:ascii="Arial" w:hAnsi="Arial" w:cs="Arial"/>
        </w:rPr>
        <w:t xml:space="preserve">highlight that in recent years, there has been a </w:t>
      </w:r>
      <w:r w:rsidR="00581ED8">
        <w:rPr>
          <w:rFonts w:ascii="Arial" w:hAnsi="Arial" w:cs="Arial"/>
        </w:rPr>
        <w:t>“</w:t>
      </w:r>
      <w:r w:rsidR="00581ED8">
        <w:rPr>
          <w:rFonts w:ascii="Arial" w:hAnsi="Arial" w:cs="Arial"/>
          <w:i/>
          <w:iCs/>
        </w:rPr>
        <w:t xml:space="preserve">growing consensus that the policing systems of </w:t>
      </w:r>
      <w:r w:rsidR="00F2481F">
        <w:rPr>
          <w:rFonts w:ascii="Arial" w:hAnsi="Arial" w:cs="Arial"/>
          <w:i/>
          <w:iCs/>
        </w:rPr>
        <w:t xml:space="preserve">Western industrial societies are experiencing profound changes.” </w:t>
      </w:r>
      <w:r w:rsidR="00F2481F">
        <w:rPr>
          <w:rFonts w:ascii="Arial" w:hAnsi="Arial" w:cs="Arial"/>
        </w:rPr>
        <w:t xml:space="preserve">This statement shows how, although it was published two decades ago, there </w:t>
      </w:r>
      <w:r w:rsidR="000A4FC4">
        <w:rPr>
          <w:rFonts w:ascii="Arial" w:hAnsi="Arial" w:cs="Arial"/>
        </w:rPr>
        <w:t xml:space="preserve">have been clear changes in recent years to the way policing is handled and dealt with. </w:t>
      </w:r>
      <w:r w:rsidR="00C85D9C">
        <w:rPr>
          <w:rFonts w:ascii="Arial" w:hAnsi="Arial" w:cs="Arial"/>
        </w:rPr>
        <w:t xml:space="preserve">Jones and Newburn (2002) go on to mention </w:t>
      </w:r>
      <w:r w:rsidR="00260A73">
        <w:rPr>
          <w:rFonts w:ascii="Arial" w:hAnsi="Arial" w:cs="Arial"/>
        </w:rPr>
        <w:t>how</w:t>
      </w:r>
      <w:r w:rsidR="00C85D9C">
        <w:rPr>
          <w:rFonts w:ascii="Arial" w:hAnsi="Arial" w:cs="Arial"/>
        </w:rPr>
        <w:t xml:space="preserve"> the role of the police force has changed and there is a greater use of </w:t>
      </w:r>
      <w:r w:rsidR="00051D0D">
        <w:rPr>
          <w:rFonts w:ascii="Arial" w:hAnsi="Arial" w:cs="Arial"/>
        </w:rPr>
        <w:t xml:space="preserve">civilians in </w:t>
      </w:r>
      <w:r w:rsidR="00F66D7B">
        <w:rPr>
          <w:rFonts w:ascii="Arial" w:hAnsi="Arial" w:cs="Arial"/>
        </w:rPr>
        <w:t>ancillary roles within the police and also the use of civilians as “special” constables</w:t>
      </w:r>
      <w:r w:rsidR="00F95250">
        <w:rPr>
          <w:rFonts w:ascii="Arial" w:hAnsi="Arial" w:cs="Arial"/>
        </w:rPr>
        <w:t xml:space="preserve"> who volunteer and are sworn in constables merely in a volunteering role. </w:t>
      </w:r>
      <w:r w:rsidR="00906955">
        <w:rPr>
          <w:rFonts w:ascii="Arial" w:hAnsi="Arial" w:cs="Arial"/>
        </w:rPr>
        <w:t xml:space="preserve">The term “Civilianisation” was coined by Jones and Newburn (2002) as a way of describing this. </w:t>
      </w:r>
    </w:p>
    <w:p w14:paraId="4E9CE71F" w14:textId="395E65B4" w:rsidR="00F96102" w:rsidRDefault="005D61B0">
      <w:pPr>
        <w:rPr>
          <w:rFonts w:ascii="Arial" w:hAnsi="Arial" w:cs="Arial"/>
        </w:rPr>
      </w:pPr>
      <w:r>
        <w:rPr>
          <w:rFonts w:ascii="Arial" w:hAnsi="Arial" w:cs="Arial"/>
        </w:rPr>
        <w:t xml:space="preserve">It is important to note that </w:t>
      </w:r>
      <w:r w:rsidR="00906955">
        <w:rPr>
          <w:rFonts w:ascii="Arial" w:hAnsi="Arial" w:cs="Arial"/>
        </w:rPr>
        <w:t>there are some evidently popular ways in which police officers deal with specific aspects of crime</w:t>
      </w:r>
      <w:r w:rsidR="00301662">
        <w:rPr>
          <w:rFonts w:ascii="Arial" w:hAnsi="Arial" w:cs="Arial"/>
        </w:rPr>
        <w:t xml:space="preserve"> and repeat victimisation and crime. One of these methods is Problem-Oriented Policing. Tilley (2010) refers to Goldstein</w:t>
      </w:r>
      <w:r w:rsidR="00BF3C64">
        <w:rPr>
          <w:rFonts w:ascii="Arial" w:hAnsi="Arial" w:cs="Arial"/>
        </w:rPr>
        <w:t>’s</w:t>
      </w:r>
      <w:r w:rsidR="007F29FD">
        <w:rPr>
          <w:rFonts w:ascii="Arial" w:hAnsi="Arial" w:cs="Arial"/>
        </w:rPr>
        <w:t xml:space="preserve"> (1979)</w:t>
      </w:r>
      <w:r w:rsidR="00BF3C64">
        <w:rPr>
          <w:rFonts w:ascii="Arial" w:hAnsi="Arial" w:cs="Arial"/>
        </w:rPr>
        <w:t xml:space="preserve"> original vision of this and in the forty years since its original method</w:t>
      </w:r>
      <w:r w:rsidR="00141632">
        <w:rPr>
          <w:rFonts w:ascii="Arial" w:hAnsi="Arial" w:cs="Arial"/>
        </w:rPr>
        <w:t xml:space="preserve">ology, it has been used throughout Western policing, not just within the United Kingdom, but further abroad in places such as America. The idea </w:t>
      </w:r>
      <w:r w:rsidR="00417DE1">
        <w:rPr>
          <w:rFonts w:ascii="Arial" w:hAnsi="Arial" w:cs="Arial"/>
        </w:rPr>
        <w:t xml:space="preserve">focuses on recurrent problems and establishing a theory for why they have persisted despite </w:t>
      </w:r>
      <w:r w:rsidR="00294BED">
        <w:rPr>
          <w:rFonts w:ascii="Arial" w:hAnsi="Arial" w:cs="Arial"/>
        </w:rPr>
        <w:t xml:space="preserve">the usual police responses to such incidents and relies on analysis of underlying sources. </w:t>
      </w:r>
      <w:r w:rsidR="00D2141E">
        <w:rPr>
          <w:rFonts w:ascii="Arial" w:hAnsi="Arial" w:cs="Arial"/>
        </w:rPr>
        <w:t xml:space="preserve">The idea of this style of policing builds on this theory and </w:t>
      </w:r>
      <w:r w:rsidR="0076717D">
        <w:rPr>
          <w:rFonts w:ascii="Arial" w:hAnsi="Arial" w:cs="Arial"/>
        </w:rPr>
        <w:t xml:space="preserve">establishes strategies to alleviate this repeat victimisations or removal of this sort of victimisation. The strategy is then </w:t>
      </w:r>
      <w:r w:rsidR="007F29FD">
        <w:rPr>
          <w:rFonts w:ascii="Arial" w:hAnsi="Arial" w:cs="Arial"/>
        </w:rPr>
        <w:t>reviewed,</w:t>
      </w:r>
      <w:r w:rsidR="00C906FA">
        <w:rPr>
          <w:rFonts w:ascii="Arial" w:hAnsi="Arial" w:cs="Arial"/>
        </w:rPr>
        <w:t xml:space="preserve"> and statistics are analysed to establish whether the strategy to handle the incident has had the desired effect and outcome and whether anything may need to be changed in order to </w:t>
      </w:r>
      <w:r w:rsidR="00BC3548">
        <w:rPr>
          <w:rFonts w:ascii="Arial" w:hAnsi="Arial" w:cs="Arial"/>
        </w:rPr>
        <w:t xml:space="preserve">better manage the crimes. This style of policing has become so appealing due to what </w:t>
      </w:r>
      <w:r w:rsidR="002E387E">
        <w:rPr>
          <w:rFonts w:ascii="Arial" w:hAnsi="Arial" w:cs="Arial"/>
        </w:rPr>
        <w:t xml:space="preserve">Tilley (2010) describes </w:t>
      </w:r>
      <w:r w:rsidR="00D12E03">
        <w:rPr>
          <w:rFonts w:ascii="Arial" w:hAnsi="Arial" w:cs="Arial"/>
        </w:rPr>
        <w:t>as an “</w:t>
      </w:r>
      <w:r w:rsidR="00D12E03" w:rsidRPr="00501993">
        <w:rPr>
          <w:rFonts w:ascii="Arial" w:hAnsi="Arial" w:cs="Arial"/>
          <w:i/>
          <w:iCs/>
        </w:rPr>
        <w:t>association with evidence-based practice and with the application of scientific methods to deal with real community problems</w:t>
      </w:r>
      <w:r w:rsidR="00501993">
        <w:rPr>
          <w:rFonts w:ascii="Arial" w:hAnsi="Arial" w:cs="Arial"/>
        </w:rPr>
        <w:t xml:space="preserve">”. </w:t>
      </w:r>
    </w:p>
    <w:p w14:paraId="63517687" w14:textId="11F1D139" w:rsidR="00646078" w:rsidRDefault="0084376D">
      <w:pPr>
        <w:rPr>
          <w:rFonts w:ascii="Arial" w:hAnsi="Arial" w:cs="Arial"/>
        </w:rPr>
      </w:pPr>
      <w:r>
        <w:rPr>
          <w:rFonts w:ascii="Arial" w:hAnsi="Arial" w:cs="Arial"/>
        </w:rPr>
        <w:t xml:space="preserve">Bullock </w:t>
      </w:r>
      <w:r w:rsidR="00CD0CCF">
        <w:rPr>
          <w:rFonts w:ascii="Arial" w:hAnsi="Arial" w:cs="Arial"/>
        </w:rPr>
        <w:t xml:space="preserve">et. al </w:t>
      </w:r>
      <w:r>
        <w:rPr>
          <w:rFonts w:ascii="Arial" w:hAnsi="Arial" w:cs="Arial"/>
        </w:rPr>
        <w:t xml:space="preserve">(2022) outlines some barriers faced by police in </w:t>
      </w:r>
      <w:r w:rsidR="00DB49CE">
        <w:rPr>
          <w:rFonts w:ascii="Arial" w:hAnsi="Arial" w:cs="Arial"/>
        </w:rPr>
        <w:t>England</w:t>
      </w:r>
      <w:r>
        <w:rPr>
          <w:rFonts w:ascii="Arial" w:hAnsi="Arial" w:cs="Arial"/>
        </w:rPr>
        <w:t xml:space="preserve"> and Wales</w:t>
      </w:r>
      <w:r w:rsidR="001162D7">
        <w:rPr>
          <w:rFonts w:ascii="Arial" w:hAnsi="Arial" w:cs="Arial"/>
        </w:rPr>
        <w:t xml:space="preserve">. </w:t>
      </w:r>
      <w:r w:rsidR="00CD0CCF">
        <w:rPr>
          <w:rFonts w:ascii="Arial" w:hAnsi="Arial" w:cs="Arial"/>
        </w:rPr>
        <w:t xml:space="preserve">Bullock et. al (2022) states that </w:t>
      </w:r>
      <w:r w:rsidR="00692EAE">
        <w:rPr>
          <w:rFonts w:ascii="Arial" w:hAnsi="Arial" w:cs="Arial"/>
        </w:rPr>
        <w:t xml:space="preserve">although there </w:t>
      </w:r>
      <w:r w:rsidR="000B7539">
        <w:rPr>
          <w:rFonts w:ascii="Arial" w:hAnsi="Arial" w:cs="Arial"/>
        </w:rPr>
        <w:t>has</w:t>
      </w:r>
      <w:r w:rsidR="00692EAE">
        <w:rPr>
          <w:rFonts w:ascii="Arial" w:hAnsi="Arial" w:cs="Arial"/>
        </w:rPr>
        <w:t xml:space="preserve"> been some effectiveness through the</w:t>
      </w:r>
      <w:r w:rsidR="002F583A">
        <w:rPr>
          <w:rFonts w:ascii="Arial" w:hAnsi="Arial" w:cs="Arial"/>
        </w:rPr>
        <w:t xml:space="preserve"> use of</w:t>
      </w:r>
      <w:r w:rsidR="00692EAE">
        <w:rPr>
          <w:rFonts w:ascii="Arial" w:hAnsi="Arial" w:cs="Arial"/>
        </w:rPr>
        <w:t xml:space="preserve"> </w:t>
      </w:r>
      <w:r w:rsidR="00692EAE">
        <w:rPr>
          <w:rFonts w:ascii="Arial" w:hAnsi="Arial" w:cs="Arial"/>
        </w:rPr>
        <w:lastRenderedPageBreak/>
        <w:t>problem-oriented policing, th</w:t>
      </w:r>
      <w:r w:rsidR="00F835DF">
        <w:rPr>
          <w:rFonts w:ascii="Arial" w:hAnsi="Arial" w:cs="Arial"/>
        </w:rPr>
        <w:t>ere have been some “</w:t>
      </w:r>
      <w:r w:rsidR="00F835DF" w:rsidRPr="007C510E">
        <w:rPr>
          <w:rFonts w:ascii="Arial" w:hAnsi="Arial" w:cs="Arial"/>
          <w:i/>
          <w:iCs/>
        </w:rPr>
        <w:t xml:space="preserve">identified recurrent challenges both in the implementation and delivery </w:t>
      </w:r>
      <w:r w:rsidR="007C510E" w:rsidRPr="007C510E">
        <w:rPr>
          <w:rFonts w:ascii="Arial" w:hAnsi="Arial" w:cs="Arial"/>
          <w:i/>
          <w:iCs/>
        </w:rPr>
        <w:t>of a problem-oriented approach</w:t>
      </w:r>
      <w:r w:rsidR="007C510E">
        <w:rPr>
          <w:rFonts w:ascii="Arial" w:hAnsi="Arial" w:cs="Arial"/>
        </w:rPr>
        <w:t>”. Bullock et. Al (2</w:t>
      </w:r>
      <w:r w:rsidR="00713C6C">
        <w:rPr>
          <w:rFonts w:ascii="Arial" w:hAnsi="Arial" w:cs="Arial"/>
        </w:rPr>
        <w:t>022) goes on to state that these challenges include “</w:t>
      </w:r>
      <w:r w:rsidR="00713C6C">
        <w:rPr>
          <w:rFonts w:ascii="Arial" w:hAnsi="Arial" w:cs="Arial"/>
          <w:i/>
          <w:iCs/>
        </w:rPr>
        <w:t xml:space="preserve">limited or basic scanning and analysis, an </w:t>
      </w:r>
      <w:r w:rsidR="00937EE3">
        <w:rPr>
          <w:rFonts w:ascii="Arial" w:hAnsi="Arial" w:cs="Arial"/>
          <w:i/>
          <w:iCs/>
        </w:rPr>
        <w:t>over-reliance on police data and poor assessments of the impact of chosen resources”.</w:t>
      </w:r>
      <w:r w:rsidR="00937EE3">
        <w:rPr>
          <w:rFonts w:ascii="Arial" w:hAnsi="Arial" w:cs="Arial"/>
        </w:rPr>
        <w:t xml:space="preserve"> Th</w:t>
      </w:r>
      <w:r w:rsidR="001C523E">
        <w:rPr>
          <w:rFonts w:ascii="Arial" w:hAnsi="Arial" w:cs="Arial"/>
        </w:rPr>
        <w:t xml:space="preserve">ese challenges can be explored in further detail regarding the </w:t>
      </w:r>
      <w:r w:rsidR="004E4DA9">
        <w:rPr>
          <w:rFonts w:ascii="Arial" w:hAnsi="Arial" w:cs="Arial"/>
        </w:rPr>
        <w:t>over-</w:t>
      </w:r>
      <w:r w:rsidR="001C523E">
        <w:rPr>
          <w:rFonts w:ascii="Arial" w:hAnsi="Arial" w:cs="Arial"/>
        </w:rPr>
        <w:t>use of police data</w:t>
      </w:r>
      <w:r w:rsidR="004E4DA9">
        <w:rPr>
          <w:rFonts w:ascii="Arial" w:hAnsi="Arial" w:cs="Arial"/>
        </w:rPr>
        <w:t xml:space="preserve"> as this is showing a possible bias or missed statistics as the police information, although well gathered, may tend to not show the full picture</w:t>
      </w:r>
      <w:r w:rsidR="00E81DE2">
        <w:rPr>
          <w:rFonts w:ascii="Arial" w:hAnsi="Arial" w:cs="Arial"/>
        </w:rPr>
        <w:t xml:space="preserve"> as the police will not be able to fully gather all of the community analysis. </w:t>
      </w:r>
      <w:r w:rsidR="001C523E">
        <w:rPr>
          <w:rFonts w:ascii="Arial" w:hAnsi="Arial" w:cs="Arial"/>
        </w:rPr>
        <w:t xml:space="preserve"> </w:t>
      </w:r>
    </w:p>
    <w:p w14:paraId="3E172E2E" w14:textId="77777777" w:rsidR="00BD7163" w:rsidRDefault="002F583A">
      <w:pPr>
        <w:rPr>
          <w:rFonts w:ascii="Arial" w:hAnsi="Arial" w:cs="Arial"/>
        </w:rPr>
      </w:pPr>
      <w:r>
        <w:rPr>
          <w:rFonts w:ascii="Arial" w:hAnsi="Arial" w:cs="Arial"/>
        </w:rPr>
        <w:t>Farrell and Pease (</w:t>
      </w:r>
      <w:r w:rsidR="00342FAA">
        <w:rPr>
          <w:rFonts w:ascii="Arial" w:hAnsi="Arial" w:cs="Arial"/>
        </w:rPr>
        <w:t xml:space="preserve">2006) </w:t>
      </w:r>
      <w:r w:rsidR="006A1163">
        <w:rPr>
          <w:rFonts w:ascii="Arial" w:hAnsi="Arial" w:cs="Arial"/>
        </w:rPr>
        <w:t>outline the Rational Choice Theory and how the understanding of this theory can benefit those who may encounter those</w:t>
      </w:r>
      <w:r w:rsidR="00FB6681">
        <w:rPr>
          <w:rFonts w:ascii="Arial" w:hAnsi="Arial" w:cs="Arial"/>
        </w:rPr>
        <w:t xml:space="preserve"> involved such as offenders and possible victims. Both authors </w:t>
      </w:r>
      <w:r w:rsidR="000D5807">
        <w:rPr>
          <w:rFonts w:ascii="Arial" w:hAnsi="Arial" w:cs="Arial"/>
        </w:rPr>
        <w:t xml:space="preserve">establish that </w:t>
      </w:r>
      <w:r w:rsidR="000A2F6B">
        <w:rPr>
          <w:rFonts w:ascii="Arial" w:hAnsi="Arial" w:cs="Arial"/>
        </w:rPr>
        <w:t xml:space="preserve">the </w:t>
      </w:r>
      <w:r w:rsidR="00407087">
        <w:rPr>
          <w:rFonts w:ascii="Arial" w:hAnsi="Arial" w:cs="Arial"/>
        </w:rPr>
        <w:t>Rational</w:t>
      </w:r>
      <w:r w:rsidR="000A2F6B">
        <w:rPr>
          <w:rFonts w:ascii="Arial" w:hAnsi="Arial" w:cs="Arial"/>
        </w:rPr>
        <w:t xml:space="preserve"> Choice Theory is </w:t>
      </w:r>
      <w:r w:rsidR="0025165F">
        <w:rPr>
          <w:rFonts w:ascii="Arial" w:hAnsi="Arial" w:cs="Arial"/>
        </w:rPr>
        <w:t>something which is “</w:t>
      </w:r>
      <w:r w:rsidR="0025165F">
        <w:rPr>
          <w:rFonts w:ascii="Arial" w:hAnsi="Arial" w:cs="Arial"/>
          <w:i/>
          <w:iCs/>
        </w:rPr>
        <w:t>all-</w:t>
      </w:r>
      <w:r w:rsidR="00514A57">
        <w:rPr>
          <w:rFonts w:ascii="Arial" w:hAnsi="Arial" w:cs="Arial"/>
          <w:i/>
          <w:iCs/>
        </w:rPr>
        <w:t>encompassing</w:t>
      </w:r>
      <w:r w:rsidR="0025165F">
        <w:rPr>
          <w:rFonts w:ascii="Arial" w:hAnsi="Arial" w:cs="Arial"/>
          <w:i/>
          <w:iCs/>
        </w:rPr>
        <w:t xml:space="preserve"> of other theories”. </w:t>
      </w:r>
      <w:r w:rsidR="0025165F">
        <w:rPr>
          <w:rFonts w:ascii="Arial" w:hAnsi="Arial" w:cs="Arial"/>
        </w:rPr>
        <w:t xml:space="preserve">They go on to say that the </w:t>
      </w:r>
      <w:r w:rsidR="00CF5BE3">
        <w:rPr>
          <w:rFonts w:ascii="Arial" w:hAnsi="Arial" w:cs="Arial"/>
        </w:rPr>
        <w:t>way in which criminals behave, although the act of the crime may be irration</w:t>
      </w:r>
      <w:r w:rsidR="00514A57">
        <w:rPr>
          <w:rFonts w:ascii="Arial" w:hAnsi="Arial" w:cs="Arial"/>
        </w:rPr>
        <w:t>al</w:t>
      </w:r>
      <w:r w:rsidR="00CF5BE3">
        <w:rPr>
          <w:rFonts w:ascii="Arial" w:hAnsi="Arial" w:cs="Arial"/>
        </w:rPr>
        <w:t>, there is some rationality to all actions, for ex</w:t>
      </w:r>
      <w:r w:rsidR="00514A57">
        <w:rPr>
          <w:rFonts w:ascii="Arial" w:hAnsi="Arial" w:cs="Arial"/>
        </w:rPr>
        <w:t xml:space="preserve">ample arsonists will choose a flammable target, or </w:t>
      </w:r>
      <w:r w:rsidR="007C4E1E">
        <w:rPr>
          <w:rFonts w:ascii="Arial" w:hAnsi="Arial" w:cs="Arial"/>
        </w:rPr>
        <w:t>serial killers</w:t>
      </w:r>
      <w:r w:rsidR="00E07672">
        <w:rPr>
          <w:rFonts w:ascii="Arial" w:hAnsi="Arial" w:cs="Arial"/>
        </w:rPr>
        <w:t xml:space="preserve"> who choose suitably vulnerable targets and often cover up their tracks</w:t>
      </w:r>
      <w:r w:rsidR="00507033">
        <w:rPr>
          <w:rFonts w:ascii="Arial" w:hAnsi="Arial" w:cs="Arial"/>
        </w:rPr>
        <w:t xml:space="preserve"> for long periods of time. </w:t>
      </w:r>
    </w:p>
    <w:p w14:paraId="04F44436" w14:textId="7049FE54" w:rsidR="002F583A" w:rsidRDefault="00507033">
      <w:pPr>
        <w:rPr>
          <w:rFonts w:ascii="Arial" w:hAnsi="Arial" w:cs="Arial"/>
        </w:rPr>
      </w:pPr>
      <w:r>
        <w:rPr>
          <w:rFonts w:ascii="Arial" w:hAnsi="Arial" w:cs="Arial"/>
        </w:rPr>
        <w:t xml:space="preserve">This is important to note when </w:t>
      </w:r>
      <w:r w:rsidR="00BD7163">
        <w:rPr>
          <w:rFonts w:ascii="Arial" w:hAnsi="Arial" w:cs="Arial"/>
        </w:rPr>
        <w:t xml:space="preserve">looking at the benefit of </w:t>
      </w:r>
      <w:r w:rsidR="003769C4">
        <w:rPr>
          <w:rFonts w:ascii="Arial" w:hAnsi="Arial" w:cs="Arial"/>
        </w:rPr>
        <w:t xml:space="preserve">having a greater understanding of criminology. The application of this theory is </w:t>
      </w:r>
      <w:r w:rsidR="00F44346">
        <w:rPr>
          <w:rFonts w:ascii="Arial" w:hAnsi="Arial" w:cs="Arial"/>
        </w:rPr>
        <w:t>crucial from a policing perspective as th</w:t>
      </w:r>
      <w:r w:rsidR="00BB2C82">
        <w:rPr>
          <w:rFonts w:ascii="Arial" w:hAnsi="Arial" w:cs="Arial"/>
        </w:rPr>
        <w:t xml:space="preserve">is theory, when look at from a </w:t>
      </w:r>
      <w:r w:rsidR="00BB2135">
        <w:rPr>
          <w:rFonts w:ascii="Arial" w:hAnsi="Arial" w:cs="Arial"/>
        </w:rPr>
        <w:t>victim’s</w:t>
      </w:r>
      <w:r w:rsidR="00BB2C82">
        <w:rPr>
          <w:rFonts w:ascii="Arial" w:hAnsi="Arial" w:cs="Arial"/>
        </w:rPr>
        <w:t xml:space="preserve"> perspective can have a benefit in respect to how we can safeguard</w:t>
      </w:r>
      <w:r w:rsidR="008F37AF">
        <w:rPr>
          <w:rFonts w:ascii="Arial" w:hAnsi="Arial" w:cs="Arial"/>
        </w:rPr>
        <w:t xml:space="preserve"> victims and prevent them from being targets of crime and repeat victimisation. The use of theories such as this can provide a vital aspect of policing and the reduction of crime and can </w:t>
      </w:r>
      <w:r w:rsidR="00213EBB">
        <w:rPr>
          <w:rFonts w:ascii="Arial" w:hAnsi="Arial" w:cs="Arial"/>
        </w:rPr>
        <w:t>make those who are at risk of victimisation</w:t>
      </w:r>
      <w:r w:rsidR="00151701">
        <w:rPr>
          <w:rFonts w:ascii="Arial" w:hAnsi="Arial" w:cs="Arial"/>
        </w:rPr>
        <w:t xml:space="preserve">. This is also helpful as it </w:t>
      </w:r>
      <w:r w:rsidR="00B341CA">
        <w:rPr>
          <w:rFonts w:ascii="Arial" w:hAnsi="Arial" w:cs="Arial"/>
        </w:rPr>
        <w:t>looks at</w:t>
      </w:r>
      <w:r w:rsidR="00151701">
        <w:rPr>
          <w:rFonts w:ascii="Arial" w:hAnsi="Arial" w:cs="Arial"/>
        </w:rPr>
        <w:t xml:space="preserve"> </w:t>
      </w:r>
      <w:r w:rsidR="0020055C">
        <w:rPr>
          <w:rFonts w:ascii="Arial" w:hAnsi="Arial" w:cs="Arial"/>
        </w:rPr>
        <w:t>“</w:t>
      </w:r>
      <w:r w:rsidR="0020055C">
        <w:rPr>
          <w:rFonts w:ascii="Arial" w:hAnsi="Arial" w:cs="Arial"/>
          <w:i/>
          <w:iCs/>
        </w:rPr>
        <w:t xml:space="preserve">influencing the immediate circumstances and context in which </w:t>
      </w:r>
      <w:r w:rsidR="007F2385">
        <w:rPr>
          <w:rFonts w:ascii="Arial" w:hAnsi="Arial" w:cs="Arial"/>
          <w:i/>
          <w:iCs/>
        </w:rPr>
        <w:t>the crime takes place”</w:t>
      </w:r>
      <w:r w:rsidR="007F2385">
        <w:rPr>
          <w:rFonts w:ascii="Arial" w:hAnsi="Arial" w:cs="Arial"/>
        </w:rPr>
        <w:t xml:space="preserve"> (Farrell and Pease, 2006). </w:t>
      </w:r>
      <w:r w:rsidR="002D08D1">
        <w:rPr>
          <w:rFonts w:ascii="Arial" w:hAnsi="Arial" w:cs="Arial"/>
        </w:rPr>
        <w:t xml:space="preserve">This creates the greatest chance for success in preventing these crimes. </w:t>
      </w:r>
    </w:p>
    <w:p w14:paraId="0447BE35" w14:textId="4B5085D6" w:rsidR="00C15CE4" w:rsidRDefault="00DD784E">
      <w:pPr>
        <w:rPr>
          <w:rFonts w:ascii="Arial" w:hAnsi="Arial" w:cs="Arial"/>
        </w:rPr>
      </w:pPr>
      <w:r>
        <w:rPr>
          <w:rFonts w:ascii="Arial" w:hAnsi="Arial" w:cs="Arial"/>
        </w:rPr>
        <w:t xml:space="preserve">Farrell and Pease (2006) </w:t>
      </w:r>
      <w:r w:rsidR="0042508D">
        <w:rPr>
          <w:rFonts w:ascii="Arial" w:hAnsi="Arial" w:cs="Arial"/>
        </w:rPr>
        <w:t>also mention how the use of risk focused crime prevention</w:t>
      </w:r>
      <w:r w:rsidR="009D6DCE">
        <w:rPr>
          <w:rFonts w:ascii="Arial" w:hAnsi="Arial" w:cs="Arial"/>
        </w:rPr>
        <w:t xml:space="preserve">. They mention how there is an overlap between repeat victimisation, hot spots, repeat offending and </w:t>
      </w:r>
      <w:r w:rsidR="004B1326">
        <w:rPr>
          <w:rFonts w:ascii="Arial" w:hAnsi="Arial" w:cs="Arial"/>
        </w:rPr>
        <w:t>hot</w:t>
      </w:r>
      <w:r w:rsidR="009D6DCE">
        <w:rPr>
          <w:rFonts w:ascii="Arial" w:hAnsi="Arial" w:cs="Arial"/>
        </w:rPr>
        <w:t xml:space="preserve"> products</w:t>
      </w:r>
      <w:r w:rsidR="00AE09B5">
        <w:rPr>
          <w:rFonts w:ascii="Arial" w:hAnsi="Arial" w:cs="Arial"/>
        </w:rPr>
        <w:t xml:space="preserve">. </w:t>
      </w:r>
    </w:p>
    <w:p w14:paraId="46D14D8C" w14:textId="51AF9E3B" w:rsidR="00461853" w:rsidRDefault="00C15CE4">
      <w:pPr>
        <w:rPr>
          <w:rFonts w:ascii="Arial" w:hAnsi="Arial" w:cs="Arial"/>
        </w:rPr>
      </w:pPr>
      <w:r>
        <w:rPr>
          <w:rFonts w:ascii="Arial" w:hAnsi="Arial" w:cs="Arial"/>
        </w:rPr>
        <w:t>Repeat victimisa</w:t>
      </w:r>
      <w:r w:rsidR="00CD573B">
        <w:rPr>
          <w:rFonts w:ascii="Arial" w:hAnsi="Arial" w:cs="Arial"/>
        </w:rPr>
        <w:t>tion has been identified as something which “</w:t>
      </w:r>
      <w:r w:rsidR="00CD573B">
        <w:rPr>
          <w:rFonts w:ascii="Arial" w:hAnsi="Arial" w:cs="Arial"/>
          <w:i/>
          <w:iCs/>
        </w:rPr>
        <w:t xml:space="preserve">more likely to occur than first victimisation” </w:t>
      </w:r>
      <w:r w:rsidR="00CD573B">
        <w:rPr>
          <w:rFonts w:ascii="Arial" w:hAnsi="Arial" w:cs="Arial"/>
        </w:rPr>
        <w:t>(</w:t>
      </w:r>
      <w:r w:rsidR="00395C98">
        <w:rPr>
          <w:rFonts w:ascii="Arial" w:hAnsi="Arial" w:cs="Arial"/>
        </w:rPr>
        <w:t xml:space="preserve">Farrell and Pease, 2006). From their research, they have established </w:t>
      </w:r>
      <w:r w:rsidR="001F29C0">
        <w:rPr>
          <w:rFonts w:ascii="Arial" w:hAnsi="Arial" w:cs="Arial"/>
        </w:rPr>
        <w:t xml:space="preserve">that the proportion of those </w:t>
      </w:r>
      <w:r w:rsidR="00CE29AD">
        <w:rPr>
          <w:rFonts w:ascii="Arial" w:hAnsi="Arial" w:cs="Arial"/>
        </w:rPr>
        <w:t xml:space="preserve">victimised </w:t>
      </w:r>
      <w:r w:rsidR="00636C58">
        <w:rPr>
          <w:rFonts w:ascii="Arial" w:hAnsi="Arial" w:cs="Arial"/>
        </w:rPr>
        <w:t xml:space="preserve">again is much higher than those who are victimised for the first time. </w:t>
      </w:r>
      <w:r w:rsidR="002A6B5A">
        <w:rPr>
          <w:rFonts w:ascii="Arial" w:hAnsi="Arial" w:cs="Arial"/>
        </w:rPr>
        <w:t xml:space="preserve">Farrell and Pease (2006) </w:t>
      </w:r>
      <w:r w:rsidR="00361970">
        <w:rPr>
          <w:rFonts w:ascii="Arial" w:hAnsi="Arial" w:cs="Arial"/>
        </w:rPr>
        <w:t xml:space="preserve">mention that </w:t>
      </w:r>
      <w:r w:rsidR="00361970">
        <w:rPr>
          <w:rFonts w:ascii="Arial" w:hAnsi="Arial" w:cs="Arial"/>
          <w:i/>
          <w:iCs/>
        </w:rPr>
        <w:t>“repeats are likely to be committed by the same offender(s)</w:t>
      </w:r>
      <w:r w:rsidR="001377FE">
        <w:rPr>
          <w:rFonts w:ascii="Arial" w:hAnsi="Arial" w:cs="Arial"/>
          <w:i/>
          <w:iCs/>
        </w:rPr>
        <w:t>”.</w:t>
      </w:r>
      <w:r w:rsidR="001377FE">
        <w:rPr>
          <w:rFonts w:ascii="Arial" w:hAnsi="Arial" w:cs="Arial"/>
        </w:rPr>
        <w:t xml:space="preserve"> </w:t>
      </w:r>
    </w:p>
    <w:p w14:paraId="59561C4B" w14:textId="56290560" w:rsidR="001377FE" w:rsidRDefault="00741772">
      <w:pPr>
        <w:rPr>
          <w:rFonts w:ascii="Arial" w:hAnsi="Arial" w:cs="Arial"/>
        </w:rPr>
      </w:pPr>
      <w:r>
        <w:rPr>
          <w:rFonts w:ascii="Arial" w:hAnsi="Arial" w:cs="Arial"/>
        </w:rPr>
        <w:t xml:space="preserve">Hot Products are those frequently stolen </w:t>
      </w:r>
      <w:r w:rsidR="007872E5">
        <w:rPr>
          <w:rFonts w:ascii="Arial" w:hAnsi="Arial" w:cs="Arial"/>
        </w:rPr>
        <w:t xml:space="preserve">(cited by Clarke (1999) in Farrell and Pease, 2006). </w:t>
      </w:r>
      <w:r w:rsidR="0065102B">
        <w:rPr>
          <w:rFonts w:ascii="Arial" w:hAnsi="Arial" w:cs="Arial"/>
        </w:rPr>
        <w:t>Valuable and port</w:t>
      </w:r>
      <w:r w:rsidR="004F3941">
        <w:rPr>
          <w:rFonts w:ascii="Arial" w:hAnsi="Arial" w:cs="Arial"/>
        </w:rPr>
        <w:t>able goods are thos</w:t>
      </w:r>
      <w:r w:rsidR="00422CF6">
        <w:rPr>
          <w:rFonts w:ascii="Arial" w:hAnsi="Arial" w:cs="Arial"/>
        </w:rPr>
        <w:t>e</w:t>
      </w:r>
      <w:r w:rsidR="004F3941">
        <w:rPr>
          <w:rFonts w:ascii="Arial" w:hAnsi="Arial" w:cs="Arial"/>
        </w:rPr>
        <w:t xml:space="preserve"> which are of highest attra</w:t>
      </w:r>
      <w:r w:rsidR="00422CF6">
        <w:rPr>
          <w:rFonts w:ascii="Arial" w:hAnsi="Arial" w:cs="Arial"/>
        </w:rPr>
        <w:t xml:space="preserve">ction to offenders. </w:t>
      </w:r>
      <w:r w:rsidR="007D7FA8">
        <w:rPr>
          <w:rFonts w:ascii="Arial" w:hAnsi="Arial" w:cs="Arial"/>
        </w:rPr>
        <w:t xml:space="preserve">Designing consumer products </w:t>
      </w:r>
      <w:r w:rsidR="0073011E">
        <w:rPr>
          <w:rFonts w:ascii="Arial" w:hAnsi="Arial" w:cs="Arial"/>
        </w:rPr>
        <w:t xml:space="preserve">in ways that make them either less attractive or less vulnerable to theft, or less rewarding if stolen, has become an increasingly important area of research in recent years. </w:t>
      </w:r>
    </w:p>
    <w:p w14:paraId="7EC00D56" w14:textId="78B1F7E7" w:rsidR="002D5AFD" w:rsidRPr="00B507A4" w:rsidRDefault="002D5AFD">
      <w:pPr>
        <w:rPr>
          <w:rFonts w:ascii="Arial" w:hAnsi="Arial" w:cs="Arial"/>
        </w:rPr>
      </w:pPr>
      <w:r>
        <w:rPr>
          <w:rFonts w:ascii="Arial" w:hAnsi="Arial" w:cs="Arial"/>
        </w:rPr>
        <w:t>Hotspots are described as “</w:t>
      </w:r>
      <w:proofErr w:type="spellStart"/>
      <w:r>
        <w:rPr>
          <w:rFonts w:ascii="Arial" w:hAnsi="Arial" w:cs="Arial"/>
          <w:i/>
          <w:iCs/>
        </w:rPr>
        <w:t>spacial</w:t>
      </w:r>
      <w:proofErr w:type="spellEnd"/>
      <w:r>
        <w:rPr>
          <w:rFonts w:ascii="Arial" w:hAnsi="Arial" w:cs="Arial"/>
          <w:i/>
          <w:iCs/>
        </w:rPr>
        <w:t xml:space="preserve"> crime clusters” </w:t>
      </w:r>
      <w:r>
        <w:rPr>
          <w:rFonts w:ascii="Arial" w:hAnsi="Arial" w:cs="Arial"/>
        </w:rPr>
        <w:t>(Farrell and Pease, 2006)</w:t>
      </w:r>
      <w:r w:rsidR="00C85545">
        <w:rPr>
          <w:rFonts w:ascii="Arial" w:hAnsi="Arial" w:cs="Arial"/>
        </w:rPr>
        <w:t>. The term “hot-spot”</w:t>
      </w:r>
      <w:r w:rsidR="008D3BE1">
        <w:rPr>
          <w:rFonts w:ascii="Arial" w:hAnsi="Arial" w:cs="Arial"/>
        </w:rPr>
        <w:t xml:space="preserve"> became popular in the 1980’s which found that a small number of areas </w:t>
      </w:r>
      <w:r w:rsidR="006204F8">
        <w:rPr>
          <w:rFonts w:ascii="Arial" w:hAnsi="Arial" w:cs="Arial"/>
        </w:rPr>
        <w:t xml:space="preserve">accounted for a large number of criminal activity. Farrell and Pease (2006) state that the </w:t>
      </w:r>
      <w:r w:rsidR="006E172A">
        <w:rPr>
          <w:rFonts w:ascii="Arial" w:hAnsi="Arial" w:cs="Arial"/>
        </w:rPr>
        <w:t>term has become popular as police are now able to use crime mapping efforts and resources are “</w:t>
      </w:r>
      <w:r w:rsidR="006E172A">
        <w:rPr>
          <w:rFonts w:ascii="Arial" w:hAnsi="Arial" w:cs="Arial"/>
          <w:i/>
          <w:iCs/>
        </w:rPr>
        <w:t>often focused upon perceived hotspots</w:t>
      </w:r>
      <w:r w:rsidR="00B507A4">
        <w:rPr>
          <w:rFonts w:ascii="Arial" w:hAnsi="Arial" w:cs="Arial"/>
          <w:i/>
          <w:iCs/>
        </w:rPr>
        <w:t>.”</w:t>
      </w:r>
    </w:p>
    <w:p w14:paraId="30FF4351" w14:textId="775D83F3" w:rsidR="00EF425A" w:rsidRPr="007F2385" w:rsidRDefault="00EF425A">
      <w:pPr>
        <w:rPr>
          <w:rFonts w:ascii="Arial" w:hAnsi="Arial" w:cs="Arial"/>
        </w:rPr>
      </w:pPr>
    </w:p>
    <w:p w14:paraId="3C27FDB8" w14:textId="2940221F" w:rsidR="00132911" w:rsidRDefault="00132911">
      <w:pPr>
        <w:rPr>
          <w:rFonts w:ascii="Arial" w:hAnsi="Arial" w:cs="Arial"/>
        </w:rPr>
      </w:pPr>
    </w:p>
    <w:p w14:paraId="01E95200" w14:textId="5A3796F5" w:rsidR="00461853" w:rsidRDefault="00461853">
      <w:pPr>
        <w:rPr>
          <w:rFonts w:ascii="Arial" w:hAnsi="Arial" w:cs="Arial"/>
        </w:rPr>
      </w:pPr>
    </w:p>
    <w:p w14:paraId="72660323" w14:textId="7249BA6A" w:rsidR="00C15CE4" w:rsidRDefault="00C15CE4" w:rsidP="00C15CE4">
      <w:pPr>
        <w:rPr>
          <w:rFonts w:ascii="Arial" w:hAnsi="Arial" w:cs="Arial"/>
        </w:rPr>
      </w:pPr>
      <w:r>
        <w:rPr>
          <w:rFonts w:ascii="Arial" w:hAnsi="Arial" w:cs="Arial"/>
        </w:rPr>
        <w:lastRenderedPageBreak/>
        <w:t>When putting this</w:t>
      </w:r>
      <w:r w:rsidR="00B507A4">
        <w:rPr>
          <w:rFonts w:ascii="Arial" w:hAnsi="Arial" w:cs="Arial"/>
        </w:rPr>
        <w:t xml:space="preserve"> information</w:t>
      </w:r>
      <w:r>
        <w:rPr>
          <w:rFonts w:ascii="Arial" w:hAnsi="Arial" w:cs="Arial"/>
        </w:rPr>
        <w:t xml:space="preserve"> into a Venn diagram, there are areas of overlap where each one of these may be linked.  </w:t>
      </w:r>
    </w:p>
    <w:p w14:paraId="50B604B0" w14:textId="77777777" w:rsidR="00C15CE4" w:rsidRDefault="00C15CE4" w:rsidP="00461853">
      <w:pPr>
        <w:jc w:val="right"/>
        <w:rPr>
          <w:rFonts w:ascii="Arial" w:hAnsi="Arial" w:cs="Arial"/>
        </w:rPr>
      </w:pPr>
    </w:p>
    <w:p w14:paraId="06CBDC52" w14:textId="75085853" w:rsidR="00C15CE4" w:rsidRDefault="00B507A4" w:rsidP="00461853">
      <w:pPr>
        <w:jc w:val="right"/>
        <w:rPr>
          <w:rFonts w:ascii="Arial" w:hAnsi="Arial" w:cs="Arial"/>
        </w:rPr>
      </w:pPr>
      <w:r>
        <w:rPr>
          <w:noProof/>
        </w:rPr>
        <w:drawing>
          <wp:anchor distT="0" distB="0" distL="114300" distR="114300" simplePos="0" relativeHeight="251661312" behindDoc="1" locked="0" layoutInCell="1" allowOverlap="1" wp14:anchorId="5C4280B3" wp14:editId="5C3164FB">
            <wp:simplePos x="0" y="0"/>
            <wp:positionH relativeFrom="margin">
              <wp:align>center</wp:align>
            </wp:positionH>
            <wp:positionV relativeFrom="paragraph">
              <wp:posOffset>8255</wp:posOffset>
            </wp:positionV>
            <wp:extent cx="3829050" cy="2637790"/>
            <wp:effectExtent l="0" t="0" r="0" b="0"/>
            <wp:wrapTight wrapText="bothSides">
              <wp:wrapPolygon edited="0">
                <wp:start x="0" y="0"/>
                <wp:lineTo x="0" y="21371"/>
                <wp:lineTo x="21493" y="21371"/>
                <wp:lineTo x="2149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7076" t="25188" r="67319" b="36595"/>
                    <a:stretch/>
                  </pic:blipFill>
                  <pic:spPr bwMode="auto">
                    <a:xfrm>
                      <a:off x="0" y="0"/>
                      <a:ext cx="3829050" cy="2637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CF8960" w14:textId="373B3260" w:rsidR="00C15CE4" w:rsidRDefault="00C15CE4" w:rsidP="00461853">
      <w:pPr>
        <w:jc w:val="right"/>
        <w:rPr>
          <w:rFonts w:ascii="Arial" w:hAnsi="Arial" w:cs="Arial"/>
        </w:rPr>
      </w:pPr>
    </w:p>
    <w:p w14:paraId="61AE98F8" w14:textId="77777777" w:rsidR="00C15CE4" w:rsidRDefault="00C15CE4" w:rsidP="00461853">
      <w:pPr>
        <w:jc w:val="right"/>
        <w:rPr>
          <w:rFonts w:ascii="Arial" w:hAnsi="Arial" w:cs="Arial"/>
        </w:rPr>
      </w:pPr>
    </w:p>
    <w:p w14:paraId="6B099241" w14:textId="2F68BAA7" w:rsidR="00C15CE4" w:rsidRDefault="00C15CE4" w:rsidP="00461853">
      <w:pPr>
        <w:jc w:val="right"/>
        <w:rPr>
          <w:rFonts w:ascii="Arial" w:hAnsi="Arial" w:cs="Arial"/>
        </w:rPr>
      </w:pPr>
    </w:p>
    <w:p w14:paraId="57A015A8" w14:textId="77777777" w:rsidR="00C15CE4" w:rsidRDefault="00C15CE4" w:rsidP="00461853">
      <w:pPr>
        <w:jc w:val="right"/>
        <w:rPr>
          <w:rFonts w:ascii="Arial" w:hAnsi="Arial" w:cs="Arial"/>
        </w:rPr>
      </w:pPr>
    </w:p>
    <w:p w14:paraId="42DA95C8" w14:textId="77777777" w:rsidR="00C15CE4" w:rsidRDefault="00C15CE4" w:rsidP="00461853">
      <w:pPr>
        <w:jc w:val="right"/>
        <w:rPr>
          <w:rFonts w:ascii="Arial" w:hAnsi="Arial" w:cs="Arial"/>
        </w:rPr>
      </w:pPr>
    </w:p>
    <w:p w14:paraId="4B8B059B" w14:textId="77777777" w:rsidR="00C15CE4" w:rsidRDefault="00C15CE4" w:rsidP="00461853">
      <w:pPr>
        <w:jc w:val="right"/>
        <w:rPr>
          <w:rFonts w:ascii="Arial" w:hAnsi="Arial" w:cs="Arial"/>
        </w:rPr>
      </w:pPr>
    </w:p>
    <w:p w14:paraId="024DD9D7" w14:textId="77777777" w:rsidR="00C15CE4" w:rsidRDefault="00C15CE4" w:rsidP="00461853">
      <w:pPr>
        <w:jc w:val="right"/>
        <w:rPr>
          <w:rFonts w:ascii="Arial" w:hAnsi="Arial" w:cs="Arial"/>
        </w:rPr>
      </w:pPr>
    </w:p>
    <w:p w14:paraId="53DBEF1D" w14:textId="77777777" w:rsidR="00C15CE4" w:rsidRDefault="00C15CE4" w:rsidP="00461853">
      <w:pPr>
        <w:jc w:val="right"/>
        <w:rPr>
          <w:rFonts w:ascii="Arial" w:hAnsi="Arial" w:cs="Arial"/>
        </w:rPr>
      </w:pPr>
    </w:p>
    <w:p w14:paraId="07C53015" w14:textId="77777777" w:rsidR="00C15CE4" w:rsidRDefault="00C15CE4" w:rsidP="00461853">
      <w:pPr>
        <w:jc w:val="right"/>
        <w:rPr>
          <w:rFonts w:ascii="Arial" w:hAnsi="Arial" w:cs="Arial"/>
        </w:rPr>
      </w:pPr>
    </w:p>
    <w:p w14:paraId="42EC6D45" w14:textId="32D24F1A" w:rsidR="00461853" w:rsidRDefault="00461853" w:rsidP="00B507A4">
      <w:pPr>
        <w:jc w:val="right"/>
        <w:rPr>
          <w:rFonts w:ascii="Arial" w:hAnsi="Arial" w:cs="Arial"/>
        </w:rPr>
      </w:pPr>
      <w:r>
        <w:rPr>
          <w:rFonts w:ascii="Arial" w:hAnsi="Arial" w:cs="Arial"/>
        </w:rPr>
        <w:t>(</w:t>
      </w:r>
      <w:r w:rsidR="004401D4">
        <w:rPr>
          <w:rFonts w:ascii="Arial" w:hAnsi="Arial" w:cs="Arial"/>
        </w:rPr>
        <w:t>D</w:t>
      </w:r>
      <w:r>
        <w:rPr>
          <w:rFonts w:ascii="Arial" w:hAnsi="Arial" w:cs="Arial"/>
        </w:rPr>
        <w:t xml:space="preserve">iagram taken from </w:t>
      </w:r>
      <w:r w:rsidR="004401D4">
        <w:rPr>
          <w:rFonts w:ascii="Arial" w:hAnsi="Arial" w:cs="Arial"/>
        </w:rPr>
        <w:t>Farrell and Pease, 2006)</w:t>
      </w:r>
    </w:p>
    <w:p w14:paraId="085DCB37" w14:textId="77777777" w:rsidR="00C15CE4" w:rsidRDefault="00C15CE4">
      <w:pPr>
        <w:rPr>
          <w:rFonts w:ascii="Arial" w:hAnsi="Arial" w:cs="Arial"/>
        </w:rPr>
      </w:pPr>
    </w:p>
    <w:p w14:paraId="4C35F937" w14:textId="409AA94D" w:rsidR="00461853" w:rsidRDefault="004401D4">
      <w:pPr>
        <w:rPr>
          <w:rFonts w:ascii="Arial" w:hAnsi="Arial" w:cs="Arial"/>
        </w:rPr>
      </w:pPr>
      <w:r>
        <w:rPr>
          <w:rFonts w:ascii="Arial" w:hAnsi="Arial" w:cs="Arial"/>
        </w:rPr>
        <w:t xml:space="preserve">As we can see form the above diagram, the central point </w:t>
      </w:r>
      <w:r w:rsidR="00246E8A">
        <w:rPr>
          <w:rFonts w:ascii="Arial" w:hAnsi="Arial" w:cs="Arial"/>
        </w:rPr>
        <w:t xml:space="preserve">is outlined here and the theory suggests that if we were to focus resources to this area, it will produce the greatest efficiency, rather than solely focusing on an individual area of criminality and providing a </w:t>
      </w:r>
      <w:r w:rsidR="00463EB1">
        <w:rPr>
          <w:rFonts w:ascii="Arial" w:hAnsi="Arial" w:cs="Arial"/>
        </w:rPr>
        <w:t xml:space="preserve">less efficient policing response to crime prevention. </w:t>
      </w:r>
    </w:p>
    <w:p w14:paraId="048F3D80" w14:textId="0711D5E7" w:rsidR="0087117E" w:rsidRDefault="00DC57B8">
      <w:pPr>
        <w:rPr>
          <w:rFonts w:ascii="Arial" w:hAnsi="Arial" w:cs="Arial"/>
        </w:rPr>
      </w:pPr>
      <w:r>
        <w:rPr>
          <w:rFonts w:ascii="Arial" w:hAnsi="Arial" w:cs="Arial"/>
        </w:rPr>
        <w:t xml:space="preserve">The above </w:t>
      </w:r>
      <w:r w:rsidR="00AF3FDF">
        <w:rPr>
          <w:rFonts w:ascii="Arial" w:hAnsi="Arial" w:cs="Arial"/>
        </w:rPr>
        <w:t xml:space="preserve">topic regarding areas of </w:t>
      </w:r>
      <w:r w:rsidR="00957B44">
        <w:rPr>
          <w:rFonts w:ascii="Arial" w:hAnsi="Arial" w:cs="Arial"/>
        </w:rPr>
        <w:t>criminality</w:t>
      </w:r>
      <w:r w:rsidR="00AF3FDF">
        <w:rPr>
          <w:rFonts w:ascii="Arial" w:hAnsi="Arial" w:cs="Arial"/>
        </w:rPr>
        <w:t xml:space="preserve"> is important as it shows how clear and empirical research into the topic can provide </w:t>
      </w:r>
      <w:r w:rsidR="00957B44">
        <w:rPr>
          <w:rFonts w:ascii="Arial" w:hAnsi="Arial" w:cs="Arial"/>
        </w:rPr>
        <w:t>the</w:t>
      </w:r>
      <w:r w:rsidR="00AF3FDF">
        <w:rPr>
          <w:rFonts w:ascii="Arial" w:hAnsi="Arial" w:cs="Arial"/>
        </w:rPr>
        <w:t xml:space="preserve"> police with a </w:t>
      </w:r>
      <w:r w:rsidR="00957B44">
        <w:rPr>
          <w:rFonts w:ascii="Arial" w:hAnsi="Arial" w:cs="Arial"/>
        </w:rPr>
        <w:t xml:space="preserve">substantial amount of information which can </w:t>
      </w:r>
      <w:r w:rsidR="00393F41">
        <w:rPr>
          <w:rFonts w:ascii="Arial" w:hAnsi="Arial" w:cs="Arial"/>
        </w:rPr>
        <w:t>h</w:t>
      </w:r>
      <w:r w:rsidR="00957B44">
        <w:rPr>
          <w:rFonts w:ascii="Arial" w:hAnsi="Arial" w:cs="Arial"/>
        </w:rPr>
        <w:t xml:space="preserve">elp formulate a positive approach into dealing with </w:t>
      </w:r>
      <w:r w:rsidR="00393F41">
        <w:rPr>
          <w:rFonts w:ascii="Arial" w:hAnsi="Arial" w:cs="Arial"/>
        </w:rPr>
        <w:t xml:space="preserve">issues on a national and local level. The use of the above theories can be crucial in reducing crime and building a better level of confidence providing that the </w:t>
      </w:r>
      <w:r w:rsidR="003D4DE7">
        <w:rPr>
          <w:rFonts w:ascii="Arial" w:hAnsi="Arial" w:cs="Arial"/>
        </w:rPr>
        <w:t xml:space="preserve">local police forces have a good grasp on the best ways to disseminate the information to the communities. The </w:t>
      </w:r>
      <w:r w:rsidR="00B9073F">
        <w:rPr>
          <w:rFonts w:ascii="Arial" w:hAnsi="Arial" w:cs="Arial"/>
        </w:rPr>
        <w:t xml:space="preserve">way in which this is done is dependent on the local police chiefs in accordance with local and national policies, however it is important that this information is sending </w:t>
      </w:r>
    </w:p>
    <w:p w14:paraId="536EA21C" w14:textId="71DEAACF" w:rsidR="0087117E" w:rsidRDefault="0087117E">
      <w:pPr>
        <w:rPr>
          <w:rFonts w:ascii="Arial" w:hAnsi="Arial" w:cs="Arial"/>
        </w:rPr>
      </w:pPr>
    </w:p>
    <w:p w14:paraId="064BBF17" w14:textId="22EE7A72" w:rsidR="00DC57B8" w:rsidRDefault="00DC57B8">
      <w:pPr>
        <w:rPr>
          <w:rFonts w:ascii="Arial" w:hAnsi="Arial" w:cs="Arial"/>
        </w:rPr>
      </w:pPr>
    </w:p>
    <w:p w14:paraId="31DC3DE2" w14:textId="693ED21A" w:rsidR="00DC57B8" w:rsidRDefault="00DC57B8">
      <w:pPr>
        <w:rPr>
          <w:rFonts w:ascii="Arial" w:hAnsi="Arial" w:cs="Arial"/>
        </w:rPr>
      </w:pPr>
    </w:p>
    <w:p w14:paraId="2A0F28D5" w14:textId="229E30BF" w:rsidR="00DC57B8" w:rsidRDefault="00DC57B8">
      <w:pPr>
        <w:rPr>
          <w:rFonts w:ascii="Arial" w:hAnsi="Arial" w:cs="Arial"/>
        </w:rPr>
      </w:pPr>
    </w:p>
    <w:p w14:paraId="29C0E029" w14:textId="67645763" w:rsidR="00DC57B8" w:rsidRDefault="00DC57B8">
      <w:pPr>
        <w:rPr>
          <w:rFonts w:ascii="Arial" w:hAnsi="Arial" w:cs="Arial"/>
        </w:rPr>
      </w:pPr>
    </w:p>
    <w:p w14:paraId="0F7970A5" w14:textId="40E33133" w:rsidR="00DC57B8" w:rsidRDefault="00DC57B8">
      <w:pPr>
        <w:rPr>
          <w:rFonts w:ascii="Arial" w:hAnsi="Arial" w:cs="Arial"/>
        </w:rPr>
      </w:pPr>
    </w:p>
    <w:p w14:paraId="66E34166" w14:textId="3750D805" w:rsidR="00DC57B8" w:rsidRDefault="00DC57B8">
      <w:pPr>
        <w:rPr>
          <w:rFonts w:ascii="Arial" w:hAnsi="Arial" w:cs="Arial"/>
        </w:rPr>
      </w:pPr>
    </w:p>
    <w:p w14:paraId="337C1C39" w14:textId="3B537978" w:rsidR="00DC57B8" w:rsidRDefault="00DC57B8">
      <w:pPr>
        <w:rPr>
          <w:rFonts w:ascii="Arial" w:hAnsi="Arial" w:cs="Arial"/>
        </w:rPr>
      </w:pPr>
    </w:p>
    <w:p w14:paraId="0C67C45E" w14:textId="03E5007A" w:rsidR="00DC57B8" w:rsidRDefault="00DC57B8">
      <w:pPr>
        <w:rPr>
          <w:rFonts w:ascii="Arial" w:hAnsi="Arial" w:cs="Arial"/>
        </w:rPr>
      </w:pPr>
    </w:p>
    <w:p w14:paraId="034FEFE3" w14:textId="2CB28758" w:rsidR="00DC57B8" w:rsidRDefault="00DC57B8">
      <w:pPr>
        <w:rPr>
          <w:rFonts w:ascii="Arial" w:hAnsi="Arial" w:cs="Arial"/>
        </w:rPr>
      </w:pPr>
    </w:p>
    <w:p w14:paraId="57FF176E" w14:textId="7032CD58" w:rsidR="00DC57B8" w:rsidRDefault="00DC57B8">
      <w:pPr>
        <w:rPr>
          <w:rFonts w:ascii="Arial" w:hAnsi="Arial" w:cs="Arial"/>
        </w:rPr>
      </w:pPr>
    </w:p>
    <w:p w14:paraId="67FCA8DF" w14:textId="62E74F3F" w:rsidR="00DC57B8" w:rsidRDefault="00DC57B8">
      <w:pPr>
        <w:rPr>
          <w:rFonts w:ascii="Arial" w:hAnsi="Arial" w:cs="Arial"/>
        </w:rPr>
      </w:pPr>
    </w:p>
    <w:p w14:paraId="5ED814BA" w14:textId="22A0128B" w:rsidR="00DC57B8" w:rsidRDefault="00DC57B8">
      <w:pPr>
        <w:rPr>
          <w:rFonts w:ascii="Arial" w:hAnsi="Arial" w:cs="Arial"/>
        </w:rPr>
      </w:pPr>
    </w:p>
    <w:p w14:paraId="71F41258" w14:textId="77777777" w:rsidR="00DC57B8" w:rsidRPr="00C04A61" w:rsidRDefault="00DC57B8">
      <w:pPr>
        <w:rPr>
          <w:rFonts w:ascii="Arial" w:hAnsi="Arial" w:cs="Arial"/>
        </w:rPr>
      </w:pPr>
    </w:p>
    <w:sdt>
      <w:sdtPr>
        <w:rPr>
          <w:rFonts w:ascii="Arial" w:eastAsiaTheme="minorHAnsi" w:hAnsi="Arial" w:cs="Arial"/>
          <w:color w:val="auto"/>
          <w:sz w:val="22"/>
          <w:szCs w:val="22"/>
          <w:lang w:val="en-GB"/>
        </w:rPr>
        <w:id w:val="1471171999"/>
        <w:docPartObj>
          <w:docPartGallery w:val="Bibliographies"/>
          <w:docPartUnique/>
        </w:docPartObj>
      </w:sdtPr>
      <w:sdtEndPr>
        <w:rPr>
          <w:rFonts w:asciiTheme="minorHAnsi" w:hAnsiTheme="minorHAnsi" w:cstheme="minorBidi"/>
        </w:rPr>
      </w:sdtEndPr>
      <w:sdtContent>
        <w:p w14:paraId="33FB131C" w14:textId="2D287381" w:rsidR="00DC3CEC" w:rsidRPr="00C04A61" w:rsidRDefault="00DC3CEC">
          <w:pPr>
            <w:pStyle w:val="Heading1"/>
            <w:rPr>
              <w:rFonts w:ascii="Arial" w:hAnsi="Arial" w:cs="Arial"/>
              <w:sz w:val="22"/>
              <w:szCs w:val="22"/>
            </w:rPr>
          </w:pPr>
          <w:r w:rsidRPr="00C04A61">
            <w:rPr>
              <w:rFonts w:ascii="Arial" w:hAnsi="Arial" w:cs="Arial"/>
              <w:sz w:val="22"/>
              <w:szCs w:val="22"/>
            </w:rPr>
            <w:t>Bibliography</w:t>
          </w:r>
        </w:p>
        <w:sdt>
          <w:sdtPr>
            <w:rPr>
              <w:rFonts w:ascii="Arial" w:hAnsi="Arial" w:cs="Arial"/>
            </w:rPr>
            <w:id w:val="111145805"/>
            <w:bibliography/>
          </w:sdtPr>
          <w:sdtEndPr>
            <w:rPr>
              <w:rFonts w:asciiTheme="minorHAnsi" w:hAnsiTheme="minorHAnsi" w:cstheme="minorBidi"/>
            </w:rPr>
          </w:sdtEndPr>
          <w:sdtContent>
            <w:p w14:paraId="31ED298F" w14:textId="28F0D8DA" w:rsidR="00766A05" w:rsidRPr="00C04A61" w:rsidRDefault="00766A05">
              <w:pPr>
                <w:rPr>
                  <w:rFonts w:ascii="Arial" w:hAnsi="Arial" w:cs="Arial"/>
                  <w:color w:val="222222"/>
                  <w:shd w:val="clear" w:color="auto" w:fill="FFFFFF"/>
                </w:rPr>
              </w:pPr>
              <w:r w:rsidRPr="00C04A61">
                <w:rPr>
                  <w:rFonts w:ascii="Arial" w:hAnsi="Arial" w:cs="Arial"/>
                  <w:color w:val="222222"/>
                  <w:shd w:val="clear" w:color="auto" w:fill="FFFFFF"/>
                </w:rPr>
                <w:t>Bullock, K. and Tilley, N., 2009. Evidence-based policing and crime reduction. </w:t>
              </w:r>
              <w:r w:rsidRPr="00C04A61">
                <w:rPr>
                  <w:rFonts w:ascii="Arial" w:hAnsi="Arial" w:cs="Arial"/>
                  <w:i/>
                  <w:iCs/>
                  <w:color w:val="222222"/>
                  <w:shd w:val="clear" w:color="auto" w:fill="FFFFFF"/>
                </w:rPr>
                <w:t>Policing: A journal of policy and practice</w:t>
              </w:r>
              <w:r w:rsidRPr="00C04A61">
                <w:rPr>
                  <w:rFonts w:ascii="Arial" w:hAnsi="Arial" w:cs="Arial"/>
                  <w:color w:val="222222"/>
                  <w:shd w:val="clear" w:color="auto" w:fill="FFFFFF"/>
                </w:rPr>
                <w:t>, </w:t>
              </w:r>
              <w:r w:rsidRPr="00C04A61">
                <w:rPr>
                  <w:rFonts w:ascii="Arial" w:hAnsi="Arial" w:cs="Arial"/>
                  <w:i/>
                  <w:iCs/>
                  <w:color w:val="222222"/>
                  <w:shd w:val="clear" w:color="auto" w:fill="FFFFFF"/>
                </w:rPr>
                <w:t>3</w:t>
              </w:r>
              <w:r w:rsidRPr="00C04A61">
                <w:rPr>
                  <w:rFonts w:ascii="Arial" w:hAnsi="Arial" w:cs="Arial"/>
                  <w:color w:val="222222"/>
                  <w:shd w:val="clear" w:color="auto" w:fill="FFFFFF"/>
                </w:rPr>
                <w:t>(4), pp.381-387. Last accessed 22/02/2023</w:t>
              </w:r>
            </w:p>
            <w:p w14:paraId="6E8A2415" w14:textId="1C1F5979" w:rsidR="00326D52" w:rsidRPr="00C04A61" w:rsidRDefault="00326D52" w:rsidP="00326D52">
              <w:pPr>
                <w:pStyle w:val="NormalWeb"/>
                <w:ind w:left="567" w:hanging="567"/>
                <w:rPr>
                  <w:rFonts w:ascii="Arial" w:hAnsi="Arial" w:cs="Arial"/>
                  <w:sz w:val="22"/>
                  <w:szCs w:val="22"/>
                </w:rPr>
              </w:pPr>
              <w:r w:rsidRPr="00C04A61">
                <w:rPr>
                  <w:rFonts w:ascii="Arial" w:hAnsi="Arial" w:cs="Arial"/>
                  <w:sz w:val="22"/>
                  <w:szCs w:val="22"/>
                </w:rPr>
                <w:t xml:space="preserve">College of Policing (2013) </w:t>
              </w:r>
              <w:r w:rsidRPr="00C04A61">
                <w:rPr>
                  <w:rFonts w:ascii="Arial" w:hAnsi="Arial" w:cs="Arial"/>
                  <w:i/>
                  <w:iCs/>
                  <w:sz w:val="22"/>
                  <w:szCs w:val="22"/>
                </w:rPr>
                <w:t>Introduction and types of critical incidents</w:t>
              </w:r>
              <w:r w:rsidRPr="00C04A61">
                <w:rPr>
                  <w:rFonts w:ascii="Arial" w:hAnsi="Arial" w:cs="Arial"/>
                  <w:sz w:val="22"/>
                  <w:szCs w:val="22"/>
                </w:rPr>
                <w:t xml:space="preserve">, </w:t>
              </w:r>
              <w:r w:rsidRPr="00C04A61">
                <w:rPr>
                  <w:rFonts w:ascii="Arial" w:hAnsi="Arial" w:cs="Arial"/>
                  <w:i/>
                  <w:iCs/>
                  <w:sz w:val="22"/>
                  <w:szCs w:val="22"/>
                </w:rPr>
                <w:t>College of Policing</w:t>
              </w:r>
              <w:r w:rsidRPr="00C04A61">
                <w:rPr>
                  <w:rFonts w:ascii="Arial" w:hAnsi="Arial" w:cs="Arial"/>
                  <w:sz w:val="22"/>
                  <w:szCs w:val="22"/>
                </w:rPr>
                <w:t xml:space="preserve">. Available at: </w:t>
              </w:r>
              <w:hyperlink r:id="rId12" w:history="1">
                <w:r w:rsidR="00D776C8" w:rsidRPr="00C04A61">
                  <w:rPr>
                    <w:rStyle w:val="Hyperlink"/>
                    <w:rFonts w:ascii="Arial" w:hAnsi="Arial" w:cs="Arial"/>
                    <w:sz w:val="22"/>
                    <w:szCs w:val="22"/>
                  </w:rPr>
                  <w:t>https://www.college.police.uk/app/critical-incident-management/introduction-and-types-critical-incidents</w:t>
                </w:r>
              </w:hyperlink>
              <w:r w:rsidR="00D776C8" w:rsidRPr="00C04A61">
                <w:rPr>
                  <w:rFonts w:ascii="Arial" w:hAnsi="Arial" w:cs="Arial"/>
                  <w:sz w:val="22"/>
                  <w:szCs w:val="22"/>
                </w:rPr>
                <w:t xml:space="preserve">. </w:t>
              </w:r>
              <w:r w:rsidRPr="00C04A61">
                <w:rPr>
                  <w:rFonts w:ascii="Arial" w:hAnsi="Arial" w:cs="Arial"/>
                  <w:sz w:val="22"/>
                  <w:szCs w:val="22"/>
                </w:rPr>
                <w:t xml:space="preserve"> </w:t>
              </w:r>
              <w:r w:rsidRPr="00C04A61">
                <w:rPr>
                  <w:rFonts w:ascii="Arial" w:hAnsi="Arial" w:cs="Arial"/>
                  <w:sz w:val="22"/>
                  <w:szCs w:val="22"/>
                </w:rPr>
                <w:t xml:space="preserve">Last accessed </w:t>
              </w:r>
              <w:r w:rsidR="00D776C8" w:rsidRPr="00C04A61">
                <w:rPr>
                  <w:rFonts w:ascii="Arial" w:hAnsi="Arial" w:cs="Arial"/>
                  <w:sz w:val="22"/>
                  <w:szCs w:val="22"/>
                </w:rPr>
                <w:t>03/03/</w:t>
              </w:r>
              <w:r w:rsidRPr="00C04A61">
                <w:rPr>
                  <w:rFonts w:ascii="Arial" w:hAnsi="Arial" w:cs="Arial"/>
                  <w:sz w:val="22"/>
                  <w:szCs w:val="22"/>
                </w:rPr>
                <w:t xml:space="preserve">2023. </w:t>
              </w:r>
            </w:p>
            <w:p w14:paraId="3ABBF5B1" w14:textId="77777777" w:rsidR="00326D52" w:rsidRPr="00C04A61" w:rsidRDefault="00326D52">
              <w:pPr>
                <w:rPr>
                  <w:rFonts w:ascii="Arial" w:hAnsi="Arial" w:cs="Arial"/>
                  <w:color w:val="222222"/>
                  <w:shd w:val="clear" w:color="auto" w:fill="FFFFFF"/>
                </w:rPr>
              </w:pPr>
            </w:p>
            <w:p w14:paraId="3ED26CC3" w14:textId="2856E620" w:rsidR="00E93139" w:rsidRDefault="00E93139">
              <w:pPr>
                <w:rPr>
                  <w:rFonts w:ascii="Arial" w:hAnsi="Arial" w:cs="Arial"/>
                </w:rPr>
              </w:pPr>
              <w:r w:rsidRPr="00C04A61">
                <w:rPr>
                  <w:rFonts w:ascii="Arial" w:hAnsi="Arial" w:cs="Arial"/>
                  <w:color w:val="333333"/>
                  <w:shd w:val="clear" w:color="auto" w:fill="FFFFFF"/>
                </w:rPr>
                <w:t>Dixon, L. (2002). Crime, Policing and Ethnic Minorities. </w:t>
              </w:r>
              <w:r w:rsidRPr="00C04A61">
                <w:rPr>
                  <w:rFonts w:ascii="Arial" w:hAnsi="Arial" w:cs="Arial"/>
                  <w:i/>
                  <w:iCs/>
                  <w:color w:val="333333"/>
                  <w:shd w:val="clear" w:color="auto" w:fill="FFFFFF"/>
                </w:rPr>
                <w:t>Probation Journal</w:t>
              </w:r>
              <w:r w:rsidRPr="00C04A61">
                <w:rPr>
                  <w:rFonts w:ascii="Arial" w:hAnsi="Arial" w:cs="Arial"/>
                  <w:color w:val="333333"/>
                  <w:shd w:val="clear" w:color="auto" w:fill="FFFFFF"/>
                </w:rPr>
                <w:t>, </w:t>
              </w:r>
              <w:r w:rsidRPr="00C04A61">
                <w:rPr>
                  <w:rFonts w:ascii="Arial" w:hAnsi="Arial" w:cs="Arial"/>
                  <w:i/>
                  <w:iCs/>
                  <w:color w:val="333333"/>
                  <w:shd w:val="clear" w:color="auto" w:fill="FFFFFF"/>
                </w:rPr>
                <w:t>49</w:t>
              </w:r>
              <w:r w:rsidRPr="00C04A61">
                <w:rPr>
                  <w:rFonts w:ascii="Arial" w:hAnsi="Arial" w:cs="Arial"/>
                  <w:color w:val="333333"/>
                  <w:shd w:val="clear" w:color="auto" w:fill="FFFFFF"/>
                </w:rPr>
                <w:t>(1), 44–45. https://doi-org.ezproxy.uwtsd.ac.uk/</w:t>
              </w:r>
              <w:hyperlink r:id="rId13" w:history="1">
                <w:r w:rsidRPr="00C04A61">
                  <w:rPr>
                    <w:rStyle w:val="Hyperlink"/>
                    <w:rFonts w:ascii="Arial" w:hAnsi="Arial" w:cs="Arial"/>
                    <w:color w:val="006ACC"/>
                    <w:shd w:val="clear" w:color="auto" w:fill="FFFFFF"/>
                  </w:rPr>
                  <w:t>10.1177/026455050204900108</w:t>
                </w:r>
              </w:hyperlink>
              <w:r w:rsidRPr="00C04A61">
                <w:rPr>
                  <w:rFonts w:ascii="Arial" w:hAnsi="Arial" w:cs="Arial"/>
                </w:rPr>
                <w:t>. Last accessed 24/02/2023</w:t>
              </w:r>
            </w:p>
            <w:p w14:paraId="28C713D9" w14:textId="4075C8DC" w:rsidR="008E1D59" w:rsidRPr="008E1D59" w:rsidRDefault="008E1D59">
              <w:pPr>
                <w:rPr>
                  <w:rFonts w:ascii="Arial" w:hAnsi="Arial" w:cs="Arial"/>
                  <w:sz w:val="24"/>
                  <w:szCs w:val="24"/>
                </w:rPr>
              </w:pPr>
              <w:r w:rsidRPr="008E1D59">
                <w:rPr>
                  <w:rFonts w:ascii="Arial" w:hAnsi="Arial" w:cs="Arial"/>
                  <w:color w:val="222222"/>
                  <w:shd w:val="clear" w:color="auto" w:fill="FFFFFF"/>
                </w:rPr>
                <w:t>Farrell, G. and Pease, K., 2006. Criminology and security. </w:t>
              </w:r>
              <w:r w:rsidRPr="008E1D59">
                <w:rPr>
                  <w:rFonts w:ascii="Arial" w:hAnsi="Arial" w:cs="Arial"/>
                  <w:i/>
                  <w:iCs/>
                  <w:color w:val="222222"/>
                  <w:shd w:val="clear" w:color="auto" w:fill="FFFFFF"/>
                </w:rPr>
                <w:t>The Handbook of Security</w:t>
              </w:r>
              <w:r w:rsidRPr="008E1D59">
                <w:rPr>
                  <w:rFonts w:ascii="Arial" w:hAnsi="Arial" w:cs="Arial"/>
                  <w:color w:val="222222"/>
                  <w:shd w:val="clear" w:color="auto" w:fill="FFFFFF"/>
                </w:rPr>
                <w:t>, pp.179-199.</w:t>
              </w:r>
            </w:p>
            <w:p w14:paraId="5D0154E4" w14:textId="6C6EBEC0" w:rsidR="00B91B6C" w:rsidRPr="00C04A61" w:rsidRDefault="00B91B6C" w:rsidP="00B91B6C">
              <w:pPr>
                <w:rPr>
                  <w:rFonts w:ascii="Arial" w:hAnsi="Arial" w:cs="Arial"/>
                  <w:color w:val="333333"/>
                  <w:shd w:val="clear" w:color="auto" w:fill="FCFCFC"/>
                </w:rPr>
              </w:pPr>
              <w:r w:rsidRPr="00C04A61">
                <w:rPr>
                  <w:rFonts w:ascii="Arial" w:hAnsi="Arial" w:cs="Arial"/>
                  <w:color w:val="222222"/>
                  <w:shd w:val="clear" w:color="auto" w:fill="FFFFFF"/>
                </w:rPr>
                <w:t>Fox, S.J., 2019. Policing-The technological revolution: Opportunities &amp; challenges!. </w:t>
              </w:r>
              <w:r w:rsidRPr="00C04A61">
                <w:rPr>
                  <w:rFonts w:ascii="Arial" w:hAnsi="Arial" w:cs="Arial"/>
                  <w:i/>
                  <w:iCs/>
                  <w:color w:val="222222"/>
                  <w:shd w:val="clear" w:color="auto" w:fill="FFFFFF"/>
                </w:rPr>
                <w:t>Technology in Society</w:t>
              </w:r>
              <w:r w:rsidRPr="00C04A61">
                <w:rPr>
                  <w:rFonts w:ascii="Arial" w:hAnsi="Arial" w:cs="Arial"/>
                  <w:color w:val="222222"/>
                  <w:shd w:val="clear" w:color="auto" w:fill="FFFFFF"/>
                </w:rPr>
                <w:t>, </w:t>
              </w:r>
              <w:r w:rsidRPr="00C04A61">
                <w:rPr>
                  <w:rFonts w:ascii="Arial" w:hAnsi="Arial" w:cs="Arial"/>
                  <w:i/>
                  <w:iCs/>
                  <w:color w:val="222222"/>
                  <w:shd w:val="clear" w:color="auto" w:fill="FFFFFF"/>
                </w:rPr>
                <w:t>56</w:t>
              </w:r>
              <w:r w:rsidRPr="00C04A61">
                <w:rPr>
                  <w:rFonts w:ascii="Arial" w:hAnsi="Arial" w:cs="Arial"/>
                  <w:color w:val="222222"/>
                  <w:shd w:val="clear" w:color="auto" w:fill="FFFFFF"/>
                </w:rPr>
                <w:t>, pp.69-78.</w:t>
              </w:r>
              <w:r w:rsidRPr="00C04A61">
                <w:rPr>
                  <w:rFonts w:ascii="Arial" w:hAnsi="Arial" w:cs="Arial"/>
                  <w:color w:val="333333"/>
                  <w:shd w:val="clear" w:color="auto" w:fill="FCFCFC"/>
                </w:rPr>
                <w:t xml:space="preserve"> </w:t>
              </w:r>
            </w:p>
            <w:p w14:paraId="6F98BDA3" w14:textId="1B4C5091" w:rsidR="00B63188" w:rsidRPr="00C04A61" w:rsidRDefault="00B63188" w:rsidP="005B6089">
              <w:pPr>
                <w:pStyle w:val="NormalWeb"/>
                <w:ind w:left="567" w:hanging="567"/>
                <w:rPr>
                  <w:rFonts w:ascii="Arial" w:hAnsi="Arial" w:cs="Arial"/>
                  <w:sz w:val="22"/>
                  <w:szCs w:val="22"/>
                </w:rPr>
              </w:pPr>
              <w:r w:rsidRPr="00C04A61">
                <w:rPr>
                  <w:rFonts w:ascii="Arial" w:hAnsi="Arial" w:cs="Arial"/>
                  <w:sz w:val="22"/>
                  <w:szCs w:val="22"/>
                </w:rPr>
                <w:t xml:space="preserve">Independent Office for Police Conduct (IOPC) (2022) </w:t>
              </w:r>
              <w:r w:rsidRPr="00C04A61">
                <w:rPr>
                  <w:rFonts w:ascii="Arial" w:hAnsi="Arial" w:cs="Arial"/>
                  <w:i/>
                  <w:iCs/>
                  <w:sz w:val="22"/>
                  <w:szCs w:val="22"/>
                </w:rPr>
                <w:t>IOPC Public Perceptions Tracker</w:t>
              </w:r>
              <w:r w:rsidR="005B6089" w:rsidRPr="00C04A61">
                <w:rPr>
                  <w:rFonts w:ascii="Arial" w:hAnsi="Arial" w:cs="Arial"/>
                  <w:i/>
                  <w:iCs/>
                  <w:sz w:val="22"/>
                  <w:szCs w:val="22"/>
                </w:rPr>
                <w:t xml:space="preserve"> </w:t>
              </w:r>
              <w:r w:rsidRPr="00C04A61">
                <w:rPr>
                  <w:rFonts w:ascii="Arial" w:hAnsi="Arial" w:cs="Arial"/>
                  <w:i/>
                  <w:iCs/>
                  <w:sz w:val="22"/>
                  <w:szCs w:val="22"/>
                </w:rPr>
                <w:t>Summary Report 2021-2022</w:t>
              </w:r>
              <w:r w:rsidRPr="00C04A61">
                <w:rPr>
                  <w:rFonts w:ascii="Arial" w:hAnsi="Arial" w:cs="Arial"/>
                  <w:sz w:val="22"/>
                  <w:szCs w:val="22"/>
                </w:rPr>
                <w:t>. IOPC.</w:t>
              </w:r>
              <w:r w:rsidR="009B00ED" w:rsidRPr="00C04A61">
                <w:rPr>
                  <w:rFonts w:ascii="Arial" w:eastAsiaTheme="minorHAnsi" w:hAnsi="Arial" w:cs="Arial"/>
                  <w:color w:val="333333"/>
                  <w:sz w:val="22"/>
                  <w:szCs w:val="22"/>
                  <w:shd w:val="clear" w:color="auto" w:fill="FCFCFC"/>
                  <w:lang w:eastAsia="en-US"/>
                </w:rPr>
                <w:t xml:space="preserve"> Available at</w:t>
              </w:r>
              <w:r w:rsidR="00546C8B" w:rsidRPr="00C04A61">
                <w:rPr>
                  <w:rFonts w:ascii="Arial" w:eastAsiaTheme="minorHAnsi" w:hAnsi="Arial" w:cs="Arial"/>
                  <w:color w:val="333333"/>
                  <w:sz w:val="22"/>
                  <w:szCs w:val="22"/>
                  <w:shd w:val="clear" w:color="auto" w:fill="FCFCFC"/>
                  <w:lang w:eastAsia="en-US"/>
                </w:rPr>
                <w:t xml:space="preserve"> &lt;</w:t>
              </w:r>
              <w:r w:rsidR="00546C8B" w:rsidRPr="00C04A61">
                <w:rPr>
                  <w:rFonts w:ascii="Arial" w:eastAsiaTheme="minorHAnsi" w:hAnsi="Arial" w:cs="Arial"/>
                  <w:color w:val="333333"/>
                  <w:sz w:val="22"/>
                  <w:szCs w:val="22"/>
                  <w:shd w:val="clear" w:color="auto" w:fill="FCFCFC"/>
                  <w:lang w:eastAsia="en-US"/>
                </w:rPr>
                <w:t>https://www.policeconduct.gov.uk/sites/default/files/Documents/statistics/IOPC_Yonder_Public_Perceptions_Tracker_Annual_Summary_Report_2021_22_Final.pdf</w:t>
              </w:r>
              <w:r w:rsidR="009B00ED" w:rsidRPr="00C04A61">
                <w:rPr>
                  <w:rFonts w:ascii="Arial" w:hAnsi="Arial" w:cs="Arial"/>
                  <w:sz w:val="22"/>
                  <w:szCs w:val="22"/>
                </w:rPr>
                <w:t xml:space="preserve"> </w:t>
              </w:r>
              <w:r w:rsidR="00546C8B" w:rsidRPr="00C04A61">
                <w:rPr>
                  <w:rFonts w:ascii="Arial" w:hAnsi="Arial" w:cs="Arial"/>
                  <w:sz w:val="22"/>
                  <w:szCs w:val="22"/>
                </w:rPr>
                <w:t>&gt; . Last accessed 01/03/2023.</w:t>
              </w:r>
            </w:p>
            <w:p w14:paraId="59BB99A6" w14:textId="6E6A61C8" w:rsidR="00DF3BCE" w:rsidRDefault="00DF3BCE" w:rsidP="00DF3BCE">
              <w:pPr>
                <w:pStyle w:val="NormalWeb"/>
                <w:ind w:left="567" w:hanging="567"/>
                <w:rPr>
                  <w:rFonts w:ascii="Arial" w:hAnsi="Arial" w:cs="Arial"/>
                  <w:sz w:val="22"/>
                  <w:szCs w:val="22"/>
                </w:rPr>
              </w:pPr>
              <w:r w:rsidRPr="00C04A61">
                <w:rPr>
                  <w:rFonts w:ascii="Arial" w:hAnsi="Arial" w:cs="Arial"/>
                  <w:sz w:val="22"/>
                  <w:szCs w:val="22"/>
                </w:rPr>
                <w:t xml:space="preserve">Independent Police Complaints Commission </w:t>
              </w:r>
              <w:r w:rsidR="00B96575" w:rsidRPr="00C04A61">
                <w:rPr>
                  <w:rFonts w:ascii="Arial" w:hAnsi="Arial" w:cs="Arial"/>
                  <w:sz w:val="22"/>
                  <w:szCs w:val="22"/>
                </w:rPr>
                <w:t>(IPCC)</w:t>
              </w:r>
              <w:r w:rsidR="00CC6ADA" w:rsidRPr="00C04A61">
                <w:rPr>
                  <w:rFonts w:ascii="Arial" w:hAnsi="Arial" w:cs="Arial"/>
                  <w:sz w:val="22"/>
                  <w:szCs w:val="22"/>
                </w:rPr>
                <w:t xml:space="preserve"> </w:t>
              </w:r>
              <w:r w:rsidRPr="00C04A61">
                <w:rPr>
                  <w:rFonts w:ascii="Arial" w:hAnsi="Arial" w:cs="Arial"/>
                  <w:sz w:val="22"/>
                  <w:szCs w:val="22"/>
                </w:rPr>
                <w:t xml:space="preserve">(2011) </w:t>
              </w:r>
              <w:r w:rsidRPr="00C04A61">
                <w:rPr>
                  <w:rFonts w:ascii="Arial" w:hAnsi="Arial" w:cs="Arial"/>
                  <w:i/>
                  <w:iCs/>
                  <w:sz w:val="22"/>
                  <w:szCs w:val="22"/>
                </w:rPr>
                <w:t>Independent Police Complaints Commission Annual Report and Statement of Accounts 2010/11</w:t>
              </w:r>
              <w:r w:rsidRPr="00C04A61">
                <w:rPr>
                  <w:rFonts w:ascii="Arial" w:hAnsi="Arial" w:cs="Arial"/>
                  <w:sz w:val="22"/>
                  <w:szCs w:val="22"/>
                </w:rPr>
                <w:t>. The Stationary Office</w:t>
              </w:r>
              <w:r w:rsidRPr="00C04A61">
                <w:rPr>
                  <w:rFonts w:ascii="Arial" w:hAnsi="Arial" w:cs="Arial"/>
                  <w:sz w:val="22"/>
                  <w:szCs w:val="22"/>
                </w:rPr>
                <w:t>, 2011.</w:t>
              </w:r>
              <w:r w:rsidR="00CC6ADA" w:rsidRPr="00C04A61">
                <w:rPr>
                  <w:rFonts w:ascii="Arial" w:hAnsi="Arial" w:cs="Arial"/>
                  <w:sz w:val="22"/>
                  <w:szCs w:val="22"/>
                </w:rPr>
                <w:t xml:space="preserve"> &lt;</w:t>
              </w:r>
              <w:hyperlink r:id="rId14" w:history="1">
                <w:r w:rsidR="00CC6ADA" w:rsidRPr="00C04A61">
                  <w:rPr>
                    <w:rStyle w:val="Hyperlink"/>
                    <w:rFonts w:ascii="Arial" w:hAnsi="Arial" w:cs="Arial"/>
                    <w:sz w:val="22"/>
                    <w:szCs w:val="22"/>
                  </w:rPr>
                  <w:t>https://assets.publishing.service.gov.uk/government/uploads/system/uploads/attachment_data/file/247312/1262.pdf</w:t>
                </w:r>
              </w:hyperlink>
              <w:r w:rsidR="00CC6ADA" w:rsidRPr="00C04A61">
                <w:rPr>
                  <w:rFonts w:ascii="Arial" w:hAnsi="Arial" w:cs="Arial"/>
                  <w:sz w:val="22"/>
                  <w:szCs w:val="22"/>
                </w:rPr>
                <w:t xml:space="preserve"> &gt;</w:t>
              </w:r>
              <w:r w:rsidRPr="00C04A61">
                <w:rPr>
                  <w:rFonts w:ascii="Arial" w:hAnsi="Arial" w:cs="Arial"/>
                  <w:sz w:val="22"/>
                  <w:szCs w:val="22"/>
                </w:rPr>
                <w:t xml:space="preserve"> Last accessed </w:t>
              </w:r>
              <w:r w:rsidR="00B96575" w:rsidRPr="00C04A61">
                <w:rPr>
                  <w:rFonts w:ascii="Arial" w:hAnsi="Arial" w:cs="Arial"/>
                  <w:sz w:val="22"/>
                  <w:szCs w:val="22"/>
                </w:rPr>
                <w:t>04/03/2023</w:t>
              </w:r>
              <w:r w:rsidR="00CC6ADA" w:rsidRPr="00C04A61">
                <w:rPr>
                  <w:rFonts w:ascii="Arial" w:hAnsi="Arial" w:cs="Arial"/>
                  <w:sz w:val="22"/>
                  <w:szCs w:val="22"/>
                </w:rPr>
                <w:t xml:space="preserve"> </w:t>
              </w:r>
            </w:p>
            <w:p w14:paraId="023637E3" w14:textId="20491624" w:rsidR="00205488" w:rsidRDefault="00205488" w:rsidP="00DF3BCE">
              <w:pPr>
                <w:pStyle w:val="NormalWeb"/>
                <w:ind w:left="567" w:hanging="567"/>
                <w:rPr>
                  <w:rFonts w:ascii="Arial" w:hAnsi="Arial" w:cs="Arial"/>
                  <w:color w:val="3A3A3A"/>
                  <w:sz w:val="22"/>
                  <w:szCs w:val="22"/>
                  <w:shd w:val="clear" w:color="auto" w:fill="FFFFFF"/>
                </w:rPr>
              </w:pPr>
              <w:r w:rsidRPr="00205488">
                <w:rPr>
                  <w:rFonts w:ascii="Arial" w:hAnsi="Arial" w:cs="Arial"/>
                  <w:color w:val="3A3A3A"/>
                  <w:sz w:val="22"/>
                  <w:szCs w:val="22"/>
                  <w:shd w:val="clear" w:color="auto" w:fill="FFFFFF"/>
                </w:rPr>
                <w:t>Innes, M. </w:t>
              </w:r>
              <w:r w:rsidRPr="00205488">
                <w:rPr>
                  <w:rFonts w:ascii="Arial" w:hAnsi="Arial" w:cs="Arial"/>
                  <w:i/>
                  <w:iCs/>
                  <w:color w:val="3A3A3A"/>
                  <w:sz w:val="22"/>
                  <w:szCs w:val="22"/>
                  <w:shd w:val="clear" w:color="auto" w:fill="FFFFFF"/>
                </w:rPr>
                <w:t>et al.</w:t>
              </w:r>
              <w:r w:rsidRPr="00205488">
                <w:rPr>
                  <w:rFonts w:ascii="Arial" w:hAnsi="Arial" w:cs="Arial"/>
                  <w:color w:val="3A3A3A"/>
                  <w:sz w:val="22"/>
                  <w:szCs w:val="22"/>
                  <w:shd w:val="clear" w:color="auto" w:fill="FFFFFF"/>
                </w:rPr>
                <w:t> (2020) </w:t>
              </w:r>
              <w:r w:rsidRPr="00205488">
                <w:rPr>
                  <w:rFonts w:ascii="Arial" w:hAnsi="Arial" w:cs="Arial"/>
                  <w:i/>
                  <w:iCs/>
                  <w:color w:val="3A3A3A"/>
                  <w:sz w:val="22"/>
                  <w:szCs w:val="22"/>
                  <w:shd w:val="clear" w:color="auto" w:fill="FFFFFF"/>
                </w:rPr>
                <w:t>Neighbourhood policing : the rise and fall of a policing model</w:t>
              </w:r>
              <w:r w:rsidRPr="00205488">
                <w:rPr>
                  <w:rFonts w:ascii="Arial" w:hAnsi="Arial" w:cs="Arial"/>
                  <w:color w:val="3A3A3A"/>
                  <w:sz w:val="22"/>
                  <w:szCs w:val="22"/>
                  <w:shd w:val="clear" w:color="auto" w:fill="FFFFFF"/>
                </w:rPr>
                <w:t>. First edition. Oxford, England: Oxford University Press.</w:t>
              </w:r>
            </w:p>
            <w:p w14:paraId="599B86B4" w14:textId="173EBCCF" w:rsidR="008D23F2" w:rsidRDefault="008D23F2" w:rsidP="00B2283D">
              <w:pPr>
                <w:pStyle w:val="NormalWeb"/>
                <w:ind w:left="567" w:hanging="567"/>
                <w:rPr>
                  <w:rFonts w:ascii="Arial" w:hAnsi="Arial" w:cs="Arial"/>
                  <w:sz w:val="22"/>
                  <w:szCs w:val="22"/>
                </w:rPr>
              </w:pPr>
              <w:r w:rsidRPr="008D23F2">
                <w:rPr>
                  <w:rFonts w:ascii="Arial" w:hAnsi="Arial" w:cs="Arial"/>
                  <w:sz w:val="22"/>
                  <w:szCs w:val="22"/>
                </w:rPr>
                <w:t xml:space="preserve">JESIP (2022) </w:t>
              </w:r>
              <w:r w:rsidRPr="008D23F2">
                <w:rPr>
                  <w:rFonts w:ascii="Arial" w:hAnsi="Arial" w:cs="Arial"/>
                  <w:i/>
                  <w:iCs/>
                  <w:sz w:val="22"/>
                  <w:szCs w:val="22"/>
                </w:rPr>
                <w:t>JESIP Joint Emergency Services Interoperability Programme</w:t>
              </w:r>
              <w:r w:rsidRPr="008D23F2">
                <w:rPr>
                  <w:rFonts w:ascii="Arial" w:hAnsi="Arial" w:cs="Arial"/>
                  <w:sz w:val="22"/>
                  <w:szCs w:val="22"/>
                </w:rPr>
                <w:t xml:space="preserve">, </w:t>
              </w:r>
              <w:r w:rsidRPr="008D23F2">
                <w:rPr>
                  <w:rFonts w:ascii="Arial" w:hAnsi="Arial" w:cs="Arial"/>
                  <w:i/>
                  <w:iCs/>
                  <w:sz w:val="22"/>
                  <w:szCs w:val="22"/>
                </w:rPr>
                <w:t>JESIP Roles and Responsibilities</w:t>
              </w:r>
              <w:r w:rsidRPr="008D23F2">
                <w:rPr>
                  <w:rFonts w:ascii="Arial" w:hAnsi="Arial" w:cs="Arial"/>
                  <w:sz w:val="22"/>
                  <w:szCs w:val="22"/>
                </w:rPr>
                <w:t xml:space="preserve">. Available at: </w:t>
              </w:r>
              <w:hyperlink r:id="rId15" w:history="1">
                <w:r w:rsidR="00B2283D" w:rsidRPr="006B1871">
                  <w:rPr>
                    <w:rStyle w:val="Hyperlink"/>
                    <w:rFonts w:ascii="Arial" w:hAnsi="Arial" w:cs="Arial"/>
                    <w:sz w:val="22"/>
                    <w:szCs w:val="22"/>
                  </w:rPr>
                  <w:t>https://www.jesip.org.uk/wp-content/uploads/2022/03/JESIP_Roles-Responsibilities_MARCH-2022.pdf</w:t>
                </w:r>
              </w:hyperlink>
              <w:r w:rsidR="00B2283D">
                <w:rPr>
                  <w:rFonts w:ascii="Arial" w:hAnsi="Arial" w:cs="Arial"/>
                  <w:sz w:val="22"/>
                  <w:szCs w:val="22"/>
                </w:rPr>
                <w:t xml:space="preserve"> . </w:t>
              </w:r>
              <w:r w:rsidRPr="008D23F2">
                <w:rPr>
                  <w:rFonts w:ascii="Arial" w:hAnsi="Arial" w:cs="Arial"/>
                  <w:sz w:val="22"/>
                  <w:szCs w:val="22"/>
                </w:rPr>
                <w:t>Last a</w:t>
              </w:r>
              <w:r w:rsidRPr="008D23F2">
                <w:rPr>
                  <w:rFonts w:ascii="Arial" w:hAnsi="Arial" w:cs="Arial"/>
                  <w:sz w:val="22"/>
                  <w:szCs w:val="22"/>
                </w:rPr>
                <w:t xml:space="preserve">ccessed: </w:t>
              </w:r>
              <w:r w:rsidRPr="008D23F2">
                <w:rPr>
                  <w:rFonts w:ascii="Arial" w:hAnsi="Arial" w:cs="Arial"/>
                  <w:sz w:val="22"/>
                  <w:szCs w:val="22"/>
                </w:rPr>
                <w:t>04/03/2023</w:t>
              </w:r>
            </w:p>
            <w:p w14:paraId="3DD1DD0A" w14:textId="739CD53E" w:rsidR="008D23F2" w:rsidRPr="00C04A61" w:rsidRDefault="007C22A4" w:rsidP="00A95D2B">
              <w:pPr>
                <w:pStyle w:val="NormalWeb"/>
                <w:ind w:left="567" w:hanging="567"/>
                <w:rPr>
                  <w:rFonts w:ascii="Arial" w:hAnsi="Arial" w:cs="Arial"/>
                  <w:sz w:val="22"/>
                  <w:szCs w:val="22"/>
                </w:rPr>
              </w:pPr>
              <w:r w:rsidRPr="007C22A4">
                <w:rPr>
                  <w:rFonts w:ascii="Arial" w:hAnsi="Arial" w:cs="Arial"/>
                  <w:sz w:val="22"/>
                  <w:szCs w:val="22"/>
                </w:rPr>
                <w:t xml:space="preserve">JESIP (2023) </w:t>
              </w:r>
              <w:r w:rsidRPr="007C22A4">
                <w:rPr>
                  <w:rFonts w:ascii="Arial" w:hAnsi="Arial" w:cs="Arial"/>
                  <w:i/>
                  <w:iCs/>
                  <w:sz w:val="22"/>
                  <w:szCs w:val="22"/>
                </w:rPr>
                <w:t>Major incident</w:t>
              </w:r>
              <w:r w:rsidRPr="007C22A4">
                <w:rPr>
                  <w:rFonts w:ascii="Arial" w:hAnsi="Arial" w:cs="Arial"/>
                  <w:sz w:val="22"/>
                  <w:szCs w:val="22"/>
                </w:rPr>
                <w:t xml:space="preserve">, </w:t>
              </w:r>
              <w:r w:rsidRPr="007C22A4">
                <w:rPr>
                  <w:rFonts w:ascii="Arial" w:hAnsi="Arial" w:cs="Arial"/>
                  <w:i/>
                  <w:iCs/>
                  <w:sz w:val="22"/>
                  <w:szCs w:val="22"/>
                </w:rPr>
                <w:t>JESIP</w:t>
              </w:r>
              <w:r w:rsidRPr="007C22A4">
                <w:rPr>
                  <w:rFonts w:ascii="Arial" w:hAnsi="Arial" w:cs="Arial"/>
                  <w:sz w:val="22"/>
                  <w:szCs w:val="22"/>
                </w:rPr>
                <w:t xml:space="preserve">. Available at: </w:t>
              </w:r>
              <w:hyperlink r:id="rId16" w:history="1">
                <w:r w:rsidRPr="007C22A4">
                  <w:rPr>
                    <w:rStyle w:val="Hyperlink"/>
                    <w:rFonts w:ascii="Arial" w:hAnsi="Arial" w:cs="Arial"/>
                    <w:sz w:val="22"/>
                    <w:szCs w:val="22"/>
                  </w:rPr>
                  <w:t>https://www.jesip.org.uk/uploads/media/app/Jesip-web-version/major.html</w:t>
                </w:r>
              </w:hyperlink>
              <w:r w:rsidRPr="007C22A4">
                <w:rPr>
                  <w:rFonts w:ascii="Arial" w:hAnsi="Arial" w:cs="Arial"/>
                  <w:sz w:val="22"/>
                  <w:szCs w:val="22"/>
                </w:rPr>
                <w:t>. Last accessed 04/03/2023</w:t>
              </w:r>
            </w:p>
            <w:p w14:paraId="0FA9C763" w14:textId="7AC9EAF5" w:rsidR="00B91B6C" w:rsidRDefault="00B91B6C">
              <w:pPr>
                <w:rPr>
                  <w:rFonts w:ascii="Arial" w:hAnsi="Arial" w:cs="Arial"/>
                  <w:color w:val="333333"/>
                  <w:shd w:val="clear" w:color="auto" w:fill="FCFCFC"/>
                </w:rPr>
              </w:pPr>
              <w:r w:rsidRPr="00C04A61">
                <w:rPr>
                  <w:rFonts w:ascii="Arial" w:hAnsi="Arial" w:cs="Arial"/>
                  <w:color w:val="333333"/>
                  <w:shd w:val="clear" w:color="auto" w:fill="FCFCFC"/>
                </w:rPr>
                <w:lastRenderedPageBreak/>
                <w:t xml:space="preserve">Kirby, S. (2013). ‘There Are Police and There Are Police’: Exploring the Complexity of the Police Operating Framework. In: Effective Policing?. Palgrave Macmillan, London. </w:t>
              </w:r>
              <w:hyperlink r:id="rId17" w:history="1">
                <w:r w:rsidRPr="00C04A61">
                  <w:rPr>
                    <w:rStyle w:val="Hyperlink"/>
                    <w:rFonts w:ascii="Arial" w:hAnsi="Arial" w:cs="Arial"/>
                    <w:shd w:val="clear" w:color="auto" w:fill="FCFCFC"/>
                  </w:rPr>
                  <w:t>https://doi.org/10.1057/9781137026798_1</w:t>
                </w:r>
              </w:hyperlink>
              <w:r w:rsidRPr="00C04A61">
                <w:rPr>
                  <w:rFonts w:ascii="Arial" w:hAnsi="Arial" w:cs="Arial"/>
                  <w:color w:val="333333"/>
                  <w:shd w:val="clear" w:color="auto" w:fill="FCFCFC"/>
                </w:rPr>
                <w:t xml:space="preserve"> . Last accessed 22/02/2023.</w:t>
              </w:r>
            </w:p>
            <w:p w14:paraId="2F47B8E8" w14:textId="509174F4" w:rsidR="00A95D2B" w:rsidRPr="00A95D2B" w:rsidRDefault="00A95D2B">
              <w:pPr>
                <w:rPr>
                  <w:rFonts w:ascii="Arial" w:hAnsi="Arial" w:cs="Arial"/>
                  <w:color w:val="333333"/>
                  <w:shd w:val="clear" w:color="auto" w:fill="FCFCFC"/>
                </w:rPr>
              </w:pPr>
              <w:r w:rsidRPr="00A95D2B">
                <w:rPr>
                  <w:rStyle w:val="authors"/>
                  <w:rFonts w:ascii="Arial" w:hAnsi="Arial" w:cs="Arial"/>
                  <w:color w:val="333333"/>
                  <w:shd w:val="clear" w:color="auto" w:fill="FFFFFF"/>
                </w:rPr>
                <w:t xml:space="preserve">Karen Bullock, Aiden Sidebottom, Rachel Armitage, Matthew P.J. Ashby, Caitlin </w:t>
              </w:r>
              <w:proofErr w:type="spellStart"/>
              <w:r w:rsidRPr="00A95D2B">
                <w:rPr>
                  <w:rStyle w:val="authors"/>
                  <w:rFonts w:ascii="Arial" w:hAnsi="Arial" w:cs="Arial"/>
                  <w:color w:val="333333"/>
                  <w:shd w:val="clear" w:color="auto" w:fill="FFFFFF"/>
                </w:rPr>
                <w:t>Clemmow</w:t>
              </w:r>
              <w:proofErr w:type="spellEnd"/>
              <w:r w:rsidRPr="00A95D2B">
                <w:rPr>
                  <w:rStyle w:val="authors"/>
                  <w:rFonts w:ascii="Arial" w:hAnsi="Arial" w:cs="Arial"/>
                  <w:color w:val="333333"/>
                  <w:shd w:val="clear" w:color="auto" w:fill="FFFFFF"/>
                </w:rPr>
                <w:t>, Stuart Kirby, Gloria Laycock &amp; Nick Tilley</w:t>
              </w:r>
              <w:r w:rsidRPr="00A95D2B">
                <w:rPr>
                  <w:rFonts w:ascii="Arial" w:hAnsi="Arial" w:cs="Arial"/>
                  <w:color w:val="333333"/>
                  <w:shd w:val="clear" w:color="auto" w:fill="FFFFFF"/>
                </w:rPr>
                <w:t> </w:t>
              </w:r>
              <w:r w:rsidRPr="00A95D2B">
                <w:rPr>
                  <w:rStyle w:val="date"/>
                  <w:rFonts w:ascii="Arial" w:hAnsi="Arial" w:cs="Arial"/>
                  <w:color w:val="333333"/>
                  <w:shd w:val="clear" w:color="auto" w:fill="FFFFFF"/>
                </w:rPr>
                <w:t>(2022)</w:t>
              </w:r>
              <w:r w:rsidRPr="00A95D2B">
                <w:rPr>
                  <w:rFonts w:ascii="Arial" w:hAnsi="Arial" w:cs="Arial"/>
                  <w:color w:val="333333"/>
                  <w:shd w:val="clear" w:color="auto" w:fill="FFFFFF"/>
                </w:rPr>
                <w:t> </w:t>
              </w:r>
              <w:r w:rsidRPr="00A95D2B">
                <w:rPr>
                  <w:rStyle w:val="arttitle"/>
                  <w:rFonts w:ascii="Arial" w:hAnsi="Arial" w:cs="Arial"/>
                  <w:color w:val="333333"/>
                  <w:shd w:val="clear" w:color="auto" w:fill="FFFFFF"/>
                </w:rPr>
                <w:t>Problem-oriented policing in England and Wales: barriers and facilitators,</w:t>
              </w:r>
              <w:r w:rsidRPr="00A95D2B">
                <w:rPr>
                  <w:rFonts w:ascii="Arial" w:hAnsi="Arial" w:cs="Arial"/>
                  <w:color w:val="333333"/>
                  <w:shd w:val="clear" w:color="auto" w:fill="FFFFFF"/>
                </w:rPr>
                <w:t> </w:t>
              </w:r>
              <w:r w:rsidRPr="00A95D2B">
                <w:rPr>
                  <w:rStyle w:val="serialtitle"/>
                  <w:rFonts w:ascii="Arial" w:hAnsi="Arial" w:cs="Arial"/>
                  <w:color w:val="333333"/>
                  <w:shd w:val="clear" w:color="auto" w:fill="FFFFFF"/>
                </w:rPr>
                <w:t>Policing and Society,</w:t>
              </w:r>
              <w:r w:rsidRPr="00A95D2B">
                <w:rPr>
                  <w:rFonts w:ascii="Arial" w:hAnsi="Arial" w:cs="Arial"/>
                  <w:color w:val="333333"/>
                  <w:shd w:val="clear" w:color="auto" w:fill="FFFFFF"/>
                </w:rPr>
                <w:t> </w:t>
              </w:r>
              <w:r w:rsidRPr="00A95D2B">
                <w:rPr>
                  <w:rStyle w:val="volumeissue"/>
                  <w:rFonts w:ascii="Arial" w:hAnsi="Arial" w:cs="Arial"/>
                  <w:color w:val="333333"/>
                  <w:shd w:val="clear" w:color="auto" w:fill="FFFFFF"/>
                </w:rPr>
                <w:t>32:9,</w:t>
              </w:r>
              <w:r w:rsidRPr="00A95D2B">
                <w:rPr>
                  <w:rFonts w:ascii="Arial" w:hAnsi="Arial" w:cs="Arial"/>
                  <w:color w:val="333333"/>
                  <w:shd w:val="clear" w:color="auto" w:fill="FFFFFF"/>
                </w:rPr>
                <w:t> </w:t>
              </w:r>
              <w:r w:rsidRPr="00A95D2B">
                <w:rPr>
                  <w:rStyle w:val="pagerange"/>
                  <w:rFonts w:ascii="Arial" w:hAnsi="Arial" w:cs="Arial"/>
                  <w:color w:val="333333"/>
                  <w:shd w:val="clear" w:color="auto" w:fill="FFFFFF"/>
                </w:rPr>
                <w:t>1087-1102,</w:t>
              </w:r>
              <w:r w:rsidRPr="00A95D2B">
                <w:rPr>
                  <w:rFonts w:ascii="Arial" w:hAnsi="Arial" w:cs="Arial"/>
                  <w:color w:val="333333"/>
                  <w:shd w:val="clear" w:color="auto" w:fill="FFFFFF"/>
                </w:rPr>
                <w:t> </w:t>
              </w:r>
              <w:r w:rsidRPr="00A95D2B">
                <w:rPr>
                  <w:rStyle w:val="doilink"/>
                  <w:rFonts w:ascii="Arial" w:hAnsi="Arial" w:cs="Arial"/>
                  <w:color w:val="333333"/>
                  <w:shd w:val="clear" w:color="auto" w:fill="FFFFFF"/>
                </w:rPr>
                <w:t>DOI: </w:t>
              </w:r>
              <w:hyperlink r:id="rId18" w:history="1">
                <w:r w:rsidRPr="00A95D2B">
                  <w:rPr>
                    <w:rStyle w:val="Hyperlink"/>
                    <w:rFonts w:ascii="Arial" w:hAnsi="Arial" w:cs="Arial"/>
                    <w:color w:val="333333"/>
                    <w:shd w:val="clear" w:color="auto" w:fill="FFFFFF"/>
                  </w:rPr>
                  <w:t>10.1080/10439463.2021.2003361</w:t>
                </w:r>
              </w:hyperlink>
            </w:p>
            <w:p w14:paraId="1C0543A9" w14:textId="19476BA3" w:rsidR="004A797B" w:rsidRPr="00C04A61" w:rsidRDefault="004A797B">
              <w:pPr>
                <w:rPr>
                  <w:rFonts w:ascii="Arial" w:hAnsi="Arial" w:cs="Arial"/>
                  <w:shd w:val="clear" w:color="auto" w:fill="FFFFFF"/>
                </w:rPr>
              </w:pPr>
              <w:r w:rsidRPr="00C04A61">
                <w:rPr>
                  <w:rFonts w:ascii="Arial" w:hAnsi="Arial" w:cs="Arial"/>
                  <w:shd w:val="clear" w:color="auto" w:fill="FFFFFF"/>
                </w:rPr>
                <w:t>Legislation.gov.uk.</w:t>
              </w:r>
              <w:r w:rsidR="005A330D" w:rsidRPr="00C04A61">
                <w:rPr>
                  <w:rFonts w:ascii="Arial" w:hAnsi="Arial" w:cs="Arial"/>
                  <w:shd w:val="clear" w:color="auto" w:fill="FFFFFF"/>
                </w:rPr>
                <w:t>2023</w:t>
              </w:r>
              <w:r w:rsidRPr="00C04A61">
                <w:rPr>
                  <w:rFonts w:ascii="Arial" w:hAnsi="Arial" w:cs="Arial"/>
                  <w:shd w:val="clear" w:color="auto" w:fill="FFFFFF"/>
                </w:rPr>
                <w:t>. </w:t>
              </w:r>
              <w:r w:rsidRPr="00C04A61">
                <w:rPr>
                  <w:rFonts w:ascii="Arial" w:hAnsi="Arial" w:cs="Arial"/>
                  <w:i/>
                  <w:iCs/>
                  <w:shd w:val="clear" w:color="auto" w:fill="FFFFFF"/>
                </w:rPr>
                <w:t>Police and Criminal Evidence Act 1984</w:t>
              </w:r>
              <w:r w:rsidRPr="00C04A61">
                <w:rPr>
                  <w:rFonts w:ascii="Arial" w:hAnsi="Arial" w:cs="Arial"/>
                  <w:shd w:val="clear" w:color="auto" w:fill="FFFFFF"/>
                </w:rPr>
                <w:t xml:space="preserve">. [online] Available at: &lt;http://www.legislation.gov.uk/ukpga/1984/60/part/I&gt; </w:t>
              </w:r>
              <w:r w:rsidR="003F5D9B" w:rsidRPr="00C04A61">
                <w:rPr>
                  <w:rFonts w:ascii="Arial" w:hAnsi="Arial" w:cs="Arial"/>
                  <w:shd w:val="clear" w:color="auto" w:fill="FFFFFF"/>
                </w:rPr>
                <w:t>Last a</w:t>
              </w:r>
              <w:r w:rsidRPr="00C04A61">
                <w:rPr>
                  <w:rFonts w:ascii="Arial" w:hAnsi="Arial" w:cs="Arial"/>
                  <w:shd w:val="clear" w:color="auto" w:fill="FFFFFF"/>
                </w:rPr>
                <w:t xml:space="preserve">ccessed </w:t>
              </w:r>
              <w:r w:rsidRPr="00C04A61">
                <w:rPr>
                  <w:rFonts w:ascii="Arial" w:hAnsi="Arial" w:cs="Arial"/>
                  <w:shd w:val="clear" w:color="auto" w:fill="FFFFFF"/>
                </w:rPr>
                <w:t>23</w:t>
              </w:r>
              <w:r w:rsidR="003F5D9B" w:rsidRPr="00C04A61">
                <w:rPr>
                  <w:rFonts w:ascii="Arial" w:hAnsi="Arial" w:cs="Arial"/>
                  <w:shd w:val="clear" w:color="auto" w:fill="FFFFFF"/>
                </w:rPr>
                <w:t>/02/2023</w:t>
              </w:r>
            </w:p>
            <w:p w14:paraId="7AE95100" w14:textId="7C6E09EB" w:rsidR="002E5EE4" w:rsidRPr="00C04A61" w:rsidRDefault="002E5EE4" w:rsidP="002E5EE4">
              <w:pPr>
                <w:pStyle w:val="NormalWeb"/>
                <w:ind w:left="567" w:hanging="567"/>
                <w:rPr>
                  <w:rFonts w:ascii="Arial" w:hAnsi="Arial" w:cs="Arial"/>
                  <w:sz w:val="22"/>
                  <w:szCs w:val="22"/>
                </w:rPr>
              </w:pPr>
              <w:r w:rsidRPr="00C04A61">
                <w:rPr>
                  <w:rFonts w:ascii="Arial" w:hAnsi="Arial" w:cs="Arial"/>
                  <w:sz w:val="22"/>
                  <w:szCs w:val="22"/>
                </w:rPr>
                <w:t xml:space="preserve">Mind (2020) </w:t>
              </w:r>
              <w:r w:rsidRPr="00C04A61">
                <w:rPr>
                  <w:rFonts w:ascii="Arial" w:hAnsi="Arial" w:cs="Arial"/>
                  <w:i/>
                  <w:iCs/>
                  <w:sz w:val="22"/>
                  <w:szCs w:val="22"/>
                </w:rPr>
                <w:t>Trauma - mind</w:t>
              </w:r>
              <w:r w:rsidRPr="00C04A61">
                <w:rPr>
                  <w:rFonts w:ascii="Arial" w:hAnsi="Arial" w:cs="Arial"/>
                  <w:sz w:val="22"/>
                  <w:szCs w:val="22"/>
                </w:rPr>
                <w:t xml:space="preserve">, </w:t>
              </w:r>
              <w:r w:rsidRPr="00C04A61">
                <w:rPr>
                  <w:rFonts w:ascii="Arial" w:hAnsi="Arial" w:cs="Arial"/>
                  <w:i/>
                  <w:iCs/>
                  <w:sz w:val="22"/>
                  <w:szCs w:val="22"/>
                </w:rPr>
                <w:t>Trauma</w:t>
              </w:r>
              <w:r w:rsidRPr="00C04A61">
                <w:rPr>
                  <w:rFonts w:ascii="Arial" w:hAnsi="Arial" w:cs="Arial"/>
                  <w:sz w:val="22"/>
                  <w:szCs w:val="22"/>
                </w:rPr>
                <w:t xml:space="preserve">. Available at: https://www.mind.org.uk/media-a/4149/trauma-2020.pdf </w:t>
              </w:r>
              <w:r w:rsidR="00046BB8" w:rsidRPr="00C04A61">
                <w:rPr>
                  <w:rFonts w:ascii="Arial" w:hAnsi="Arial" w:cs="Arial"/>
                  <w:sz w:val="22"/>
                  <w:szCs w:val="22"/>
                </w:rPr>
                <w:t>Last a</w:t>
              </w:r>
              <w:r w:rsidRPr="00C04A61">
                <w:rPr>
                  <w:rFonts w:ascii="Arial" w:hAnsi="Arial" w:cs="Arial"/>
                  <w:sz w:val="22"/>
                  <w:szCs w:val="22"/>
                </w:rPr>
                <w:t xml:space="preserve">ccessed: </w:t>
              </w:r>
              <w:r w:rsidR="00046BB8" w:rsidRPr="00C04A61">
                <w:rPr>
                  <w:rFonts w:ascii="Arial" w:hAnsi="Arial" w:cs="Arial"/>
                  <w:sz w:val="22"/>
                  <w:szCs w:val="22"/>
                </w:rPr>
                <w:t>01/03/2023</w:t>
              </w:r>
              <w:r w:rsidRPr="00C04A61">
                <w:rPr>
                  <w:rFonts w:ascii="Arial" w:hAnsi="Arial" w:cs="Arial"/>
                  <w:sz w:val="22"/>
                  <w:szCs w:val="22"/>
                </w:rPr>
                <w:t xml:space="preserve">. </w:t>
              </w:r>
            </w:p>
            <w:p w14:paraId="11A34DB2" w14:textId="10205117" w:rsidR="00E05F7D" w:rsidRDefault="00E05F7D" w:rsidP="00E05F7D">
              <w:pPr>
                <w:pStyle w:val="NormalWeb"/>
                <w:ind w:left="567" w:hanging="567"/>
                <w:rPr>
                  <w:rFonts w:ascii="Arial" w:hAnsi="Arial" w:cs="Arial"/>
                  <w:sz w:val="22"/>
                  <w:szCs w:val="22"/>
                </w:rPr>
              </w:pPr>
              <w:r w:rsidRPr="00C04A61">
                <w:rPr>
                  <w:rFonts w:ascii="Arial" w:hAnsi="Arial" w:cs="Arial"/>
                  <w:sz w:val="22"/>
                  <w:szCs w:val="22"/>
                </w:rPr>
                <w:t xml:space="preserve">Police Federation (2021) </w:t>
              </w:r>
              <w:r w:rsidRPr="00C04A61">
                <w:rPr>
                  <w:rFonts w:ascii="Arial" w:hAnsi="Arial" w:cs="Arial"/>
                  <w:i/>
                  <w:iCs/>
                  <w:sz w:val="22"/>
                  <w:szCs w:val="22"/>
                </w:rPr>
                <w:t>Capture data on traumatic incidents</w:t>
              </w:r>
              <w:r w:rsidRPr="00C04A61">
                <w:rPr>
                  <w:rFonts w:ascii="Arial" w:hAnsi="Arial" w:cs="Arial"/>
                  <w:sz w:val="22"/>
                  <w:szCs w:val="22"/>
                </w:rPr>
                <w:t xml:space="preserve">, </w:t>
              </w:r>
              <w:r w:rsidRPr="00C04A61">
                <w:rPr>
                  <w:rFonts w:ascii="Arial" w:hAnsi="Arial" w:cs="Arial"/>
                  <w:i/>
                  <w:iCs/>
                  <w:sz w:val="22"/>
                  <w:szCs w:val="22"/>
                </w:rPr>
                <w:t>Police Federation of England &amp; Wales</w:t>
              </w:r>
              <w:r w:rsidRPr="00C04A61">
                <w:rPr>
                  <w:rFonts w:ascii="Arial" w:hAnsi="Arial" w:cs="Arial"/>
                  <w:sz w:val="22"/>
                  <w:szCs w:val="22"/>
                </w:rPr>
                <w:t xml:space="preserve">. Available at: https://www.polfed.org/avonsom/news/news-articles/capture-data-on-traumatic-incidents/ </w:t>
              </w:r>
              <w:r w:rsidRPr="00C04A61">
                <w:rPr>
                  <w:rFonts w:ascii="Arial" w:hAnsi="Arial" w:cs="Arial"/>
                  <w:sz w:val="22"/>
                  <w:szCs w:val="22"/>
                </w:rPr>
                <w:t>Last accessed 01/03/2023</w:t>
              </w:r>
              <w:r w:rsidRPr="00C04A61">
                <w:rPr>
                  <w:rFonts w:ascii="Arial" w:hAnsi="Arial" w:cs="Arial"/>
                  <w:sz w:val="22"/>
                  <w:szCs w:val="22"/>
                </w:rPr>
                <w:t xml:space="preserve"> </w:t>
              </w:r>
            </w:p>
            <w:p w14:paraId="42D3A3EA" w14:textId="7C57988F" w:rsidR="00472B8C" w:rsidRDefault="00472B8C" w:rsidP="00E05F7D">
              <w:pPr>
                <w:pStyle w:val="NormalWeb"/>
                <w:ind w:left="567" w:hanging="567"/>
                <w:rPr>
                  <w:rFonts w:ascii="Arial" w:hAnsi="Arial" w:cs="Arial"/>
                  <w:color w:val="3A3A3A"/>
                  <w:sz w:val="22"/>
                  <w:szCs w:val="22"/>
                  <w:shd w:val="clear" w:color="auto" w:fill="FFFFFF"/>
                </w:rPr>
              </w:pPr>
              <w:r w:rsidRPr="00472B8C">
                <w:rPr>
                  <w:rFonts w:ascii="Arial" w:hAnsi="Arial" w:cs="Arial"/>
                  <w:color w:val="3A3A3A"/>
                  <w:sz w:val="22"/>
                  <w:szCs w:val="22"/>
                  <w:shd w:val="clear" w:color="auto" w:fill="FFFFFF"/>
                </w:rPr>
                <w:t>Schneider, S. (2007) </w:t>
              </w:r>
              <w:r w:rsidRPr="00472B8C">
                <w:rPr>
                  <w:rFonts w:ascii="Arial" w:hAnsi="Arial" w:cs="Arial"/>
                  <w:i/>
                  <w:iCs/>
                  <w:color w:val="3A3A3A"/>
                  <w:sz w:val="22"/>
                  <w:szCs w:val="22"/>
                  <w:shd w:val="clear" w:color="auto" w:fill="FFFFFF"/>
                </w:rPr>
                <w:t>Refocusing crime prevention : collective action and the quest for community</w:t>
              </w:r>
              <w:r w:rsidRPr="00472B8C">
                <w:rPr>
                  <w:rFonts w:ascii="Arial" w:hAnsi="Arial" w:cs="Arial"/>
                  <w:color w:val="3A3A3A"/>
                  <w:sz w:val="22"/>
                  <w:szCs w:val="22"/>
                  <w:shd w:val="clear" w:color="auto" w:fill="FFFFFF"/>
                </w:rPr>
                <w:t xml:space="preserve">. Toronto, [Ontario] ;: University of Toronto Press. Available at: </w:t>
              </w:r>
              <w:hyperlink r:id="rId19" w:history="1">
                <w:r w:rsidR="000F275F" w:rsidRPr="006B1871">
                  <w:rPr>
                    <w:rStyle w:val="Hyperlink"/>
                    <w:rFonts w:ascii="Arial" w:hAnsi="Arial" w:cs="Arial"/>
                    <w:sz w:val="22"/>
                    <w:szCs w:val="22"/>
                    <w:shd w:val="clear" w:color="auto" w:fill="FFFFFF"/>
                  </w:rPr>
                  <w:t>https://doi.org/10.3138/9781442684768</w:t>
                </w:r>
              </w:hyperlink>
              <w:r w:rsidRPr="00472B8C">
                <w:rPr>
                  <w:rFonts w:ascii="Arial" w:hAnsi="Arial" w:cs="Arial"/>
                  <w:color w:val="3A3A3A"/>
                  <w:sz w:val="22"/>
                  <w:szCs w:val="22"/>
                  <w:shd w:val="clear" w:color="auto" w:fill="FFFFFF"/>
                </w:rPr>
                <w:t>.</w:t>
              </w:r>
            </w:p>
            <w:p w14:paraId="4784A241" w14:textId="1D392CEE" w:rsidR="00406FF3" w:rsidRPr="00406FF3" w:rsidRDefault="00406FF3" w:rsidP="00E05F7D">
              <w:pPr>
                <w:pStyle w:val="NormalWeb"/>
                <w:ind w:left="567" w:hanging="567"/>
                <w:rPr>
                  <w:rFonts w:ascii="Arial" w:hAnsi="Arial" w:cs="Arial"/>
                  <w:color w:val="3A3A3A"/>
                  <w:sz w:val="20"/>
                  <w:szCs w:val="20"/>
                  <w:shd w:val="clear" w:color="auto" w:fill="FFFFFF"/>
                </w:rPr>
              </w:pPr>
              <w:r w:rsidRPr="00406FF3">
                <w:rPr>
                  <w:rFonts w:ascii="Arial" w:hAnsi="Arial" w:cs="Arial"/>
                  <w:color w:val="3A3A3A"/>
                  <w:sz w:val="22"/>
                  <w:szCs w:val="22"/>
                  <w:shd w:val="clear" w:color="auto" w:fill="FFFFFF"/>
                </w:rPr>
                <w:t>Tilley, N. (2010) ‘Whither problem-oriented policing’, </w:t>
              </w:r>
              <w:r w:rsidRPr="00406FF3">
                <w:rPr>
                  <w:rFonts w:ascii="Arial" w:hAnsi="Arial" w:cs="Arial"/>
                  <w:i/>
                  <w:iCs/>
                  <w:color w:val="3A3A3A"/>
                  <w:sz w:val="22"/>
                  <w:szCs w:val="22"/>
                  <w:shd w:val="clear" w:color="auto" w:fill="FFFFFF"/>
                </w:rPr>
                <w:t>Criminology &amp; public policy</w:t>
              </w:r>
              <w:r w:rsidRPr="00406FF3">
                <w:rPr>
                  <w:rFonts w:ascii="Arial" w:hAnsi="Arial" w:cs="Arial"/>
                  <w:color w:val="3A3A3A"/>
                  <w:sz w:val="22"/>
                  <w:szCs w:val="22"/>
                  <w:shd w:val="clear" w:color="auto" w:fill="FFFFFF"/>
                </w:rPr>
                <w:t>, 9(1), pp. 183–195. Available at: https://doi.org/10.1111/j.1745-9133.2010.00619.x.</w:t>
              </w:r>
            </w:p>
            <w:p w14:paraId="1279A0E6" w14:textId="51A94AB1" w:rsidR="000F275F" w:rsidRDefault="000F275F" w:rsidP="00E05F7D">
              <w:pPr>
                <w:pStyle w:val="NormalWeb"/>
                <w:ind w:left="567" w:hanging="567"/>
                <w:rPr>
                  <w:rFonts w:ascii="Arial" w:hAnsi="Arial" w:cs="Arial"/>
                  <w:sz w:val="22"/>
                  <w:szCs w:val="22"/>
                </w:rPr>
              </w:pPr>
              <w:r w:rsidRPr="000F275F">
                <w:rPr>
                  <w:rFonts w:ascii="Arial" w:hAnsi="Arial" w:cs="Arial"/>
                  <w:color w:val="2A2A2A"/>
                  <w:sz w:val="22"/>
                  <w:szCs w:val="22"/>
                  <w:shd w:val="clear" w:color="auto" w:fill="FFFFFF"/>
                </w:rPr>
                <w:t>Trevor Jones, Tim Newburn, The Transformation of Policing? Understanding Current Trends in Policing Systems, </w:t>
              </w:r>
              <w:r w:rsidRPr="000F275F">
                <w:rPr>
                  <w:rStyle w:val="Emphasis"/>
                  <w:rFonts w:ascii="Arial" w:eastAsiaTheme="majorEastAsia" w:hAnsi="Arial" w:cs="Arial"/>
                  <w:color w:val="2A2A2A"/>
                  <w:sz w:val="22"/>
                  <w:szCs w:val="22"/>
                  <w:bdr w:val="none" w:sz="0" w:space="0" w:color="auto" w:frame="1"/>
                  <w:shd w:val="clear" w:color="auto" w:fill="FFFFFF"/>
                </w:rPr>
                <w:t>The British Journal of Criminology</w:t>
              </w:r>
              <w:r w:rsidRPr="000F275F">
                <w:rPr>
                  <w:rFonts w:ascii="Arial" w:hAnsi="Arial" w:cs="Arial"/>
                  <w:color w:val="2A2A2A"/>
                  <w:sz w:val="22"/>
                  <w:szCs w:val="22"/>
                  <w:shd w:val="clear" w:color="auto" w:fill="FFFFFF"/>
                </w:rPr>
                <w:t>, Volume 42, Issue 1, 1 January 2002, Pages 129–146, </w:t>
              </w:r>
              <w:hyperlink r:id="rId20" w:history="1">
                <w:r w:rsidRPr="000F275F">
                  <w:rPr>
                    <w:rStyle w:val="Hyperlink"/>
                    <w:rFonts w:ascii="Arial" w:hAnsi="Arial" w:cs="Arial"/>
                    <w:color w:val="006FB7"/>
                    <w:sz w:val="22"/>
                    <w:szCs w:val="22"/>
                    <w:u w:val="none"/>
                    <w:bdr w:val="none" w:sz="0" w:space="0" w:color="auto" w:frame="1"/>
                    <w:shd w:val="clear" w:color="auto" w:fill="FFFFFF"/>
                  </w:rPr>
                  <w:t>https://doi.org/10.1093/bjc/42.1.129</w:t>
                </w:r>
              </w:hyperlink>
            </w:p>
            <w:p w14:paraId="66A34E47" w14:textId="7CA923E6" w:rsidR="000A6823" w:rsidRPr="000A6823" w:rsidRDefault="000A6823" w:rsidP="00E05F7D">
              <w:pPr>
                <w:pStyle w:val="NormalWeb"/>
                <w:ind w:left="567" w:hanging="567"/>
                <w:rPr>
                  <w:rFonts w:ascii="Arial" w:hAnsi="Arial" w:cs="Arial"/>
                  <w:sz w:val="20"/>
                  <w:szCs w:val="20"/>
                </w:rPr>
              </w:pPr>
              <w:r w:rsidRPr="000A6823">
                <w:rPr>
                  <w:rFonts w:ascii="Arial" w:hAnsi="Arial" w:cs="Arial"/>
                  <w:color w:val="3A3A3A"/>
                  <w:sz w:val="22"/>
                  <w:szCs w:val="22"/>
                  <w:shd w:val="clear" w:color="auto" w:fill="FFFFFF"/>
                </w:rPr>
                <w:t>Weisburd, D. </w:t>
              </w:r>
              <w:r w:rsidRPr="000A6823">
                <w:rPr>
                  <w:rFonts w:ascii="Arial" w:hAnsi="Arial" w:cs="Arial"/>
                  <w:i/>
                  <w:iCs/>
                  <w:color w:val="3A3A3A"/>
                  <w:sz w:val="22"/>
                  <w:szCs w:val="22"/>
                  <w:shd w:val="clear" w:color="auto" w:fill="FFFFFF"/>
                </w:rPr>
                <w:t>et al.</w:t>
              </w:r>
              <w:r w:rsidRPr="000A6823">
                <w:rPr>
                  <w:rFonts w:ascii="Arial" w:hAnsi="Arial" w:cs="Arial"/>
                  <w:color w:val="3A3A3A"/>
                  <w:sz w:val="22"/>
                  <w:szCs w:val="22"/>
                  <w:shd w:val="clear" w:color="auto" w:fill="FFFFFF"/>
                </w:rPr>
                <w:t> (2008) ‘The Effects of Problem</w:t>
              </w:r>
              <w:r w:rsidRPr="000A6823">
                <w:rPr>
                  <w:rFonts w:ascii="Cambria Math" w:hAnsi="Cambria Math" w:cs="Cambria Math"/>
                  <w:color w:val="3A3A3A"/>
                  <w:sz w:val="22"/>
                  <w:szCs w:val="22"/>
                  <w:shd w:val="clear" w:color="auto" w:fill="FFFFFF"/>
                </w:rPr>
                <w:t>‐</w:t>
              </w:r>
              <w:r w:rsidRPr="000A6823">
                <w:rPr>
                  <w:rFonts w:ascii="Arial" w:hAnsi="Arial" w:cs="Arial"/>
                  <w:color w:val="3A3A3A"/>
                  <w:sz w:val="22"/>
                  <w:szCs w:val="22"/>
                  <w:shd w:val="clear" w:color="auto" w:fill="FFFFFF"/>
                </w:rPr>
                <w:t>Oriented Policing on Crime and Disorder’, </w:t>
              </w:r>
              <w:r w:rsidRPr="000A6823">
                <w:rPr>
                  <w:rFonts w:ascii="Arial" w:hAnsi="Arial" w:cs="Arial"/>
                  <w:i/>
                  <w:iCs/>
                  <w:color w:val="3A3A3A"/>
                  <w:sz w:val="22"/>
                  <w:szCs w:val="22"/>
                  <w:shd w:val="clear" w:color="auto" w:fill="FFFFFF"/>
                </w:rPr>
                <w:t>Campbell systematic review</w:t>
              </w:r>
              <w:r w:rsidRPr="000A6823">
                <w:rPr>
                  <w:rFonts w:ascii="Arial" w:hAnsi="Arial" w:cs="Arial"/>
                  <w:color w:val="3A3A3A"/>
                  <w:sz w:val="22"/>
                  <w:szCs w:val="22"/>
                  <w:shd w:val="clear" w:color="auto" w:fill="FFFFFF"/>
                </w:rPr>
                <w:t>, 4(1), pp. 1–87. Available at: https://doi.org/10.4073/csr.2008.14.</w:t>
              </w:r>
            </w:p>
            <w:p w14:paraId="247F6F9D" w14:textId="77777777" w:rsidR="00E05F7D" w:rsidRPr="00C04A61" w:rsidRDefault="00E05F7D" w:rsidP="002E5EE4">
              <w:pPr>
                <w:pStyle w:val="NormalWeb"/>
                <w:ind w:left="567" w:hanging="567"/>
                <w:rPr>
                  <w:rFonts w:ascii="Arial" w:hAnsi="Arial" w:cs="Arial"/>
                  <w:sz w:val="22"/>
                  <w:szCs w:val="22"/>
                </w:rPr>
              </w:pPr>
            </w:p>
            <w:p w14:paraId="63F8FEA4" w14:textId="77777777" w:rsidR="002E5EE4" w:rsidRPr="003F5D9B" w:rsidRDefault="002E5EE4">
              <w:pPr>
                <w:rPr>
                  <w:rFonts w:ascii="Arial" w:hAnsi="Arial" w:cs="Arial"/>
                  <w:b/>
                  <w:bCs/>
                  <w:sz w:val="24"/>
                  <w:szCs w:val="24"/>
                  <w:shd w:val="clear" w:color="auto" w:fill="FCFCFC"/>
                </w:rPr>
              </w:pPr>
            </w:p>
            <w:p w14:paraId="4218F303" w14:textId="2EF27405" w:rsidR="00DC3CEC" w:rsidRDefault="00000000"/>
          </w:sdtContent>
        </w:sdt>
      </w:sdtContent>
    </w:sdt>
    <w:p w14:paraId="5E9577CA" w14:textId="30EDF5CA" w:rsidR="00DC3CEC" w:rsidRDefault="00DC3CEC"/>
    <w:sectPr w:rsidR="00DC3C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93997" w14:textId="77777777" w:rsidR="005D6E32" w:rsidRDefault="005D6E32" w:rsidP="00766A05">
      <w:pPr>
        <w:spacing w:after="0" w:line="240" w:lineRule="auto"/>
      </w:pPr>
      <w:r>
        <w:separator/>
      </w:r>
    </w:p>
  </w:endnote>
  <w:endnote w:type="continuationSeparator" w:id="0">
    <w:p w14:paraId="0D031F4E" w14:textId="77777777" w:rsidR="005D6E32" w:rsidRDefault="005D6E32" w:rsidP="00766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CondensedRegular">
    <w:altName w:val="Arial"/>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6195A" w14:textId="77777777" w:rsidR="005D6E32" w:rsidRDefault="005D6E32" w:rsidP="00766A05">
      <w:pPr>
        <w:spacing w:after="0" w:line="240" w:lineRule="auto"/>
      </w:pPr>
      <w:r>
        <w:separator/>
      </w:r>
    </w:p>
  </w:footnote>
  <w:footnote w:type="continuationSeparator" w:id="0">
    <w:p w14:paraId="11BB4F35" w14:textId="77777777" w:rsidR="005D6E32" w:rsidRDefault="005D6E32" w:rsidP="00766A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94FF6"/>
    <w:multiLevelType w:val="hybridMultilevel"/>
    <w:tmpl w:val="FFC0F9D8"/>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start w:val="1"/>
      <w:numFmt w:val="lowerRoman"/>
      <w:lvlText w:val="%3."/>
      <w:lvlJc w:val="right"/>
      <w:pPr>
        <w:ind w:left="2226" w:hanging="180"/>
      </w:pPr>
    </w:lvl>
    <w:lvl w:ilvl="3" w:tplc="FFFFFFFF">
      <w:start w:val="1"/>
      <w:numFmt w:val="decimal"/>
      <w:lvlText w:val="%4."/>
      <w:lvlJc w:val="left"/>
      <w:pPr>
        <w:ind w:left="2946" w:hanging="360"/>
      </w:pPr>
    </w:lvl>
    <w:lvl w:ilvl="4" w:tplc="FFFFFFFF">
      <w:start w:val="1"/>
      <w:numFmt w:val="lowerLetter"/>
      <w:lvlText w:val="%5."/>
      <w:lvlJc w:val="left"/>
      <w:pPr>
        <w:ind w:left="3666" w:hanging="360"/>
      </w:pPr>
    </w:lvl>
    <w:lvl w:ilvl="5" w:tplc="FFFFFFFF">
      <w:start w:val="1"/>
      <w:numFmt w:val="lowerRoman"/>
      <w:lvlText w:val="%6."/>
      <w:lvlJc w:val="right"/>
      <w:pPr>
        <w:ind w:left="4386" w:hanging="180"/>
      </w:pPr>
    </w:lvl>
    <w:lvl w:ilvl="6" w:tplc="FFFFFFFF">
      <w:start w:val="1"/>
      <w:numFmt w:val="decimal"/>
      <w:lvlText w:val="%7."/>
      <w:lvlJc w:val="left"/>
      <w:pPr>
        <w:ind w:left="5106" w:hanging="360"/>
      </w:pPr>
    </w:lvl>
    <w:lvl w:ilvl="7" w:tplc="FFFFFFFF">
      <w:start w:val="1"/>
      <w:numFmt w:val="lowerLetter"/>
      <w:lvlText w:val="%8."/>
      <w:lvlJc w:val="left"/>
      <w:pPr>
        <w:ind w:left="5826" w:hanging="360"/>
      </w:pPr>
    </w:lvl>
    <w:lvl w:ilvl="8" w:tplc="FFFFFFFF">
      <w:start w:val="1"/>
      <w:numFmt w:val="lowerRoman"/>
      <w:lvlText w:val="%9."/>
      <w:lvlJc w:val="right"/>
      <w:pPr>
        <w:ind w:left="6546" w:hanging="180"/>
      </w:p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8AE6C55"/>
    <w:multiLevelType w:val="hybridMultilevel"/>
    <w:tmpl w:val="E1701422"/>
    <w:lvl w:ilvl="0" w:tplc="0809000F">
      <w:start w:val="1"/>
      <w:numFmt w:val="decimal"/>
      <w:lvlText w:val="%1."/>
      <w:lvlJc w:val="left"/>
      <w:pPr>
        <w:ind w:left="786" w:hanging="360"/>
      </w:pPr>
      <w:rPr>
        <w:rFonts w:hint="default"/>
      </w:r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349672470">
    <w:abstractNumId w:val="4"/>
  </w:num>
  <w:num w:numId="2" w16cid:durableId="960763576">
    <w:abstractNumId w:val="3"/>
  </w:num>
  <w:num w:numId="3" w16cid:durableId="2012901890">
    <w:abstractNumId w:val="2"/>
  </w:num>
  <w:num w:numId="4" w16cid:durableId="1603219328">
    <w:abstractNumId w:val="4"/>
  </w:num>
  <w:num w:numId="5" w16cid:durableId="1750301653">
    <w:abstractNumId w:val="0"/>
  </w:num>
  <w:num w:numId="6" w16cid:durableId="1266419618">
    <w:abstractNumId w:val="2"/>
  </w:num>
  <w:num w:numId="7" w16cid:durableId="2008241275">
    <w:abstractNumId w:val="1"/>
    <w:lvlOverride w:ilvl="0"/>
    <w:lvlOverride w:ilvl="1"/>
    <w:lvlOverride w:ilvl="2"/>
    <w:lvlOverride w:ilvl="3"/>
    <w:lvlOverride w:ilvl="4"/>
    <w:lvlOverride w:ilvl="5"/>
    <w:lvlOverride w:ilvl="6"/>
    <w:lvlOverride w:ilvl="7"/>
    <w:lvlOverride w:ilvl="8"/>
  </w:num>
  <w:num w:numId="8" w16cid:durableId="890581947">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9A1"/>
    <w:rsid w:val="00001D28"/>
    <w:rsid w:val="00010054"/>
    <w:rsid w:val="00010F7B"/>
    <w:rsid w:val="00011F77"/>
    <w:rsid w:val="00017EB9"/>
    <w:rsid w:val="0002459A"/>
    <w:rsid w:val="00046BB8"/>
    <w:rsid w:val="00051D0D"/>
    <w:rsid w:val="00063222"/>
    <w:rsid w:val="00077E8C"/>
    <w:rsid w:val="00093814"/>
    <w:rsid w:val="0009448A"/>
    <w:rsid w:val="00097A8A"/>
    <w:rsid w:val="000A2F6B"/>
    <w:rsid w:val="000A4FC4"/>
    <w:rsid w:val="000A6823"/>
    <w:rsid w:val="000B7539"/>
    <w:rsid w:val="000D0C05"/>
    <w:rsid w:val="000D5807"/>
    <w:rsid w:val="000E5E09"/>
    <w:rsid w:val="000E6189"/>
    <w:rsid w:val="000F275F"/>
    <w:rsid w:val="00111D57"/>
    <w:rsid w:val="00114203"/>
    <w:rsid w:val="001162D7"/>
    <w:rsid w:val="00132911"/>
    <w:rsid w:val="001377FE"/>
    <w:rsid w:val="00141632"/>
    <w:rsid w:val="00151701"/>
    <w:rsid w:val="00157C23"/>
    <w:rsid w:val="001629C2"/>
    <w:rsid w:val="0017561A"/>
    <w:rsid w:val="001907C5"/>
    <w:rsid w:val="001C0B91"/>
    <w:rsid w:val="001C523E"/>
    <w:rsid w:val="001D0F7B"/>
    <w:rsid w:val="001D61D2"/>
    <w:rsid w:val="001F29C0"/>
    <w:rsid w:val="0020055C"/>
    <w:rsid w:val="00205488"/>
    <w:rsid w:val="00213EBB"/>
    <w:rsid w:val="0022623A"/>
    <w:rsid w:val="00242A1F"/>
    <w:rsid w:val="002435E6"/>
    <w:rsid w:val="00246E8A"/>
    <w:rsid w:val="0025165F"/>
    <w:rsid w:val="002525FC"/>
    <w:rsid w:val="00260A73"/>
    <w:rsid w:val="00275FC5"/>
    <w:rsid w:val="00285D51"/>
    <w:rsid w:val="00294BED"/>
    <w:rsid w:val="002A6B5A"/>
    <w:rsid w:val="002B2F62"/>
    <w:rsid w:val="002D08D1"/>
    <w:rsid w:val="002D2CBF"/>
    <w:rsid w:val="002D5AFD"/>
    <w:rsid w:val="002D7701"/>
    <w:rsid w:val="002E37C6"/>
    <w:rsid w:val="002E387E"/>
    <w:rsid w:val="002E5EE4"/>
    <w:rsid w:val="002F093A"/>
    <w:rsid w:val="002F583A"/>
    <w:rsid w:val="002F6EEE"/>
    <w:rsid w:val="00301662"/>
    <w:rsid w:val="00326D52"/>
    <w:rsid w:val="00327C5C"/>
    <w:rsid w:val="00342FAA"/>
    <w:rsid w:val="0035639E"/>
    <w:rsid w:val="00361970"/>
    <w:rsid w:val="003711B0"/>
    <w:rsid w:val="0037300B"/>
    <w:rsid w:val="003737BD"/>
    <w:rsid w:val="00374AAA"/>
    <w:rsid w:val="003769C4"/>
    <w:rsid w:val="00381355"/>
    <w:rsid w:val="00386BF3"/>
    <w:rsid w:val="00393F41"/>
    <w:rsid w:val="00395C98"/>
    <w:rsid w:val="003D4DE7"/>
    <w:rsid w:val="003E3831"/>
    <w:rsid w:val="003F29B5"/>
    <w:rsid w:val="003F5D9B"/>
    <w:rsid w:val="00406FF3"/>
    <w:rsid w:val="00407087"/>
    <w:rsid w:val="00417DE1"/>
    <w:rsid w:val="00422CF6"/>
    <w:rsid w:val="0042508D"/>
    <w:rsid w:val="00427FAC"/>
    <w:rsid w:val="0043290C"/>
    <w:rsid w:val="00435049"/>
    <w:rsid w:val="004401D4"/>
    <w:rsid w:val="00451E9B"/>
    <w:rsid w:val="00461853"/>
    <w:rsid w:val="00461993"/>
    <w:rsid w:val="00463EB1"/>
    <w:rsid w:val="00472B8C"/>
    <w:rsid w:val="00476365"/>
    <w:rsid w:val="00481B04"/>
    <w:rsid w:val="004861D5"/>
    <w:rsid w:val="004A559E"/>
    <w:rsid w:val="004A797B"/>
    <w:rsid w:val="004B1326"/>
    <w:rsid w:val="004B774B"/>
    <w:rsid w:val="004C3A52"/>
    <w:rsid w:val="004E4DA9"/>
    <w:rsid w:val="004F3941"/>
    <w:rsid w:val="00501613"/>
    <w:rsid w:val="00501738"/>
    <w:rsid w:val="00501993"/>
    <w:rsid w:val="00505575"/>
    <w:rsid w:val="00507033"/>
    <w:rsid w:val="00514A57"/>
    <w:rsid w:val="005223CE"/>
    <w:rsid w:val="00527393"/>
    <w:rsid w:val="00546C8B"/>
    <w:rsid w:val="0056116F"/>
    <w:rsid w:val="00576F13"/>
    <w:rsid w:val="00581ED8"/>
    <w:rsid w:val="005862F3"/>
    <w:rsid w:val="00597DE6"/>
    <w:rsid w:val="005A330D"/>
    <w:rsid w:val="005A70C8"/>
    <w:rsid w:val="005B6089"/>
    <w:rsid w:val="005C4780"/>
    <w:rsid w:val="005D61B0"/>
    <w:rsid w:val="005D6E32"/>
    <w:rsid w:val="005F67AF"/>
    <w:rsid w:val="006011CB"/>
    <w:rsid w:val="00606985"/>
    <w:rsid w:val="00611AE7"/>
    <w:rsid w:val="00616ABD"/>
    <w:rsid w:val="006204F8"/>
    <w:rsid w:val="0062053A"/>
    <w:rsid w:val="006241DE"/>
    <w:rsid w:val="00636C58"/>
    <w:rsid w:val="006409B7"/>
    <w:rsid w:val="006440F2"/>
    <w:rsid w:val="0064596A"/>
    <w:rsid w:val="00646078"/>
    <w:rsid w:val="0065102B"/>
    <w:rsid w:val="006542B9"/>
    <w:rsid w:val="00684443"/>
    <w:rsid w:val="00692EAE"/>
    <w:rsid w:val="00694E10"/>
    <w:rsid w:val="006978B6"/>
    <w:rsid w:val="006A1163"/>
    <w:rsid w:val="006B28E7"/>
    <w:rsid w:val="006B4ED0"/>
    <w:rsid w:val="006C665A"/>
    <w:rsid w:val="006E172A"/>
    <w:rsid w:val="0070076F"/>
    <w:rsid w:val="00703C95"/>
    <w:rsid w:val="0070502E"/>
    <w:rsid w:val="00713C6C"/>
    <w:rsid w:val="00722ECB"/>
    <w:rsid w:val="00724721"/>
    <w:rsid w:val="0073011E"/>
    <w:rsid w:val="007319CE"/>
    <w:rsid w:val="00741772"/>
    <w:rsid w:val="00744910"/>
    <w:rsid w:val="00745011"/>
    <w:rsid w:val="007454A6"/>
    <w:rsid w:val="00745D17"/>
    <w:rsid w:val="0076083F"/>
    <w:rsid w:val="00760DE6"/>
    <w:rsid w:val="007610C0"/>
    <w:rsid w:val="00761E3C"/>
    <w:rsid w:val="00763E59"/>
    <w:rsid w:val="00766A05"/>
    <w:rsid w:val="0076717D"/>
    <w:rsid w:val="007865A4"/>
    <w:rsid w:val="007872E5"/>
    <w:rsid w:val="0079469A"/>
    <w:rsid w:val="007A01E7"/>
    <w:rsid w:val="007A1F8F"/>
    <w:rsid w:val="007C22A4"/>
    <w:rsid w:val="007C3EFE"/>
    <w:rsid w:val="007C4296"/>
    <w:rsid w:val="007C4E1E"/>
    <w:rsid w:val="007C510E"/>
    <w:rsid w:val="007C536C"/>
    <w:rsid w:val="007D7FA8"/>
    <w:rsid w:val="007F2385"/>
    <w:rsid w:val="007F29FD"/>
    <w:rsid w:val="007F7942"/>
    <w:rsid w:val="00802891"/>
    <w:rsid w:val="008058C1"/>
    <w:rsid w:val="0084376D"/>
    <w:rsid w:val="00856604"/>
    <w:rsid w:val="0087117E"/>
    <w:rsid w:val="008A1A19"/>
    <w:rsid w:val="008A5275"/>
    <w:rsid w:val="008B078C"/>
    <w:rsid w:val="008B63FE"/>
    <w:rsid w:val="008D0365"/>
    <w:rsid w:val="008D23F2"/>
    <w:rsid w:val="008D3BE1"/>
    <w:rsid w:val="008E18EF"/>
    <w:rsid w:val="008E1D59"/>
    <w:rsid w:val="008E5CCE"/>
    <w:rsid w:val="008F07D5"/>
    <w:rsid w:val="008F1170"/>
    <w:rsid w:val="008F37AF"/>
    <w:rsid w:val="00906955"/>
    <w:rsid w:val="00907ED4"/>
    <w:rsid w:val="00912452"/>
    <w:rsid w:val="00912D33"/>
    <w:rsid w:val="009211A9"/>
    <w:rsid w:val="00925A8F"/>
    <w:rsid w:val="00937EE3"/>
    <w:rsid w:val="0094625C"/>
    <w:rsid w:val="00952E62"/>
    <w:rsid w:val="009570F4"/>
    <w:rsid w:val="00957B44"/>
    <w:rsid w:val="00984CBE"/>
    <w:rsid w:val="009851C8"/>
    <w:rsid w:val="009B00ED"/>
    <w:rsid w:val="009B4AA8"/>
    <w:rsid w:val="009B59F8"/>
    <w:rsid w:val="009C1575"/>
    <w:rsid w:val="009C2087"/>
    <w:rsid w:val="009D15D7"/>
    <w:rsid w:val="009D6DCE"/>
    <w:rsid w:val="009D7A93"/>
    <w:rsid w:val="009E1BA6"/>
    <w:rsid w:val="009F30A9"/>
    <w:rsid w:val="009F6BA8"/>
    <w:rsid w:val="00A03CCF"/>
    <w:rsid w:val="00A533E0"/>
    <w:rsid w:val="00A62836"/>
    <w:rsid w:val="00A6636D"/>
    <w:rsid w:val="00A67270"/>
    <w:rsid w:val="00A761AB"/>
    <w:rsid w:val="00A825E1"/>
    <w:rsid w:val="00A849DA"/>
    <w:rsid w:val="00A8660E"/>
    <w:rsid w:val="00A95D2B"/>
    <w:rsid w:val="00AA3981"/>
    <w:rsid w:val="00AB7672"/>
    <w:rsid w:val="00AE09B5"/>
    <w:rsid w:val="00AE3BFE"/>
    <w:rsid w:val="00AE4757"/>
    <w:rsid w:val="00AE7FA4"/>
    <w:rsid w:val="00AF2F87"/>
    <w:rsid w:val="00AF3FDF"/>
    <w:rsid w:val="00B036D8"/>
    <w:rsid w:val="00B2283D"/>
    <w:rsid w:val="00B341CA"/>
    <w:rsid w:val="00B459BF"/>
    <w:rsid w:val="00B502FB"/>
    <w:rsid w:val="00B507A4"/>
    <w:rsid w:val="00B60AA9"/>
    <w:rsid w:val="00B61D5F"/>
    <w:rsid w:val="00B63188"/>
    <w:rsid w:val="00B9073F"/>
    <w:rsid w:val="00B91B6C"/>
    <w:rsid w:val="00B92D73"/>
    <w:rsid w:val="00B94FDD"/>
    <w:rsid w:val="00B96575"/>
    <w:rsid w:val="00BA4197"/>
    <w:rsid w:val="00BB2135"/>
    <w:rsid w:val="00BB2C82"/>
    <w:rsid w:val="00BC3548"/>
    <w:rsid w:val="00BC4223"/>
    <w:rsid w:val="00BD7163"/>
    <w:rsid w:val="00BE79AB"/>
    <w:rsid w:val="00BF3C64"/>
    <w:rsid w:val="00C04A61"/>
    <w:rsid w:val="00C055AF"/>
    <w:rsid w:val="00C156C1"/>
    <w:rsid w:val="00C15CE4"/>
    <w:rsid w:val="00C353F2"/>
    <w:rsid w:val="00C41E31"/>
    <w:rsid w:val="00C62D39"/>
    <w:rsid w:val="00C841CE"/>
    <w:rsid w:val="00C85545"/>
    <w:rsid w:val="00C85D9C"/>
    <w:rsid w:val="00C906FA"/>
    <w:rsid w:val="00C91EEC"/>
    <w:rsid w:val="00CC6ADA"/>
    <w:rsid w:val="00CD0CCF"/>
    <w:rsid w:val="00CD573B"/>
    <w:rsid w:val="00CE29AD"/>
    <w:rsid w:val="00CF45C4"/>
    <w:rsid w:val="00CF5BE3"/>
    <w:rsid w:val="00D12E03"/>
    <w:rsid w:val="00D151FE"/>
    <w:rsid w:val="00D2141E"/>
    <w:rsid w:val="00D26A35"/>
    <w:rsid w:val="00D27A8B"/>
    <w:rsid w:val="00D349A1"/>
    <w:rsid w:val="00D441BC"/>
    <w:rsid w:val="00D55646"/>
    <w:rsid w:val="00D66126"/>
    <w:rsid w:val="00D75BDE"/>
    <w:rsid w:val="00D776C8"/>
    <w:rsid w:val="00D82E57"/>
    <w:rsid w:val="00DA2D14"/>
    <w:rsid w:val="00DA4529"/>
    <w:rsid w:val="00DA4B19"/>
    <w:rsid w:val="00DA7EFE"/>
    <w:rsid w:val="00DA7F47"/>
    <w:rsid w:val="00DB2B04"/>
    <w:rsid w:val="00DB49CE"/>
    <w:rsid w:val="00DC3CEC"/>
    <w:rsid w:val="00DC57B8"/>
    <w:rsid w:val="00DD74C9"/>
    <w:rsid w:val="00DD784E"/>
    <w:rsid w:val="00DF0A2F"/>
    <w:rsid w:val="00DF3BCE"/>
    <w:rsid w:val="00DF7720"/>
    <w:rsid w:val="00E045C3"/>
    <w:rsid w:val="00E05F7D"/>
    <w:rsid w:val="00E07672"/>
    <w:rsid w:val="00E100EA"/>
    <w:rsid w:val="00E15263"/>
    <w:rsid w:val="00E40699"/>
    <w:rsid w:val="00E4689C"/>
    <w:rsid w:val="00E60C8E"/>
    <w:rsid w:val="00E6534A"/>
    <w:rsid w:val="00E74F23"/>
    <w:rsid w:val="00E77096"/>
    <w:rsid w:val="00E7750D"/>
    <w:rsid w:val="00E81DE2"/>
    <w:rsid w:val="00E91A1C"/>
    <w:rsid w:val="00E93139"/>
    <w:rsid w:val="00EB3A7B"/>
    <w:rsid w:val="00EB6E5A"/>
    <w:rsid w:val="00EC274D"/>
    <w:rsid w:val="00ED347E"/>
    <w:rsid w:val="00EE3C50"/>
    <w:rsid w:val="00EE45FE"/>
    <w:rsid w:val="00EF425A"/>
    <w:rsid w:val="00EF4B9C"/>
    <w:rsid w:val="00F03CA9"/>
    <w:rsid w:val="00F12FA8"/>
    <w:rsid w:val="00F1560B"/>
    <w:rsid w:val="00F21178"/>
    <w:rsid w:val="00F2481F"/>
    <w:rsid w:val="00F31217"/>
    <w:rsid w:val="00F378AF"/>
    <w:rsid w:val="00F37D17"/>
    <w:rsid w:val="00F44346"/>
    <w:rsid w:val="00F56E54"/>
    <w:rsid w:val="00F630D6"/>
    <w:rsid w:val="00F66D7B"/>
    <w:rsid w:val="00F70C09"/>
    <w:rsid w:val="00F835DF"/>
    <w:rsid w:val="00F95250"/>
    <w:rsid w:val="00F96102"/>
    <w:rsid w:val="00FB6681"/>
    <w:rsid w:val="00FD0704"/>
    <w:rsid w:val="00FD2ECD"/>
    <w:rsid w:val="00FE7C34"/>
    <w:rsid w:val="00FE7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31BD32"/>
  <w15:chartTrackingRefBased/>
  <w15:docId w15:val="{4ED990D3-D3C0-492B-A34D-7973CF4D0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CE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49A1"/>
    <w:pPr>
      <w:spacing w:line="256" w:lineRule="auto"/>
      <w:ind w:left="720"/>
      <w:contextualSpacing/>
    </w:pPr>
  </w:style>
  <w:style w:type="character" w:customStyle="1" w:styleId="Heading1Char">
    <w:name w:val="Heading 1 Char"/>
    <w:basedOn w:val="DefaultParagraphFont"/>
    <w:link w:val="Heading1"/>
    <w:uiPriority w:val="9"/>
    <w:rsid w:val="00DC3CEC"/>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DC3CEC"/>
    <w:rPr>
      <w:color w:val="0563C1" w:themeColor="hyperlink"/>
      <w:u w:val="single"/>
    </w:rPr>
  </w:style>
  <w:style w:type="character" w:styleId="UnresolvedMention">
    <w:name w:val="Unresolved Mention"/>
    <w:basedOn w:val="DefaultParagraphFont"/>
    <w:uiPriority w:val="99"/>
    <w:semiHidden/>
    <w:unhideWhenUsed/>
    <w:rsid w:val="00DC3CEC"/>
    <w:rPr>
      <w:color w:val="605E5C"/>
      <w:shd w:val="clear" w:color="auto" w:fill="E1DFDD"/>
    </w:rPr>
  </w:style>
  <w:style w:type="paragraph" w:styleId="NormalWeb">
    <w:name w:val="Normal (Web)"/>
    <w:basedOn w:val="Normal"/>
    <w:uiPriority w:val="99"/>
    <w:unhideWhenUsed/>
    <w:rsid w:val="002E5E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E3C50"/>
    <w:rPr>
      <w:b/>
      <w:bCs/>
    </w:rPr>
  </w:style>
  <w:style w:type="character" w:styleId="Emphasis">
    <w:name w:val="Emphasis"/>
    <w:basedOn w:val="DefaultParagraphFont"/>
    <w:uiPriority w:val="20"/>
    <w:qFormat/>
    <w:rsid w:val="000F275F"/>
    <w:rPr>
      <w:i/>
      <w:iCs/>
    </w:rPr>
  </w:style>
  <w:style w:type="character" w:customStyle="1" w:styleId="authors">
    <w:name w:val="authors"/>
    <w:basedOn w:val="DefaultParagraphFont"/>
    <w:rsid w:val="00A95D2B"/>
  </w:style>
  <w:style w:type="character" w:customStyle="1" w:styleId="date">
    <w:name w:val="date"/>
    <w:basedOn w:val="DefaultParagraphFont"/>
    <w:rsid w:val="00A95D2B"/>
  </w:style>
  <w:style w:type="character" w:customStyle="1" w:styleId="arttitle">
    <w:name w:val="art_title"/>
    <w:basedOn w:val="DefaultParagraphFont"/>
    <w:rsid w:val="00A95D2B"/>
  </w:style>
  <w:style w:type="character" w:customStyle="1" w:styleId="serialtitle">
    <w:name w:val="serial_title"/>
    <w:basedOn w:val="DefaultParagraphFont"/>
    <w:rsid w:val="00A95D2B"/>
  </w:style>
  <w:style w:type="character" w:customStyle="1" w:styleId="volumeissue">
    <w:name w:val="volume_issue"/>
    <w:basedOn w:val="DefaultParagraphFont"/>
    <w:rsid w:val="00A95D2B"/>
  </w:style>
  <w:style w:type="character" w:customStyle="1" w:styleId="pagerange">
    <w:name w:val="page_range"/>
    <w:basedOn w:val="DefaultParagraphFont"/>
    <w:rsid w:val="00A95D2B"/>
  </w:style>
  <w:style w:type="character" w:customStyle="1" w:styleId="doilink">
    <w:name w:val="doi_link"/>
    <w:basedOn w:val="DefaultParagraphFont"/>
    <w:rsid w:val="00A95D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767146">
      <w:bodyDiv w:val="1"/>
      <w:marLeft w:val="0"/>
      <w:marRight w:val="0"/>
      <w:marTop w:val="0"/>
      <w:marBottom w:val="0"/>
      <w:divBdr>
        <w:top w:val="none" w:sz="0" w:space="0" w:color="auto"/>
        <w:left w:val="none" w:sz="0" w:space="0" w:color="auto"/>
        <w:bottom w:val="none" w:sz="0" w:space="0" w:color="auto"/>
        <w:right w:val="none" w:sz="0" w:space="0" w:color="auto"/>
      </w:divBdr>
    </w:div>
    <w:div w:id="435180317">
      <w:bodyDiv w:val="1"/>
      <w:marLeft w:val="0"/>
      <w:marRight w:val="0"/>
      <w:marTop w:val="0"/>
      <w:marBottom w:val="0"/>
      <w:divBdr>
        <w:top w:val="none" w:sz="0" w:space="0" w:color="auto"/>
        <w:left w:val="none" w:sz="0" w:space="0" w:color="auto"/>
        <w:bottom w:val="none" w:sz="0" w:space="0" w:color="auto"/>
        <w:right w:val="none" w:sz="0" w:space="0" w:color="auto"/>
      </w:divBdr>
    </w:div>
    <w:div w:id="763771353">
      <w:bodyDiv w:val="1"/>
      <w:marLeft w:val="0"/>
      <w:marRight w:val="0"/>
      <w:marTop w:val="0"/>
      <w:marBottom w:val="0"/>
      <w:divBdr>
        <w:top w:val="none" w:sz="0" w:space="0" w:color="auto"/>
        <w:left w:val="none" w:sz="0" w:space="0" w:color="auto"/>
        <w:bottom w:val="none" w:sz="0" w:space="0" w:color="auto"/>
        <w:right w:val="none" w:sz="0" w:space="0" w:color="auto"/>
      </w:divBdr>
    </w:div>
    <w:div w:id="780302161">
      <w:bodyDiv w:val="1"/>
      <w:marLeft w:val="0"/>
      <w:marRight w:val="0"/>
      <w:marTop w:val="0"/>
      <w:marBottom w:val="0"/>
      <w:divBdr>
        <w:top w:val="none" w:sz="0" w:space="0" w:color="auto"/>
        <w:left w:val="none" w:sz="0" w:space="0" w:color="auto"/>
        <w:bottom w:val="none" w:sz="0" w:space="0" w:color="auto"/>
        <w:right w:val="none" w:sz="0" w:space="0" w:color="auto"/>
      </w:divBdr>
    </w:div>
    <w:div w:id="856191619">
      <w:bodyDiv w:val="1"/>
      <w:marLeft w:val="0"/>
      <w:marRight w:val="0"/>
      <w:marTop w:val="0"/>
      <w:marBottom w:val="0"/>
      <w:divBdr>
        <w:top w:val="none" w:sz="0" w:space="0" w:color="auto"/>
        <w:left w:val="none" w:sz="0" w:space="0" w:color="auto"/>
        <w:bottom w:val="none" w:sz="0" w:space="0" w:color="auto"/>
        <w:right w:val="none" w:sz="0" w:space="0" w:color="auto"/>
      </w:divBdr>
    </w:div>
    <w:div w:id="912818152">
      <w:bodyDiv w:val="1"/>
      <w:marLeft w:val="0"/>
      <w:marRight w:val="0"/>
      <w:marTop w:val="0"/>
      <w:marBottom w:val="0"/>
      <w:divBdr>
        <w:top w:val="none" w:sz="0" w:space="0" w:color="auto"/>
        <w:left w:val="none" w:sz="0" w:space="0" w:color="auto"/>
        <w:bottom w:val="none" w:sz="0" w:space="0" w:color="auto"/>
        <w:right w:val="none" w:sz="0" w:space="0" w:color="auto"/>
      </w:divBdr>
    </w:div>
    <w:div w:id="1392533973">
      <w:bodyDiv w:val="1"/>
      <w:marLeft w:val="0"/>
      <w:marRight w:val="0"/>
      <w:marTop w:val="0"/>
      <w:marBottom w:val="0"/>
      <w:divBdr>
        <w:top w:val="none" w:sz="0" w:space="0" w:color="auto"/>
        <w:left w:val="none" w:sz="0" w:space="0" w:color="auto"/>
        <w:bottom w:val="none" w:sz="0" w:space="0" w:color="auto"/>
        <w:right w:val="none" w:sz="0" w:space="0" w:color="auto"/>
      </w:divBdr>
    </w:div>
    <w:div w:id="1400664153">
      <w:bodyDiv w:val="1"/>
      <w:marLeft w:val="0"/>
      <w:marRight w:val="0"/>
      <w:marTop w:val="0"/>
      <w:marBottom w:val="0"/>
      <w:divBdr>
        <w:top w:val="none" w:sz="0" w:space="0" w:color="auto"/>
        <w:left w:val="none" w:sz="0" w:space="0" w:color="auto"/>
        <w:bottom w:val="none" w:sz="0" w:space="0" w:color="auto"/>
        <w:right w:val="none" w:sz="0" w:space="0" w:color="auto"/>
      </w:divBdr>
    </w:div>
    <w:div w:id="1495295823">
      <w:bodyDiv w:val="1"/>
      <w:marLeft w:val="0"/>
      <w:marRight w:val="0"/>
      <w:marTop w:val="0"/>
      <w:marBottom w:val="0"/>
      <w:divBdr>
        <w:top w:val="none" w:sz="0" w:space="0" w:color="auto"/>
        <w:left w:val="none" w:sz="0" w:space="0" w:color="auto"/>
        <w:bottom w:val="none" w:sz="0" w:space="0" w:color="auto"/>
        <w:right w:val="none" w:sz="0" w:space="0" w:color="auto"/>
      </w:divBdr>
    </w:div>
    <w:div w:id="1654143058">
      <w:bodyDiv w:val="1"/>
      <w:marLeft w:val="0"/>
      <w:marRight w:val="0"/>
      <w:marTop w:val="0"/>
      <w:marBottom w:val="0"/>
      <w:divBdr>
        <w:top w:val="none" w:sz="0" w:space="0" w:color="auto"/>
        <w:left w:val="none" w:sz="0" w:space="0" w:color="auto"/>
        <w:bottom w:val="none" w:sz="0" w:space="0" w:color="auto"/>
        <w:right w:val="none" w:sz="0" w:space="0" w:color="auto"/>
      </w:divBdr>
    </w:div>
    <w:div w:id="1811242156">
      <w:bodyDiv w:val="1"/>
      <w:marLeft w:val="0"/>
      <w:marRight w:val="0"/>
      <w:marTop w:val="0"/>
      <w:marBottom w:val="0"/>
      <w:divBdr>
        <w:top w:val="none" w:sz="0" w:space="0" w:color="auto"/>
        <w:left w:val="none" w:sz="0" w:space="0" w:color="auto"/>
        <w:bottom w:val="none" w:sz="0" w:space="0" w:color="auto"/>
        <w:right w:val="none" w:sz="0" w:space="0" w:color="auto"/>
      </w:divBdr>
    </w:div>
    <w:div w:id="1834099543">
      <w:bodyDiv w:val="1"/>
      <w:marLeft w:val="0"/>
      <w:marRight w:val="0"/>
      <w:marTop w:val="0"/>
      <w:marBottom w:val="0"/>
      <w:divBdr>
        <w:top w:val="none" w:sz="0" w:space="0" w:color="auto"/>
        <w:left w:val="none" w:sz="0" w:space="0" w:color="auto"/>
        <w:bottom w:val="none" w:sz="0" w:space="0" w:color="auto"/>
        <w:right w:val="none" w:sz="0" w:space="0" w:color="auto"/>
      </w:divBdr>
    </w:div>
    <w:div w:id="1995912433">
      <w:bodyDiv w:val="1"/>
      <w:marLeft w:val="0"/>
      <w:marRight w:val="0"/>
      <w:marTop w:val="0"/>
      <w:marBottom w:val="0"/>
      <w:divBdr>
        <w:top w:val="none" w:sz="0" w:space="0" w:color="auto"/>
        <w:left w:val="none" w:sz="0" w:space="0" w:color="auto"/>
        <w:bottom w:val="none" w:sz="0" w:space="0" w:color="auto"/>
        <w:right w:val="none" w:sz="0" w:space="0" w:color="auto"/>
      </w:divBdr>
    </w:div>
    <w:div w:id="2007829224">
      <w:bodyDiv w:val="1"/>
      <w:marLeft w:val="0"/>
      <w:marRight w:val="0"/>
      <w:marTop w:val="0"/>
      <w:marBottom w:val="0"/>
      <w:divBdr>
        <w:top w:val="none" w:sz="0" w:space="0" w:color="auto"/>
        <w:left w:val="none" w:sz="0" w:space="0" w:color="auto"/>
        <w:bottom w:val="none" w:sz="0" w:space="0" w:color="auto"/>
        <w:right w:val="none" w:sz="0" w:space="0" w:color="auto"/>
      </w:divBdr>
    </w:div>
    <w:div w:id="2096513491">
      <w:bodyDiv w:val="1"/>
      <w:marLeft w:val="0"/>
      <w:marRight w:val="0"/>
      <w:marTop w:val="0"/>
      <w:marBottom w:val="0"/>
      <w:divBdr>
        <w:top w:val="none" w:sz="0" w:space="0" w:color="auto"/>
        <w:left w:val="none" w:sz="0" w:space="0" w:color="auto"/>
        <w:bottom w:val="none" w:sz="0" w:space="0" w:color="auto"/>
        <w:right w:val="none" w:sz="0" w:space="0" w:color="auto"/>
      </w:divBdr>
    </w:div>
    <w:div w:id="2136369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ezproxy.uwtsd.ac.uk/10.1177/026455050204900108" TargetMode="External"/><Relationship Id="rId18" Type="http://schemas.openxmlformats.org/officeDocument/2006/relationships/hyperlink" Target="https://doi-org.ezproxy.uwtsd.ac.uk/10.1080/10439463.2021.200336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ollege.police.uk/app/critical-incident-management/introduction-and-types-critical-incidents" TargetMode="External"/><Relationship Id="rId17" Type="http://schemas.openxmlformats.org/officeDocument/2006/relationships/hyperlink" Target="https://doi.org/10.1057/9781137026798_1" TargetMode="External"/><Relationship Id="rId2" Type="http://schemas.openxmlformats.org/officeDocument/2006/relationships/numbering" Target="numbering.xml"/><Relationship Id="rId16" Type="http://schemas.openxmlformats.org/officeDocument/2006/relationships/hyperlink" Target="https://www.jesip.org.uk/uploads/media/app/Jesip-web-version/major.html" TargetMode="External"/><Relationship Id="rId20" Type="http://schemas.openxmlformats.org/officeDocument/2006/relationships/hyperlink" Target="https://doi.org/10.1093/bjc/42.1.1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jesip.org.uk/wp-content/uploads/2022/03/JESIP_Roles-Responsibilities_MARCH-2022.pdf" TargetMode="External"/><Relationship Id="rId10" Type="http://schemas.openxmlformats.org/officeDocument/2006/relationships/image" Target="media/image2.png"/><Relationship Id="rId19" Type="http://schemas.openxmlformats.org/officeDocument/2006/relationships/hyperlink" Target="https://doi.org/10.3138/9781442684768"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assets.publishing.service.gov.uk/government/uploads/system/uploads/attachment_data/file/247312/126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1CE7A7-E7A9-42C5-8818-E1EC34727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23109</TotalTime>
  <Pages>10</Pages>
  <Words>3675</Words>
  <Characters>20954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Daniel</dc:creator>
  <cp:keywords/>
  <dc:description/>
  <cp:lastModifiedBy>Graham, Daniel</cp:lastModifiedBy>
  <cp:revision>352</cp:revision>
  <dcterms:created xsi:type="dcterms:W3CDTF">2023-02-22T11:46:00Z</dcterms:created>
  <dcterms:modified xsi:type="dcterms:W3CDTF">2023-03-13T23:27:00Z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2023-02-22T11:46:11Z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a5913f6d-7386-439b-b42a-7800c52f5d12</vt:lpwstr>
  </property>
  <property fmtid="{D5CDD505-2E9C-101B-9397-08002B2CF9AE}" pid="8" name="MSIP_Label_f2acd28b-79a3-4a0f-b0ff-4b75658b1549_ContentBits">
    <vt:lpwstr>0</vt:lpwstr>
  </property>
</Properties>
</file>