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C09D8" w14:textId="77777777" w:rsidR="00B60111" w:rsidRDefault="00B60111" w:rsidP="00AB293E">
      <w:pPr>
        <w:spacing w:line="360" w:lineRule="auto"/>
      </w:pPr>
    </w:p>
    <w:p w14:paraId="31628B21" w14:textId="4D1E05AA" w:rsidR="00AB293E" w:rsidRPr="004F795E" w:rsidRDefault="00AB293E" w:rsidP="00AB293E">
      <w:pPr>
        <w:spacing w:line="360" w:lineRule="auto"/>
        <w:rPr>
          <w:b/>
          <w:bCs/>
          <w:color w:val="000000" w:themeColor="text1"/>
          <w:u w:val="single"/>
        </w:rPr>
      </w:pPr>
      <w:r w:rsidRPr="004F795E">
        <w:rPr>
          <w:b/>
          <w:bCs/>
          <w:color w:val="000000" w:themeColor="text1"/>
          <w:u w:val="single"/>
        </w:rPr>
        <w:t xml:space="preserve">Part 1 </w:t>
      </w:r>
      <w:r w:rsidR="00F04D81" w:rsidRPr="004F795E">
        <w:rPr>
          <w:b/>
          <w:bCs/>
          <w:color w:val="000000" w:themeColor="text1"/>
          <w:u w:val="single"/>
        </w:rPr>
        <w:t>– Self-</w:t>
      </w:r>
      <w:r w:rsidR="00397789" w:rsidRPr="004F795E">
        <w:rPr>
          <w:b/>
          <w:bCs/>
          <w:color w:val="000000" w:themeColor="text1"/>
          <w:u w:val="single"/>
        </w:rPr>
        <w:t>reflection</w:t>
      </w:r>
    </w:p>
    <w:p w14:paraId="5253379A" w14:textId="77777777" w:rsidR="00D12C34" w:rsidRPr="004F795E" w:rsidRDefault="00D12C34" w:rsidP="00AB293E">
      <w:pPr>
        <w:pStyle w:val="NormalWeb"/>
        <w:spacing w:line="360" w:lineRule="auto"/>
        <w:rPr>
          <w:rFonts w:asciiTheme="minorHAnsi" w:hAnsiTheme="minorHAnsi"/>
          <w:color w:val="000000" w:themeColor="text1"/>
        </w:rPr>
      </w:pPr>
      <w:r w:rsidRPr="004F795E">
        <w:rPr>
          <w:rFonts w:asciiTheme="minorHAnsi" w:hAnsiTheme="minorHAnsi"/>
          <w:color w:val="000000" w:themeColor="text1"/>
        </w:rPr>
        <w:t>Hello, my name is Alanis Jones, and today I will be talking about my sustainability module and my John Muir Award.</w:t>
      </w:r>
    </w:p>
    <w:p w14:paraId="45C32D88" w14:textId="2EDD206A" w:rsidR="00E22FAC" w:rsidRPr="004F795E" w:rsidRDefault="00D12C34" w:rsidP="00AB293E">
      <w:pPr>
        <w:pStyle w:val="NormalWeb"/>
        <w:spacing w:line="360" w:lineRule="auto"/>
        <w:rPr>
          <w:rFonts w:asciiTheme="minorHAnsi" w:hAnsiTheme="minorHAnsi"/>
          <w:color w:val="000000" w:themeColor="text1"/>
        </w:rPr>
      </w:pPr>
      <w:r w:rsidRPr="004F795E">
        <w:rPr>
          <w:rFonts w:asciiTheme="minorHAnsi" w:hAnsiTheme="minorHAnsi"/>
          <w:color w:val="000000" w:themeColor="text1"/>
        </w:rPr>
        <w:t xml:space="preserve">Before I started this module my knowledge of plants, flowers, trees and certain creatures was very minimal. I have always been interested in animals and have had many pets of my </w:t>
      </w:r>
      <w:r w:rsidR="00F04D81" w:rsidRPr="004F795E">
        <w:rPr>
          <w:rFonts w:asciiTheme="minorHAnsi" w:hAnsiTheme="minorHAnsi"/>
          <w:color w:val="000000" w:themeColor="text1"/>
        </w:rPr>
        <w:t>own and</w:t>
      </w:r>
      <w:r w:rsidRPr="004F795E">
        <w:rPr>
          <w:rFonts w:asciiTheme="minorHAnsi" w:hAnsiTheme="minorHAnsi"/>
          <w:color w:val="000000" w:themeColor="text1"/>
        </w:rPr>
        <w:t xml:space="preserve"> even been on farms most of my life due to owning horses. However, I haven’t always paid attention to smaller creatures that I would’ve usually feared. For example, I had an encounter with a slow worm during my discovery of Craig y Nos, and before this module, I would have been very frightened; however, I was intrigued to learn more about it.</w:t>
      </w:r>
    </w:p>
    <w:p w14:paraId="5D89022F" w14:textId="4F1CF59D" w:rsidR="00D12C34" w:rsidRPr="004F795E" w:rsidRDefault="00D12C34" w:rsidP="00AB293E">
      <w:pPr>
        <w:pStyle w:val="NormalWeb"/>
        <w:spacing w:line="360" w:lineRule="auto"/>
        <w:rPr>
          <w:rFonts w:asciiTheme="minorHAnsi" w:hAnsiTheme="minorHAnsi"/>
          <w:color w:val="000000" w:themeColor="text1"/>
        </w:rPr>
      </w:pPr>
      <w:r w:rsidRPr="004F795E">
        <w:rPr>
          <w:rFonts w:asciiTheme="minorHAnsi" w:hAnsiTheme="minorHAnsi"/>
          <w:color w:val="000000" w:themeColor="text1"/>
        </w:rPr>
        <w:t xml:space="preserve"> During this module, it really opened my eyes to nature and wildlife and gave me a new perspective on looking after the world around us. It made me notice new plants, animals and insects all around me that I have never paid attention to before. I used certain apps like the Merlin Bird ID, which helped me recognise certain birds in my chosen location. I learnt how to identify different birds by their colours and their sound. During my exploration of Craig Y Nos, I also noticed many different flowers I hadn’t seen before. I took many pictures and decided to research them online. I discovered many different facts about the flowers, such as special features they have and what time of the year they bloom. This module has given me a more vigilant perspective on the world around me and has helped me gain more knowledge about nature and the creatures that are among us.</w:t>
      </w:r>
    </w:p>
    <w:p w14:paraId="6C25ACD9" w14:textId="77777777" w:rsidR="00D12C34" w:rsidRPr="004F795E" w:rsidRDefault="00D12C34" w:rsidP="00AB293E">
      <w:pPr>
        <w:pStyle w:val="NormalWeb"/>
        <w:spacing w:line="360" w:lineRule="auto"/>
        <w:rPr>
          <w:rFonts w:asciiTheme="minorHAnsi" w:hAnsiTheme="minorHAnsi"/>
          <w:color w:val="000000" w:themeColor="text1"/>
        </w:rPr>
      </w:pPr>
      <w:r w:rsidRPr="004F795E">
        <w:rPr>
          <w:rFonts w:asciiTheme="minorHAnsi" w:hAnsiTheme="minorHAnsi"/>
          <w:color w:val="000000" w:themeColor="text1"/>
        </w:rPr>
        <w:t>One of the most enjoyable parts of this module was spending more time outdoors. Being outside helped me feel more connected to nature and gave me a sense of calm and well-being. It encouraged me to slow down and take notice of my surroundings, rather than rushing through them. I found that the more time I spent outside, the more I wanted to learn and explore, which made the whole experience even more rewarding.</w:t>
      </w:r>
    </w:p>
    <w:p w14:paraId="3839769F" w14:textId="6FF6F635" w:rsidR="0035700B" w:rsidRPr="004F795E" w:rsidRDefault="00D12C34" w:rsidP="00AB293E">
      <w:pPr>
        <w:pStyle w:val="NormalWeb"/>
        <w:spacing w:line="360" w:lineRule="auto"/>
        <w:rPr>
          <w:rStyle w:val="Strong"/>
          <w:rFonts w:asciiTheme="minorHAnsi" w:eastAsiaTheme="majorEastAsia" w:hAnsiTheme="minorHAnsi"/>
          <w:b w:val="0"/>
          <w:bCs w:val="0"/>
          <w:color w:val="000000" w:themeColor="text1"/>
        </w:rPr>
      </w:pPr>
      <w:r w:rsidRPr="004F795E">
        <w:rPr>
          <w:rStyle w:val="Strong"/>
          <w:rFonts w:asciiTheme="minorHAnsi" w:eastAsiaTheme="majorEastAsia" w:hAnsiTheme="minorHAnsi"/>
          <w:b w:val="0"/>
          <w:bCs w:val="0"/>
          <w:color w:val="000000" w:themeColor="text1"/>
        </w:rPr>
        <w:lastRenderedPageBreak/>
        <w:t xml:space="preserve">I also enjoyed sharing my discoveries with others throughout this module. Discussing different plants, birds, and wildlife experiences helped me realise how important it is to learn from one another. Listening to other people’s experiences gave me new ideas and encouraged me to explore even more. </w:t>
      </w:r>
      <w:r w:rsidRPr="004F795E">
        <w:rPr>
          <w:rStyle w:val="Strong"/>
          <w:rFonts w:asciiTheme="minorHAnsi" w:eastAsiaTheme="majorEastAsia" w:hAnsiTheme="minorHAnsi"/>
          <w:b w:val="0"/>
          <w:bCs w:val="0"/>
          <w:color w:val="000000" w:themeColor="text1"/>
        </w:rPr>
        <w:t>I enjoyed talking about birds and flowers with my Nan</w:t>
      </w:r>
      <w:r w:rsidR="0035700B" w:rsidRPr="004F795E">
        <w:rPr>
          <w:rStyle w:val="Strong"/>
          <w:rFonts w:asciiTheme="minorHAnsi" w:eastAsiaTheme="majorEastAsia" w:hAnsiTheme="minorHAnsi"/>
          <w:b w:val="0"/>
          <w:bCs w:val="0"/>
          <w:color w:val="000000" w:themeColor="text1"/>
        </w:rPr>
        <w:t>;</w:t>
      </w:r>
      <w:r w:rsidRPr="004F795E">
        <w:rPr>
          <w:rStyle w:val="Strong"/>
          <w:rFonts w:asciiTheme="minorHAnsi" w:eastAsiaTheme="majorEastAsia" w:hAnsiTheme="minorHAnsi"/>
          <w:b w:val="0"/>
          <w:bCs w:val="0"/>
          <w:color w:val="000000" w:themeColor="text1"/>
        </w:rPr>
        <w:t xml:space="preserve"> it was nice to share an interest and have something new to </w:t>
      </w:r>
      <w:r w:rsidR="0035700B" w:rsidRPr="004F795E">
        <w:rPr>
          <w:rStyle w:val="Strong"/>
          <w:rFonts w:asciiTheme="minorHAnsi" w:eastAsiaTheme="majorEastAsia" w:hAnsiTheme="minorHAnsi"/>
          <w:b w:val="0"/>
          <w:bCs w:val="0"/>
          <w:color w:val="000000" w:themeColor="text1"/>
        </w:rPr>
        <w:t xml:space="preserve">talk about together. My nan has always been very interested in gardening and looking after all the birds in her garden, so she was very happy to see I have been paying more attention to the wildlife around me. </w:t>
      </w:r>
    </w:p>
    <w:p w14:paraId="7C64F09F" w14:textId="090FA4FF" w:rsidR="00D12C34" w:rsidRPr="004F795E" w:rsidRDefault="00D12C34" w:rsidP="00AB293E">
      <w:pPr>
        <w:pStyle w:val="NormalWeb"/>
        <w:spacing w:line="360" w:lineRule="auto"/>
        <w:rPr>
          <w:rFonts w:asciiTheme="minorHAnsi" w:hAnsiTheme="minorHAnsi"/>
          <w:color w:val="000000" w:themeColor="text1"/>
        </w:rPr>
      </w:pPr>
      <w:r w:rsidRPr="004F795E">
        <w:rPr>
          <w:rStyle w:val="Strong"/>
          <w:rFonts w:asciiTheme="minorHAnsi" w:eastAsiaTheme="majorEastAsia" w:hAnsiTheme="minorHAnsi"/>
          <w:b w:val="0"/>
          <w:bCs w:val="0"/>
          <w:color w:val="000000" w:themeColor="text1"/>
        </w:rPr>
        <w:t>Completing my John Muir Award gave me a sense of achievement and encouraged me to step outside of my comfort zone while developing a deeper appreciation for the natural world. This experience has also made me realise the importance of protecting natural spaces for future generations. Places such as Craig Y Nos provide opportunities for people to learn, explore, and connect with nature, and I now understand why conservation and sustainability are so important in preserving these environments.</w:t>
      </w:r>
    </w:p>
    <w:p w14:paraId="47700443" w14:textId="007AE7D2" w:rsidR="00D12C34" w:rsidRPr="004F795E" w:rsidRDefault="00D12C34" w:rsidP="00AB293E">
      <w:pPr>
        <w:pStyle w:val="NormalWeb"/>
        <w:spacing w:line="360" w:lineRule="auto"/>
        <w:rPr>
          <w:rFonts w:asciiTheme="minorHAnsi" w:hAnsiTheme="minorHAnsi"/>
          <w:color w:val="000000" w:themeColor="text1"/>
        </w:rPr>
      </w:pPr>
      <w:r w:rsidRPr="004F795E">
        <w:rPr>
          <w:rFonts w:asciiTheme="minorHAnsi" w:hAnsiTheme="minorHAnsi"/>
          <w:color w:val="000000" w:themeColor="text1"/>
        </w:rPr>
        <w:t>I plan to incorporate all the knowledge I have learnt on this journey into my teaching in the future. I want to help children connect with nature and have a more hands-on education. For example, going on nature walks and learning how to garden and plant flowers and different fruits and vegetables. I want to help the children gain a sense of belonging in nature and help them recognise the importance of looking after the environment around us.</w:t>
      </w:r>
      <w:r w:rsidR="00F559AE" w:rsidRPr="004F795E">
        <w:rPr>
          <w:rFonts w:asciiTheme="minorHAnsi" w:hAnsiTheme="minorHAnsi"/>
          <w:color w:val="000000" w:themeColor="text1"/>
        </w:rPr>
        <w:t xml:space="preserve"> I like the ide</w:t>
      </w:r>
      <w:r w:rsidR="0036702F" w:rsidRPr="004F795E">
        <w:rPr>
          <w:rFonts w:asciiTheme="minorHAnsi" w:hAnsiTheme="minorHAnsi"/>
          <w:color w:val="000000" w:themeColor="text1"/>
        </w:rPr>
        <w:t>a</w:t>
      </w:r>
      <w:r w:rsidR="00F559AE" w:rsidRPr="004F795E">
        <w:rPr>
          <w:rFonts w:asciiTheme="minorHAnsi" w:hAnsiTheme="minorHAnsi"/>
          <w:color w:val="000000" w:themeColor="text1"/>
        </w:rPr>
        <w:t xml:space="preserve"> of not only teaching the children outside the classroom but also </w:t>
      </w:r>
      <w:r w:rsidR="0036702F" w:rsidRPr="004F795E">
        <w:rPr>
          <w:rFonts w:asciiTheme="minorHAnsi" w:hAnsiTheme="minorHAnsi"/>
          <w:color w:val="000000" w:themeColor="text1"/>
        </w:rPr>
        <w:t>allow</w:t>
      </w:r>
      <w:r w:rsidR="00F559AE" w:rsidRPr="004F795E">
        <w:rPr>
          <w:rFonts w:asciiTheme="minorHAnsi" w:hAnsiTheme="minorHAnsi"/>
          <w:color w:val="000000" w:themeColor="text1"/>
        </w:rPr>
        <w:t xml:space="preserve">ing them </w:t>
      </w:r>
      <w:r w:rsidR="0036702F" w:rsidRPr="004F795E">
        <w:rPr>
          <w:rFonts w:asciiTheme="minorHAnsi" w:hAnsiTheme="minorHAnsi"/>
          <w:color w:val="000000" w:themeColor="text1"/>
        </w:rPr>
        <w:t>t</w:t>
      </w:r>
      <w:r w:rsidR="00F559AE" w:rsidRPr="004F795E">
        <w:rPr>
          <w:rFonts w:asciiTheme="minorHAnsi" w:hAnsiTheme="minorHAnsi"/>
          <w:color w:val="000000" w:themeColor="text1"/>
        </w:rPr>
        <w:t>o explore the world around them. I believe also being able to learn outside helps children learn many skills</w:t>
      </w:r>
      <w:r w:rsidR="0036702F" w:rsidRPr="004F795E">
        <w:rPr>
          <w:rFonts w:asciiTheme="minorHAnsi" w:hAnsiTheme="minorHAnsi"/>
          <w:color w:val="000000" w:themeColor="text1"/>
        </w:rPr>
        <w:t>,</w:t>
      </w:r>
      <w:r w:rsidR="00F559AE" w:rsidRPr="004F795E">
        <w:rPr>
          <w:rFonts w:asciiTheme="minorHAnsi" w:hAnsiTheme="minorHAnsi"/>
          <w:color w:val="000000" w:themeColor="text1"/>
        </w:rPr>
        <w:t xml:space="preserve"> such as problem solving and teamwork</w:t>
      </w:r>
      <w:r w:rsidR="0036702F" w:rsidRPr="004F795E">
        <w:rPr>
          <w:rFonts w:asciiTheme="minorHAnsi" w:hAnsiTheme="minorHAnsi"/>
          <w:color w:val="000000" w:themeColor="text1"/>
        </w:rPr>
        <w:t>,</w:t>
      </w:r>
      <w:r w:rsidR="00F559AE" w:rsidRPr="004F795E">
        <w:rPr>
          <w:rFonts w:asciiTheme="minorHAnsi" w:hAnsiTheme="minorHAnsi"/>
          <w:color w:val="000000" w:themeColor="text1"/>
        </w:rPr>
        <w:t xml:space="preserve"> </w:t>
      </w:r>
      <w:r w:rsidR="0036702F" w:rsidRPr="004F795E">
        <w:rPr>
          <w:rFonts w:asciiTheme="minorHAnsi" w:hAnsiTheme="minorHAnsi"/>
          <w:color w:val="000000" w:themeColor="text1"/>
        </w:rPr>
        <w:t>which will help them later in life.</w:t>
      </w:r>
    </w:p>
    <w:p w14:paraId="2F606BF6" w14:textId="1F60D9B4" w:rsidR="00D12C34" w:rsidRPr="004F795E" w:rsidRDefault="00D12C34" w:rsidP="00AB293E">
      <w:pPr>
        <w:pStyle w:val="NormalWeb"/>
        <w:spacing w:line="360" w:lineRule="auto"/>
        <w:rPr>
          <w:rFonts w:asciiTheme="minorHAnsi" w:hAnsiTheme="minorHAnsi"/>
          <w:color w:val="000000" w:themeColor="text1"/>
        </w:rPr>
      </w:pPr>
      <w:r w:rsidRPr="004F795E">
        <w:rPr>
          <w:rFonts w:asciiTheme="minorHAnsi" w:hAnsiTheme="minorHAnsi"/>
          <w:color w:val="000000" w:themeColor="text1"/>
        </w:rPr>
        <w:t>Overall, I</w:t>
      </w:r>
      <w:r w:rsidR="00F04D81" w:rsidRPr="004F795E">
        <w:rPr>
          <w:rFonts w:asciiTheme="minorHAnsi" w:hAnsiTheme="minorHAnsi"/>
          <w:color w:val="000000" w:themeColor="text1"/>
        </w:rPr>
        <w:t>’</w:t>
      </w:r>
      <w:r w:rsidRPr="004F795E">
        <w:rPr>
          <w:rFonts w:asciiTheme="minorHAnsi" w:hAnsiTheme="minorHAnsi"/>
          <w:color w:val="000000" w:themeColor="text1"/>
        </w:rPr>
        <w:t>ve come to realise that the environment is extremely fragile, and even minor actions can have a significant impact over time. This has inspired me to think more carefully about my own habits, such as minimising waste, correctly recycling, and making more sustainable decisions in my daily life. I now understand that safeguarding nature is something that everyone, not only scientists and conservationists, can contribute to in their own way. This module has helped me understand that working together, sharing our knowledge, helps benefit our world greatly.</w:t>
      </w:r>
    </w:p>
    <w:p w14:paraId="49BE252A" w14:textId="286D52BE" w:rsidR="0074526C" w:rsidRPr="004F795E" w:rsidRDefault="0074526C" w:rsidP="00AB293E">
      <w:pPr>
        <w:spacing w:line="360" w:lineRule="auto"/>
        <w:rPr>
          <w:color w:val="000000" w:themeColor="text1"/>
        </w:rPr>
      </w:pPr>
    </w:p>
    <w:p w14:paraId="295AF432" w14:textId="137D493C" w:rsidR="003A369F" w:rsidRPr="003A369F" w:rsidRDefault="00F04D81" w:rsidP="00AB293E">
      <w:pPr>
        <w:spacing w:before="100" w:beforeAutospacing="1" w:after="100" w:afterAutospacing="1" w:line="360" w:lineRule="auto"/>
        <w:outlineLvl w:val="1"/>
        <w:rPr>
          <w:rFonts w:eastAsia="Times New Roman" w:cs="Times New Roman"/>
          <w:b/>
          <w:bCs/>
          <w:color w:val="000000" w:themeColor="text1"/>
          <w:kern w:val="0"/>
          <w:lang w:eastAsia="en-GB"/>
          <w14:ligatures w14:val="none"/>
        </w:rPr>
      </w:pPr>
      <w:r w:rsidRPr="004F795E">
        <w:rPr>
          <w:rFonts w:eastAsia="Times New Roman" w:cs="Times New Roman"/>
          <w:b/>
          <w:bCs/>
          <w:color w:val="000000" w:themeColor="text1"/>
          <w:kern w:val="0"/>
          <w:lang w:eastAsia="en-GB"/>
          <w14:ligatures w14:val="none"/>
        </w:rPr>
        <w:t xml:space="preserve">Part 2 - </w:t>
      </w:r>
      <w:r w:rsidR="003A369F" w:rsidRPr="003A369F">
        <w:rPr>
          <w:rFonts w:eastAsia="Times New Roman" w:cs="Times New Roman"/>
          <w:b/>
          <w:bCs/>
          <w:color w:val="000000" w:themeColor="text1"/>
          <w:kern w:val="0"/>
          <w:lang w:eastAsia="en-GB"/>
          <w14:ligatures w14:val="none"/>
        </w:rPr>
        <w:t>John Muir Award and Early Childhood Education for Sustainability</w:t>
      </w:r>
    </w:p>
    <w:p w14:paraId="1EC9F52A" w14:textId="71F60DAC" w:rsidR="003A369F" w:rsidRPr="003A369F" w:rsidRDefault="003A369F" w:rsidP="00AB293E">
      <w:pPr>
        <w:spacing w:before="100" w:beforeAutospacing="1" w:after="100" w:afterAutospacing="1" w:line="360" w:lineRule="auto"/>
        <w:rPr>
          <w:rFonts w:eastAsia="Times New Roman" w:cs="Times New Roman"/>
          <w:color w:val="000000" w:themeColor="text1"/>
          <w:kern w:val="0"/>
          <w:lang w:eastAsia="en-GB"/>
          <w14:ligatures w14:val="none"/>
        </w:rPr>
      </w:pPr>
      <w:r w:rsidRPr="003A369F">
        <w:rPr>
          <w:rFonts w:eastAsia="Times New Roman" w:cs="Times New Roman"/>
          <w:color w:val="000000" w:themeColor="text1"/>
          <w:kern w:val="0"/>
          <w:lang w:eastAsia="en-GB"/>
          <w14:ligatures w14:val="none"/>
        </w:rPr>
        <w:t>This section critically evaluates how experiences such as the John Muir Award support the philosophy and principles of Early Childhood Education for Sustainability (ECEfS). The discussion explores links between outdoor experiential learning and early years theories</w:t>
      </w:r>
      <w:r w:rsidR="002B0810" w:rsidRPr="004F795E">
        <w:rPr>
          <w:rFonts w:eastAsia="Times New Roman" w:cs="Times New Roman"/>
          <w:color w:val="000000" w:themeColor="text1"/>
          <w:kern w:val="0"/>
          <w:lang w:eastAsia="en-GB"/>
          <w14:ligatures w14:val="none"/>
        </w:rPr>
        <w:t>,</w:t>
      </w:r>
      <w:r w:rsidRPr="003A369F">
        <w:rPr>
          <w:rFonts w:eastAsia="Times New Roman" w:cs="Times New Roman"/>
          <w:color w:val="000000" w:themeColor="text1"/>
          <w:kern w:val="0"/>
          <w:lang w:eastAsia="en-GB"/>
          <w14:ligatures w14:val="none"/>
        </w:rPr>
        <w:t xml:space="preserve"> including Froebel, Dewey and Steiner. It also evaluates how the John Muir Award aligns with Welsh educational policy frameworks such as the Curriculum for Wales, the Well-being of Future Generations (Wales) Act (2015), the United Nations Convention on the Rights of the Child (UNCRC) Article 19, and Education for Sustainable Development and Global Citizenship (ESDGC).</w:t>
      </w:r>
    </w:p>
    <w:p w14:paraId="1E1457BC" w14:textId="32680E8E" w:rsidR="00913E6D" w:rsidRPr="004F795E" w:rsidRDefault="003A369F" w:rsidP="00B20EC9">
      <w:pPr>
        <w:spacing w:before="100" w:beforeAutospacing="1" w:after="100" w:afterAutospacing="1" w:line="360" w:lineRule="auto"/>
        <w:rPr>
          <w:rFonts w:eastAsia="Times New Roman" w:cs="Times New Roman"/>
          <w:color w:val="000000" w:themeColor="text1"/>
          <w:kern w:val="0"/>
          <w:lang w:eastAsia="en-GB"/>
          <w14:ligatures w14:val="none"/>
        </w:rPr>
      </w:pPr>
      <w:r w:rsidRPr="003A369F">
        <w:rPr>
          <w:rFonts w:eastAsia="Times New Roman" w:cs="Times New Roman"/>
          <w:color w:val="000000" w:themeColor="text1"/>
          <w:kern w:val="0"/>
          <w:lang w:eastAsia="en-GB"/>
          <w14:ligatures w14:val="none"/>
        </w:rPr>
        <w:t>The evaluation also considers challenges and limitations of hands-on sustainability learning, including barriers to inclusion, practical limitations and critiques that environmental programmes may focus more heavily on environmental sustainability than broader citizenship or social justice issues.</w:t>
      </w:r>
    </w:p>
    <w:p w14:paraId="29F6B03A" w14:textId="7E6C5C0D" w:rsidR="003A369F" w:rsidRPr="003A369F" w:rsidRDefault="003A369F" w:rsidP="00AB293E">
      <w:pPr>
        <w:spacing w:before="100" w:beforeAutospacing="1" w:after="100" w:afterAutospacing="1" w:line="360" w:lineRule="auto"/>
        <w:outlineLvl w:val="0"/>
        <w:rPr>
          <w:rFonts w:eastAsia="Times New Roman" w:cs="Times New Roman"/>
          <w:b/>
          <w:bCs/>
          <w:color w:val="000000" w:themeColor="text1"/>
          <w:kern w:val="36"/>
          <w:lang w:eastAsia="en-GB"/>
          <w14:ligatures w14:val="none"/>
        </w:rPr>
      </w:pPr>
      <w:r w:rsidRPr="003A369F">
        <w:rPr>
          <w:rFonts w:eastAsia="Times New Roman" w:cs="Times New Roman"/>
          <w:b/>
          <w:bCs/>
          <w:color w:val="000000" w:themeColor="text1"/>
          <w:kern w:val="36"/>
          <w:lang w:eastAsia="en-GB"/>
          <w14:ligatures w14:val="none"/>
        </w:rPr>
        <w:t>What is Early Childhood Education for Sustainability?</w:t>
      </w:r>
    </w:p>
    <w:p w14:paraId="5A91CFFA" w14:textId="5C9A9029" w:rsidR="0063066B" w:rsidRPr="004F795E" w:rsidRDefault="0063066B" w:rsidP="00AB293E">
      <w:pPr>
        <w:spacing w:before="100" w:beforeAutospacing="1" w:after="100" w:afterAutospacing="1" w:line="360" w:lineRule="auto"/>
        <w:rPr>
          <w:rFonts w:eastAsia="Times New Roman" w:cs="Times New Roman"/>
          <w:color w:val="000000" w:themeColor="text1"/>
          <w:kern w:val="0"/>
          <w:lang w:eastAsia="en-GB"/>
          <w14:ligatures w14:val="none"/>
        </w:rPr>
      </w:pPr>
      <w:r w:rsidRPr="004F795E">
        <w:rPr>
          <w:rFonts w:eastAsia="Times New Roman" w:cs="Times New Roman"/>
          <w:color w:val="000000" w:themeColor="text1"/>
          <w:kern w:val="0"/>
          <w:lang w:eastAsia="en-GB"/>
          <w14:ligatures w14:val="none"/>
        </w:rPr>
        <w:t xml:space="preserve">Early Childhood Education for Sustainability (ECEfS) encourages children to develop respect for the environment, social responsibility, participation, and critical thinking at a young </w:t>
      </w:r>
      <w:r w:rsidR="00205336" w:rsidRPr="004F795E">
        <w:rPr>
          <w:rFonts w:eastAsia="Times New Roman" w:cs="Times New Roman"/>
          <w:color w:val="000000" w:themeColor="text1"/>
          <w:kern w:val="0"/>
          <w:lang w:eastAsia="en-GB"/>
          <w14:ligatures w14:val="none"/>
        </w:rPr>
        <w:t>age (Spiteri</w:t>
      </w:r>
      <w:r w:rsidR="00D821BB" w:rsidRPr="004F795E">
        <w:rPr>
          <w:rFonts w:cs="Arial"/>
          <w:color w:val="000000" w:themeColor="text1"/>
          <w:shd w:val="clear" w:color="auto" w:fill="FFFFFF"/>
        </w:rPr>
        <w:t>, 2020</w:t>
      </w:r>
      <w:r w:rsidR="00205336" w:rsidRPr="004F795E">
        <w:rPr>
          <w:rFonts w:cs="Arial"/>
          <w:color w:val="000000" w:themeColor="text1"/>
          <w:shd w:val="clear" w:color="auto" w:fill="FFFFFF"/>
        </w:rPr>
        <w:t>).</w:t>
      </w:r>
      <w:r w:rsidRPr="004F795E">
        <w:rPr>
          <w:rFonts w:eastAsia="Times New Roman" w:cs="Times New Roman"/>
          <w:color w:val="000000" w:themeColor="text1"/>
          <w:kern w:val="0"/>
          <w:lang w:eastAsia="en-GB"/>
          <w14:ligatures w14:val="none"/>
        </w:rPr>
        <w:t xml:space="preserve"> Sustainability education in early childhood is not only about nature conservation, but also about preparing children to be active citizens who understand the relationships between people, places, and the larger world. </w:t>
      </w:r>
      <w:r w:rsidR="00205336" w:rsidRPr="004F795E">
        <w:rPr>
          <w:rFonts w:eastAsia="Times New Roman" w:cs="Times New Roman"/>
          <w:color w:val="000000" w:themeColor="text1"/>
          <w:kern w:val="0"/>
          <w:lang w:eastAsia="en-GB"/>
          <w14:ligatures w14:val="none"/>
        </w:rPr>
        <w:t xml:space="preserve">(Foundation Years, n.d., and </w:t>
      </w:r>
      <w:r w:rsidR="00205336" w:rsidRPr="004F795E">
        <w:rPr>
          <w:color w:val="000000" w:themeColor="text1"/>
        </w:rPr>
        <w:t>Boyd</w:t>
      </w:r>
      <w:r w:rsidR="00205336" w:rsidRPr="004F795E">
        <w:rPr>
          <w:color w:val="000000" w:themeColor="text1"/>
        </w:rPr>
        <w:t>,</w:t>
      </w:r>
      <w:r w:rsidR="00205336" w:rsidRPr="004F795E">
        <w:rPr>
          <w:color w:val="000000" w:themeColor="text1"/>
        </w:rPr>
        <w:t xml:space="preserve"> Hirst</w:t>
      </w:r>
      <w:r w:rsidR="00205336" w:rsidRPr="004F795E">
        <w:rPr>
          <w:color w:val="000000" w:themeColor="text1"/>
        </w:rPr>
        <w:t xml:space="preserve"> </w:t>
      </w:r>
      <w:r w:rsidR="00205336" w:rsidRPr="004F795E">
        <w:rPr>
          <w:color w:val="000000" w:themeColor="text1"/>
        </w:rPr>
        <w:t>and Siraj-Blatchford</w:t>
      </w:r>
      <w:r w:rsidR="00205336" w:rsidRPr="004F795E">
        <w:rPr>
          <w:color w:val="000000" w:themeColor="text1"/>
        </w:rPr>
        <w:t>,</w:t>
      </w:r>
      <w:r w:rsidR="00205336" w:rsidRPr="004F795E">
        <w:rPr>
          <w:color w:val="000000" w:themeColor="text1"/>
        </w:rPr>
        <w:t xml:space="preserve"> 2017)</w:t>
      </w:r>
      <w:r w:rsidR="00205336" w:rsidRPr="004F795E">
        <w:rPr>
          <w:color w:val="000000" w:themeColor="text1"/>
        </w:rPr>
        <w:t>.</w:t>
      </w:r>
    </w:p>
    <w:p w14:paraId="042F94F6" w14:textId="0CA413D3" w:rsidR="003A369F" w:rsidRPr="003A369F" w:rsidRDefault="003A369F" w:rsidP="00AB293E">
      <w:pPr>
        <w:spacing w:before="100" w:beforeAutospacing="1" w:after="100" w:afterAutospacing="1" w:line="360" w:lineRule="auto"/>
        <w:rPr>
          <w:rFonts w:eastAsia="Times New Roman" w:cs="Times New Roman"/>
          <w:color w:val="000000" w:themeColor="text1"/>
          <w:kern w:val="0"/>
          <w:lang w:eastAsia="en-GB"/>
          <w14:ligatures w14:val="none"/>
        </w:rPr>
      </w:pPr>
      <w:r w:rsidRPr="003A369F">
        <w:rPr>
          <w:rFonts w:eastAsia="Times New Roman" w:cs="Times New Roman"/>
          <w:color w:val="000000" w:themeColor="text1"/>
          <w:kern w:val="0"/>
          <w:lang w:eastAsia="en-GB"/>
          <w14:ligatures w14:val="none"/>
        </w:rPr>
        <w:t>Tinn</w:t>
      </w:r>
      <w:r w:rsidR="0063066B" w:rsidRPr="004F795E">
        <w:rPr>
          <w:rFonts w:eastAsia="Times New Roman" w:cs="Times New Roman"/>
          <w:color w:val="000000" w:themeColor="text1"/>
          <w:kern w:val="0"/>
          <w:lang w:eastAsia="en-GB"/>
          <w14:ligatures w14:val="none"/>
        </w:rPr>
        <w:t xml:space="preserve">ey </w:t>
      </w:r>
      <w:r w:rsidRPr="003A369F">
        <w:rPr>
          <w:rFonts w:eastAsia="Times New Roman" w:cs="Times New Roman"/>
          <w:color w:val="000000" w:themeColor="text1"/>
          <w:kern w:val="0"/>
          <w:lang w:eastAsia="en-GB"/>
          <w14:ligatures w14:val="none"/>
        </w:rPr>
        <w:t>and Hurst (20</w:t>
      </w:r>
      <w:r w:rsidR="002F42F7" w:rsidRPr="004F795E">
        <w:rPr>
          <w:rFonts w:eastAsia="Times New Roman" w:cs="Times New Roman"/>
          <w:color w:val="000000" w:themeColor="text1"/>
          <w:kern w:val="0"/>
          <w:lang w:eastAsia="en-GB"/>
          <w14:ligatures w14:val="none"/>
        </w:rPr>
        <w:t>17</w:t>
      </w:r>
      <w:r w:rsidRPr="003A369F">
        <w:rPr>
          <w:rFonts w:eastAsia="Times New Roman" w:cs="Times New Roman"/>
          <w:color w:val="000000" w:themeColor="text1"/>
          <w:kern w:val="0"/>
          <w:lang w:eastAsia="en-GB"/>
          <w14:ligatures w14:val="none"/>
        </w:rPr>
        <w:t>) explain that sustainability within Welsh early childhood education should involve</w:t>
      </w:r>
      <w:r w:rsidR="0063066B" w:rsidRPr="004F795E">
        <w:rPr>
          <w:rFonts w:eastAsia="Times New Roman" w:cs="Times New Roman"/>
          <w:color w:val="000000" w:themeColor="text1"/>
          <w:kern w:val="0"/>
          <w:lang w:eastAsia="en-GB"/>
          <w14:ligatures w14:val="none"/>
        </w:rPr>
        <w:t xml:space="preserve"> </w:t>
      </w:r>
      <w:r w:rsidR="009D2B16" w:rsidRPr="004F795E">
        <w:rPr>
          <w:rFonts w:eastAsia="Times New Roman" w:cs="Times New Roman"/>
          <w:color w:val="000000" w:themeColor="text1"/>
          <w:kern w:val="0"/>
          <w:lang w:eastAsia="en-GB"/>
          <w14:ligatures w14:val="none"/>
        </w:rPr>
        <w:t>developing</w:t>
      </w:r>
      <w:r w:rsidRPr="003A369F">
        <w:rPr>
          <w:rFonts w:eastAsia="Times New Roman" w:cs="Times New Roman"/>
          <w:color w:val="000000" w:themeColor="text1"/>
          <w:kern w:val="0"/>
          <w:lang w:eastAsia="en-GB"/>
          <w14:ligatures w14:val="none"/>
        </w:rPr>
        <w:t xml:space="preserve"> children’s sense of belonging and place</w:t>
      </w:r>
      <w:r w:rsidR="0063066B" w:rsidRPr="004F795E">
        <w:rPr>
          <w:rFonts w:eastAsia="Times New Roman" w:cs="Times New Roman"/>
          <w:color w:val="000000" w:themeColor="text1"/>
          <w:kern w:val="0"/>
          <w:lang w:eastAsia="en-GB"/>
          <w14:ligatures w14:val="none"/>
        </w:rPr>
        <w:t xml:space="preserve">, </w:t>
      </w:r>
      <w:r w:rsidR="009D2B16" w:rsidRPr="004F795E">
        <w:rPr>
          <w:rFonts w:eastAsia="Times New Roman" w:cs="Times New Roman"/>
          <w:color w:val="000000" w:themeColor="text1"/>
          <w:kern w:val="0"/>
          <w:lang w:eastAsia="en-GB"/>
          <w14:ligatures w14:val="none"/>
        </w:rPr>
        <w:t>encouraging</w:t>
      </w:r>
      <w:r w:rsidRPr="003A369F">
        <w:rPr>
          <w:rFonts w:eastAsia="Times New Roman" w:cs="Times New Roman"/>
          <w:color w:val="000000" w:themeColor="text1"/>
          <w:kern w:val="0"/>
          <w:lang w:eastAsia="en-GB"/>
          <w14:ligatures w14:val="none"/>
        </w:rPr>
        <w:t xml:space="preserve"> participation and agency</w:t>
      </w:r>
      <w:r w:rsidR="0063066B" w:rsidRPr="004F795E">
        <w:rPr>
          <w:rFonts w:eastAsia="Times New Roman" w:cs="Times New Roman"/>
          <w:color w:val="000000" w:themeColor="text1"/>
          <w:kern w:val="0"/>
          <w:lang w:eastAsia="en-GB"/>
          <w14:ligatures w14:val="none"/>
        </w:rPr>
        <w:t xml:space="preserve">, </w:t>
      </w:r>
      <w:r w:rsidR="009D2B16" w:rsidRPr="004F795E">
        <w:rPr>
          <w:rFonts w:eastAsia="Times New Roman" w:cs="Times New Roman"/>
          <w:color w:val="000000" w:themeColor="text1"/>
          <w:kern w:val="0"/>
          <w:lang w:eastAsia="en-GB"/>
          <w14:ligatures w14:val="none"/>
        </w:rPr>
        <w:t>supporting</w:t>
      </w:r>
      <w:r w:rsidRPr="003A369F">
        <w:rPr>
          <w:rFonts w:eastAsia="Times New Roman" w:cs="Times New Roman"/>
          <w:color w:val="000000" w:themeColor="text1"/>
          <w:kern w:val="0"/>
          <w:lang w:eastAsia="en-GB"/>
          <w14:ligatures w14:val="none"/>
        </w:rPr>
        <w:t xml:space="preserve"> wellbeing and relationships</w:t>
      </w:r>
      <w:r w:rsidR="0063066B" w:rsidRPr="004F795E">
        <w:rPr>
          <w:rFonts w:eastAsia="Times New Roman" w:cs="Times New Roman"/>
          <w:color w:val="000000" w:themeColor="text1"/>
          <w:kern w:val="0"/>
          <w:lang w:eastAsia="en-GB"/>
          <w14:ligatures w14:val="none"/>
        </w:rPr>
        <w:t xml:space="preserve"> and </w:t>
      </w:r>
      <w:r w:rsidR="009D2B16" w:rsidRPr="004F795E">
        <w:rPr>
          <w:rFonts w:eastAsia="Times New Roman" w:cs="Times New Roman"/>
          <w:color w:val="000000" w:themeColor="text1"/>
          <w:kern w:val="0"/>
          <w:lang w:eastAsia="en-GB"/>
          <w14:ligatures w14:val="none"/>
        </w:rPr>
        <w:t>connecting</w:t>
      </w:r>
      <w:r w:rsidRPr="003A369F">
        <w:rPr>
          <w:rFonts w:eastAsia="Times New Roman" w:cs="Times New Roman"/>
          <w:color w:val="000000" w:themeColor="text1"/>
          <w:kern w:val="0"/>
          <w:lang w:eastAsia="en-GB"/>
          <w14:ligatures w14:val="none"/>
        </w:rPr>
        <w:t xml:space="preserve"> environmental, social, cultural and economic sustainability</w:t>
      </w:r>
      <w:r w:rsidR="0063066B" w:rsidRPr="004F795E">
        <w:rPr>
          <w:rFonts w:eastAsia="Times New Roman" w:cs="Times New Roman"/>
          <w:color w:val="000000" w:themeColor="text1"/>
          <w:kern w:val="0"/>
          <w:lang w:eastAsia="en-GB"/>
          <w14:ligatures w14:val="none"/>
        </w:rPr>
        <w:t>.</w:t>
      </w:r>
    </w:p>
    <w:p w14:paraId="75853577" w14:textId="061F6BE4" w:rsidR="003A369F" w:rsidRPr="003A369F" w:rsidRDefault="003A369F" w:rsidP="005F4494">
      <w:pPr>
        <w:spacing w:before="100" w:beforeAutospacing="1" w:after="100" w:afterAutospacing="1" w:line="360" w:lineRule="auto"/>
        <w:rPr>
          <w:rFonts w:eastAsia="Times New Roman" w:cs="Times New Roman"/>
          <w:color w:val="000000" w:themeColor="text1"/>
          <w:kern w:val="0"/>
          <w:lang w:eastAsia="en-GB"/>
          <w14:ligatures w14:val="none"/>
        </w:rPr>
      </w:pPr>
      <w:r w:rsidRPr="003A369F">
        <w:rPr>
          <w:rFonts w:eastAsia="Times New Roman" w:cs="Times New Roman"/>
          <w:color w:val="000000" w:themeColor="text1"/>
          <w:kern w:val="0"/>
          <w:lang w:eastAsia="en-GB"/>
          <w14:ligatures w14:val="none"/>
        </w:rPr>
        <w:t xml:space="preserve">The John Muir Award supports many of these aims because it encourages children and young people </w:t>
      </w:r>
      <w:r w:rsidR="009D2B16" w:rsidRPr="004F795E">
        <w:rPr>
          <w:rFonts w:eastAsia="Times New Roman" w:cs="Times New Roman"/>
          <w:color w:val="000000" w:themeColor="text1"/>
          <w:kern w:val="0"/>
          <w:lang w:eastAsia="en-GB"/>
          <w14:ligatures w14:val="none"/>
        </w:rPr>
        <w:t>to</w:t>
      </w:r>
      <w:r w:rsidR="0063066B" w:rsidRPr="004F795E">
        <w:rPr>
          <w:rFonts w:eastAsia="Times New Roman" w:cs="Times New Roman"/>
          <w:color w:val="000000" w:themeColor="text1"/>
          <w:kern w:val="0"/>
          <w:lang w:eastAsia="en-GB"/>
          <w14:ligatures w14:val="none"/>
        </w:rPr>
        <w:t xml:space="preserve"> </w:t>
      </w:r>
      <w:r w:rsidR="009D2B16" w:rsidRPr="004F795E">
        <w:rPr>
          <w:rFonts w:eastAsia="Times New Roman" w:cs="Times New Roman"/>
          <w:color w:val="000000" w:themeColor="text1"/>
          <w:kern w:val="0"/>
          <w:lang w:eastAsia="en-GB"/>
          <w14:ligatures w14:val="none"/>
        </w:rPr>
        <w:t>discover</w:t>
      </w:r>
      <w:r w:rsidRPr="003A369F">
        <w:rPr>
          <w:rFonts w:eastAsia="Times New Roman" w:cs="Times New Roman"/>
          <w:color w:val="000000" w:themeColor="text1"/>
          <w:kern w:val="0"/>
          <w:lang w:eastAsia="en-GB"/>
          <w14:ligatures w14:val="none"/>
        </w:rPr>
        <w:t xml:space="preserve"> natural environments</w:t>
      </w:r>
      <w:r w:rsidR="0063066B" w:rsidRPr="004F795E">
        <w:rPr>
          <w:rFonts w:eastAsia="Times New Roman" w:cs="Times New Roman"/>
          <w:color w:val="000000" w:themeColor="text1"/>
          <w:kern w:val="0"/>
          <w:lang w:eastAsia="en-GB"/>
          <w14:ligatures w14:val="none"/>
        </w:rPr>
        <w:t xml:space="preserve">, </w:t>
      </w:r>
      <w:r w:rsidR="00C47A06" w:rsidRPr="004F795E">
        <w:rPr>
          <w:rFonts w:eastAsia="Times New Roman" w:cs="Times New Roman"/>
          <w:color w:val="000000" w:themeColor="text1"/>
          <w:kern w:val="0"/>
          <w:lang w:eastAsia="en-GB"/>
          <w14:ligatures w14:val="none"/>
        </w:rPr>
        <w:t>e</w:t>
      </w:r>
      <w:r w:rsidRPr="003A369F">
        <w:rPr>
          <w:rFonts w:eastAsia="Times New Roman" w:cs="Times New Roman"/>
          <w:color w:val="000000" w:themeColor="text1"/>
          <w:kern w:val="0"/>
          <w:lang w:eastAsia="en-GB"/>
          <w14:ligatures w14:val="none"/>
        </w:rPr>
        <w:t xml:space="preserve">xplore and reflect on experiences in </w:t>
      </w:r>
      <w:r w:rsidRPr="003A369F">
        <w:rPr>
          <w:rFonts w:eastAsia="Times New Roman" w:cs="Times New Roman"/>
          <w:color w:val="000000" w:themeColor="text1"/>
          <w:kern w:val="0"/>
          <w:lang w:eastAsia="en-GB"/>
          <w14:ligatures w14:val="none"/>
        </w:rPr>
        <w:lastRenderedPageBreak/>
        <w:t>nature</w:t>
      </w:r>
      <w:r w:rsidR="0063066B" w:rsidRPr="004F795E">
        <w:rPr>
          <w:rFonts w:eastAsia="Times New Roman" w:cs="Times New Roman"/>
          <w:color w:val="000000" w:themeColor="text1"/>
          <w:kern w:val="0"/>
          <w:lang w:eastAsia="en-GB"/>
          <w14:ligatures w14:val="none"/>
        </w:rPr>
        <w:t xml:space="preserve">, </w:t>
      </w:r>
      <w:r w:rsidR="009D2B16" w:rsidRPr="004F795E">
        <w:rPr>
          <w:rFonts w:eastAsia="Times New Roman" w:cs="Times New Roman"/>
          <w:color w:val="000000" w:themeColor="text1"/>
          <w:kern w:val="0"/>
          <w:lang w:eastAsia="en-GB"/>
          <w14:ligatures w14:val="none"/>
        </w:rPr>
        <w:t>take</w:t>
      </w:r>
      <w:r w:rsidRPr="003A369F">
        <w:rPr>
          <w:rFonts w:eastAsia="Times New Roman" w:cs="Times New Roman"/>
          <w:color w:val="000000" w:themeColor="text1"/>
          <w:kern w:val="0"/>
          <w:lang w:eastAsia="en-GB"/>
          <w14:ligatures w14:val="none"/>
        </w:rPr>
        <w:t xml:space="preserve"> responsibility through conservation actio</w:t>
      </w:r>
      <w:r w:rsidR="0063066B" w:rsidRPr="004F795E">
        <w:rPr>
          <w:rFonts w:eastAsia="Times New Roman" w:cs="Times New Roman"/>
          <w:color w:val="000000" w:themeColor="text1"/>
          <w:kern w:val="0"/>
          <w:lang w:eastAsia="en-GB"/>
          <w14:ligatures w14:val="none"/>
        </w:rPr>
        <w:t xml:space="preserve">n and </w:t>
      </w:r>
      <w:r w:rsidR="005F4494" w:rsidRPr="004F795E">
        <w:rPr>
          <w:rFonts w:eastAsia="Times New Roman" w:cs="Times New Roman"/>
          <w:color w:val="000000" w:themeColor="text1"/>
          <w:kern w:val="0"/>
          <w:lang w:eastAsia="en-GB"/>
          <w14:ligatures w14:val="none"/>
        </w:rPr>
        <w:t>s</w:t>
      </w:r>
      <w:r w:rsidRPr="003A369F">
        <w:rPr>
          <w:rFonts w:eastAsia="Times New Roman" w:cs="Times New Roman"/>
          <w:color w:val="000000" w:themeColor="text1"/>
          <w:kern w:val="0"/>
          <w:lang w:eastAsia="en-GB"/>
          <w14:ligatures w14:val="none"/>
        </w:rPr>
        <w:t>hare learning with others</w:t>
      </w:r>
      <w:r w:rsidR="00205336" w:rsidRPr="004F795E">
        <w:rPr>
          <w:rFonts w:eastAsia="Times New Roman" w:cs="Times New Roman"/>
          <w:color w:val="000000" w:themeColor="text1"/>
          <w:kern w:val="0"/>
          <w:lang w:eastAsia="en-GB"/>
          <w14:ligatures w14:val="none"/>
        </w:rPr>
        <w:t xml:space="preserve">. </w:t>
      </w:r>
      <w:r w:rsidRPr="003A369F">
        <w:rPr>
          <w:rFonts w:eastAsia="Times New Roman" w:cs="Times New Roman"/>
          <w:color w:val="000000" w:themeColor="text1"/>
          <w:kern w:val="0"/>
          <w:lang w:eastAsia="en-GB"/>
          <w14:ligatures w14:val="none"/>
        </w:rPr>
        <w:t>This reflects the four purposes of the Curriculum for Wales, particularly supporting children to become</w:t>
      </w:r>
      <w:r w:rsidR="0063066B" w:rsidRPr="004F795E">
        <w:rPr>
          <w:rFonts w:eastAsia="Times New Roman" w:cs="Times New Roman"/>
          <w:color w:val="000000" w:themeColor="text1"/>
          <w:kern w:val="0"/>
          <w:lang w:eastAsia="en-GB"/>
          <w14:ligatures w14:val="none"/>
        </w:rPr>
        <w:t xml:space="preserve"> </w:t>
      </w:r>
      <w:r w:rsidRPr="003A369F">
        <w:rPr>
          <w:rFonts w:eastAsia="Times New Roman" w:cs="Times New Roman"/>
          <w:color w:val="000000" w:themeColor="text1"/>
          <w:kern w:val="0"/>
          <w:lang w:eastAsia="en-GB"/>
          <w14:ligatures w14:val="none"/>
        </w:rPr>
        <w:t>Ethical, informed citizens</w:t>
      </w:r>
      <w:r w:rsidR="0063066B" w:rsidRPr="004F795E">
        <w:rPr>
          <w:rFonts w:eastAsia="Times New Roman" w:cs="Times New Roman"/>
          <w:color w:val="000000" w:themeColor="text1"/>
          <w:kern w:val="0"/>
          <w:lang w:eastAsia="en-GB"/>
          <w14:ligatures w14:val="none"/>
        </w:rPr>
        <w:t xml:space="preserve">, </w:t>
      </w:r>
      <w:r w:rsidR="005F4494" w:rsidRPr="004F795E">
        <w:rPr>
          <w:rFonts w:eastAsia="Times New Roman" w:cs="Times New Roman"/>
          <w:color w:val="000000" w:themeColor="text1"/>
          <w:kern w:val="0"/>
          <w:lang w:eastAsia="en-GB"/>
          <w14:ligatures w14:val="none"/>
        </w:rPr>
        <w:t>h</w:t>
      </w:r>
      <w:r w:rsidRPr="003A369F">
        <w:rPr>
          <w:rFonts w:eastAsia="Times New Roman" w:cs="Times New Roman"/>
          <w:color w:val="000000" w:themeColor="text1"/>
          <w:kern w:val="0"/>
          <w:lang w:eastAsia="en-GB"/>
          <w14:ligatures w14:val="none"/>
        </w:rPr>
        <w:t>ealthy, confident individuals</w:t>
      </w:r>
      <w:r w:rsidR="0063066B" w:rsidRPr="004F795E">
        <w:rPr>
          <w:rFonts w:eastAsia="Times New Roman" w:cs="Times New Roman"/>
          <w:color w:val="000000" w:themeColor="text1"/>
          <w:kern w:val="0"/>
          <w:lang w:eastAsia="en-GB"/>
          <w14:ligatures w14:val="none"/>
        </w:rPr>
        <w:t xml:space="preserve"> and </w:t>
      </w:r>
      <w:r w:rsidRPr="003A369F">
        <w:rPr>
          <w:rFonts w:eastAsia="Times New Roman" w:cs="Times New Roman"/>
          <w:color w:val="000000" w:themeColor="text1"/>
          <w:kern w:val="0"/>
          <w:lang w:eastAsia="en-GB"/>
          <w14:ligatures w14:val="none"/>
        </w:rPr>
        <w:t>Enterprising and creative contributors</w:t>
      </w:r>
      <w:r w:rsidR="00205336" w:rsidRPr="004F795E">
        <w:rPr>
          <w:rFonts w:eastAsia="Times New Roman" w:cs="Times New Roman"/>
          <w:color w:val="000000" w:themeColor="text1"/>
          <w:kern w:val="0"/>
          <w:lang w:eastAsia="en-GB"/>
          <w14:ligatures w14:val="none"/>
        </w:rPr>
        <w:t xml:space="preserve"> </w:t>
      </w:r>
      <w:r w:rsidRPr="003A369F">
        <w:rPr>
          <w:rFonts w:eastAsia="Times New Roman" w:cs="Times New Roman"/>
          <w:color w:val="000000" w:themeColor="text1"/>
          <w:kern w:val="0"/>
          <w:lang w:eastAsia="en-GB"/>
          <w14:ligatures w14:val="none"/>
        </w:rPr>
        <w:t>(Tinney and Hurst, 20</w:t>
      </w:r>
      <w:r w:rsidR="002F42F7" w:rsidRPr="004F795E">
        <w:rPr>
          <w:rFonts w:eastAsia="Times New Roman" w:cs="Times New Roman"/>
          <w:color w:val="000000" w:themeColor="text1"/>
          <w:kern w:val="0"/>
          <w:lang w:eastAsia="en-GB"/>
          <w14:ligatures w14:val="none"/>
        </w:rPr>
        <w:t>17</w:t>
      </w:r>
      <w:r w:rsidRPr="003A369F">
        <w:rPr>
          <w:rFonts w:eastAsia="Times New Roman" w:cs="Times New Roman"/>
          <w:color w:val="000000" w:themeColor="text1"/>
          <w:kern w:val="0"/>
          <w:lang w:eastAsia="en-GB"/>
          <w14:ligatures w14:val="none"/>
        </w:rPr>
        <w:t>; Welsh Government, 2022).</w:t>
      </w:r>
    </w:p>
    <w:p w14:paraId="1261068D" w14:textId="60D8E31A" w:rsidR="003A369F" w:rsidRPr="003A369F" w:rsidRDefault="003A369F" w:rsidP="00AB293E">
      <w:pPr>
        <w:spacing w:before="100" w:beforeAutospacing="1" w:after="100" w:afterAutospacing="1" w:line="360" w:lineRule="auto"/>
        <w:outlineLvl w:val="0"/>
        <w:rPr>
          <w:rFonts w:eastAsia="Times New Roman" w:cs="Times New Roman"/>
          <w:b/>
          <w:bCs/>
          <w:color w:val="000000" w:themeColor="text1"/>
          <w:kern w:val="36"/>
          <w:lang w:eastAsia="en-GB"/>
          <w14:ligatures w14:val="none"/>
        </w:rPr>
      </w:pPr>
      <w:r w:rsidRPr="003A369F">
        <w:rPr>
          <w:rFonts w:eastAsia="Times New Roman" w:cs="Times New Roman"/>
          <w:b/>
          <w:bCs/>
          <w:color w:val="000000" w:themeColor="text1"/>
          <w:kern w:val="36"/>
          <w:lang w:eastAsia="en-GB"/>
          <w14:ligatures w14:val="none"/>
        </w:rPr>
        <w:t>Froebel and Learning Through Nature</w:t>
      </w:r>
    </w:p>
    <w:p w14:paraId="6A335F73" w14:textId="79BEB008" w:rsidR="00C12A8F" w:rsidRPr="004F795E" w:rsidRDefault="00C12A8F" w:rsidP="00AB293E">
      <w:pPr>
        <w:spacing w:before="100" w:beforeAutospacing="1" w:after="100" w:afterAutospacing="1" w:line="360" w:lineRule="auto"/>
        <w:rPr>
          <w:rFonts w:eastAsia="Times New Roman" w:cs="Times New Roman"/>
          <w:color w:val="000000" w:themeColor="text1"/>
          <w:kern w:val="0"/>
          <w:lang w:eastAsia="en-GB"/>
          <w14:ligatures w14:val="none"/>
        </w:rPr>
      </w:pPr>
      <w:r w:rsidRPr="004F795E">
        <w:rPr>
          <w:rFonts w:eastAsia="Times New Roman" w:cs="Times New Roman"/>
          <w:color w:val="000000" w:themeColor="text1"/>
          <w:kern w:val="0"/>
          <w:lang w:eastAsia="en-GB"/>
          <w14:ligatures w14:val="none"/>
        </w:rPr>
        <w:t>Friedrich Froebel felt that direct engagement with nature and meaningful firsthand experiences were the most effective ways for children to learn. His ideology saw nature as essential to children's intellectual, emotional, and spiritual growt</w:t>
      </w:r>
      <w:r w:rsidR="00006766" w:rsidRPr="004F795E">
        <w:rPr>
          <w:rFonts w:eastAsia="Times New Roman" w:cs="Times New Roman"/>
          <w:color w:val="000000" w:themeColor="text1"/>
          <w:kern w:val="0"/>
          <w:lang w:eastAsia="en-GB"/>
          <w14:ligatures w14:val="none"/>
        </w:rPr>
        <w:t xml:space="preserve">h </w:t>
      </w:r>
      <w:r w:rsidR="009663A7" w:rsidRPr="004F795E">
        <w:rPr>
          <w:rFonts w:eastAsia="Times New Roman" w:cs="Times New Roman"/>
          <w:color w:val="000000" w:themeColor="text1"/>
          <w:kern w:val="0"/>
          <w:lang w:eastAsia="en-GB"/>
          <w14:ligatures w14:val="none"/>
        </w:rPr>
        <w:t>(</w:t>
      </w:r>
      <w:r w:rsidR="00006766" w:rsidRPr="004F795E">
        <w:rPr>
          <w:rFonts w:cs="Arial"/>
          <w:color w:val="000000" w:themeColor="text1"/>
          <w:shd w:val="clear" w:color="auto" w:fill="FFFFFF"/>
        </w:rPr>
        <w:t>Flemig,</w:t>
      </w:r>
      <w:r w:rsidR="00006766" w:rsidRPr="004F795E">
        <w:rPr>
          <w:rFonts w:cs="Arial"/>
          <w:color w:val="000000" w:themeColor="text1"/>
          <w:shd w:val="clear" w:color="auto" w:fill="FFFFFF"/>
        </w:rPr>
        <w:t xml:space="preserve"> and </w:t>
      </w:r>
      <w:r w:rsidR="00F04D81" w:rsidRPr="004F795E">
        <w:rPr>
          <w:rFonts w:cs="Arial"/>
          <w:color w:val="000000" w:themeColor="text1"/>
          <w:shd w:val="clear" w:color="auto" w:fill="FFFFFF"/>
        </w:rPr>
        <w:t>McNair, 2022</w:t>
      </w:r>
      <w:r w:rsidR="009663A7" w:rsidRPr="004F795E">
        <w:rPr>
          <w:rFonts w:cs="Arial"/>
          <w:color w:val="000000" w:themeColor="text1"/>
          <w:shd w:val="clear" w:color="auto" w:fill="FFFFFF"/>
        </w:rPr>
        <w:t xml:space="preserve">). </w:t>
      </w:r>
      <w:r w:rsidRPr="004F795E">
        <w:rPr>
          <w:rFonts w:eastAsia="Times New Roman" w:cs="Times New Roman"/>
          <w:color w:val="000000" w:themeColor="text1"/>
          <w:kern w:val="0"/>
          <w:lang w:eastAsia="en-GB"/>
          <w14:ligatures w14:val="none"/>
        </w:rPr>
        <w:t>This is important when judging the John Muir Award because it takes sustainability education beyond abstract classroom debates and instead places learning in genuine natural areas.</w:t>
      </w:r>
      <w:r w:rsidRPr="004F795E">
        <w:rPr>
          <w:rFonts w:eastAsia="Times New Roman" w:cs="Times New Roman"/>
          <w:color w:val="000000" w:themeColor="text1"/>
          <w:kern w:val="0"/>
          <w:lang w:eastAsia="en-GB"/>
          <w14:ligatures w14:val="none"/>
        </w:rPr>
        <w:t xml:space="preserve"> </w:t>
      </w:r>
    </w:p>
    <w:p w14:paraId="07234C14" w14:textId="1879BCD2" w:rsidR="003A369F" w:rsidRPr="003A369F" w:rsidRDefault="003A369F" w:rsidP="00AB293E">
      <w:pPr>
        <w:spacing w:before="100" w:beforeAutospacing="1" w:after="100" w:afterAutospacing="1" w:line="360" w:lineRule="auto"/>
        <w:rPr>
          <w:rFonts w:eastAsia="Times New Roman" w:cs="Times New Roman"/>
          <w:color w:val="000000" w:themeColor="text1"/>
          <w:kern w:val="0"/>
          <w:lang w:eastAsia="en-GB"/>
          <w14:ligatures w14:val="none"/>
        </w:rPr>
      </w:pPr>
      <w:r w:rsidRPr="003A369F">
        <w:rPr>
          <w:rFonts w:eastAsia="Times New Roman" w:cs="Times New Roman"/>
          <w:color w:val="000000" w:themeColor="text1"/>
          <w:kern w:val="0"/>
          <w:lang w:eastAsia="en-GB"/>
          <w14:ligatures w14:val="none"/>
        </w:rPr>
        <w:t>The John Muir Award reflects Froebelian principles through exploration, observation and experiential engagement. Rather than being passive recipients of information, children actively investigate woodland spaces, observe ecological relationships and develop emotional connections with the environment. Froebel argued that nature-based learning supports children’s understanding of interconnectedness, and this can be linked directly to sustainability education, which requires learners to understand the relationship between humans and the wider ecological world</w:t>
      </w:r>
      <w:r w:rsidR="00280E16" w:rsidRPr="004F795E">
        <w:rPr>
          <w:rFonts w:eastAsia="Times New Roman" w:cs="Times New Roman"/>
          <w:color w:val="000000" w:themeColor="text1"/>
          <w:kern w:val="0"/>
          <w:lang w:eastAsia="en-GB"/>
          <w14:ligatures w14:val="none"/>
        </w:rPr>
        <w:t xml:space="preserve"> (</w:t>
      </w:r>
      <w:r w:rsidR="00922680" w:rsidRPr="004F795E">
        <w:rPr>
          <w:rFonts w:cs="Arial"/>
          <w:color w:val="000000" w:themeColor="text1"/>
          <w:shd w:val="clear" w:color="auto" w:fill="FFFFFF"/>
        </w:rPr>
        <w:t>Hoskins and</w:t>
      </w:r>
      <w:r w:rsidR="00280E16" w:rsidRPr="004F795E">
        <w:rPr>
          <w:rFonts w:cs="Arial"/>
          <w:color w:val="000000" w:themeColor="text1"/>
          <w:shd w:val="clear" w:color="auto" w:fill="FFFFFF"/>
        </w:rPr>
        <w:t xml:space="preserve"> Smedley, 2019</w:t>
      </w:r>
      <w:r w:rsidR="00922680" w:rsidRPr="004F795E">
        <w:rPr>
          <w:rFonts w:cs="Arial"/>
          <w:color w:val="000000" w:themeColor="text1"/>
          <w:shd w:val="clear" w:color="auto" w:fill="FFFFFF"/>
        </w:rPr>
        <w:t xml:space="preserve"> and Tovey, 2016).</w:t>
      </w:r>
    </w:p>
    <w:p w14:paraId="702A62AB" w14:textId="175F5E6B" w:rsidR="003A369F" w:rsidRPr="003A369F" w:rsidRDefault="003A369F" w:rsidP="00AB293E">
      <w:pPr>
        <w:spacing w:before="100" w:beforeAutospacing="1" w:after="100" w:afterAutospacing="1" w:line="360" w:lineRule="auto"/>
        <w:rPr>
          <w:rFonts w:eastAsia="Times New Roman" w:cs="Times New Roman"/>
          <w:color w:val="000000" w:themeColor="text1"/>
          <w:kern w:val="0"/>
          <w:lang w:eastAsia="en-GB"/>
          <w14:ligatures w14:val="none"/>
        </w:rPr>
      </w:pPr>
      <w:r w:rsidRPr="003A369F">
        <w:rPr>
          <w:rFonts w:eastAsia="Times New Roman" w:cs="Times New Roman"/>
          <w:color w:val="000000" w:themeColor="text1"/>
          <w:kern w:val="0"/>
          <w:lang w:eastAsia="en-GB"/>
          <w14:ligatures w14:val="none"/>
        </w:rPr>
        <w:t>A particularly significant aspect of the programme is its ability to develop children’s sense of place. Sustainability education literature suggests that children who form emotional attachments to local environments are more likely to develop environmentally responsible behaviours later in life (Chawla, 2020). Through repeated interaction with outdoor spaces, children may begin to value and care for their local environment rather than viewing sustainability as a distant or abstract issue</w:t>
      </w:r>
      <w:r w:rsidR="00E23A83" w:rsidRPr="004F795E">
        <w:rPr>
          <w:rFonts w:eastAsia="Times New Roman" w:cs="Times New Roman"/>
          <w:color w:val="000000" w:themeColor="text1"/>
          <w:kern w:val="0"/>
          <w:lang w:eastAsia="en-GB"/>
          <w14:ligatures w14:val="none"/>
        </w:rPr>
        <w:t xml:space="preserve"> (</w:t>
      </w:r>
      <w:r w:rsidR="00E23A83" w:rsidRPr="004F795E">
        <w:rPr>
          <w:color w:val="000000"/>
        </w:rPr>
        <w:t>Barrable and Booth, 2020</w:t>
      </w:r>
      <w:r w:rsidR="00E23A83" w:rsidRPr="004F795E">
        <w:rPr>
          <w:color w:val="000000"/>
        </w:rPr>
        <w:t>).</w:t>
      </w:r>
    </w:p>
    <w:p w14:paraId="25183E4C" w14:textId="43212679" w:rsidR="003A369F" w:rsidRPr="003A369F" w:rsidRDefault="003A369F" w:rsidP="00AB293E">
      <w:pPr>
        <w:spacing w:before="100" w:beforeAutospacing="1" w:after="100" w:afterAutospacing="1" w:line="360" w:lineRule="auto"/>
        <w:rPr>
          <w:rFonts w:eastAsia="Times New Roman" w:cs="Times New Roman"/>
          <w:color w:val="000000" w:themeColor="text1"/>
          <w:kern w:val="0"/>
          <w:lang w:eastAsia="en-GB"/>
          <w14:ligatures w14:val="none"/>
        </w:rPr>
      </w:pPr>
      <w:r w:rsidRPr="003A369F">
        <w:rPr>
          <w:rFonts w:eastAsia="Times New Roman" w:cs="Times New Roman"/>
          <w:color w:val="000000" w:themeColor="text1"/>
          <w:kern w:val="0"/>
          <w:lang w:eastAsia="en-GB"/>
          <w14:ligatures w14:val="none"/>
        </w:rPr>
        <w:lastRenderedPageBreak/>
        <w:t xml:space="preserve">However, while Froebelian approaches strongly support environmental awareness, there are limitations. Recent </w:t>
      </w:r>
      <w:r w:rsidR="007A072F" w:rsidRPr="004F795E">
        <w:rPr>
          <w:rFonts w:eastAsia="Times New Roman" w:cs="Times New Roman"/>
          <w:color w:val="000000" w:themeColor="text1"/>
          <w:kern w:val="0"/>
          <w:lang w:eastAsia="en-GB"/>
          <w14:ligatures w14:val="none"/>
        </w:rPr>
        <w:t xml:space="preserve">work by </w:t>
      </w:r>
      <w:r w:rsidR="007A072F" w:rsidRPr="004F795E">
        <w:rPr>
          <w:rFonts w:cs="Arial"/>
          <w:color w:val="000000" w:themeColor="text1"/>
          <w:shd w:val="clear" w:color="auto" w:fill="FFFFFF"/>
        </w:rPr>
        <w:t xml:space="preserve">Echterling </w:t>
      </w:r>
      <w:r w:rsidR="007A072F" w:rsidRPr="004F795E">
        <w:rPr>
          <w:rFonts w:cs="Arial"/>
          <w:color w:val="000000" w:themeColor="text1"/>
          <w:shd w:val="clear" w:color="auto" w:fill="FFFFFF"/>
        </w:rPr>
        <w:t>(</w:t>
      </w:r>
      <w:r w:rsidR="007A072F" w:rsidRPr="004F795E">
        <w:rPr>
          <w:rFonts w:cs="Arial"/>
          <w:color w:val="000000" w:themeColor="text1"/>
          <w:shd w:val="clear" w:color="auto" w:fill="FFFFFF"/>
        </w:rPr>
        <w:t>2024</w:t>
      </w:r>
      <w:r w:rsidR="007A072F" w:rsidRPr="004F795E">
        <w:rPr>
          <w:rFonts w:cs="Arial"/>
          <w:color w:val="000000" w:themeColor="text1"/>
          <w:shd w:val="clear" w:color="auto" w:fill="FFFFFF"/>
        </w:rPr>
        <w:t>)</w:t>
      </w:r>
      <w:r w:rsidRPr="003A369F">
        <w:rPr>
          <w:rFonts w:eastAsia="Times New Roman" w:cs="Times New Roman"/>
          <w:color w:val="000000" w:themeColor="text1"/>
          <w:kern w:val="0"/>
          <w:lang w:eastAsia="en-GB"/>
          <w14:ligatures w14:val="none"/>
        </w:rPr>
        <w:t xml:space="preserve"> argues that sustainability education can sometimes romanticise children’s relationship with nature without critically engaging with wider structural issues such as inequality, consumerism or climate justice</w:t>
      </w:r>
      <w:r w:rsidR="007A072F" w:rsidRPr="004F795E">
        <w:rPr>
          <w:rFonts w:eastAsia="Times New Roman" w:cs="Times New Roman"/>
          <w:color w:val="000000" w:themeColor="text1"/>
          <w:kern w:val="0"/>
          <w:lang w:eastAsia="en-GB"/>
          <w14:ligatures w14:val="none"/>
        </w:rPr>
        <w:t>.</w:t>
      </w:r>
      <w:r w:rsidRPr="003A369F">
        <w:rPr>
          <w:rFonts w:eastAsia="Times New Roman" w:cs="Times New Roman"/>
          <w:color w:val="000000" w:themeColor="text1"/>
          <w:kern w:val="0"/>
          <w:lang w:eastAsia="en-GB"/>
          <w14:ligatures w14:val="none"/>
        </w:rPr>
        <w:t xml:space="preserve"> Grindheim </w:t>
      </w:r>
      <w:r w:rsidRPr="003A369F">
        <w:rPr>
          <w:rFonts w:eastAsia="Times New Roman" w:cs="Times New Roman"/>
          <w:i/>
          <w:iCs/>
          <w:color w:val="000000" w:themeColor="text1"/>
          <w:kern w:val="0"/>
          <w:lang w:eastAsia="en-GB"/>
          <w14:ligatures w14:val="none"/>
        </w:rPr>
        <w:t>et al</w:t>
      </w:r>
      <w:r w:rsidRPr="003A369F">
        <w:rPr>
          <w:rFonts w:eastAsia="Times New Roman" w:cs="Times New Roman"/>
          <w:color w:val="000000" w:themeColor="text1"/>
          <w:kern w:val="0"/>
          <w:lang w:eastAsia="en-GB"/>
          <w14:ligatures w14:val="none"/>
        </w:rPr>
        <w:t>. (2020) argue that sustainability education should incorporate ecological, social, cultural and economic dimensions rather than focusing primarily on environmental protection alone. This is significant when evaluating the John Muir Award because, although the programme effectively develops environmental stewardship, it may not always explicitly address wider issues surrounding inequality, diversity or global responsibility.</w:t>
      </w:r>
    </w:p>
    <w:p w14:paraId="2E1AACF9" w14:textId="0EA6FA3C" w:rsidR="003A369F" w:rsidRPr="003A369F" w:rsidRDefault="003A369F" w:rsidP="00AB293E">
      <w:pPr>
        <w:spacing w:before="100" w:beforeAutospacing="1" w:after="100" w:afterAutospacing="1" w:line="360" w:lineRule="auto"/>
        <w:rPr>
          <w:rFonts w:eastAsia="Times New Roman" w:cs="Times New Roman"/>
          <w:color w:val="000000" w:themeColor="text1"/>
          <w:kern w:val="0"/>
          <w:lang w:eastAsia="en-GB"/>
          <w14:ligatures w14:val="none"/>
        </w:rPr>
      </w:pPr>
      <w:r w:rsidRPr="003A369F">
        <w:rPr>
          <w:rFonts w:eastAsia="Times New Roman" w:cs="Times New Roman"/>
          <w:color w:val="000000" w:themeColor="text1"/>
          <w:kern w:val="0"/>
          <w:lang w:eastAsia="en-GB"/>
          <w14:ligatures w14:val="none"/>
        </w:rPr>
        <w:t>In addition, Dreamson and Kim (2021) challenge the assumption that reconnecting children with nature is automatically transformative. They argue that some nature pedagogies continue to position humans and nature as separate entities, reinforcing the idea that humans are protectors of nature rather than interconnected participants within ecological systems</w:t>
      </w:r>
      <w:r w:rsidR="00BB1059" w:rsidRPr="004F795E">
        <w:rPr>
          <w:rFonts w:eastAsia="Times New Roman" w:cs="Times New Roman"/>
          <w:color w:val="000000" w:themeColor="text1"/>
          <w:kern w:val="0"/>
          <w:lang w:eastAsia="en-GB"/>
          <w14:ligatures w14:val="none"/>
        </w:rPr>
        <w:t xml:space="preserve"> </w:t>
      </w:r>
      <w:r w:rsidR="00BB1059" w:rsidRPr="004F795E">
        <w:rPr>
          <w:color w:val="000000"/>
        </w:rPr>
        <w:t>(Taylor and Pacini-Ketchabaw, 2019; Malone, 2020)</w:t>
      </w:r>
      <w:r w:rsidR="00BB1059" w:rsidRPr="004F795E">
        <w:rPr>
          <w:color w:val="000000"/>
        </w:rPr>
        <w:t>.</w:t>
      </w:r>
      <w:r w:rsidRPr="003A369F">
        <w:rPr>
          <w:rFonts w:eastAsia="Times New Roman" w:cs="Times New Roman"/>
          <w:color w:val="000000" w:themeColor="text1"/>
          <w:kern w:val="0"/>
          <w:lang w:eastAsia="en-GB"/>
          <w14:ligatures w14:val="none"/>
        </w:rPr>
        <w:t xml:space="preserve"> This critique is particularly relevant because outdoor programmes such as the John Muir Award may unintentionally simplify sustainability into caring for nature without critically exploring the complex relationships between humans, politics and the environment.</w:t>
      </w:r>
    </w:p>
    <w:p w14:paraId="724218C5" w14:textId="6D942FE3" w:rsidR="00B52D56" w:rsidRPr="003A369F" w:rsidRDefault="003A369F" w:rsidP="00397789">
      <w:pPr>
        <w:spacing w:before="100" w:beforeAutospacing="1" w:after="100" w:afterAutospacing="1" w:line="360" w:lineRule="auto"/>
        <w:rPr>
          <w:rFonts w:eastAsia="Times New Roman" w:cs="Times New Roman"/>
          <w:color w:val="000000" w:themeColor="text1"/>
          <w:kern w:val="0"/>
          <w:lang w:eastAsia="en-GB"/>
          <w14:ligatures w14:val="none"/>
        </w:rPr>
      </w:pPr>
      <w:r w:rsidRPr="003A369F">
        <w:rPr>
          <w:rFonts w:eastAsia="Times New Roman" w:cs="Times New Roman"/>
          <w:color w:val="000000" w:themeColor="text1"/>
          <w:kern w:val="0"/>
          <w:lang w:eastAsia="en-GB"/>
          <w14:ligatures w14:val="none"/>
        </w:rPr>
        <w:t>Therefore, practitioners must ensure that environmental learning is connected to broader social, ethical and political discussions rather than focusing solely on appreciation of nature</w:t>
      </w:r>
      <w:r w:rsidR="00DC2932">
        <w:rPr>
          <w:rFonts w:eastAsia="Times New Roman" w:cs="Times New Roman"/>
          <w:color w:val="000000" w:themeColor="text1"/>
          <w:kern w:val="0"/>
          <w:lang w:eastAsia="en-GB"/>
          <w14:ligatures w14:val="none"/>
        </w:rPr>
        <w:t xml:space="preserve"> (UNESCO, 2020).</w:t>
      </w:r>
    </w:p>
    <w:p w14:paraId="43BFE804" w14:textId="70C4B451" w:rsidR="003A369F" w:rsidRPr="003A369F" w:rsidRDefault="003A369F" w:rsidP="00AB293E">
      <w:pPr>
        <w:spacing w:before="100" w:beforeAutospacing="1" w:after="100" w:afterAutospacing="1" w:line="360" w:lineRule="auto"/>
        <w:outlineLvl w:val="0"/>
        <w:rPr>
          <w:rFonts w:eastAsia="Times New Roman" w:cs="Times New Roman"/>
          <w:b/>
          <w:bCs/>
          <w:color w:val="000000" w:themeColor="text1"/>
          <w:kern w:val="36"/>
          <w:lang w:eastAsia="en-GB"/>
          <w14:ligatures w14:val="none"/>
        </w:rPr>
      </w:pPr>
      <w:r w:rsidRPr="003A369F">
        <w:rPr>
          <w:rFonts w:eastAsia="Times New Roman" w:cs="Times New Roman"/>
          <w:b/>
          <w:bCs/>
          <w:color w:val="000000" w:themeColor="text1"/>
          <w:kern w:val="36"/>
          <w:lang w:eastAsia="en-GB"/>
          <w14:ligatures w14:val="none"/>
        </w:rPr>
        <w:t>Dewey and Experiential Learning</w:t>
      </w:r>
    </w:p>
    <w:p w14:paraId="3434C1E3" w14:textId="407984DD" w:rsidR="003A369F" w:rsidRPr="003A369F" w:rsidRDefault="003A369F" w:rsidP="00AB293E">
      <w:pPr>
        <w:spacing w:before="100" w:beforeAutospacing="1" w:after="100" w:afterAutospacing="1" w:line="360" w:lineRule="auto"/>
        <w:rPr>
          <w:rFonts w:eastAsia="Times New Roman" w:cs="Times New Roman"/>
          <w:color w:val="000000" w:themeColor="text1"/>
          <w:kern w:val="0"/>
          <w:lang w:eastAsia="en-GB"/>
          <w14:ligatures w14:val="none"/>
        </w:rPr>
      </w:pPr>
      <w:r w:rsidRPr="003A369F">
        <w:rPr>
          <w:rFonts w:eastAsia="Times New Roman" w:cs="Times New Roman"/>
          <w:color w:val="000000" w:themeColor="text1"/>
          <w:kern w:val="0"/>
          <w:lang w:eastAsia="en-GB"/>
          <w14:ligatures w14:val="none"/>
        </w:rPr>
        <w:t>John Dewey’s theory of experiential education provides another important framework for critically analysing the John Muir Award. Dewey (1938)</w:t>
      </w:r>
      <w:r w:rsidR="00FD7671" w:rsidRPr="004F795E">
        <w:rPr>
          <w:rFonts w:eastAsia="Times New Roman" w:cs="Times New Roman"/>
          <w:color w:val="000000" w:themeColor="text1"/>
          <w:kern w:val="0"/>
          <w:lang w:eastAsia="en-GB"/>
          <w14:ligatures w14:val="none"/>
        </w:rPr>
        <w:t xml:space="preserve"> cited in </w:t>
      </w:r>
      <w:r w:rsidR="00FD7671" w:rsidRPr="004F795E">
        <w:rPr>
          <w:rFonts w:cs="Arial"/>
          <w:color w:val="000000" w:themeColor="text1"/>
          <w:shd w:val="clear" w:color="auto" w:fill="FFFFFF"/>
        </w:rPr>
        <w:t>Ord</w:t>
      </w:r>
      <w:r w:rsidR="00FD7671" w:rsidRPr="004F795E">
        <w:rPr>
          <w:rFonts w:cs="Arial"/>
          <w:color w:val="000000" w:themeColor="text1"/>
          <w:shd w:val="clear" w:color="auto" w:fill="FFFFFF"/>
        </w:rPr>
        <w:t xml:space="preserve"> (</w:t>
      </w:r>
      <w:r w:rsidR="00FD7671" w:rsidRPr="004F795E">
        <w:rPr>
          <w:rFonts w:cs="Arial"/>
          <w:color w:val="000000" w:themeColor="text1"/>
          <w:shd w:val="clear" w:color="auto" w:fill="FFFFFF"/>
        </w:rPr>
        <w:t>2012</w:t>
      </w:r>
      <w:r w:rsidR="00FD7671" w:rsidRPr="004F795E">
        <w:rPr>
          <w:rFonts w:cs="Arial"/>
          <w:color w:val="000000" w:themeColor="text1"/>
          <w:shd w:val="clear" w:color="auto" w:fill="FFFFFF"/>
        </w:rPr>
        <w:t>)</w:t>
      </w:r>
      <w:r w:rsidRPr="003A369F">
        <w:rPr>
          <w:rFonts w:eastAsia="Times New Roman" w:cs="Times New Roman"/>
          <w:color w:val="000000" w:themeColor="text1"/>
          <w:kern w:val="0"/>
          <w:lang w:eastAsia="en-GB"/>
          <w14:ligatures w14:val="none"/>
        </w:rPr>
        <w:t xml:space="preserve"> argued that meaningful education occurs when learners actively engage with real-world experiences and reflect critically upon them. He rejected passive forms of education and instead promoted ‘learning by doing’, which is clearly reflected within outdoor sustainability programmes.</w:t>
      </w:r>
    </w:p>
    <w:p w14:paraId="66FEF289" w14:textId="52EA4516" w:rsidR="003A369F" w:rsidRPr="003A369F" w:rsidRDefault="003A369F" w:rsidP="00AB293E">
      <w:pPr>
        <w:spacing w:before="100" w:beforeAutospacing="1" w:after="100" w:afterAutospacing="1" w:line="360" w:lineRule="auto"/>
        <w:rPr>
          <w:rFonts w:eastAsia="Times New Roman" w:cs="Times New Roman"/>
          <w:color w:val="000000" w:themeColor="text1"/>
          <w:kern w:val="0"/>
          <w:lang w:eastAsia="en-GB"/>
          <w14:ligatures w14:val="none"/>
        </w:rPr>
      </w:pPr>
      <w:r w:rsidRPr="003A369F">
        <w:rPr>
          <w:rFonts w:eastAsia="Times New Roman" w:cs="Times New Roman"/>
          <w:color w:val="000000" w:themeColor="text1"/>
          <w:kern w:val="0"/>
          <w:lang w:eastAsia="en-GB"/>
          <w14:ligatures w14:val="none"/>
        </w:rPr>
        <w:lastRenderedPageBreak/>
        <w:t>The John Muir Award enables participants to engage directly with environmental issues through activities such as habitat conservation, litter collection, nature observation and collaborative outdoor problem-solving</w:t>
      </w:r>
      <w:r w:rsidR="004732B3" w:rsidRPr="004F795E">
        <w:rPr>
          <w:rFonts w:eastAsia="Times New Roman" w:cs="Times New Roman"/>
          <w:color w:val="000000" w:themeColor="text1"/>
          <w:kern w:val="0"/>
          <w:lang w:eastAsia="en-GB"/>
          <w14:ligatures w14:val="none"/>
        </w:rPr>
        <w:t xml:space="preserve"> (John Muir Trust</w:t>
      </w:r>
      <w:r w:rsidR="008A2970" w:rsidRPr="004F795E">
        <w:rPr>
          <w:rFonts w:eastAsia="Times New Roman" w:cs="Times New Roman"/>
          <w:color w:val="000000" w:themeColor="text1"/>
          <w:kern w:val="0"/>
          <w:lang w:eastAsia="en-GB"/>
          <w14:ligatures w14:val="none"/>
        </w:rPr>
        <w:t xml:space="preserve">, n.d). </w:t>
      </w:r>
      <w:r w:rsidRPr="003A369F">
        <w:rPr>
          <w:rFonts w:eastAsia="Times New Roman" w:cs="Times New Roman"/>
          <w:color w:val="000000" w:themeColor="text1"/>
          <w:kern w:val="0"/>
          <w:lang w:eastAsia="en-GB"/>
          <w14:ligatures w14:val="none"/>
        </w:rPr>
        <w:t>These experiences allow children to connect theoretical ideas about sustainability with practical action. Dewey believed that learning becomes more meaningful when children can see the relevance of their experiences to real life, and this strengthens the educational value of the programme</w:t>
      </w:r>
      <w:r w:rsidR="00E9236A" w:rsidRPr="004F795E">
        <w:rPr>
          <w:rFonts w:eastAsia="Times New Roman" w:cs="Times New Roman"/>
          <w:color w:val="000000" w:themeColor="text1"/>
          <w:kern w:val="0"/>
          <w:lang w:eastAsia="en-GB"/>
          <w14:ligatures w14:val="none"/>
        </w:rPr>
        <w:t xml:space="preserve"> (</w:t>
      </w:r>
      <w:r w:rsidR="00E9236A" w:rsidRPr="004F795E">
        <w:rPr>
          <w:rFonts w:cs="Arial"/>
          <w:color w:val="000000" w:themeColor="text1"/>
          <w:shd w:val="clear" w:color="auto" w:fill="FFFFFF"/>
        </w:rPr>
        <w:t>Sikandar, 2015).</w:t>
      </w:r>
    </w:p>
    <w:p w14:paraId="5DAB6023" w14:textId="121453E8" w:rsidR="003A369F" w:rsidRPr="003A369F" w:rsidRDefault="003A369F" w:rsidP="00AB293E">
      <w:pPr>
        <w:spacing w:before="100" w:beforeAutospacing="1" w:after="100" w:afterAutospacing="1" w:line="360" w:lineRule="auto"/>
        <w:rPr>
          <w:rFonts w:eastAsia="Times New Roman" w:cs="Times New Roman"/>
          <w:color w:val="000000" w:themeColor="text1"/>
          <w:kern w:val="0"/>
          <w:lang w:eastAsia="en-GB"/>
          <w14:ligatures w14:val="none"/>
        </w:rPr>
      </w:pPr>
      <w:r w:rsidRPr="003A369F">
        <w:rPr>
          <w:rFonts w:eastAsia="Times New Roman" w:cs="Times New Roman"/>
          <w:color w:val="000000" w:themeColor="text1"/>
          <w:kern w:val="0"/>
          <w:lang w:eastAsia="en-GB"/>
          <w14:ligatures w14:val="none"/>
        </w:rPr>
        <w:t>Importantly, Dewey also viewed education as a democratic process</w:t>
      </w:r>
      <w:r w:rsidR="006175F1" w:rsidRPr="004F795E">
        <w:rPr>
          <w:rFonts w:eastAsia="Times New Roman" w:cs="Times New Roman"/>
          <w:color w:val="000000" w:themeColor="text1"/>
          <w:kern w:val="0"/>
          <w:lang w:eastAsia="en-GB"/>
          <w14:ligatures w14:val="none"/>
        </w:rPr>
        <w:t xml:space="preserve"> (</w:t>
      </w:r>
      <w:r w:rsidR="006175F1" w:rsidRPr="004F795E">
        <w:rPr>
          <w:rFonts w:cs="Arial"/>
          <w:color w:val="000000" w:themeColor="text1"/>
          <w:shd w:val="clear" w:color="auto" w:fill="FFFFFF"/>
        </w:rPr>
        <w:t>Van der Ploeg, 2016</w:t>
      </w:r>
      <w:r w:rsidR="006175F1" w:rsidRPr="004F795E">
        <w:rPr>
          <w:rFonts w:cs="Arial"/>
          <w:color w:val="000000" w:themeColor="text1"/>
          <w:shd w:val="clear" w:color="auto" w:fill="FFFFFF"/>
        </w:rPr>
        <w:t>)</w:t>
      </w:r>
      <w:r w:rsidR="006175F1" w:rsidRPr="004F795E">
        <w:rPr>
          <w:rFonts w:cs="Arial"/>
          <w:color w:val="000000" w:themeColor="text1"/>
          <w:shd w:val="clear" w:color="auto" w:fill="FFFFFF"/>
        </w:rPr>
        <w:t>.</w:t>
      </w:r>
      <w:r w:rsidRPr="003A369F">
        <w:rPr>
          <w:rFonts w:eastAsia="Times New Roman" w:cs="Times New Roman"/>
          <w:color w:val="000000" w:themeColor="text1"/>
          <w:kern w:val="0"/>
          <w:lang w:eastAsia="en-GB"/>
          <w14:ligatures w14:val="none"/>
        </w:rPr>
        <w:t xml:space="preserve"> Outdoor collaborative activities encourage communication, participation and shared decision-making, all of which align with Education for Sustainable Development and Global Citizenship (Welsh Government, 2008). Through discussion and reflection, children can begin to recognise their responsibilities towards both their local community and the environment.</w:t>
      </w:r>
    </w:p>
    <w:p w14:paraId="2CB5F0E7" w14:textId="50F685FE" w:rsidR="00B52D56" w:rsidRPr="003A369F" w:rsidRDefault="003A369F" w:rsidP="00397789">
      <w:pPr>
        <w:spacing w:before="100" w:beforeAutospacing="1" w:after="100" w:afterAutospacing="1" w:line="360" w:lineRule="auto"/>
        <w:rPr>
          <w:rFonts w:eastAsia="Times New Roman" w:cs="Times New Roman"/>
          <w:color w:val="000000" w:themeColor="text1"/>
          <w:kern w:val="0"/>
          <w:lang w:eastAsia="en-GB"/>
          <w14:ligatures w14:val="none"/>
        </w:rPr>
      </w:pPr>
      <w:r w:rsidRPr="003A369F">
        <w:rPr>
          <w:rFonts w:eastAsia="Times New Roman" w:cs="Times New Roman"/>
          <w:color w:val="000000" w:themeColor="text1"/>
          <w:kern w:val="0"/>
          <w:lang w:eastAsia="en-GB"/>
          <w14:ligatures w14:val="none"/>
        </w:rPr>
        <w:t>Nevertheless, experiential learning should not automatically be viewed as transformative. Dewey emphasised that experiences only become educational when accompanied by reflection and critical analysis (</w:t>
      </w:r>
      <w:r w:rsidR="003F2B77" w:rsidRPr="004F795E">
        <w:rPr>
          <w:rFonts w:eastAsia="Times New Roman" w:cs="Times New Roman"/>
          <w:color w:val="000000" w:themeColor="text1"/>
          <w:kern w:val="0"/>
          <w:lang w:eastAsia="en-GB"/>
          <w14:ligatures w14:val="none"/>
        </w:rPr>
        <w:t xml:space="preserve">Holdo, 2023). </w:t>
      </w:r>
      <w:r w:rsidRPr="003A369F">
        <w:rPr>
          <w:rFonts w:eastAsia="Times New Roman" w:cs="Times New Roman"/>
          <w:color w:val="000000" w:themeColor="text1"/>
          <w:kern w:val="0"/>
          <w:lang w:eastAsia="en-GB"/>
          <w14:ligatures w14:val="none"/>
        </w:rPr>
        <w:t>Without skilled practitioner guidance, outdoor activities may become recreational rather than intellectually challenging. This highlights the importance of reflective dialogue in ensuring sustainability learning moves beyond enjoyment and towards deeper critical understanding</w:t>
      </w:r>
      <w:r w:rsidR="003F2B77" w:rsidRPr="004F795E">
        <w:rPr>
          <w:rFonts w:eastAsia="Times New Roman" w:cs="Times New Roman"/>
          <w:color w:val="000000" w:themeColor="text1"/>
          <w:kern w:val="0"/>
          <w:lang w:eastAsia="en-GB"/>
          <w14:ligatures w14:val="none"/>
        </w:rPr>
        <w:t xml:space="preserve"> (Holdo,2023).</w:t>
      </w:r>
    </w:p>
    <w:p w14:paraId="26D96D35" w14:textId="45467499" w:rsidR="003A369F" w:rsidRPr="003A369F" w:rsidRDefault="003A369F" w:rsidP="00AB293E">
      <w:pPr>
        <w:spacing w:before="100" w:beforeAutospacing="1" w:after="100" w:afterAutospacing="1" w:line="360" w:lineRule="auto"/>
        <w:outlineLvl w:val="0"/>
        <w:rPr>
          <w:rFonts w:eastAsia="Times New Roman" w:cs="Times New Roman"/>
          <w:b/>
          <w:bCs/>
          <w:color w:val="000000" w:themeColor="text1"/>
          <w:kern w:val="36"/>
          <w:lang w:eastAsia="en-GB"/>
          <w14:ligatures w14:val="none"/>
        </w:rPr>
      </w:pPr>
      <w:r w:rsidRPr="003A369F">
        <w:rPr>
          <w:rFonts w:eastAsia="Times New Roman" w:cs="Times New Roman"/>
          <w:b/>
          <w:bCs/>
          <w:color w:val="000000" w:themeColor="text1"/>
          <w:kern w:val="36"/>
          <w:lang w:eastAsia="en-GB"/>
          <w14:ligatures w14:val="none"/>
        </w:rPr>
        <w:t>Steiner and Holistic Education</w:t>
      </w:r>
    </w:p>
    <w:p w14:paraId="7E3F5029" w14:textId="0531E7F2" w:rsidR="003A369F" w:rsidRPr="003A369F" w:rsidRDefault="003A369F" w:rsidP="00AB293E">
      <w:pPr>
        <w:spacing w:before="100" w:beforeAutospacing="1" w:after="100" w:afterAutospacing="1" w:line="360" w:lineRule="auto"/>
        <w:rPr>
          <w:rFonts w:eastAsia="Times New Roman" w:cs="Times New Roman"/>
          <w:color w:val="000000" w:themeColor="text1"/>
          <w:kern w:val="0"/>
          <w:lang w:eastAsia="en-GB"/>
          <w14:ligatures w14:val="none"/>
        </w:rPr>
      </w:pPr>
      <w:r w:rsidRPr="003A369F">
        <w:rPr>
          <w:rFonts w:eastAsia="Times New Roman" w:cs="Times New Roman"/>
          <w:color w:val="000000" w:themeColor="text1"/>
          <w:kern w:val="0"/>
          <w:lang w:eastAsia="en-GB"/>
          <w14:ligatures w14:val="none"/>
        </w:rPr>
        <w:t>Rudolf Steiner emphasised holistic education, creativity, imagination and emotional connection with nature. Steiner believed children should experience wonder and develop spiritually, emotionally and physically through natural experiences (Steiner, 1995</w:t>
      </w:r>
      <w:r w:rsidR="00181605" w:rsidRPr="004F795E">
        <w:rPr>
          <w:rFonts w:eastAsia="Times New Roman" w:cs="Times New Roman"/>
          <w:color w:val="000000" w:themeColor="text1"/>
          <w:kern w:val="0"/>
          <w:lang w:eastAsia="en-GB"/>
          <w14:ligatures w14:val="none"/>
        </w:rPr>
        <w:t xml:space="preserve"> and Binetti, 2020)</w:t>
      </w:r>
      <w:r w:rsidRPr="003A369F">
        <w:rPr>
          <w:rFonts w:eastAsia="Times New Roman" w:cs="Times New Roman"/>
          <w:color w:val="000000" w:themeColor="text1"/>
          <w:kern w:val="0"/>
          <w:lang w:eastAsia="en-GB"/>
          <w14:ligatures w14:val="none"/>
        </w:rPr>
        <w:t>.</w:t>
      </w:r>
    </w:p>
    <w:p w14:paraId="66AB92B5" w14:textId="369F8522" w:rsidR="00181605" w:rsidRPr="004F795E" w:rsidRDefault="003A369F" w:rsidP="00AB293E">
      <w:pPr>
        <w:spacing w:before="100" w:beforeAutospacing="1" w:after="100" w:afterAutospacing="1" w:line="360" w:lineRule="auto"/>
        <w:rPr>
          <w:rFonts w:eastAsia="Times New Roman" w:cs="Times New Roman"/>
          <w:color w:val="000000" w:themeColor="text1"/>
          <w:kern w:val="0"/>
          <w:lang w:eastAsia="en-GB"/>
          <w14:ligatures w14:val="none"/>
        </w:rPr>
      </w:pPr>
      <w:r w:rsidRPr="003A369F">
        <w:rPr>
          <w:rFonts w:eastAsia="Times New Roman" w:cs="Times New Roman"/>
          <w:color w:val="000000" w:themeColor="text1"/>
          <w:kern w:val="0"/>
          <w:lang w:eastAsia="en-GB"/>
          <w14:ligatures w14:val="none"/>
        </w:rPr>
        <w:t>The John Muir Award supports Steiner’s philosophy because it</w:t>
      </w:r>
      <w:r w:rsidR="00181605" w:rsidRPr="004F795E">
        <w:rPr>
          <w:rFonts w:eastAsia="Times New Roman" w:cs="Times New Roman"/>
          <w:color w:val="000000" w:themeColor="text1"/>
          <w:kern w:val="0"/>
          <w:lang w:eastAsia="en-GB"/>
          <w14:ligatures w14:val="none"/>
        </w:rPr>
        <w:t>, e</w:t>
      </w:r>
      <w:r w:rsidRPr="003A369F">
        <w:rPr>
          <w:rFonts w:eastAsia="Times New Roman" w:cs="Times New Roman"/>
          <w:color w:val="000000" w:themeColor="text1"/>
          <w:kern w:val="0"/>
          <w:lang w:eastAsia="en-GB"/>
          <w14:ligatures w14:val="none"/>
        </w:rPr>
        <w:t>ncourages mindfulness and reflection in natur</w:t>
      </w:r>
      <w:r w:rsidR="00181605" w:rsidRPr="004F795E">
        <w:rPr>
          <w:rFonts w:eastAsia="Times New Roman" w:cs="Times New Roman"/>
          <w:color w:val="000000" w:themeColor="text1"/>
          <w:kern w:val="0"/>
          <w:lang w:eastAsia="en-GB"/>
          <w14:ligatures w14:val="none"/>
        </w:rPr>
        <w:t>e and a</w:t>
      </w:r>
      <w:r w:rsidRPr="003A369F">
        <w:rPr>
          <w:rFonts w:eastAsia="Times New Roman" w:cs="Times New Roman"/>
          <w:color w:val="000000" w:themeColor="text1"/>
          <w:kern w:val="0"/>
          <w:lang w:eastAsia="en-GB"/>
          <w14:ligatures w14:val="none"/>
        </w:rPr>
        <w:t>llows creative responses to outdoor experiences</w:t>
      </w:r>
      <w:r w:rsidR="000D53E5" w:rsidRPr="004F795E">
        <w:rPr>
          <w:rFonts w:eastAsia="Times New Roman" w:cs="Times New Roman"/>
          <w:color w:val="000000" w:themeColor="text1"/>
          <w:kern w:val="0"/>
          <w:lang w:eastAsia="en-GB"/>
          <w14:ligatures w14:val="none"/>
        </w:rPr>
        <w:t xml:space="preserve"> (Wills,2024 and Binetti, 2020).</w:t>
      </w:r>
    </w:p>
    <w:p w14:paraId="27479481" w14:textId="4BAB85CD" w:rsidR="003A369F" w:rsidRPr="003A369F" w:rsidRDefault="003A369F" w:rsidP="00AB293E">
      <w:pPr>
        <w:spacing w:before="100" w:beforeAutospacing="1" w:after="100" w:afterAutospacing="1" w:line="360" w:lineRule="auto"/>
        <w:rPr>
          <w:rFonts w:cs="Arial"/>
          <w:color w:val="000000" w:themeColor="text1"/>
          <w:shd w:val="clear" w:color="auto" w:fill="FFFFFF"/>
        </w:rPr>
      </w:pPr>
      <w:r w:rsidRPr="003A369F">
        <w:rPr>
          <w:rFonts w:eastAsia="Times New Roman" w:cs="Times New Roman"/>
          <w:color w:val="000000" w:themeColor="text1"/>
          <w:kern w:val="0"/>
          <w:lang w:eastAsia="en-GB"/>
          <w14:ligatures w14:val="none"/>
        </w:rPr>
        <w:lastRenderedPageBreak/>
        <w:t>Outdoor learning can provide children with opportunities for</w:t>
      </w:r>
      <w:r w:rsidR="00181605" w:rsidRPr="004F795E">
        <w:rPr>
          <w:rFonts w:eastAsia="Times New Roman" w:cs="Times New Roman"/>
          <w:color w:val="000000" w:themeColor="text1"/>
          <w:kern w:val="0"/>
          <w:lang w:eastAsia="en-GB"/>
          <w14:ligatures w14:val="none"/>
        </w:rPr>
        <w:t xml:space="preserve"> storytelling, </w:t>
      </w:r>
      <w:r w:rsidR="001E243A">
        <w:rPr>
          <w:rFonts w:eastAsia="Times New Roman" w:cs="Times New Roman"/>
          <w:color w:val="000000" w:themeColor="text1"/>
          <w:kern w:val="0"/>
          <w:lang w:eastAsia="en-GB"/>
          <w14:ligatures w14:val="none"/>
        </w:rPr>
        <w:t>c</w:t>
      </w:r>
      <w:r w:rsidRPr="003A369F">
        <w:rPr>
          <w:rFonts w:eastAsia="Times New Roman" w:cs="Times New Roman"/>
          <w:color w:val="000000" w:themeColor="text1"/>
          <w:kern w:val="0"/>
          <w:lang w:eastAsia="en-GB"/>
          <w14:ligatures w14:val="none"/>
        </w:rPr>
        <w:t>reative thinking</w:t>
      </w:r>
      <w:r w:rsidR="00181605" w:rsidRPr="004F795E">
        <w:rPr>
          <w:rFonts w:eastAsia="Times New Roman" w:cs="Times New Roman"/>
          <w:color w:val="000000" w:themeColor="text1"/>
          <w:kern w:val="0"/>
          <w:lang w:eastAsia="en-GB"/>
          <w14:ligatures w14:val="none"/>
        </w:rPr>
        <w:t xml:space="preserve">, </w:t>
      </w:r>
      <w:r w:rsidR="001E243A">
        <w:rPr>
          <w:rFonts w:eastAsia="Times New Roman" w:cs="Times New Roman"/>
          <w:color w:val="000000" w:themeColor="text1"/>
          <w:kern w:val="0"/>
          <w:lang w:eastAsia="en-GB"/>
          <w14:ligatures w14:val="none"/>
        </w:rPr>
        <w:t>a</w:t>
      </w:r>
      <w:r w:rsidRPr="003A369F">
        <w:rPr>
          <w:rFonts w:eastAsia="Times New Roman" w:cs="Times New Roman"/>
          <w:color w:val="000000" w:themeColor="text1"/>
          <w:kern w:val="0"/>
          <w:lang w:eastAsia="en-GB"/>
          <w14:ligatures w14:val="none"/>
        </w:rPr>
        <w:t>rtistic responses to nature</w:t>
      </w:r>
      <w:r w:rsidR="00181605" w:rsidRPr="004F795E">
        <w:rPr>
          <w:rFonts w:eastAsia="Times New Roman" w:cs="Times New Roman"/>
          <w:color w:val="000000" w:themeColor="text1"/>
          <w:kern w:val="0"/>
          <w:lang w:eastAsia="en-GB"/>
          <w14:ligatures w14:val="none"/>
        </w:rPr>
        <w:t xml:space="preserve"> and </w:t>
      </w:r>
      <w:r w:rsidR="001E243A">
        <w:rPr>
          <w:rFonts w:eastAsia="Times New Roman" w:cs="Times New Roman"/>
          <w:color w:val="000000" w:themeColor="text1"/>
          <w:kern w:val="0"/>
          <w:lang w:eastAsia="en-GB"/>
          <w14:ligatures w14:val="none"/>
        </w:rPr>
        <w:t>i</w:t>
      </w:r>
      <w:r w:rsidRPr="003A369F">
        <w:rPr>
          <w:rFonts w:eastAsia="Times New Roman" w:cs="Times New Roman"/>
          <w:color w:val="000000" w:themeColor="text1"/>
          <w:kern w:val="0"/>
          <w:lang w:eastAsia="en-GB"/>
          <w14:ligatures w14:val="none"/>
        </w:rPr>
        <w:t>maginative play</w:t>
      </w:r>
      <w:r w:rsidR="00752997" w:rsidRPr="004F795E">
        <w:rPr>
          <w:rFonts w:eastAsia="Times New Roman" w:cs="Times New Roman"/>
          <w:color w:val="000000" w:themeColor="text1"/>
          <w:kern w:val="0"/>
          <w:lang w:eastAsia="en-GB"/>
          <w14:ligatures w14:val="none"/>
        </w:rPr>
        <w:t xml:space="preserve"> (</w:t>
      </w:r>
      <w:r w:rsidR="00752997" w:rsidRPr="004F795E">
        <w:rPr>
          <w:rFonts w:cs="Arial"/>
          <w:color w:val="000000" w:themeColor="text1"/>
          <w:shd w:val="clear" w:color="auto" w:fill="FFFFFF"/>
        </w:rPr>
        <w:t>Lindfors</w:t>
      </w:r>
      <w:r w:rsidR="00752997" w:rsidRPr="004F795E">
        <w:rPr>
          <w:rFonts w:cs="Arial"/>
          <w:color w:val="000000" w:themeColor="text1"/>
          <w:shd w:val="clear" w:color="auto" w:fill="FFFFFF"/>
        </w:rPr>
        <w:t xml:space="preserve"> </w:t>
      </w:r>
      <w:r w:rsidR="00752997" w:rsidRPr="001E243A">
        <w:rPr>
          <w:rFonts w:cs="Arial"/>
          <w:i/>
          <w:iCs/>
          <w:color w:val="000000" w:themeColor="text1"/>
          <w:shd w:val="clear" w:color="auto" w:fill="FFFFFF"/>
        </w:rPr>
        <w:t>et al</w:t>
      </w:r>
      <w:r w:rsidR="00752997" w:rsidRPr="004F795E">
        <w:rPr>
          <w:rFonts w:cs="Arial"/>
          <w:color w:val="000000" w:themeColor="text1"/>
          <w:shd w:val="clear" w:color="auto" w:fill="FFFFFF"/>
        </w:rPr>
        <w:t>,</w:t>
      </w:r>
      <w:r w:rsidR="00752997" w:rsidRPr="004F795E">
        <w:rPr>
          <w:rFonts w:cs="Arial"/>
          <w:color w:val="000000" w:themeColor="text1"/>
          <w:shd w:val="clear" w:color="auto" w:fill="FFFFFF"/>
        </w:rPr>
        <w:t>2021</w:t>
      </w:r>
      <w:r w:rsidR="006C574D" w:rsidRPr="004F795E">
        <w:rPr>
          <w:rFonts w:cs="Arial"/>
          <w:color w:val="000000" w:themeColor="text1"/>
          <w:shd w:val="clear" w:color="auto" w:fill="FFFFFF"/>
        </w:rPr>
        <w:t xml:space="preserve"> and </w:t>
      </w:r>
      <w:r w:rsidR="006C574D" w:rsidRPr="004F795E">
        <w:rPr>
          <w:rFonts w:cs="Arial"/>
          <w:color w:val="000000" w:themeColor="text1"/>
          <w:shd w:val="clear" w:color="auto" w:fill="FFFFFF"/>
        </w:rPr>
        <w:t>Kiewra and Veselack</w:t>
      </w:r>
      <w:r w:rsidR="00EB054E" w:rsidRPr="004F795E">
        <w:rPr>
          <w:rFonts w:cs="Arial"/>
          <w:color w:val="000000" w:themeColor="text1"/>
          <w:shd w:val="clear" w:color="auto" w:fill="FFFFFF"/>
        </w:rPr>
        <w:t>,</w:t>
      </w:r>
      <w:r w:rsidR="006C574D" w:rsidRPr="004F795E">
        <w:rPr>
          <w:rFonts w:cs="Arial"/>
          <w:color w:val="000000" w:themeColor="text1"/>
          <w:shd w:val="clear" w:color="auto" w:fill="FFFFFF"/>
        </w:rPr>
        <w:t xml:space="preserve"> </w:t>
      </w:r>
      <w:r w:rsidR="006C574D" w:rsidRPr="004F795E">
        <w:rPr>
          <w:rFonts w:cs="Arial"/>
          <w:color w:val="000000" w:themeColor="text1"/>
          <w:shd w:val="clear" w:color="auto" w:fill="FFFFFF"/>
        </w:rPr>
        <w:t>2016</w:t>
      </w:r>
      <w:r w:rsidR="006C574D" w:rsidRPr="004F795E">
        <w:rPr>
          <w:rFonts w:cs="Arial"/>
          <w:color w:val="000000" w:themeColor="text1"/>
          <w:shd w:val="clear" w:color="auto" w:fill="FFFFFF"/>
        </w:rPr>
        <w:t xml:space="preserve">). </w:t>
      </w:r>
      <w:r w:rsidRPr="003A369F">
        <w:rPr>
          <w:rFonts w:eastAsia="Times New Roman" w:cs="Times New Roman"/>
          <w:color w:val="000000" w:themeColor="text1"/>
          <w:kern w:val="0"/>
          <w:lang w:eastAsia="en-GB"/>
          <w14:ligatures w14:val="none"/>
        </w:rPr>
        <w:t>These experiences are important within sustainability education because they help children develop empathy and care towards the non-human world</w:t>
      </w:r>
      <w:r w:rsidR="006E0101" w:rsidRPr="004F795E">
        <w:rPr>
          <w:rFonts w:eastAsia="Times New Roman" w:cs="Times New Roman"/>
          <w:color w:val="000000" w:themeColor="text1"/>
          <w:kern w:val="0"/>
          <w:lang w:eastAsia="en-GB"/>
          <w14:ligatures w14:val="none"/>
        </w:rPr>
        <w:t xml:space="preserve"> (Dolby,2019).</w:t>
      </w:r>
    </w:p>
    <w:p w14:paraId="0018D5DC" w14:textId="4614B468" w:rsidR="003A369F" w:rsidRPr="003A369F" w:rsidRDefault="003A369F" w:rsidP="00AB293E">
      <w:pPr>
        <w:spacing w:before="100" w:beforeAutospacing="1" w:after="100" w:afterAutospacing="1" w:line="360" w:lineRule="auto"/>
        <w:rPr>
          <w:rFonts w:eastAsia="Times New Roman" w:cs="Times New Roman"/>
          <w:color w:val="000000" w:themeColor="text1"/>
          <w:kern w:val="0"/>
          <w:lang w:eastAsia="en-GB"/>
          <w14:ligatures w14:val="none"/>
        </w:rPr>
      </w:pPr>
      <w:r w:rsidRPr="003A369F">
        <w:rPr>
          <w:rFonts w:eastAsia="Times New Roman" w:cs="Times New Roman"/>
          <w:color w:val="000000" w:themeColor="text1"/>
          <w:kern w:val="0"/>
          <w:lang w:eastAsia="en-GB"/>
          <w14:ligatures w14:val="none"/>
        </w:rPr>
        <w:t>Steiner also believed modern society disconnects children from nature. Sustainability education attempts to rebuild this relationship by encouraging direct experiences outdoors</w:t>
      </w:r>
      <w:r w:rsidR="00937EEA" w:rsidRPr="004F795E">
        <w:rPr>
          <w:rFonts w:eastAsia="Times New Roman" w:cs="Times New Roman"/>
          <w:color w:val="000000" w:themeColor="text1"/>
          <w:kern w:val="0"/>
          <w:lang w:eastAsia="en-GB"/>
          <w14:ligatures w14:val="none"/>
        </w:rPr>
        <w:t xml:space="preserve"> (Steiner, 2013).</w:t>
      </w:r>
    </w:p>
    <w:p w14:paraId="53D106DA" w14:textId="041B6A57" w:rsidR="003A369F" w:rsidRPr="003A369F" w:rsidRDefault="003A369F" w:rsidP="00AB293E">
      <w:pPr>
        <w:spacing w:before="100" w:beforeAutospacing="1" w:after="100" w:afterAutospacing="1" w:line="360" w:lineRule="auto"/>
        <w:rPr>
          <w:rFonts w:eastAsia="Times New Roman" w:cs="Times New Roman"/>
          <w:color w:val="000000" w:themeColor="text1"/>
          <w:kern w:val="0"/>
          <w:lang w:eastAsia="en-GB"/>
          <w14:ligatures w14:val="none"/>
        </w:rPr>
      </w:pPr>
      <w:r w:rsidRPr="003A369F">
        <w:rPr>
          <w:rFonts w:eastAsia="Times New Roman" w:cs="Times New Roman"/>
          <w:color w:val="000000" w:themeColor="text1"/>
          <w:kern w:val="0"/>
          <w:lang w:eastAsia="en-GB"/>
          <w14:ligatures w14:val="none"/>
        </w:rPr>
        <w:t>However, some critics</w:t>
      </w:r>
      <w:r w:rsidR="0010512C" w:rsidRPr="004F795E">
        <w:rPr>
          <w:rFonts w:eastAsia="Times New Roman" w:cs="Times New Roman"/>
          <w:color w:val="000000" w:themeColor="text1"/>
          <w:kern w:val="0"/>
          <w:lang w:eastAsia="en-GB"/>
          <w14:ligatures w14:val="none"/>
        </w:rPr>
        <w:t xml:space="preserve"> such as Grossman </w:t>
      </w:r>
      <w:r w:rsidR="0010512C" w:rsidRPr="001E243A">
        <w:rPr>
          <w:rFonts w:eastAsia="Times New Roman" w:cs="Times New Roman"/>
          <w:i/>
          <w:iCs/>
          <w:color w:val="000000" w:themeColor="text1"/>
          <w:kern w:val="0"/>
          <w:lang w:eastAsia="en-GB"/>
          <w14:ligatures w14:val="none"/>
        </w:rPr>
        <w:t>et al</w:t>
      </w:r>
      <w:r w:rsidR="0010512C" w:rsidRPr="004F795E">
        <w:rPr>
          <w:rFonts w:eastAsia="Times New Roman" w:cs="Times New Roman"/>
          <w:color w:val="000000" w:themeColor="text1"/>
          <w:kern w:val="0"/>
          <w:lang w:eastAsia="en-GB"/>
          <w14:ligatures w14:val="none"/>
        </w:rPr>
        <w:t xml:space="preserve"> (2022)</w:t>
      </w:r>
      <w:r w:rsidRPr="003A369F">
        <w:rPr>
          <w:rFonts w:eastAsia="Times New Roman" w:cs="Times New Roman"/>
          <w:color w:val="000000" w:themeColor="text1"/>
          <w:kern w:val="0"/>
          <w:lang w:eastAsia="en-GB"/>
          <w14:ligatures w14:val="none"/>
        </w:rPr>
        <w:t xml:space="preserve"> argue that romanticising nature can overlook wider sustainability issues such as poverty, inequality and social justice.</w:t>
      </w:r>
    </w:p>
    <w:p w14:paraId="71A57650" w14:textId="77777777" w:rsidR="00B43BAE" w:rsidRPr="00B43BAE" w:rsidRDefault="00B43BAE" w:rsidP="00FC5945">
      <w:pPr>
        <w:spacing w:before="100" w:beforeAutospacing="1" w:after="100" w:afterAutospacing="1" w:line="360" w:lineRule="auto"/>
        <w:outlineLvl w:val="1"/>
        <w:rPr>
          <w:rFonts w:eastAsia="Times New Roman" w:cs="Times New Roman"/>
          <w:b/>
          <w:bCs/>
          <w:color w:val="000000"/>
          <w:kern w:val="0"/>
          <w:lang w:eastAsia="en-GB"/>
          <w14:ligatures w14:val="none"/>
        </w:rPr>
      </w:pPr>
      <w:r w:rsidRPr="00B43BAE">
        <w:rPr>
          <w:rFonts w:eastAsia="Times New Roman" w:cs="Times New Roman"/>
          <w:b/>
          <w:bCs/>
          <w:color w:val="000000"/>
          <w:kern w:val="0"/>
          <w:lang w:eastAsia="en-GB"/>
          <w14:ligatures w14:val="none"/>
        </w:rPr>
        <w:t>Hands-On Learning and Real-Life Experiences</w:t>
      </w:r>
    </w:p>
    <w:p w14:paraId="73B8BC64" w14:textId="77777777" w:rsidR="00B43BAE" w:rsidRPr="00B43BAE" w:rsidRDefault="00B43BAE" w:rsidP="00FC5945">
      <w:pPr>
        <w:spacing w:before="100" w:beforeAutospacing="1" w:after="100" w:afterAutospacing="1" w:line="360" w:lineRule="auto"/>
        <w:rPr>
          <w:rFonts w:eastAsia="Times New Roman" w:cs="Times New Roman"/>
          <w:color w:val="000000"/>
          <w:kern w:val="0"/>
          <w:lang w:eastAsia="en-GB"/>
          <w14:ligatures w14:val="none"/>
        </w:rPr>
      </w:pPr>
      <w:r w:rsidRPr="00B43BAE">
        <w:rPr>
          <w:rFonts w:eastAsia="Times New Roman" w:cs="Times New Roman"/>
          <w:color w:val="000000"/>
          <w:kern w:val="0"/>
          <w:lang w:eastAsia="en-GB"/>
          <w14:ligatures w14:val="none"/>
        </w:rPr>
        <w:t>Hands-on learning is a key principle within early years pedagogy and sustainability education (Elmali, 2025). The John Muir Award reflects this approach by encouraging children to learn through direct participation, such as exploring woodland environments, observing wildlife and taking part in conservation tasks (John Muir Trust, n.d.).</w:t>
      </w:r>
    </w:p>
    <w:p w14:paraId="112046BC" w14:textId="7BD0C778" w:rsidR="00B43BAE" w:rsidRPr="00B43BAE" w:rsidRDefault="00B43BAE" w:rsidP="00FC5945">
      <w:pPr>
        <w:spacing w:before="100" w:beforeAutospacing="1" w:after="100" w:afterAutospacing="1" w:line="360" w:lineRule="auto"/>
        <w:rPr>
          <w:rFonts w:eastAsia="Times New Roman" w:cs="Times New Roman"/>
          <w:color w:val="000000"/>
          <w:kern w:val="0"/>
          <w:lang w:eastAsia="en-GB"/>
          <w14:ligatures w14:val="none"/>
        </w:rPr>
      </w:pPr>
      <w:r w:rsidRPr="00B43BAE">
        <w:rPr>
          <w:rFonts w:eastAsia="Times New Roman" w:cs="Times New Roman"/>
          <w:color w:val="000000"/>
          <w:kern w:val="0"/>
          <w:lang w:eastAsia="en-GB"/>
          <w14:ligatures w14:val="none"/>
        </w:rPr>
        <w:t>Experiential outdoor learning can improve children’s motivation, confidence</w:t>
      </w:r>
      <w:r w:rsidR="00D407C2">
        <w:rPr>
          <w:rFonts w:eastAsia="Times New Roman" w:cs="Times New Roman"/>
          <w:color w:val="000000"/>
          <w:kern w:val="0"/>
          <w:lang w:eastAsia="en-GB"/>
          <w14:ligatures w14:val="none"/>
        </w:rPr>
        <w:t>,</w:t>
      </w:r>
      <w:r w:rsidRPr="00B43BAE">
        <w:rPr>
          <w:rFonts w:eastAsia="Times New Roman" w:cs="Times New Roman"/>
          <w:color w:val="000000"/>
          <w:kern w:val="0"/>
          <w:lang w:eastAsia="en-GB"/>
          <w14:ligatures w14:val="none"/>
        </w:rPr>
        <w:t xml:space="preserve"> and long-term </w:t>
      </w:r>
      <w:r w:rsidR="00D407C2">
        <w:rPr>
          <w:rFonts w:eastAsia="Times New Roman" w:cs="Times New Roman"/>
          <w:color w:val="000000"/>
          <w:kern w:val="0"/>
          <w:lang w:eastAsia="en-GB"/>
          <w14:ligatures w14:val="none"/>
        </w:rPr>
        <w:t>knowledge</w:t>
      </w:r>
      <w:r w:rsidRPr="00B43BAE">
        <w:rPr>
          <w:rFonts w:eastAsia="Times New Roman" w:cs="Times New Roman"/>
          <w:color w:val="000000"/>
          <w:kern w:val="0"/>
          <w:lang w:eastAsia="en-GB"/>
          <w14:ligatures w14:val="none"/>
        </w:rPr>
        <w:t xml:space="preserve"> </w:t>
      </w:r>
      <w:r w:rsidR="00D407C2">
        <w:rPr>
          <w:rFonts w:eastAsia="Times New Roman" w:cs="Times New Roman"/>
          <w:color w:val="000000"/>
          <w:kern w:val="0"/>
          <w:lang w:eastAsia="en-GB"/>
          <w14:ligatures w14:val="none"/>
        </w:rPr>
        <w:t>retention</w:t>
      </w:r>
      <w:r w:rsidRPr="00B43BAE">
        <w:rPr>
          <w:rFonts w:eastAsia="Times New Roman" w:cs="Times New Roman"/>
          <w:color w:val="000000"/>
          <w:kern w:val="0"/>
          <w:lang w:eastAsia="en-GB"/>
          <w14:ligatures w14:val="none"/>
        </w:rPr>
        <w:t xml:space="preserve"> because learning becomes physically and emotionally meaningful (Chawla, 2020). Similarly, Somerville and Williams (2020) found that sensory-rich outdoor experiences support children’s wellbeing and environmental understanding. These ideas </w:t>
      </w:r>
      <w:r w:rsidR="00D407C2">
        <w:rPr>
          <w:rFonts w:eastAsia="Times New Roman" w:cs="Times New Roman"/>
          <w:color w:val="000000"/>
          <w:kern w:val="0"/>
          <w:lang w:eastAsia="en-GB"/>
          <w14:ligatures w14:val="none"/>
        </w:rPr>
        <w:t>align</w:t>
      </w:r>
      <w:r w:rsidRPr="00B43BAE">
        <w:rPr>
          <w:rFonts w:eastAsia="Times New Roman" w:cs="Times New Roman"/>
          <w:color w:val="000000"/>
          <w:kern w:val="0"/>
          <w:lang w:eastAsia="en-GB"/>
          <w14:ligatures w14:val="none"/>
        </w:rPr>
        <w:t xml:space="preserve"> </w:t>
      </w:r>
      <w:r w:rsidR="00D407C2">
        <w:rPr>
          <w:rFonts w:eastAsia="Times New Roman" w:cs="Times New Roman"/>
          <w:color w:val="000000"/>
          <w:kern w:val="0"/>
          <w:lang w:eastAsia="en-GB"/>
          <w14:ligatures w14:val="none"/>
        </w:rPr>
        <w:t>with</w:t>
      </w:r>
      <w:r w:rsidRPr="00B43BAE">
        <w:rPr>
          <w:rFonts w:eastAsia="Times New Roman" w:cs="Times New Roman"/>
          <w:color w:val="000000"/>
          <w:kern w:val="0"/>
          <w:lang w:eastAsia="en-GB"/>
          <w14:ligatures w14:val="none"/>
        </w:rPr>
        <w:t xml:space="preserve"> embodied learning theories, which suggest </w:t>
      </w:r>
      <w:r w:rsidR="00D407C2">
        <w:rPr>
          <w:rFonts w:eastAsia="Times New Roman" w:cs="Times New Roman"/>
          <w:color w:val="000000"/>
          <w:kern w:val="0"/>
          <w:lang w:eastAsia="en-GB"/>
          <w14:ligatures w14:val="none"/>
        </w:rPr>
        <w:t xml:space="preserve">that </w:t>
      </w:r>
      <w:r w:rsidRPr="00B43BAE">
        <w:rPr>
          <w:rFonts w:eastAsia="Times New Roman" w:cs="Times New Roman"/>
          <w:color w:val="000000"/>
          <w:kern w:val="0"/>
          <w:lang w:eastAsia="en-GB"/>
          <w14:ligatures w14:val="none"/>
        </w:rPr>
        <w:t>children construct knowledge through movement and interaction with their environment.</w:t>
      </w:r>
    </w:p>
    <w:p w14:paraId="1E465E42" w14:textId="24C21ACD" w:rsidR="00B43BAE" w:rsidRPr="00B43BAE" w:rsidRDefault="00B43BAE" w:rsidP="00FC5945">
      <w:pPr>
        <w:spacing w:before="100" w:beforeAutospacing="1" w:after="100" w:afterAutospacing="1" w:line="360" w:lineRule="auto"/>
        <w:rPr>
          <w:rFonts w:eastAsia="Times New Roman" w:cs="Times New Roman"/>
          <w:color w:val="000000"/>
          <w:kern w:val="0"/>
          <w:lang w:eastAsia="en-GB"/>
          <w14:ligatures w14:val="none"/>
        </w:rPr>
      </w:pPr>
      <w:r w:rsidRPr="00B43BAE">
        <w:rPr>
          <w:rFonts w:eastAsia="Times New Roman" w:cs="Times New Roman"/>
          <w:color w:val="000000"/>
          <w:kern w:val="0"/>
          <w:lang w:eastAsia="en-GB"/>
          <w14:ligatures w14:val="none"/>
        </w:rPr>
        <w:t xml:space="preserve">However, Somerville and Williams (2020) also identified inconsistencies in how sustainability education is implemented, suggesting </w:t>
      </w:r>
      <w:r w:rsidR="00D407C2">
        <w:rPr>
          <w:rFonts w:eastAsia="Times New Roman" w:cs="Times New Roman"/>
          <w:color w:val="000000"/>
          <w:kern w:val="0"/>
          <w:lang w:eastAsia="en-GB"/>
          <w14:ligatures w14:val="none"/>
        </w:rPr>
        <w:t xml:space="preserve">that </w:t>
      </w:r>
      <w:r w:rsidRPr="00B43BAE">
        <w:rPr>
          <w:rFonts w:eastAsia="Times New Roman" w:cs="Times New Roman"/>
          <w:color w:val="000000"/>
          <w:kern w:val="0"/>
          <w:lang w:eastAsia="en-GB"/>
          <w14:ligatures w14:val="none"/>
        </w:rPr>
        <w:t>outdoor experiences alone do not automatically lead to meaningful understanding. This highlights the importance of skilled practitioners who encourage children to critically reflect on their experiences.</w:t>
      </w:r>
    </w:p>
    <w:p w14:paraId="0C9ADA27" w14:textId="77777777" w:rsidR="00B43BAE" w:rsidRPr="00B43BAE" w:rsidRDefault="00B43BAE" w:rsidP="00FC5945">
      <w:pPr>
        <w:spacing w:before="100" w:beforeAutospacing="1" w:after="100" w:afterAutospacing="1" w:line="360" w:lineRule="auto"/>
        <w:rPr>
          <w:rFonts w:eastAsia="Times New Roman" w:cs="Times New Roman"/>
          <w:color w:val="000000"/>
          <w:kern w:val="0"/>
          <w:lang w:eastAsia="en-GB"/>
          <w14:ligatures w14:val="none"/>
        </w:rPr>
      </w:pPr>
      <w:r w:rsidRPr="00B43BAE">
        <w:rPr>
          <w:rFonts w:eastAsia="Times New Roman" w:cs="Times New Roman"/>
          <w:color w:val="000000"/>
          <w:kern w:val="0"/>
          <w:lang w:eastAsia="en-GB"/>
          <w14:ligatures w14:val="none"/>
        </w:rPr>
        <w:lastRenderedPageBreak/>
        <w:t>The Curriculum for Wales supports experiential learning by encouraging children to become active participants in meaningful contexts (Welsh Government, 2022). In this respect, the John Muir Award aligns well with Welsh educational policy through promoting creativity, critical thinking and problem-solving.</w:t>
      </w:r>
    </w:p>
    <w:p w14:paraId="2BAFCB48" w14:textId="77777777" w:rsidR="00B43BAE" w:rsidRPr="00B43BAE" w:rsidRDefault="00B43BAE" w:rsidP="00FC5945">
      <w:pPr>
        <w:spacing w:before="100" w:beforeAutospacing="1" w:after="100" w:afterAutospacing="1" w:line="360" w:lineRule="auto"/>
        <w:rPr>
          <w:rFonts w:eastAsia="Times New Roman" w:cs="Times New Roman"/>
          <w:color w:val="000000"/>
          <w:kern w:val="0"/>
          <w:lang w:eastAsia="en-GB"/>
          <w14:ligatures w14:val="none"/>
        </w:rPr>
      </w:pPr>
      <w:r w:rsidRPr="00B43BAE">
        <w:rPr>
          <w:rFonts w:eastAsia="Times New Roman" w:cs="Times New Roman"/>
          <w:color w:val="000000"/>
          <w:kern w:val="0"/>
          <w:lang w:eastAsia="en-GB"/>
          <w14:ligatures w14:val="none"/>
        </w:rPr>
        <w:t xml:space="preserve">Despite these strengths, outdoor learning can present challenges linked to access, inclusion and practitioner confidence (Waite </w:t>
      </w:r>
      <w:r w:rsidRPr="00B43BAE">
        <w:rPr>
          <w:rFonts w:eastAsia="Times New Roman" w:cs="Times New Roman"/>
          <w:i/>
          <w:iCs/>
          <w:color w:val="000000"/>
          <w:kern w:val="0"/>
          <w:lang w:eastAsia="en-GB"/>
          <w14:ligatures w14:val="none"/>
        </w:rPr>
        <w:t>et al</w:t>
      </w:r>
      <w:r w:rsidRPr="00B43BAE">
        <w:rPr>
          <w:rFonts w:eastAsia="Times New Roman" w:cs="Times New Roman"/>
          <w:color w:val="000000"/>
          <w:kern w:val="0"/>
          <w:lang w:eastAsia="en-GB"/>
          <w14:ligatures w14:val="none"/>
        </w:rPr>
        <w:t xml:space="preserve">., 2023). Children living in urban areas or experiencing poverty may have limited access to safe green spaces (Rogers </w:t>
      </w:r>
      <w:r w:rsidRPr="00B43BAE">
        <w:rPr>
          <w:rFonts w:eastAsia="Times New Roman" w:cs="Times New Roman"/>
          <w:i/>
          <w:iCs/>
          <w:color w:val="000000"/>
          <w:kern w:val="0"/>
          <w:lang w:eastAsia="en-GB"/>
          <w14:ligatures w14:val="none"/>
        </w:rPr>
        <w:t>et al</w:t>
      </w:r>
      <w:r w:rsidRPr="00B43BAE">
        <w:rPr>
          <w:rFonts w:eastAsia="Times New Roman" w:cs="Times New Roman"/>
          <w:color w:val="000000"/>
          <w:kern w:val="0"/>
          <w:lang w:eastAsia="en-GB"/>
          <w14:ligatures w14:val="none"/>
        </w:rPr>
        <w:t xml:space="preserve">., 2019), while some practitioners may feel underprepared because of concerns surrounding safety and curriculum pressures (Dallat, 2022). In addition, some children with additional learning needs or sensory sensitivities may find outdoor environments challenging (Burns, Paterson and Watson, 2009; Menzies </w:t>
      </w:r>
      <w:r w:rsidRPr="00B43BAE">
        <w:rPr>
          <w:rFonts w:eastAsia="Times New Roman" w:cs="Times New Roman"/>
          <w:i/>
          <w:iCs/>
          <w:color w:val="000000"/>
          <w:kern w:val="0"/>
          <w:lang w:eastAsia="en-GB"/>
          <w14:ligatures w14:val="none"/>
        </w:rPr>
        <w:t>et al</w:t>
      </w:r>
      <w:r w:rsidRPr="00B43BAE">
        <w:rPr>
          <w:rFonts w:eastAsia="Times New Roman" w:cs="Times New Roman"/>
          <w:color w:val="000000"/>
          <w:kern w:val="0"/>
          <w:lang w:eastAsia="en-GB"/>
          <w14:ligatures w14:val="none"/>
        </w:rPr>
        <w:t>., 2021).</w:t>
      </w:r>
    </w:p>
    <w:p w14:paraId="7EFD8C86" w14:textId="03E2F287" w:rsidR="00B43BAE" w:rsidRPr="00B43BAE" w:rsidRDefault="00B43BAE" w:rsidP="00F404F5">
      <w:pPr>
        <w:spacing w:before="100" w:beforeAutospacing="1" w:after="100" w:afterAutospacing="1" w:line="360" w:lineRule="auto"/>
        <w:rPr>
          <w:rFonts w:eastAsia="Times New Roman" w:cs="Times New Roman"/>
          <w:color w:val="000000"/>
          <w:kern w:val="0"/>
          <w:lang w:eastAsia="en-GB"/>
          <w14:ligatures w14:val="none"/>
        </w:rPr>
      </w:pPr>
      <w:r w:rsidRPr="00B43BAE">
        <w:rPr>
          <w:rFonts w:eastAsia="Times New Roman" w:cs="Times New Roman"/>
          <w:color w:val="000000"/>
          <w:kern w:val="0"/>
          <w:lang w:eastAsia="en-GB"/>
          <w14:ligatures w14:val="none"/>
        </w:rPr>
        <w:t xml:space="preserve">There is also a risk that outdoor learning prioritises enjoyment over critical understanding if activities are insufficiently planned (Cure, Hill and Cruickshank, 2018). Gilbertson </w:t>
      </w:r>
      <w:r w:rsidRPr="00B43BAE">
        <w:rPr>
          <w:rFonts w:eastAsia="Times New Roman" w:cs="Times New Roman"/>
          <w:i/>
          <w:iCs/>
          <w:color w:val="000000"/>
          <w:kern w:val="0"/>
          <w:lang w:eastAsia="en-GB"/>
          <w14:ligatures w14:val="none"/>
        </w:rPr>
        <w:t>et al</w:t>
      </w:r>
      <w:r w:rsidRPr="00B43BAE">
        <w:rPr>
          <w:rFonts w:eastAsia="Times New Roman" w:cs="Times New Roman"/>
          <w:color w:val="000000"/>
          <w:kern w:val="0"/>
          <w:lang w:eastAsia="en-GB"/>
          <w14:ligatures w14:val="none"/>
        </w:rPr>
        <w:t>. (2022) argue that children may engage with nature superficially without exploring wider sustainability issues such as climate justice or inequality. Consequently, effective sustainability education requires both practical engagement and critical reflection.</w:t>
      </w:r>
    </w:p>
    <w:p w14:paraId="6004DCBA" w14:textId="77777777" w:rsidR="00B43BAE" w:rsidRPr="00B43BAE" w:rsidRDefault="00B43BAE" w:rsidP="00FC5945">
      <w:pPr>
        <w:spacing w:before="100" w:beforeAutospacing="1" w:after="100" w:afterAutospacing="1" w:line="360" w:lineRule="auto"/>
        <w:outlineLvl w:val="1"/>
        <w:rPr>
          <w:rFonts w:eastAsia="Times New Roman" w:cs="Times New Roman"/>
          <w:b/>
          <w:bCs/>
          <w:color w:val="000000"/>
          <w:kern w:val="0"/>
          <w:lang w:eastAsia="en-GB"/>
          <w14:ligatures w14:val="none"/>
        </w:rPr>
      </w:pPr>
      <w:r w:rsidRPr="00B43BAE">
        <w:rPr>
          <w:rFonts w:eastAsia="Times New Roman" w:cs="Times New Roman"/>
          <w:b/>
          <w:bCs/>
          <w:color w:val="000000"/>
          <w:kern w:val="0"/>
          <w:lang w:eastAsia="en-GB"/>
          <w14:ligatures w14:val="none"/>
        </w:rPr>
        <w:t>Benefits of Hands-On Sustainability Learning</w:t>
      </w:r>
    </w:p>
    <w:p w14:paraId="3594A290" w14:textId="13814F1E" w:rsidR="00B43BAE" w:rsidRPr="00B43BAE" w:rsidRDefault="00B43BAE" w:rsidP="00FC5945">
      <w:pPr>
        <w:spacing w:before="100" w:beforeAutospacing="1" w:after="100" w:afterAutospacing="1" w:line="360" w:lineRule="auto"/>
        <w:rPr>
          <w:rFonts w:eastAsia="Times New Roman" w:cs="Times New Roman"/>
          <w:color w:val="000000"/>
          <w:kern w:val="0"/>
          <w:lang w:eastAsia="en-GB"/>
          <w14:ligatures w14:val="none"/>
        </w:rPr>
      </w:pPr>
      <w:r w:rsidRPr="00B43BAE">
        <w:rPr>
          <w:rFonts w:eastAsia="Times New Roman" w:cs="Times New Roman"/>
          <w:color w:val="000000"/>
          <w:kern w:val="0"/>
          <w:lang w:eastAsia="en-GB"/>
          <w14:ligatures w14:val="none"/>
        </w:rPr>
        <w:t>Hands-on sustainability learning supports environmental awareness, wellbeing, communication and critical thinking (Arbruzova, 2024). Direct experiences in nature can help children develop emotional connections with the environment, encouraging long-term pro-environmental behaviours (Chawla, 2020). Outdoor learning is also linked to improved well</w:t>
      </w:r>
      <w:r w:rsidR="00D407C2">
        <w:rPr>
          <w:rFonts w:eastAsia="Times New Roman" w:cs="Times New Roman"/>
          <w:color w:val="000000"/>
          <w:kern w:val="0"/>
          <w:lang w:eastAsia="en-GB"/>
          <w14:ligatures w14:val="none"/>
        </w:rPr>
        <w:t>-</w:t>
      </w:r>
      <w:r w:rsidRPr="00B43BAE">
        <w:rPr>
          <w:rFonts w:eastAsia="Times New Roman" w:cs="Times New Roman"/>
          <w:color w:val="000000"/>
          <w:kern w:val="0"/>
          <w:lang w:eastAsia="en-GB"/>
          <w14:ligatures w14:val="none"/>
        </w:rPr>
        <w:t>being and confidence, supporting the aims of the Well-being of Future Generations (Wales) Act 2015 (Welsh Government, 2015).</w:t>
      </w:r>
    </w:p>
    <w:p w14:paraId="3D8C3978" w14:textId="1D717282" w:rsidR="00B43BAE" w:rsidRPr="00B43BAE" w:rsidRDefault="00B43BAE" w:rsidP="00F404F5">
      <w:pPr>
        <w:spacing w:before="100" w:beforeAutospacing="1" w:after="100" w:afterAutospacing="1" w:line="360" w:lineRule="auto"/>
        <w:rPr>
          <w:rFonts w:eastAsia="Times New Roman" w:cs="Times New Roman"/>
          <w:color w:val="000000"/>
          <w:kern w:val="0"/>
          <w:lang w:eastAsia="en-GB"/>
          <w14:ligatures w14:val="none"/>
        </w:rPr>
      </w:pPr>
      <w:r w:rsidRPr="00B43BAE">
        <w:rPr>
          <w:rFonts w:eastAsia="Times New Roman" w:cs="Times New Roman"/>
          <w:color w:val="000000"/>
          <w:kern w:val="0"/>
          <w:lang w:eastAsia="en-GB"/>
          <w14:ligatures w14:val="none"/>
        </w:rPr>
        <w:t xml:space="preserve">Collaborative outdoor activities can further develop children’s social and communication skills through teamwork and shared problem-solving (Foli, 2025). Real-world sustainability experiences also encourage critical thinking and reflection on environmental issues (Ampuero </w:t>
      </w:r>
      <w:r w:rsidRPr="00B43BAE">
        <w:rPr>
          <w:rFonts w:eastAsia="Times New Roman" w:cs="Times New Roman"/>
          <w:i/>
          <w:iCs/>
          <w:color w:val="000000"/>
          <w:kern w:val="0"/>
          <w:lang w:eastAsia="en-GB"/>
          <w14:ligatures w14:val="none"/>
        </w:rPr>
        <w:t>et al</w:t>
      </w:r>
      <w:r w:rsidRPr="00B43BAE">
        <w:rPr>
          <w:rFonts w:eastAsia="Times New Roman" w:cs="Times New Roman"/>
          <w:color w:val="000000"/>
          <w:kern w:val="0"/>
          <w:lang w:eastAsia="en-GB"/>
          <w14:ligatures w14:val="none"/>
        </w:rPr>
        <w:t xml:space="preserve">., 2015). The John Muir Award supports creativity </w:t>
      </w:r>
      <w:r w:rsidRPr="00B43BAE">
        <w:rPr>
          <w:rFonts w:eastAsia="Times New Roman" w:cs="Times New Roman"/>
          <w:color w:val="000000"/>
          <w:kern w:val="0"/>
          <w:lang w:eastAsia="en-GB"/>
          <w14:ligatures w14:val="none"/>
        </w:rPr>
        <w:lastRenderedPageBreak/>
        <w:t>and reflective thinking, which are key principles within Education for Sustainable Development and Global Citizenship (Welsh Government, 2008).</w:t>
      </w:r>
    </w:p>
    <w:p w14:paraId="478596F2" w14:textId="77777777" w:rsidR="00B43BAE" w:rsidRPr="00B43BAE" w:rsidRDefault="00B43BAE" w:rsidP="00FC5945">
      <w:pPr>
        <w:spacing w:before="100" w:beforeAutospacing="1" w:after="100" w:afterAutospacing="1" w:line="360" w:lineRule="auto"/>
        <w:outlineLvl w:val="1"/>
        <w:rPr>
          <w:rFonts w:eastAsia="Times New Roman" w:cs="Times New Roman"/>
          <w:b/>
          <w:bCs/>
          <w:color w:val="000000"/>
          <w:kern w:val="0"/>
          <w:lang w:eastAsia="en-GB"/>
          <w14:ligatures w14:val="none"/>
        </w:rPr>
      </w:pPr>
      <w:r w:rsidRPr="00B43BAE">
        <w:rPr>
          <w:rFonts w:eastAsia="Times New Roman" w:cs="Times New Roman"/>
          <w:b/>
          <w:bCs/>
          <w:color w:val="000000"/>
          <w:kern w:val="0"/>
          <w:lang w:eastAsia="en-GB"/>
          <w14:ligatures w14:val="none"/>
        </w:rPr>
        <w:t>Challenges and Barriers of Hands-On Learning</w:t>
      </w:r>
    </w:p>
    <w:p w14:paraId="6AFCA065" w14:textId="77777777" w:rsidR="00B43BAE" w:rsidRPr="00B43BAE" w:rsidRDefault="00B43BAE" w:rsidP="00FC5945">
      <w:pPr>
        <w:spacing w:before="100" w:beforeAutospacing="1" w:after="100" w:afterAutospacing="1" w:line="360" w:lineRule="auto"/>
        <w:rPr>
          <w:rFonts w:eastAsia="Times New Roman" w:cs="Times New Roman"/>
          <w:color w:val="000000"/>
          <w:kern w:val="0"/>
          <w:lang w:eastAsia="en-GB"/>
          <w14:ligatures w14:val="none"/>
        </w:rPr>
      </w:pPr>
      <w:r w:rsidRPr="00B43BAE">
        <w:rPr>
          <w:rFonts w:eastAsia="Times New Roman" w:cs="Times New Roman"/>
          <w:color w:val="000000"/>
          <w:kern w:val="0"/>
          <w:lang w:eastAsia="en-GB"/>
          <w14:ligatures w14:val="none"/>
        </w:rPr>
        <w:t xml:space="preserve">Although hands-on sustainability learning offers many benefits, barriers such as poverty, transport difficulties, lack of resources and parental safety concerns can limit access to outdoor learning opportunities (Cronin de Chavez </w:t>
      </w:r>
      <w:r w:rsidRPr="00B43BAE">
        <w:rPr>
          <w:rFonts w:eastAsia="Times New Roman" w:cs="Times New Roman"/>
          <w:i/>
          <w:iCs/>
          <w:color w:val="000000"/>
          <w:kern w:val="0"/>
          <w:lang w:eastAsia="en-GB"/>
          <w14:ligatures w14:val="none"/>
        </w:rPr>
        <w:t>et al</w:t>
      </w:r>
      <w:r w:rsidRPr="00B43BAE">
        <w:rPr>
          <w:rFonts w:eastAsia="Times New Roman" w:cs="Times New Roman"/>
          <w:color w:val="000000"/>
          <w:kern w:val="0"/>
          <w:lang w:eastAsia="en-GB"/>
          <w14:ligatures w14:val="none"/>
        </w:rPr>
        <w:t xml:space="preserve">., 2019; Wilkie </w:t>
      </w:r>
      <w:r w:rsidRPr="00B43BAE">
        <w:rPr>
          <w:rFonts w:eastAsia="Times New Roman" w:cs="Times New Roman"/>
          <w:i/>
          <w:iCs/>
          <w:color w:val="000000"/>
          <w:kern w:val="0"/>
          <w:lang w:eastAsia="en-GB"/>
          <w14:ligatures w14:val="none"/>
        </w:rPr>
        <w:t>et al</w:t>
      </w:r>
      <w:r w:rsidRPr="00B43BAE">
        <w:rPr>
          <w:rFonts w:eastAsia="Times New Roman" w:cs="Times New Roman"/>
          <w:color w:val="000000"/>
          <w:kern w:val="0"/>
          <w:lang w:eastAsia="en-GB"/>
          <w14:ligatures w14:val="none"/>
        </w:rPr>
        <w:t>., 2018). Outdoor learning may also be restricted by poor weather, staffing ratios, funding limitations and lack of practitioner confidence (Barrable, Touloumakos and Lapere, 2020).</w:t>
      </w:r>
    </w:p>
    <w:p w14:paraId="0434F9A2" w14:textId="1B27CB01" w:rsidR="00B43BAE" w:rsidRPr="00B43BAE" w:rsidRDefault="00B43BAE" w:rsidP="00F404F5">
      <w:pPr>
        <w:spacing w:before="100" w:beforeAutospacing="1" w:after="100" w:afterAutospacing="1" w:line="360" w:lineRule="auto"/>
        <w:rPr>
          <w:rFonts w:eastAsia="Times New Roman" w:cs="Times New Roman"/>
          <w:color w:val="000000"/>
          <w:kern w:val="0"/>
          <w:lang w:eastAsia="en-GB"/>
          <w14:ligatures w14:val="none"/>
        </w:rPr>
      </w:pPr>
      <w:r w:rsidRPr="00B43BAE">
        <w:rPr>
          <w:rFonts w:eastAsia="Times New Roman" w:cs="Times New Roman"/>
          <w:color w:val="000000"/>
          <w:kern w:val="0"/>
          <w:lang w:eastAsia="en-GB"/>
          <w14:ligatures w14:val="none"/>
        </w:rPr>
        <w:t xml:space="preserve">There is also a risk that outdoor activities become recreational rather than educational if they are not carefully planned, reducing opportunities for reflection and critical thinking (Quay and Seaman, 2013). Additionally, some children with additional learning needs or sensory sensitivities may require adaptations to ensure inclusion (Menzies </w:t>
      </w:r>
      <w:r w:rsidRPr="00B43BAE">
        <w:rPr>
          <w:rFonts w:eastAsia="Times New Roman" w:cs="Times New Roman"/>
          <w:i/>
          <w:iCs/>
          <w:color w:val="000000"/>
          <w:kern w:val="0"/>
          <w:lang w:eastAsia="en-GB"/>
          <w14:ligatures w14:val="none"/>
        </w:rPr>
        <w:t>et al</w:t>
      </w:r>
      <w:r w:rsidRPr="00B43BAE">
        <w:rPr>
          <w:rFonts w:eastAsia="Times New Roman" w:cs="Times New Roman"/>
          <w:color w:val="000000"/>
          <w:kern w:val="0"/>
          <w:lang w:eastAsia="en-GB"/>
          <w14:ligatures w14:val="none"/>
        </w:rPr>
        <w:t>., 2021).</w:t>
      </w:r>
    </w:p>
    <w:p w14:paraId="7F597B03" w14:textId="77777777" w:rsidR="00B43BAE" w:rsidRPr="00B43BAE" w:rsidRDefault="00B43BAE" w:rsidP="00FC5945">
      <w:pPr>
        <w:spacing w:before="100" w:beforeAutospacing="1" w:after="100" w:afterAutospacing="1" w:line="360" w:lineRule="auto"/>
        <w:outlineLvl w:val="1"/>
        <w:rPr>
          <w:rFonts w:eastAsia="Times New Roman" w:cs="Times New Roman"/>
          <w:b/>
          <w:bCs/>
          <w:color w:val="000000"/>
          <w:kern w:val="0"/>
          <w:lang w:eastAsia="en-GB"/>
          <w14:ligatures w14:val="none"/>
        </w:rPr>
      </w:pPr>
      <w:r w:rsidRPr="00B43BAE">
        <w:rPr>
          <w:rFonts w:eastAsia="Times New Roman" w:cs="Times New Roman"/>
          <w:b/>
          <w:bCs/>
          <w:color w:val="000000"/>
          <w:kern w:val="0"/>
          <w:lang w:eastAsia="en-GB"/>
          <w14:ligatures w14:val="none"/>
        </w:rPr>
        <w:t>Critiquing the John Muir Award</w:t>
      </w:r>
    </w:p>
    <w:p w14:paraId="26D12704" w14:textId="77777777" w:rsidR="00B43BAE" w:rsidRPr="00B43BAE" w:rsidRDefault="00B43BAE" w:rsidP="00FC5945">
      <w:pPr>
        <w:spacing w:before="100" w:beforeAutospacing="1" w:after="100" w:afterAutospacing="1" w:line="360" w:lineRule="auto"/>
        <w:rPr>
          <w:rFonts w:eastAsia="Times New Roman" w:cs="Times New Roman"/>
          <w:color w:val="000000"/>
          <w:kern w:val="0"/>
          <w:lang w:eastAsia="en-GB"/>
          <w14:ligatures w14:val="none"/>
        </w:rPr>
      </w:pPr>
      <w:r w:rsidRPr="00B43BAE">
        <w:rPr>
          <w:rFonts w:eastAsia="Times New Roman" w:cs="Times New Roman"/>
          <w:color w:val="000000"/>
          <w:kern w:val="0"/>
          <w:lang w:eastAsia="en-GB"/>
          <w14:ligatures w14:val="none"/>
        </w:rPr>
        <w:t>Although the John Muir Trust strongly promotes environmental sustainability, it is important to recognise its limitations. Sustainability includes environmental, social, cultural and economic dimensions (UNESCO, 2020), yet programmes such as the John Muir Award often focus more heavily on conservation than wider social justice or citizenship issues (Sterling, 2001; Huckle and Wals, 2015).</w:t>
      </w:r>
    </w:p>
    <w:p w14:paraId="40D280C5" w14:textId="77777777" w:rsidR="00B43BAE" w:rsidRPr="00B43BAE" w:rsidRDefault="00B43BAE" w:rsidP="00FC5945">
      <w:pPr>
        <w:spacing w:before="100" w:beforeAutospacing="1" w:after="100" w:afterAutospacing="1" w:line="360" w:lineRule="auto"/>
        <w:rPr>
          <w:rFonts w:eastAsia="Times New Roman" w:cs="Times New Roman"/>
          <w:color w:val="000000"/>
          <w:kern w:val="0"/>
          <w:lang w:eastAsia="en-GB"/>
          <w14:ligatures w14:val="none"/>
        </w:rPr>
      </w:pPr>
      <w:r w:rsidRPr="00B43BAE">
        <w:rPr>
          <w:rFonts w:eastAsia="Times New Roman" w:cs="Times New Roman"/>
          <w:color w:val="000000"/>
          <w:kern w:val="0"/>
          <w:lang w:eastAsia="en-GB"/>
          <w14:ligatures w14:val="none"/>
        </w:rPr>
        <w:t>Education for Sustainable Development and Global Citizenship (ESDGC) encourages learners not only to care for the environment, but also to engage with issues such as inequality, human rights and global responsibility (Welsh Government, 2008). While the John Muir Award supports environmental stewardship, it may not always explicitly address these broader dimensions.</w:t>
      </w:r>
    </w:p>
    <w:p w14:paraId="66A2E7DF" w14:textId="63F345B1" w:rsidR="00B43BAE" w:rsidRPr="00B43BAE" w:rsidRDefault="00B43BAE" w:rsidP="00FC5945">
      <w:pPr>
        <w:spacing w:before="100" w:beforeAutospacing="1" w:after="100" w:afterAutospacing="1" w:line="360" w:lineRule="auto"/>
        <w:rPr>
          <w:rFonts w:eastAsia="Times New Roman" w:cs="Times New Roman"/>
          <w:color w:val="000000"/>
          <w:kern w:val="0"/>
          <w:lang w:eastAsia="en-GB"/>
          <w14:ligatures w14:val="none"/>
        </w:rPr>
      </w:pPr>
      <w:r w:rsidRPr="00B43BAE">
        <w:rPr>
          <w:rFonts w:eastAsia="Times New Roman" w:cs="Times New Roman"/>
          <w:color w:val="000000"/>
          <w:kern w:val="0"/>
          <w:lang w:eastAsia="en-GB"/>
          <w14:ligatures w14:val="none"/>
        </w:rPr>
        <w:t xml:space="preserve">Research also questions how environmental issues are presented to young children. Sjögren (2023) argues that sustainability education reflects wider anxieties surrounding </w:t>
      </w:r>
      <w:r w:rsidRPr="00B43BAE">
        <w:rPr>
          <w:rFonts w:eastAsia="Times New Roman" w:cs="Times New Roman"/>
          <w:color w:val="000000"/>
          <w:kern w:val="0"/>
          <w:lang w:eastAsia="en-GB"/>
          <w14:ligatures w14:val="none"/>
        </w:rPr>
        <w:lastRenderedPageBreak/>
        <w:t xml:space="preserve">climate change. Although environmental responsibility is important, children may experience climate anxiety or feel burdened by problems beyond their control (Hickman </w:t>
      </w:r>
      <w:r w:rsidRPr="00B43BAE">
        <w:rPr>
          <w:rFonts w:eastAsia="Times New Roman" w:cs="Times New Roman"/>
          <w:i/>
          <w:iCs/>
          <w:color w:val="000000"/>
          <w:kern w:val="0"/>
          <w:lang w:eastAsia="en-GB"/>
          <w14:ligatures w14:val="none"/>
        </w:rPr>
        <w:t>et al</w:t>
      </w:r>
      <w:r w:rsidRPr="00B43BAE">
        <w:rPr>
          <w:rFonts w:eastAsia="Times New Roman" w:cs="Times New Roman"/>
          <w:color w:val="000000"/>
          <w:kern w:val="0"/>
          <w:lang w:eastAsia="en-GB"/>
          <w14:ligatures w14:val="none"/>
        </w:rPr>
        <w:t>., 2021; Ojala, 2012). Practitioners must therefore balance environmental awareness with protecting children’s emotional well</w:t>
      </w:r>
      <w:r w:rsidR="00D16540">
        <w:rPr>
          <w:rFonts w:eastAsia="Times New Roman" w:cs="Times New Roman"/>
          <w:color w:val="000000"/>
          <w:kern w:val="0"/>
          <w:lang w:eastAsia="en-GB"/>
          <w14:ligatures w14:val="none"/>
        </w:rPr>
        <w:t>-</w:t>
      </w:r>
      <w:r w:rsidRPr="00B43BAE">
        <w:rPr>
          <w:rFonts w:eastAsia="Times New Roman" w:cs="Times New Roman"/>
          <w:color w:val="000000"/>
          <w:kern w:val="0"/>
          <w:lang w:eastAsia="en-GB"/>
          <w14:ligatures w14:val="none"/>
        </w:rPr>
        <w:t>being.</w:t>
      </w:r>
    </w:p>
    <w:p w14:paraId="12A63BD8" w14:textId="7608FD1E" w:rsidR="00B43BAE" w:rsidRPr="00B43BAE" w:rsidRDefault="00B43BAE" w:rsidP="00FC5945">
      <w:pPr>
        <w:spacing w:before="100" w:beforeAutospacing="1" w:after="100" w:afterAutospacing="1" w:line="360" w:lineRule="auto"/>
        <w:rPr>
          <w:rFonts w:eastAsia="Times New Roman" w:cs="Times New Roman"/>
          <w:color w:val="000000"/>
          <w:kern w:val="0"/>
          <w:lang w:eastAsia="en-GB"/>
          <w14:ligatures w14:val="none"/>
        </w:rPr>
      </w:pPr>
      <w:r w:rsidRPr="00B43BAE">
        <w:rPr>
          <w:rFonts w:eastAsia="Times New Roman" w:cs="Times New Roman"/>
          <w:color w:val="000000"/>
          <w:kern w:val="0"/>
          <w:lang w:eastAsia="en-GB"/>
          <w14:ligatures w14:val="none"/>
        </w:rPr>
        <w:t>Critics argue that environmental programmes can individualise sustainability by focusing on personal responsibility while overlooking structural inequalities (Huckle and Wals, 2015; Davis, 2010). However, collaborative outdoor experiences can also encourage empathy, participation and collective responsibility (Ärlemalm</w:t>
      </w:r>
      <w:r w:rsidRPr="00B43BAE">
        <w:rPr>
          <w:rFonts w:ascii="Cambria Math" w:eastAsia="Times New Roman" w:hAnsi="Cambria Math" w:cs="Cambria Math"/>
          <w:color w:val="000000"/>
          <w:kern w:val="0"/>
          <w:lang w:eastAsia="en-GB"/>
          <w14:ligatures w14:val="none"/>
        </w:rPr>
        <w:t>‐</w:t>
      </w:r>
      <w:r w:rsidRPr="00B43BAE">
        <w:rPr>
          <w:rFonts w:eastAsia="Times New Roman" w:cs="Times New Roman"/>
          <w:color w:val="000000"/>
          <w:kern w:val="0"/>
          <w:lang w:eastAsia="en-GB"/>
          <w14:ligatures w14:val="none"/>
        </w:rPr>
        <w:t>Hagsér, 2013). Practitioners</w:t>
      </w:r>
      <w:r w:rsidR="00D16540">
        <w:rPr>
          <w:rFonts w:eastAsia="Times New Roman" w:cs="Times New Roman"/>
          <w:color w:val="000000"/>
          <w:kern w:val="0"/>
          <w:lang w:eastAsia="en-GB"/>
          <w14:ligatures w14:val="none"/>
        </w:rPr>
        <w:t>,</w:t>
      </w:r>
      <w:r w:rsidRPr="00B43BAE">
        <w:rPr>
          <w:rFonts w:eastAsia="Times New Roman" w:cs="Times New Roman"/>
          <w:color w:val="000000"/>
          <w:kern w:val="0"/>
          <w:lang w:eastAsia="en-GB"/>
          <w14:ligatures w14:val="none"/>
        </w:rPr>
        <w:t xml:space="preserve"> </w:t>
      </w:r>
      <w:r w:rsidR="00D16540" w:rsidRPr="00B43BAE">
        <w:rPr>
          <w:rFonts w:eastAsia="Times New Roman" w:cs="Times New Roman"/>
          <w:color w:val="000000"/>
          <w:kern w:val="0"/>
          <w:lang w:eastAsia="en-GB"/>
          <w14:ligatures w14:val="none"/>
        </w:rPr>
        <w:t>therefore,</w:t>
      </w:r>
      <w:r w:rsidRPr="00B43BAE">
        <w:rPr>
          <w:rFonts w:eastAsia="Times New Roman" w:cs="Times New Roman"/>
          <w:color w:val="000000"/>
          <w:kern w:val="0"/>
          <w:lang w:eastAsia="en-GB"/>
          <w14:ligatures w14:val="none"/>
        </w:rPr>
        <w:t xml:space="preserve"> play an important role in extending children’s thinking beyond conservation towards fairness and global sustainability (Davis and Elliott, 2014).</w:t>
      </w:r>
    </w:p>
    <w:p w14:paraId="0D4C3F8C" w14:textId="62F08707" w:rsidR="00B43BAE" w:rsidRPr="00B43BAE" w:rsidRDefault="00B43BAE" w:rsidP="00F404F5">
      <w:pPr>
        <w:spacing w:before="100" w:beforeAutospacing="1" w:after="100" w:afterAutospacing="1" w:line="360" w:lineRule="auto"/>
        <w:rPr>
          <w:rFonts w:eastAsia="Times New Roman" w:cs="Times New Roman"/>
          <w:color w:val="000000"/>
          <w:kern w:val="0"/>
          <w:lang w:eastAsia="en-GB"/>
          <w14:ligatures w14:val="none"/>
        </w:rPr>
      </w:pPr>
      <w:r w:rsidRPr="00B43BAE">
        <w:rPr>
          <w:rFonts w:eastAsia="Times New Roman" w:cs="Times New Roman"/>
          <w:color w:val="000000"/>
          <w:kern w:val="0"/>
          <w:lang w:eastAsia="en-GB"/>
          <w14:ligatures w14:val="none"/>
        </w:rPr>
        <w:t>The John Muir Award also aligns with Welsh and international education policies. The Curriculum for Wales promotes ethical citizenship, wellbeing and outdoor learning (Welsh Government, 2022), while the Well-being of Future Generations (Wales) Act 2015 supports long-term sustainable decision-making (Welsh Government, 2015). In addition, the UNCRC highlights children’s rights to protection, participation and play during outdoor learning (UNCRC, 1989).</w:t>
      </w:r>
    </w:p>
    <w:p w14:paraId="412E9B4D" w14:textId="77777777" w:rsidR="00B43BAE" w:rsidRPr="00B43BAE" w:rsidRDefault="00B43BAE" w:rsidP="00FC5945">
      <w:pPr>
        <w:spacing w:before="100" w:beforeAutospacing="1" w:after="100" w:afterAutospacing="1" w:line="360" w:lineRule="auto"/>
        <w:outlineLvl w:val="1"/>
        <w:rPr>
          <w:rFonts w:eastAsia="Times New Roman" w:cs="Times New Roman"/>
          <w:b/>
          <w:bCs/>
          <w:color w:val="000000"/>
          <w:kern w:val="0"/>
          <w:lang w:eastAsia="en-GB"/>
          <w14:ligatures w14:val="none"/>
        </w:rPr>
      </w:pPr>
      <w:r w:rsidRPr="00B43BAE">
        <w:rPr>
          <w:rFonts w:eastAsia="Times New Roman" w:cs="Times New Roman"/>
          <w:b/>
          <w:bCs/>
          <w:color w:val="000000"/>
          <w:kern w:val="0"/>
          <w:lang w:eastAsia="en-GB"/>
          <w14:ligatures w14:val="none"/>
        </w:rPr>
        <w:t>Reflection, Creativity and Sustainability Thinking</w:t>
      </w:r>
    </w:p>
    <w:p w14:paraId="3408B0B7" w14:textId="77777777" w:rsidR="00B43BAE" w:rsidRPr="00B43BAE" w:rsidRDefault="00B43BAE" w:rsidP="00FC5945">
      <w:pPr>
        <w:spacing w:before="100" w:beforeAutospacing="1" w:after="100" w:afterAutospacing="1" w:line="360" w:lineRule="auto"/>
        <w:rPr>
          <w:rFonts w:eastAsia="Times New Roman" w:cs="Times New Roman"/>
          <w:color w:val="000000"/>
          <w:kern w:val="0"/>
          <w:lang w:eastAsia="en-GB"/>
          <w14:ligatures w14:val="none"/>
        </w:rPr>
      </w:pPr>
      <w:r w:rsidRPr="00B43BAE">
        <w:rPr>
          <w:rFonts w:eastAsia="Times New Roman" w:cs="Times New Roman"/>
          <w:color w:val="000000"/>
          <w:kern w:val="0"/>
          <w:lang w:eastAsia="en-GB"/>
          <w14:ligatures w14:val="none"/>
        </w:rPr>
        <w:t>Education for Sustainable Development encourages children to develop critical, creative and reflective thinking skills (UNESCO, 2020). The John Muir Trust supports this through reflective learning, encouraging participants to observe, reflect on experiences and consider their responsibilities towards the environment. Reflection is important because sustainability issues are complex and require thoughtful engagement (Walshe, Moula and Lee, 2022).</w:t>
      </w:r>
    </w:p>
    <w:p w14:paraId="2621D7BF" w14:textId="69A6718F" w:rsidR="00B52D56" w:rsidRPr="00F404F5" w:rsidRDefault="00B43BAE" w:rsidP="00F404F5">
      <w:pPr>
        <w:spacing w:before="100" w:beforeAutospacing="1" w:after="100" w:afterAutospacing="1" w:line="360" w:lineRule="auto"/>
        <w:rPr>
          <w:rFonts w:eastAsia="Times New Roman" w:cs="Times New Roman"/>
          <w:color w:val="000000"/>
          <w:kern w:val="0"/>
          <w:lang w:eastAsia="en-GB"/>
          <w14:ligatures w14:val="none"/>
        </w:rPr>
      </w:pPr>
      <w:r w:rsidRPr="00B43BAE">
        <w:rPr>
          <w:rFonts w:eastAsia="Times New Roman" w:cs="Times New Roman"/>
          <w:color w:val="000000"/>
          <w:kern w:val="0"/>
          <w:lang w:eastAsia="en-GB"/>
          <w14:ligatures w14:val="none"/>
        </w:rPr>
        <w:t xml:space="preserve">Creative outdoor learning can help children build emotional connections with nature and explore alternative futures (Barrable and Barrable, 2022). This aligns with sustainability education goals that aim to empower children as active participants in creating sustainable societies (UNESCO, 2020). These experiences can strengthen </w:t>
      </w:r>
      <w:r w:rsidRPr="00B43BAE">
        <w:rPr>
          <w:rFonts w:eastAsia="Times New Roman" w:cs="Times New Roman"/>
          <w:color w:val="000000"/>
          <w:kern w:val="0"/>
          <w:lang w:eastAsia="en-GB"/>
          <w14:ligatures w14:val="none"/>
        </w:rPr>
        <w:lastRenderedPageBreak/>
        <w:t xml:space="preserve">children’s sense of agency by helping them understand that their actions can make a positive difference (Mann </w:t>
      </w:r>
      <w:r w:rsidRPr="00B43BAE">
        <w:rPr>
          <w:rFonts w:eastAsia="Times New Roman" w:cs="Times New Roman"/>
          <w:i/>
          <w:iCs/>
          <w:color w:val="000000"/>
          <w:kern w:val="0"/>
          <w:lang w:eastAsia="en-GB"/>
          <w14:ligatures w14:val="none"/>
        </w:rPr>
        <w:t>et al</w:t>
      </w:r>
      <w:r w:rsidRPr="00B43BAE">
        <w:rPr>
          <w:rFonts w:eastAsia="Times New Roman" w:cs="Times New Roman"/>
          <w:color w:val="000000"/>
          <w:kern w:val="0"/>
          <w:lang w:eastAsia="en-GB"/>
          <w14:ligatures w14:val="none"/>
        </w:rPr>
        <w:t>., 2022).</w:t>
      </w:r>
    </w:p>
    <w:p w14:paraId="677DA37E" w14:textId="65AC82C6" w:rsidR="003A369F" w:rsidRPr="003A369F" w:rsidRDefault="003A369F" w:rsidP="00AB293E">
      <w:pPr>
        <w:spacing w:before="100" w:beforeAutospacing="1" w:after="100" w:afterAutospacing="1" w:line="360" w:lineRule="auto"/>
        <w:outlineLvl w:val="0"/>
        <w:rPr>
          <w:rFonts w:eastAsia="Times New Roman" w:cs="Times New Roman"/>
          <w:b/>
          <w:bCs/>
          <w:color w:val="000000" w:themeColor="text1"/>
          <w:kern w:val="36"/>
          <w:lang w:eastAsia="en-GB"/>
          <w14:ligatures w14:val="none"/>
        </w:rPr>
      </w:pPr>
      <w:r w:rsidRPr="003A369F">
        <w:rPr>
          <w:rFonts w:eastAsia="Times New Roman" w:cs="Times New Roman"/>
          <w:b/>
          <w:bCs/>
          <w:color w:val="000000" w:themeColor="text1"/>
          <w:kern w:val="36"/>
          <w:lang w:eastAsia="en-GB"/>
          <w14:ligatures w14:val="none"/>
        </w:rPr>
        <w:t>Conclusion</w:t>
      </w:r>
    </w:p>
    <w:p w14:paraId="1EE74582" w14:textId="2774C2E4" w:rsidR="003A369F" w:rsidRPr="004F795E" w:rsidRDefault="00335679" w:rsidP="00AB293E">
      <w:pPr>
        <w:spacing w:line="360" w:lineRule="auto"/>
        <w:rPr>
          <w:rFonts w:eastAsia="Times New Roman" w:cs="Times New Roman"/>
          <w:color w:val="000000" w:themeColor="text1"/>
          <w:kern w:val="0"/>
          <w:lang w:eastAsia="en-GB"/>
          <w14:ligatures w14:val="none"/>
        </w:rPr>
      </w:pPr>
      <w:r w:rsidRPr="004F795E">
        <w:rPr>
          <w:color w:val="000000" w:themeColor="text1"/>
        </w:rPr>
        <w:t>Overall, the John Muir Award strongly supports key principles of Early Childhood Education for Sustainability and is closely linked to Froebel’s nature-based learning, Dewey’s experiential education, and Steiner’s holistic and creative approaches. It also aligns with the Curriculum for Wales, ESDGC principles, and the Well-being of Future Generations Act. The award offers valuable opportunities for hands-on learning, reflection, creativity, environmental responsibility, wellbeing, and developing a strong sense of place. However, there are limitations, as outdoor learning can be affected by barriers such as access, inclusion, funding, and practitioner confidence, and may not always fully address broader issues of social justice and citizenship if focused mainly on environmental conservation. Despite these challenges, the John Muir Award can still provide a powerful foundation for helping children develop environmental awareness, sustainable values, and active engagement with the world around them.</w:t>
      </w:r>
    </w:p>
    <w:p w14:paraId="5E316306" w14:textId="77777777" w:rsidR="00AB293E" w:rsidRDefault="00AB293E" w:rsidP="003A369F">
      <w:pPr>
        <w:spacing w:before="100" w:beforeAutospacing="1" w:after="100" w:afterAutospacing="1"/>
        <w:outlineLvl w:val="0"/>
        <w:rPr>
          <w:rFonts w:eastAsia="Times New Roman" w:cs="Times New Roman"/>
          <w:b/>
          <w:bCs/>
          <w:color w:val="000000" w:themeColor="text1"/>
          <w:kern w:val="36"/>
          <w:lang w:eastAsia="en-GB"/>
          <w14:ligatures w14:val="none"/>
        </w:rPr>
      </w:pPr>
    </w:p>
    <w:p w14:paraId="2382D7A9" w14:textId="77777777" w:rsidR="00397789" w:rsidRDefault="00397789" w:rsidP="003A369F">
      <w:pPr>
        <w:spacing w:before="100" w:beforeAutospacing="1" w:after="100" w:afterAutospacing="1"/>
        <w:outlineLvl w:val="0"/>
        <w:rPr>
          <w:rFonts w:eastAsia="Times New Roman" w:cs="Times New Roman"/>
          <w:b/>
          <w:bCs/>
          <w:color w:val="000000" w:themeColor="text1"/>
          <w:kern w:val="36"/>
          <w:lang w:eastAsia="en-GB"/>
          <w14:ligatures w14:val="none"/>
        </w:rPr>
      </w:pPr>
    </w:p>
    <w:p w14:paraId="05BEDB7B" w14:textId="77777777" w:rsidR="00397789" w:rsidRDefault="00397789" w:rsidP="003A369F">
      <w:pPr>
        <w:spacing w:before="100" w:beforeAutospacing="1" w:after="100" w:afterAutospacing="1"/>
        <w:outlineLvl w:val="0"/>
        <w:rPr>
          <w:rFonts w:eastAsia="Times New Roman" w:cs="Times New Roman"/>
          <w:b/>
          <w:bCs/>
          <w:color w:val="000000" w:themeColor="text1"/>
          <w:kern w:val="36"/>
          <w:lang w:eastAsia="en-GB"/>
          <w14:ligatures w14:val="none"/>
        </w:rPr>
      </w:pPr>
    </w:p>
    <w:p w14:paraId="198B3CBC" w14:textId="77777777" w:rsidR="00D16540" w:rsidRDefault="00D16540" w:rsidP="003A369F">
      <w:pPr>
        <w:spacing w:before="100" w:beforeAutospacing="1" w:after="100" w:afterAutospacing="1"/>
        <w:outlineLvl w:val="0"/>
        <w:rPr>
          <w:rFonts w:eastAsia="Times New Roman" w:cs="Times New Roman"/>
          <w:b/>
          <w:bCs/>
          <w:color w:val="000000" w:themeColor="text1"/>
          <w:kern w:val="36"/>
          <w:lang w:eastAsia="en-GB"/>
          <w14:ligatures w14:val="none"/>
        </w:rPr>
      </w:pPr>
    </w:p>
    <w:p w14:paraId="2B1CD5AD" w14:textId="77777777" w:rsidR="00D16540" w:rsidRDefault="00D16540" w:rsidP="003A369F">
      <w:pPr>
        <w:spacing w:before="100" w:beforeAutospacing="1" w:after="100" w:afterAutospacing="1"/>
        <w:outlineLvl w:val="0"/>
        <w:rPr>
          <w:rFonts w:eastAsia="Times New Roman" w:cs="Times New Roman"/>
          <w:b/>
          <w:bCs/>
          <w:color w:val="000000" w:themeColor="text1"/>
          <w:kern w:val="36"/>
          <w:lang w:eastAsia="en-GB"/>
          <w14:ligatures w14:val="none"/>
        </w:rPr>
      </w:pPr>
    </w:p>
    <w:p w14:paraId="45889380" w14:textId="77777777" w:rsidR="00D16540" w:rsidRDefault="00D16540" w:rsidP="003A369F">
      <w:pPr>
        <w:spacing w:before="100" w:beforeAutospacing="1" w:after="100" w:afterAutospacing="1"/>
        <w:outlineLvl w:val="0"/>
        <w:rPr>
          <w:rFonts w:eastAsia="Times New Roman" w:cs="Times New Roman"/>
          <w:b/>
          <w:bCs/>
          <w:color w:val="000000" w:themeColor="text1"/>
          <w:kern w:val="36"/>
          <w:lang w:eastAsia="en-GB"/>
          <w14:ligatures w14:val="none"/>
        </w:rPr>
      </w:pPr>
    </w:p>
    <w:p w14:paraId="50B20E26" w14:textId="77777777" w:rsidR="00D16540" w:rsidRDefault="00D16540" w:rsidP="003A369F">
      <w:pPr>
        <w:spacing w:before="100" w:beforeAutospacing="1" w:after="100" w:afterAutospacing="1"/>
        <w:outlineLvl w:val="0"/>
        <w:rPr>
          <w:rFonts w:eastAsia="Times New Roman" w:cs="Times New Roman"/>
          <w:b/>
          <w:bCs/>
          <w:color w:val="000000" w:themeColor="text1"/>
          <w:kern w:val="36"/>
          <w:lang w:eastAsia="en-GB"/>
          <w14:ligatures w14:val="none"/>
        </w:rPr>
      </w:pPr>
    </w:p>
    <w:p w14:paraId="72F7B080" w14:textId="77777777" w:rsidR="00D16540" w:rsidRDefault="00D16540" w:rsidP="003A369F">
      <w:pPr>
        <w:spacing w:before="100" w:beforeAutospacing="1" w:after="100" w:afterAutospacing="1"/>
        <w:outlineLvl w:val="0"/>
        <w:rPr>
          <w:rFonts w:eastAsia="Times New Roman" w:cs="Times New Roman"/>
          <w:b/>
          <w:bCs/>
          <w:color w:val="000000" w:themeColor="text1"/>
          <w:kern w:val="36"/>
          <w:lang w:eastAsia="en-GB"/>
          <w14:ligatures w14:val="none"/>
        </w:rPr>
      </w:pPr>
    </w:p>
    <w:p w14:paraId="2B722F75" w14:textId="77777777" w:rsidR="00D16540" w:rsidRDefault="00D16540" w:rsidP="003A369F">
      <w:pPr>
        <w:spacing w:before="100" w:beforeAutospacing="1" w:after="100" w:afterAutospacing="1"/>
        <w:outlineLvl w:val="0"/>
        <w:rPr>
          <w:rFonts w:eastAsia="Times New Roman" w:cs="Times New Roman"/>
          <w:b/>
          <w:bCs/>
          <w:color w:val="000000" w:themeColor="text1"/>
          <w:kern w:val="36"/>
          <w:lang w:eastAsia="en-GB"/>
          <w14:ligatures w14:val="none"/>
        </w:rPr>
      </w:pPr>
    </w:p>
    <w:p w14:paraId="6D9FD577" w14:textId="77777777" w:rsidR="00D16540" w:rsidRDefault="00D16540" w:rsidP="003A369F">
      <w:pPr>
        <w:spacing w:before="100" w:beforeAutospacing="1" w:after="100" w:afterAutospacing="1"/>
        <w:outlineLvl w:val="0"/>
        <w:rPr>
          <w:rFonts w:eastAsia="Times New Roman" w:cs="Times New Roman"/>
          <w:b/>
          <w:bCs/>
          <w:color w:val="000000" w:themeColor="text1"/>
          <w:kern w:val="36"/>
          <w:lang w:eastAsia="en-GB"/>
          <w14:ligatures w14:val="none"/>
        </w:rPr>
      </w:pPr>
    </w:p>
    <w:p w14:paraId="787A3ADF" w14:textId="77777777" w:rsidR="00397789" w:rsidRPr="004F795E" w:rsidRDefault="00397789" w:rsidP="003A369F">
      <w:pPr>
        <w:spacing w:before="100" w:beforeAutospacing="1" w:after="100" w:afterAutospacing="1"/>
        <w:outlineLvl w:val="0"/>
        <w:rPr>
          <w:rFonts w:eastAsia="Times New Roman" w:cs="Times New Roman"/>
          <w:b/>
          <w:bCs/>
          <w:color w:val="000000" w:themeColor="text1"/>
          <w:kern w:val="36"/>
          <w:lang w:eastAsia="en-GB"/>
          <w14:ligatures w14:val="none"/>
        </w:rPr>
      </w:pPr>
    </w:p>
    <w:p w14:paraId="20A8F302" w14:textId="7764666B" w:rsidR="0097107C" w:rsidRPr="00397789" w:rsidRDefault="0097107C" w:rsidP="0097107C">
      <w:pPr>
        <w:pStyle w:val="NormalWeb"/>
        <w:rPr>
          <w:rFonts w:asciiTheme="minorHAnsi" w:hAnsiTheme="minorHAnsi"/>
          <w:b/>
          <w:bCs/>
          <w:color w:val="000000"/>
          <w:u w:val="single"/>
        </w:rPr>
      </w:pPr>
      <w:r w:rsidRPr="00397789">
        <w:rPr>
          <w:rFonts w:asciiTheme="minorHAnsi" w:hAnsiTheme="minorHAnsi"/>
          <w:b/>
          <w:bCs/>
          <w:color w:val="000000"/>
          <w:u w:val="single"/>
        </w:rPr>
        <w:lastRenderedPageBreak/>
        <w:t>References</w:t>
      </w:r>
    </w:p>
    <w:p w14:paraId="42ABDE78" w14:textId="02261892"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Ärlemalm</w:t>
      </w:r>
      <w:r w:rsidRPr="004F795E">
        <w:rPr>
          <w:rFonts w:ascii="Cambria Math" w:hAnsi="Cambria Math" w:cs="Cambria Math"/>
          <w:color w:val="000000"/>
        </w:rPr>
        <w:t>‐</w:t>
      </w:r>
      <w:r w:rsidRPr="004F795E">
        <w:rPr>
          <w:rFonts w:asciiTheme="minorHAnsi" w:hAnsiTheme="minorHAnsi"/>
          <w:color w:val="000000"/>
        </w:rPr>
        <w:t>Hagsér, E. (2013) ‘Respect for nature: A prescription for developing environmental awareness in preschool’,</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CEPS Journal</w:t>
      </w:r>
      <w:r w:rsidRPr="004F795E">
        <w:rPr>
          <w:rFonts w:asciiTheme="minorHAnsi" w:hAnsiTheme="minorHAnsi"/>
          <w:color w:val="000000"/>
        </w:rPr>
        <w:t>, 3(1), pp. 25–44.</w:t>
      </w:r>
      <w:r w:rsidR="00D04315" w:rsidRPr="004F795E">
        <w:rPr>
          <w:rFonts w:asciiTheme="minorHAnsi" w:hAnsiTheme="minorHAnsi"/>
          <w:color w:val="000000"/>
        </w:rPr>
        <w:t xml:space="preserve"> Available at: </w:t>
      </w:r>
      <w:hyperlink r:id="rId8" w:history="1">
        <w:r w:rsidR="00D04315" w:rsidRPr="004F795E">
          <w:rPr>
            <w:rStyle w:val="Hyperlink"/>
            <w:rFonts w:asciiTheme="minorHAnsi" w:hAnsiTheme="minorHAnsi"/>
          </w:rPr>
          <w:t>https://eric.ed.gov/?id=EJ1129478</w:t>
        </w:r>
      </w:hyperlink>
      <w:r w:rsidR="00D04315" w:rsidRPr="004F795E">
        <w:rPr>
          <w:rFonts w:asciiTheme="minorHAnsi" w:hAnsiTheme="minorHAnsi"/>
          <w:color w:val="000000"/>
        </w:rPr>
        <w:t xml:space="preserve"> </w:t>
      </w:r>
      <w:r w:rsidR="002B5FF8">
        <w:rPr>
          <w:rFonts w:asciiTheme="minorHAnsi" w:hAnsiTheme="minorHAnsi"/>
          <w:color w:val="000000"/>
        </w:rPr>
        <w:t xml:space="preserve">(Accessed: </w:t>
      </w:r>
      <w:r w:rsidR="004C6FE7">
        <w:rPr>
          <w:rFonts w:asciiTheme="minorHAnsi" w:hAnsiTheme="minorHAnsi"/>
          <w:color w:val="000000"/>
        </w:rPr>
        <w:t>4 May 2026).</w:t>
      </w:r>
    </w:p>
    <w:p w14:paraId="5682718B" w14:textId="09B0C564"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Barrable, A. and Barrable, D. (2022) ‘Affordances of coastal environments to support teaching and learning: outdoor learning at the beach in Scotland’,</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Education 3–13</w:t>
      </w:r>
      <w:r w:rsidRPr="004F795E">
        <w:rPr>
          <w:rFonts w:asciiTheme="minorHAnsi" w:hAnsiTheme="minorHAnsi"/>
          <w:color w:val="000000"/>
        </w:rPr>
        <w:t>, 52(4), pp. 416–427.</w:t>
      </w:r>
      <w:r w:rsidR="00D04315" w:rsidRPr="004F795E">
        <w:rPr>
          <w:rFonts w:asciiTheme="minorHAnsi" w:hAnsiTheme="minorHAnsi"/>
          <w:color w:val="000000"/>
        </w:rPr>
        <w:t xml:space="preserve"> Available at:</w:t>
      </w:r>
      <w:r w:rsidR="00722295" w:rsidRPr="004F795E">
        <w:rPr>
          <w:rFonts w:asciiTheme="minorHAnsi" w:hAnsiTheme="minorHAnsi"/>
          <w:color w:val="000000"/>
        </w:rPr>
        <w:t xml:space="preserve"> </w:t>
      </w:r>
      <w:hyperlink r:id="rId9" w:history="1">
        <w:r w:rsidR="00F3187D" w:rsidRPr="004F795E">
          <w:rPr>
            <w:rStyle w:val="Hyperlink"/>
            <w:rFonts w:asciiTheme="minorHAnsi" w:hAnsiTheme="minorHAnsi"/>
          </w:rPr>
          <w:t>https://www.tandfonline.com/doi/abs/10.1080/03004279.2022.2100440</w:t>
        </w:r>
      </w:hyperlink>
      <w:r w:rsidR="00F3187D" w:rsidRPr="004F795E">
        <w:rPr>
          <w:rFonts w:asciiTheme="minorHAnsi" w:hAnsiTheme="minorHAnsi"/>
          <w:color w:val="000000"/>
        </w:rPr>
        <w:t xml:space="preserve"> </w:t>
      </w:r>
      <w:r w:rsidR="004C6FE7">
        <w:rPr>
          <w:rFonts w:asciiTheme="minorHAnsi" w:hAnsiTheme="minorHAnsi"/>
          <w:color w:val="000000"/>
        </w:rPr>
        <w:t xml:space="preserve">(Accessed: </w:t>
      </w:r>
      <w:r w:rsidR="004C6FE7">
        <w:rPr>
          <w:rFonts w:asciiTheme="minorHAnsi" w:hAnsiTheme="minorHAnsi"/>
          <w:color w:val="000000"/>
        </w:rPr>
        <w:t xml:space="preserve">7 </w:t>
      </w:r>
      <w:r w:rsidR="004C6FE7">
        <w:rPr>
          <w:rFonts w:asciiTheme="minorHAnsi" w:hAnsiTheme="minorHAnsi"/>
          <w:color w:val="000000"/>
        </w:rPr>
        <w:t>May 2026).</w:t>
      </w:r>
    </w:p>
    <w:p w14:paraId="654AB411" w14:textId="3031BFF3"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Barrable, A., Touloumakos, A. and Lapere, L. (2020) ‘Exploring student teachers’ motivations and sources of confidence: The case of outdoor learning’,</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Journal of Adventure Education and Outdoor Learning</w:t>
      </w:r>
      <w:r w:rsidRPr="004F795E">
        <w:rPr>
          <w:rFonts w:asciiTheme="minorHAnsi" w:hAnsiTheme="minorHAnsi"/>
          <w:color w:val="000000"/>
        </w:rPr>
        <w:t>, 20(1), pp. 1–14.</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0D1E81" w:rsidRPr="004F795E">
        <w:rPr>
          <w:rFonts w:asciiTheme="minorHAnsi" w:hAnsiTheme="minorHAnsi"/>
          <w:color w:val="000000"/>
        </w:rPr>
        <w:t xml:space="preserve"> </w:t>
      </w:r>
      <w:hyperlink r:id="rId10" w:history="1">
        <w:r w:rsidR="000D1E81" w:rsidRPr="004F795E">
          <w:rPr>
            <w:rStyle w:val="Hyperlink"/>
            <w:rFonts w:asciiTheme="minorHAnsi" w:hAnsiTheme="minorHAnsi"/>
          </w:rPr>
          <w:t>https://www.researchgate.net/publication/346087514_Exploring_student_teachers'_motivations_and_sources_of_confidence_the_case_of_outdoor_learning</w:t>
        </w:r>
      </w:hyperlink>
      <w:r w:rsidR="000D1E81" w:rsidRPr="004F795E">
        <w:rPr>
          <w:rFonts w:asciiTheme="minorHAnsi" w:hAnsiTheme="minorHAnsi"/>
          <w:color w:val="000000"/>
        </w:rPr>
        <w:t xml:space="preserve"> </w:t>
      </w:r>
      <w:r w:rsidR="004C6FE7">
        <w:rPr>
          <w:rFonts w:asciiTheme="minorHAnsi" w:hAnsiTheme="minorHAnsi"/>
          <w:color w:val="000000"/>
        </w:rPr>
        <w:t xml:space="preserve">(Accessed: </w:t>
      </w:r>
      <w:r w:rsidR="004C6FE7">
        <w:rPr>
          <w:rFonts w:asciiTheme="minorHAnsi" w:hAnsiTheme="minorHAnsi"/>
          <w:color w:val="000000"/>
        </w:rPr>
        <w:t>7</w:t>
      </w:r>
      <w:r w:rsidR="004C6FE7">
        <w:rPr>
          <w:rFonts w:asciiTheme="minorHAnsi" w:hAnsiTheme="minorHAnsi"/>
          <w:color w:val="000000"/>
        </w:rPr>
        <w:t xml:space="preserve"> May 2026).</w:t>
      </w:r>
    </w:p>
    <w:p w14:paraId="7DEAD075" w14:textId="77777777"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Binetti, G. (2020)</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Steiner Education: freedom, spirituality and creativity</w:t>
      </w:r>
      <w:r w:rsidRPr="004F795E">
        <w:rPr>
          <w:rFonts w:asciiTheme="minorHAnsi" w:hAnsiTheme="minorHAnsi"/>
          <w:color w:val="000000"/>
        </w:rPr>
        <w:t>. Doctoral dissertation. University of Glasgow.</w:t>
      </w:r>
    </w:p>
    <w:p w14:paraId="344C0201" w14:textId="77777777"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Boyd, D., Hirst, N. and Siraj-Blatchford, J. (2017)</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Understanding Sustainability in Early Childhood Education: Case Studies and Approaches from Across the UK</w:t>
      </w:r>
      <w:r w:rsidRPr="004F795E">
        <w:rPr>
          <w:rFonts w:asciiTheme="minorHAnsi" w:hAnsiTheme="minorHAnsi"/>
          <w:color w:val="000000"/>
        </w:rPr>
        <w:t>. London: Routledge.</w:t>
      </w:r>
    </w:p>
    <w:p w14:paraId="62F5B09C" w14:textId="7AA185C8"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Burns, N., Paterson, K. and Watson, N. (2009) ‘An inclusive outdoors? Disabled people’s experiences of countryside leisure services’,</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Leisure Studies</w:t>
      </w:r>
      <w:r w:rsidRPr="004F795E">
        <w:rPr>
          <w:rFonts w:asciiTheme="minorHAnsi" w:hAnsiTheme="minorHAnsi"/>
          <w:color w:val="000000"/>
        </w:rPr>
        <w:t>, 28(4), pp. 403–417.</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0D1E81" w:rsidRPr="004F795E">
        <w:rPr>
          <w:rFonts w:asciiTheme="minorHAnsi" w:hAnsiTheme="minorHAnsi"/>
          <w:color w:val="000000"/>
        </w:rPr>
        <w:t xml:space="preserve"> </w:t>
      </w:r>
      <w:hyperlink r:id="rId11" w:history="1">
        <w:r w:rsidR="000D1E81" w:rsidRPr="004F795E">
          <w:rPr>
            <w:rStyle w:val="Hyperlink"/>
            <w:rFonts w:asciiTheme="minorHAnsi" w:hAnsiTheme="minorHAnsi"/>
          </w:rPr>
          <w:t>https://www.tandfonline.com/doi/abs/10.1080/02614360903071704?casa_token=QWSV3vSLNh8AAAAA:cgmW6EllYeII3b6e3dW-UWh7ZhBHxUJ9dKT37g-fYAWMgwNQ63rhjFMfjAy1cr9jiQWAgXtDIUmAUw</w:t>
        </w:r>
      </w:hyperlink>
      <w:r w:rsidR="000D1E81" w:rsidRPr="004F795E">
        <w:rPr>
          <w:rFonts w:asciiTheme="minorHAnsi" w:hAnsiTheme="minorHAnsi"/>
          <w:color w:val="000000"/>
        </w:rPr>
        <w:t xml:space="preserve"> </w:t>
      </w:r>
      <w:r w:rsidR="004C6FE7">
        <w:rPr>
          <w:rFonts w:asciiTheme="minorHAnsi" w:hAnsiTheme="minorHAnsi"/>
          <w:color w:val="000000"/>
        </w:rPr>
        <w:t xml:space="preserve">(Accessed: </w:t>
      </w:r>
      <w:r w:rsidR="004C6FE7">
        <w:rPr>
          <w:rFonts w:asciiTheme="minorHAnsi" w:hAnsiTheme="minorHAnsi"/>
          <w:color w:val="000000"/>
        </w:rPr>
        <w:t>10</w:t>
      </w:r>
      <w:r w:rsidR="004C6FE7">
        <w:rPr>
          <w:rFonts w:asciiTheme="minorHAnsi" w:hAnsiTheme="minorHAnsi"/>
          <w:color w:val="000000"/>
        </w:rPr>
        <w:t xml:space="preserve"> May 2026).</w:t>
      </w:r>
    </w:p>
    <w:p w14:paraId="06853F1F" w14:textId="6941E221"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Chawla, L. (2020) ‘Childhood nature connection and constructive hope: A review of research on connecting with nature and coping with environmental loss’,</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People and Nature</w:t>
      </w:r>
      <w:r w:rsidRPr="004F795E">
        <w:rPr>
          <w:rFonts w:asciiTheme="minorHAnsi" w:hAnsiTheme="minorHAnsi"/>
          <w:color w:val="000000"/>
        </w:rPr>
        <w:t>, 2(3), pp. 619–642.</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E32B4D" w:rsidRPr="004F795E">
        <w:rPr>
          <w:rFonts w:asciiTheme="minorHAnsi" w:hAnsiTheme="minorHAnsi"/>
          <w:color w:val="000000"/>
        </w:rPr>
        <w:t xml:space="preserve"> </w:t>
      </w:r>
      <w:hyperlink r:id="rId12" w:history="1">
        <w:r w:rsidR="00E32B4D" w:rsidRPr="004F795E">
          <w:rPr>
            <w:rStyle w:val="Hyperlink"/>
            <w:rFonts w:asciiTheme="minorHAnsi" w:hAnsiTheme="minorHAnsi"/>
          </w:rPr>
          <w:t>https://besjournals.onlinelibrary.wiley.com/doi/full/10.1002/pan3.10128</w:t>
        </w:r>
      </w:hyperlink>
      <w:r w:rsidR="00E32B4D" w:rsidRPr="004F795E">
        <w:rPr>
          <w:rFonts w:asciiTheme="minorHAnsi" w:hAnsiTheme="minorHAnsi"/>
          <w:color w:val="000000"/>
        </w:rPr>
        <w:t xml:space="preserve"> </w:t>
      </w:r>
      <w:r w:rsidR="004C6FE7">
        <w:rPr>
          <w:rFonts w:asciiTheme="minorHAnsi" w:hAnsiTheme="minorHAnsi"/>
          <w:color w:val="000000"/>
        </w:rPr>
        <w:t xml:space="preserve">(Accessed: </w:t>
      </w:r>
      <w:r w:rsidR="004C6FE7">
        <w:rPr>
          <w:rFonts w:asciiTheme="minorHAnsi" w:hAnsiTheme="minorHAnsi"/>
          <w:color w:val="000000"/>
        </w:rPr>
        <w:t>6</w:t>
      </w:r>
      <w:r w:rsidR="004C6FE7">
        <w:rPr>
          <w:rFonts w:asciiTheme="minorHAnsi" w:hAnsiTheme="minorHAnsi"/>
          <w:color w:val="000000"/>
        </w:rPr>
        <w:t xml:space="preserve"> May 2026).</w:t>
      </w:r>
    </w:p>
    <w:p w14:paraId="40D331B3" w14:textId="50BEEB0B"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Cronin de Chavez, A., Islam, S. and McEachan, R.R.C. (2019) ‘Not a level playing field: A qualitative study exploring structural, community and individual determinants of greenspace use amongst low-income multi-ethnic families’,</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Health &amp; Place</w:t>
      </w:r>
      <w:r w:rsidRPr="004F795E">
        <w:rPr>
          <w:rFonts w:asciiTheme="minorHAnsi" w:hAnsiTheme="minorHAnsi"/>
          <w:color w:val="000000"/>
        </w:rPr>
        <w:t>, 56, pp. 118–126.</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5E11D1" w:rsidRPr="004F795E">
        <w:rPr>
          <w:rFonts w:asciiTheme="minorHAnsi" w:hAnsiTheme="minorHAnsi"/>
          <w:color w:val="000000"/>
        </w:rPr>
        <w:t xml:space="preserve"> </w:t>
      </w:r>
      <w:hyperlink r:id="rId13" w:history="1">
        <w:r w:rsidR="005E11D1" w:rsidRPr="004F795E">
          <w:rPr>
            <w:rStyle w:val="Hyperlink"/>
            <w:rFonts w:asciiTheme="minorHAnsi" w:hAnsiTheme="minorHAnsi"/>
          </w:rPr>
          <w:t>https://www.sciencedirect.com/science/article/pii/S1353829218311110</w:t>
        </w:r>
      </w:hyperlink>
      <w:r w:rsidR="005E11D1" w:rsidRPr="004F795E">
        <w:rPr>
          <w:rFonts w:asciiTheme="minorHAnsi" w:hAnsiTheme="minorHAnsi"/>
          <w:color w:val="000000"/>
        </w:rPr>
        <w:t xml:space="preserve"> </w:t>
      </w:r>
      <w:r w:rsidR="004C6FE7">
        <w:rPr>
          <w:rFonts w:asciiTheme="minorHAnsi" w:hAnsiTheme="minorHAnsi"/>
          <w:color w:val="000000"/>
        </w:rPr>
        <w:t xml:space="preserve">(Accessed: </w:t>
      </w:r>
      <w:r w:rsidR="004C6FE7">
        <w:rPr>
          <w:rFonts w:asciiTheme="minorHAnsi" w:hAnsiTheme="minorHAnsi"/>
          <w:color w:val="000000"/>
        </w:rPr>
        <w:t xml:space="preserve">10 </w:t>
      </w:r>
      <w:r w:rsidR="004C6FE7">
        <w:rPr>
          <w:rFonts w:asciiTheme="minorHAnsi" w:hAnsiTheme="minorHAnsi"/>
          <w:color w:val="000000"/>
        </w:rPr>
        <w:t>May 2026).</w:t>
      </w:r>
    </w:p>
    <w:p w14:paraId="012664AA" w14:textId="3A8B7198"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Cure, S., Hill, A. and Cruickshank, V. (2018) ‘Mistakes, risk, and learning in outdoor education’,</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Journal of Outdoor and Environmental Education</w:t>
      </w:r>
      <w:r w:rsidRPr="004F795E">
        <w:rPr>
          <w:rFonts w:asciiTheme="minorHAnsi" w:hAnsiTheme="minorHAnsi"/>
          <w:color w:val="000000"/>
        </w:rPr>
        <w:t>, 21(2), pp. 153–171.</w:t>
      </w:r>
      <w:r w:rsidR="00D04315" w:rsidRPr="004F795E">
        <w:rPr>
          <w:rFonts w:asciiTheme="minorHAnsi" w:hAnsiTheme="minorHAnsi"/>
          <w:color w:val="000000"/>
        </w:rPr>
        <w:t xml:space="preserve"> </w:t>
      </w:r>
      <w:r w:rsidR="00D04315" w:rsidRPr="004F795E">
        <w:rPr>
          <w:rFonts w:asciiTheme="minorHAnsi" w:hAnsiTheme="minorHAnsi"/>
          <w:color w:val="000000"/>
        </w:rPr>
        <w:lastRenderedPageBreak/>
        <w:t>Available at:</w:t>
      </w:r>
      <w:r w:rsidR="005E11D1" w:rsidRPr="004F795E">
        <w:rPr>
          <w:rFonts w:asciiTheme="minorHAnsi" w:hAnsiTheme="minorHAnsi"/>
          <w:color w:val="000000"/>
        </w:rPr>
        <w:t xml:space="preserve"> </w:t>
      </w:r>
      <w:hyperlink r:id="rId14" w:history="1">
        <w:r w:rsidR="005E11D1" w:rsidRPr="004F795E">
          <w:rPr>
            <w:rStyle w:val="Hyperlink"/>
            <w:rFonts w:asciiTheme="minorHAnsi" w:hAnsiTheme="minorHAnsi"/>
          </w:rPr>
          <w:t>https://idp.springer.com/authorize/casa?redirect_uri=https://link.springer.com/article/10.1007/s42322-018-0012-y&amp;casa_token=GYZXMGSITgsAAAAA:Zev9UCbX8D8UfEK1RF9rQEWveB3DOdPJG-Mrh</w:t>
        </w:r>
        <w:r w:rsidR="005E11D1" w:rsidRPr="004F795E">
          <w:rPr>
            <w:rStyle w:val="Hyperlink"/>
            <w:rFonts w:asciiTheme="minorHAnsi" w:hAnsiTheme="minorHAnsi"/>
          </w:rPr>
          <w:t>c</w:t>
        </w:r>
        <w:r w:rsidR="005E11D1" w:rsidRPr="004F795E">
          <w:rPr>
            <w:rStyle w:val="Hyperlink"/>
            <w:rFonts w:asciiTheme="minorHAnsi" w:hAnsiTheme="minorHAnsi"/>
          </w:rPr>
          <w:t>de8n3_1MovS_grAcViBkQ1FZJyWS2IFO9Q9ijKEyyIig</w:t>
        </w:r>
      </w:hyperlink>
      <w:r w:rsidR="005E11D1" w:rsidRPr="004F795E">
        <w:rPr>
          <w:rFonts w:asciiTheme="minorHAnsi" w:hAnsiTheme="minorHAnsi"/>
          <w:color w:val="000000"/>
        </w:rPr>
        <w:t xml:space="preserve"> </w:t>
      </w:r>
      <w:r w:rsidR="00B075F5">
        <w:rPr>
          <w:rFonts w:asciiTheme="minorHAnsi" w:hAnsiTheme="minorHAnsi"/>
          <w:color w:val="000000"/>
        </w:rPr>
        <w:t xml:space="preserve">(Accessed: </w:t>
      </w:r>
      <w:r w:rsidR="00B075F5">
        <w:rPr>
          <w:rFonts w:asciiTheme="minorHAnsi" w:hAnsiTheme="minorHAnsi"/>
          <w:color w:val="000000"/>
        </w:rPr>
        <w:t xml:space="preserve">4 </w:t>
      </w:r>
      <w:r w:rsidR="00B075F5">
        <w:rPr>
          <w:rFonts w:asciiTheme="minorHAnsi" w:hAnsiTheme="minorHAnsi"/>
          <w:color w:val="000000"/>
        </w:rPr>
        <w:t>May 2026).</w:t>
      </w:r>
    </w:p>
    <w:p w14:paraId="38F08FEC" w14:textId="0BAB76CE"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Dallat, C. (2022) ‘Safety and risk in outdoor education’, in Peters, M.A. (ed.)</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Encyclopedia of Teacher Education</w:t>
      </w:r>
      <w:r w:rsidRPr="004F795E">
        <w:rPr>
          <w:rFonts w:asciiTheme="minorHAnsi" w:hAnsiTheme="minorHAnsi"/>
          <w:color w:val="000000"/>
        </w:rPr>
        <w:t>. Singapore: Springer Nature Singapore, pp. 1585–1594.</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4906FA" w:rsidRPr="004F795E">
        <w:rPr>
          <w:rFonts w:asciiTheme="minorHAnsi" w:hAnsiTheme="minorHAnsi"/>
          <w:color w:val="000000"/>
        </w:rPr>
        <w:t xml:space="preserve"> </w:t>
      </w:r>
      <w:hyperlink r:id="rId15" w:history="1">
        <w:r w:rsidR="004906FA" w:rsidRPr="004F795E">
          <w:rPr>
            <w:rStyle w:val="Hyperlink"/>
            <w:rFonts w:asciiTheme="minorHAnsi" w:hAnsiTheme="minorHAnsi"/>
          </w:rPr>
          <w:t>https://link.springer.com/content/pdf/10.1007/978-981-16-8679-5_361.pdf</w:t>
        </w:r>
      </w:hyperlink>
      <w:r w:rsidR="004906FA" w:rsidRPr="004F795E">
        <w:rPr>
          <w:rFonts w:asciiTheme="minorHAnsi" w:hAnsiTheme="minorHAnsi"/>
          <w:color w:val="000000"/>
        </w:rPr>
        <w:t xml:space="preserve"> </w:t>
      </w:r>
      <w:r w:rsidR="004C6FE7">
        <w:rPr>
          <w:rFonts w:asciiTheme="minorHAnsi" w:hAnsiTheme="minorHAnsi"/>
          <w:color w:val="000000"/>
        </w:rPr>
        <w:t xml:space="preserve">(Accessed: </w:t>
      </w:r>
      <w:r w:rsidR="004C6FE7">
        <w:rPr>
          <w:rFonts w:asciiTheme="minorHAnsi" w:hAnsiTheme="minorHAnsi"/>
          <w:color w:val="000000"/>
        </w:rPr>
        <w:t xml:space="preserve">8 </w:t>
      </w:r>
      <w:r w:rsidR="004C6FE7">
        <w:rPr>
          <w:rFonts w:asciiTheme="minorHAnsi" w:hAnsiTheme="minorHAnsi"/>
          <w:color w:val="000000"/>
        </w:rPr>
        <w:t>May 2026).</w:t>
      </w:r>
    </w:p>
    <w:p w14:paraId="7FCE131E" w14:textId="77777777"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Davis, J. (2010)</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Young Children and the Environment: Early Education for Sustainability</w:t>
      </w:r>
      <w:r w:rsidRPr="004F795E">
        <w:rPr>
          <w:rFonts w:asciiTheme="minorHAnsi" w:hAnsiTheme="minorHAnsi"/>
          <w:color w:val="000000"/>
        </w:rPr>
        <w:t>. 2nd edn. Cambridge: Cambridge University Press.</w:t>
      </w:r>
    </w:p>
    <w:p w14:paraId="1FC06F05" w14:textId="77777777"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Davis, J. and Elliott, S. (2014)</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Research in Early Childhood Education for Sustainability: International Perspectives and Provocations</w:t>
      </w:r>
      <w:r w:rsidRPr="004F795E">
        <w:rPr>
          <w:rFonts w:asciiTheme="minorHAnsi" w:hAnsiTheme="minorHAnsi"/>
          <w:color w:val="000000"/>
        </w:rPr>
        <w:t>. London: Routledge.</w:t>
      </w:r>
    </w:p>
    <w:p w14:paraId="346FD5BA" w14:textId="77777777"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Davis, J. and Elliott, S. (2024)</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Young Children and the Environment: Early Education for Sustainability</w:t>
      </w:r>
      <w:r w:rsidRPr="004F795E">
        <w:rPr>
          <w:rFonts w:asciiTheme="minorHAnsi" w:hAnsiTheme="minorHAnsi"/>
          <w:color w:val="000000"/>
        </w:rPr>
        <w:t>. Cambridge: Cambridge University Press.</w:t>
      </w:r>
    </w:p>
    <w:p w14:paraId="41672247" w14:textId="77777777"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Dewey, J. (1938)</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Experience and Education</w:t>
      </w:r>
      <w:r w:rsidRPr="004F795E">
        <w:rPr>
          <w:rFonts w:asciiTheme="minorHAnsi" w:hAnsiTheme="minorHAnsi"/>
          <w:color w:val="000000"/>
        </w:rPr>
        <w:t>. New York: Macmillan.</w:t>
      </w:r>
    </w:p>
    <w:p w14:paraId="2C9AD23D" w14:textId="4BF979FA"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Dolby, N. (2019) ‘Nonhuman animals and the future of environmental education: Empathy and new possibilities’,</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The Journal of Environmental Education</w:t>
      </w:r>
      <w:r w:rsidRPr="004F795E">
        <w:rPr>
          <w:rFonts w:asciiTheme="minorHAnsi" w:hAnsiTheme="minorHAnsi"/>
          <w:color w:val="000000"/>
        </w:rPr>
        <w:t>, 50(4–6), pp. 403–415.</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4906FA" w:rsidRPr="004F795E">
        <w:rPr>
          <w:rFonts w:asciiTheme="minorHAnsi" w:hAnsiTheme="minorHAnsi"/>
          <w:color w:val="000000"/>
        </w:rPr>
        <w:t xml:space="preserve"> </w:t>
      </w:r>
      <w:hyperlink r:id="rId16" w:history="1">
        <w:r w:rsidR="004906FA" w:rsidRPr="004F795E">
          <w:rPr>
            <w:rStyle w:val="Hyperlink"/>
            <w:rFonts w:asciiTheme="minorHAnsi" w:hAnsiTheme="minorHAnsi"/>
          </w:rPr>
          <w:t>https://www.tandfonline.com/doi/abs/10.1080/00958964.2019.1687411?casa_token=1z04TRvL4woAAAAA:OkOcgm3kil4nlHevYYcp27DLKhc2z9CbKpvkhsV4XBBble_-oOET_cytCy7uqi_GLmBjp-vpw0gR0A</w:t>
        </w:r>
      </w:hyperlink>
      <w:r w:rsidR="004906FA" w:rsidRPr="004F795E">
        <w:rPr>
          <w:rFonts w:asciiTheme="minorHAnsi" w:hAnsiTheme="minorHAnsi"/>
          <w:color w:val="000000"/>
        </w:rPr>
        <w:t xml:space="preserve"> </w:t>
      </w:r>
      <w:r w:rsidR="004C6FE7">
        <w:rPr>
          <w:rFonts w:asciiTheme="minorHAnsi" w:hAnsiTheme="minorHAnsi"/>
          <w:color w:val="000000"/>
        </w:rPr>
        <w:t>(Accessed: 4 May 2026).</w:t>
      </w:r>
    </w:p>
    <w:p w14:paraId="4A803CD6" w14:textId="3CC94E0D"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Dreamson, N. and Kim, S. (2021) ‘Human–nature relationships in early childhood education for sustainability: Metaphysical analysis and reshaping’,</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Australian Journal of Environmental Education</w:t>
      </w:r>
      <w:r w:rsidRPr="004F795E">
        <w:rPr>
          <w:rFonts w:asciiTheme="minorHAnsi" w:hAnsiTheme="minorHAnsi"/>
          <w:color w:val="000000"/>
        </w:rPr>
        <w:t>, 38(2), pp. 145–158.</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627A11" w:rsidRPr="004F795E">
        <w:rPr>
          <w:rFonts w:asciiTheme="minorHAnsi" w:hAnsiTheme="minorHAnsi"/>
          <w:color w:val="000000"/>
        </w:rPr>
        <w:t xml:space="preserve"> </w:t>
      </w:r>
      <w:hyperlink r:id="rId17" w:history="1">
        <w:r w:rsidR="00627A11" w:rsidRPr="004F795E">
          <w:rPr>
            <w:rStyle w:val="Hyperlink"/>
            <w:rFonts w:asciiTheme="minorHAnsi" w:hAnsiTheme="minorHAnsi"/>
          </w:rPr>
          <w:t>https://journals.sagepub.com/doi/abs/10.1177/18369391211061187?casa_token=Dt4NXU9Pw-0AAAAA:B1OKqyjZh-oUb011cBis47R6MFRzZY3hdoiFSl_aBrYdyhdf8SFuxe4kbJlRzzkLtQhbiaBTOp6JpQ&amp;casa_token=ecc5NcKCzh4AAAAA:tcdlk9WOa1DXJgEaChmS8oUDzvYJJsl5KcE2plcoPpfkxx9g3SV5eOBBTxzuNz_lbYfHrqhWBLOtIw</w:t>
        </w:r>
      </w:hyperlink>
      <w:r w:rsidR="00627A11" w:rsidRPr="004F795E">
        <w:rPr>
          <w:rFonts w:asciiTheme="minorHAnsi" w:hAnsiTheme="minorHAnsi"/>
          <w:color w:val="000000"/>
        </w:rPr>
        <w:t xml:space="preserve"> </w:t>
      </w:r>
      <w:r w:rsidR="004C6FE7">
        <w:rPr>
          <w:rFonts w:asciiTheme="minorHAnsi" w:hAnsiTheme="minorHAnsi"/>
          <w:color w:val="000000"/>
        </w:rPr>
        <w:t>(Accessed: 4 May 2026).</w:t>
      </w:r>
    </w:p>
    <w:p w14:paraId="34AAACF1" w14:textId="0C35B69D"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Elmali, S. (2025) ‘The impact of hands-on learning activities on recycling behaviours and awareness among pre-service primary teachers’,</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International Journal of Sustainability in Higher Education</w:t>
      </w:r>
      <w:r w:rsidRPr="004F795E">
        <w:rPr>
          <w:rFonts w:asciiTheme="minorHAnsi" w:hAnsiTheme="minorHAnsi"/>
          <w:color w:val="000000"/>
        </w:rPr>
        <w:t>.</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21391F" w:rsidRPr="004F795E">
        <w:rPr>
          <w:rFonts w:asciiTheme="minorHAnsi" w:hAnsiTheme="minorHAnsi"/>
          <w:color w:val="000000"/>
        </w:rPr>
        <w:t xml:space="preserve"> </w:t>
      </w:r>
      <w:hyperlink r:id="rId18" w:history="1">
        <w:r w:rsidR="0021391F" w:rsidRPr="004F795E">
          <w:rPr>
            <w:rStyle w:val="Hyperlink"/>
            <w:rFonts w:asciiTheme="minorHAnsi" w:hAnsiTheme="minorHAnsi"/>
          </w:rPr>
          <w:t>https://www.emerald.com/ijshe/article/doi/10.1108/IJSHE-03-2025-0222/1300541?casa_token=IYvSbaTrCYgAAAAA:0-lr1mdBaSr1uoVn0aMaQbHGYYq-Vt1zUEP6wUz_2iLgtSgpBHGDUuzvj3AX2tGMYsaf6eDtceYNljbk</w:t>
        </w:r>
      </w:hyperlink>
      <w:r w:rsidR="0021391F" w:rsidRPr="004F795E">
        <w:rPr>
          <w:rFonts w:asciiTheme="minorHAnsi" w:hAnsiTheme="minorHAnsi"/>
          <w:color w:val="000000"/>
        </w:rPr>
        <w:t xml:space="preserve"> </w:t>
      </w:r>
      <w:r w:rsidR="004C6FE7">
        <w:rPr>
          <w:rFonts w:asciiTheme="minorHAnsi" w:hAnsiTheme="minorHAnsi"/>
          <w:color w:val="000000"/>
        </w:rPr>
        <w:t xml:space="preserve">(Accessed: </w:t>
      </w:r>
      <w:r w:rsidR="004C6FE7">
        <w:rPr>
          <w:rFonts w:asciiTheme="minorHAnsi" w:hAnsiTheme="minorHAnsi"/>
          <w:color w:val="000000"/>
        </w:rPr>
        <w:t>7</w:t>
      </w:r>
      <w:r w:rsidR="004C6FE7">
        <w:rPr>
          <w:rFonts w:asciiTheme="minorHAnsi" w:hAnsiTheme="minorHAnsi"/>
          <w:color w:val="000000"/>
        </w:rPr>
        <w:t xml:space="preserve"> May 2026).</w:t>
      </w:r>
    </w:p>
    <w:p w14:paraId="12B9732B" w14:textId="6BEE2570"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lastRenderedPageBreak/>
        <w:t>Flemig, S. and McNair, L. (2022) ‘Nature, nurture and the space between: Lessons from Froebel for the early years’,</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Global Education Review</w:t>
      </w:r>
      <w:r w:rsidRPr="004F795E">
        <w:rPr>
          <w:rFonts w:asciiTheme="minorHAnsi" w:hAnsiTheme="minorHAnsi"/>
          <w:color w:val="000000"/>
        </w:rPr>
        <w:t>, 9(2), pp. 51–66.</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0F3319" w:rsidRPr="004F795E">
        <w:rPr>
          <w:rFonts w:asciiTheme="minorHAnsi" w:hAnsiTheme="minorHAnsi"/>
          <w:color w:val="000000"/>
        </w:rPr>
        <w:t xml:space="preserve"> </w:t>
      </w:r>
      <w:hyperlink r:id="rId19" w:history="1">
        <w:r w:rsidR="000F3319" w:rsidRPr="004F795E">
          <w:rPr>
            <w:rStyle w:val="Hyperlink"/>
            <w:rFonts w:asciiTheme="minorHAnsi" w:hAnsiTheme="minorHAnsi"/>
          </w:rPr>
          <w:t>https://eric.ed.gov/?id=EJ1353648</w:t>
        </w:r>
      </w:hyperlink>
      <w:r w:rsidR="000F3319" w:rsidRPr="004F795E">
        <w:rPr>
          <w:rFonts w:asciiTheme="minorHAnsi" w:hAnsiTheme="minorHAnsi"/>
          <w:color w:val="000000"/>
        </w:rPr>
        <w:t xml:space="preserve"> </w:t>
      </w:r>
      <w:r w:rsidR="004C6FE7">
        <w:rPr>
          <w:rFonts w:asciiTheme="minorHAnsi" w:hAnsiTheme="minorHAnsi"/>
          <w:color w:val="000000"/>
        </w:rPr>
        <w:t xml:space="preserve">(Accessed: </w:t>
      </w:r>
      <w:r w:rsidR="004C6FE7">
        <w:rPr>
          <w:rFonts w:asciiTheme="minorHAnsi" w:hAnsiTheme="minorHAnsi"/>
          <w:color w:val="000000"/>
        </w:rPr>
        <w:t xml:space="preserve">12 </w:t>
      </w:r>
      <w:r w:rsidR="004C6FE7">
        <w:rPr>
          <w:rFonts w:asciiTheme="minorHAnsi" w:hAnsiTheme="minorHAnsi"/>
          <w:color w:val="000000"/>
        </w:rPr>
        <w:t>May 2026).</w:t>
      </w:r>
    </w:p>
    <w:p w14:paraId="6F83F563" w14:textId="3509841B"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Foli, J.A. (2025) ‘Enhancing social skills through group activities in early childhood education’.</w:t>
      </w:r>
      <w:r w:rsidR="000F3319" w:rsidRPr="004F795E">
        <w:rPr>
          <w:rFonts w:asciiTheme="minorHAnsi" w:hAnsiTheme="minorHAnsi"/>
          <w:color w:val="000000"/>
        </w:rPr>
        <w:t xml:space="preserve"> Available at: </w:t>
      </w:r>
      <w:hyperlink r:id="rId20" w:history="1">
        <w:r w:rsidR="000F3319" w:rsidRPr="004F795E">
          <w:rPr>
            <w:rStyle w:val="Hyperlink"/>
            <w:rFonts w:asciiTheme="minorHAnsi" w:hAnsiTheme="minorHAnsi"/>
          </w:rPr>
          <w:t>https://www.theseus.fi/handle/10024/916230</w:t>
        </w:r>
      </w:hyperlink>
      <w:r w:rsidR="000F3319" w:rsidRPr="004F795E">
        <w:rPr>
          <w:rFonts w:asciiTheme="minorHAnsi" w:hAnsiTheme="minorHAnsi"/>
          <w:color w:val="000000"/>
        </w:rPr>
        <w:t xml:space="preserve"> </w:t>
      </w:r>
      <w:r w:rsidR="004C6FE7">
        <w:rPr>
          <w:rFonts w:asciiTheme="minorHAnsi" w:hAnsiTheme="minorHAnsi"/>
          <w:color w:val="000000"/>
        </w:rPr>
        <w:t xml:space="preserve">(Accessed: </w:t>
      </w:r>
      <w:r w:rsidR="004C6FE7">
        <w:rPr>
          <w:rFonts w:asciiTheme="minorHAnsi" w:hAnsiTheme="minorHAnsi"/>
          <w:color w:val="000000"/>
        </w:rPr>
        <w:t>10</w:t>
      </w:r>
      <w:r w:rsidR="004C6FE7">
        <w:rPr>
          <w:rFonts w:asciiTheme="minorHAnsi" w:hAnsiTheme="minorHAnsi"/>
          <w:color w:val="000000"/>
        </w:rPr>
        <w:t xml:space="preserve"> May 2026).</w:t>
      </w:r>
    </w:p>
    <w:p w14:paraId="3469BCB8" w14:textId="77777777"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Froebel, F. (1887)</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The Education of Man</w:t>
      </w:r>
      <w:r w:rsidRPr="004F795E">
        <w:rPr>
          <w:rFonts w:asciiTheme="minorHAnsi" w:hAnsiTheme="minorHAnsi"/>
          <w:color w:val="000000"/>
        </w:rPr>
        <w:t>. New York: D. Appleton and Company.</w:t>
      </w:r>
    </w:p>
    <w:p w14:paraId="5779ABF2" w14:textId="78A0B041"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Grindheim, L.T., Bakken, Y., Hauge, K.H. and Heggen, M.P. (2020) ‘Early childhood education for sustainability through contradicting and overlapping dimensions’,</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ECNU Review of Education</w:t>
      </w:r>
      <w:r w:rsidRPr="004F795E">
        <w:rPr>
          <w:rFonts w:asciiTheme="minorHAnsi" w:hAnsiTheme="minorHAnsi"/>
          <w:color w:val="000000"/>
        </w:rPr>
        <w:t>, 3(4), pp. 628–645.</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1A250C" w:rsidRPr="004F795E">
        <w:rPr>
          <w:rFonts w:asciiTheme="minorHAnsi" w:hAnsiTheme="minorHAnsi"/>
          <w:color w:val="000000"/>
        </w:rPr>
        <w:t xml:space="preserve"> </w:t>
      </w:r>
      <w:hyperlink r:id="rId21" w:history="1">
        <w:r w:rsidR="001A250C" w:rsidRPr="004F795E">
          <w:rPr>
            <w:rStyle w:val="Hyperlink"/>
            <w:rFonts w:asciiTheme="minorHAnsi" w:hAnsiTheme="minorHAnsi"/>
          </w:rPr>
          <w:t>https://journals.sagepub.com/doi/abs/10.1177/2096531119893479</w:t>
        </w:r>
      </w:hyperlink>
      <w:r w:rsidR="001A250C" w:rsidRPr="004F795E">
        <w:rPr>
          <w:rFonts w:asciiTheme="minorHAnsi" w:hAnsiTheme="minorHAnsi"/>
          <w:color w:val="000000"/>
        </w:rPr>
        <w:t xml:space="preserve"> </w:t>
      </w:r>
      <w:r w:rsidR="004C6FE7">
        <w:rPr>
          <w:rFonts w:asciiTheme="minorHAnsi" w:hAnsiTheme="minorHAnsi"/>
          <w:color w:val="000000"/>
        </w:rPr>
        <w:t xml:space="preserve">(Accessed: </w:t>
      </w:r>
      <w:r w:rsidR="004C6FE7">
        <w:rPr>
          <w:rFonts w:asciiTheme="minorHAnsi" w:hAnsiTheme="minorHAnsi"/>
          <w:color w:val="000000"/>
        </w:rPr>
        <w:t>6</w:t>
      </w:r>
      <w:r w:rsidR="004C6FE7">
        <w:rPr>
          <w:rFonts w:asciiTheme="minorHAnsi" w:hAnsiTheme="minorHAnsi"/>
          <w:color w:val="000000"/>
        </w:rPr>
        <w:t xml:space="preserve"> May 2026).</w:t>
      </w:r>
    </w:p>
    <w:p w14:paraId="71C6393B" w14:textId="47969457"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Grossmann, K., Connolly, J.J., Dereniowska, M., Mattioli, G., Nitschke, L., Thomas, N. and Varo, A. (2022) ‘From sustainable development to social-ecological justice: Addressing taboos and naturalizations to shift perspective’,</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Environment and Planning E: Nature and Space</w:t>
      </w:r>
      <w:r w:rsidRPr="004F795E">
        <w:rPr>
          <w:rFonts w:asciiTheme="minorHAnsi" w:hAnsiTheme="minorHAnsi"/>
          <w:color w:val="000000"/>
        </w:rPr>
        <w:t>, 5(3), pp. 1405–1427.</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1A250C" w:rsidRPr="004F795E">
        <w:rPr>
          <w:rFonts w:asciiTheme="minorHAnsi" w:hAnsiTheme="minorHAnsi"/>
          <w:color w:val="000000"/>
        </w:rPr>
        <w:t xml:space="preserve"> </w:t>
      </w:r>
      <w:hyperlink r:id="rId22" w:history="1">
        <w:r w:rsidR="001A250C" w:rsidRPr="004F795E">
          <w:rPr>
            <w:rStyle w:val="Hyperlink"/>
            <w:rFonts w:asciiTheme="minorHAnsi" w:hAnsiTheme="minorHAnsi"/>
          </w:rPr>
          <w:t>https://journals.sagepub.com/doi/abs/10.1177/25148486211029427?casa_token=AX4wFq5YpxUAAAAA:Qw3mMOZH3P8JuMtcLnjYmGBkgRVP4V3nMa9fa49hRpIvFO5Fmv_XBlTgBB2EITafBPz99cxTBAxCug&amp;casa_token=odvl2zYj67oAAAAA:B8FbB5FzrBtXrQH_UJywZd54QgLPFIACP_HBkCiWLPlAzF3Qi7bGWG-c3EvoREgcggtjQD7FKFgEgQ</w:t>
        </w:r>
      </w:hyperlink>
      <w:r w:rsidR="001A250C" w:rsidRPr="004F795E">
        <w:rPr>
          <w:rFonts w:asciiTheme="minorHAnsi" w:hAnsiTheme="minorHAnsi"/>
          <w:color w:val="000000"/>
        </w:rPr>
        <w:t xml:space="preserve"> </w:t>
      </w:r>
      <w:r w:rsidR="004C6FE7">
        <w:rPr>
          <w:rFonts w:asciiTheme="minorHAnsi" w:hAnsiTheme="minorHAnsi"/>
          <w:color w:val="000000"/>
        </w:rPr>
        <w:t>(Accessed: 4 May 2026).</w:t>
      </w:r>
    </w:p>
    <w:p w14:paraId="5C8E6FDD" w14:textId="22959413"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Hickman, C., Marks, E., Pihkala, P., Clayton, S., Lewandowski, R.E., Mayall, E.E., Wray, B., Mellor, C. and van Susteren, L. (2021) ‘Climate anxiety in children and young people and their beliefs about government responses to climate change: a global survey’,</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The Lancet Planetary Health</w:t>
      </w:r>
      <w:r w:rsidRPr="004F795E">
        <w:rPr>
          <w:rFonts w:asciiTheme="minorHAnsi" w:hAnsiTheme="minorHAnsi"/>
          <w:color w:val="000000"/>
        </w:rPr>
        <w:t>, 5(12), pp. 863–873.</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8038CA" w:rsidRPr="004F795E">
        <w:rPr>
          <w:rFonts w:asciiTheme="minorHAnsi" w:hAnsiTheme="minorHAnsi"/>
          <w:color w:val="000000"/>
        </w:rPr>
        <w:t xml:space="preserve"> </w:t>
      </w:r>
      <w:hyperlink r:id="rId23" w:history="1">
        <w:r w:rsidR="008038CA" w:rsidRPr="004F795E">
          <w:rPr>
            <w:rStyle w:val="Hyperlink"/>
            <w:rFonts w:asciiTheme="minorHAnsi" w:hAnsiTheme="minorHAnsi"/>
          </w:rPr>
          <w:t>https://www.thelancet.com/callback?red_uri=%2Fjournals%2Flanplh%2Farticle%2FPIIS2542-5196%2821%2900278-3%2Ffulltext&amp;code=egjd8fBdOCdwVLc5bAucTD31IOZpfCLiKepeOqZb&amp;state=16174917229</w:t>
        </w:r>
      </w:hyperlink>
      <w:r w:rsidR="008038CA" w:rsidRPr="004F795E">
        <w:rPr>
          <w:rFonts w:asciiTheme="minorHAnsi" w:hAnsiTheme="minorHAnsi"/>
          <w:color w:val="000000"/>
        </w:rPr>
        <w:t xml:space="preserve"> </w:t>
      </w:r>
      <w:r w:rsidR="004C6FE7">
        <w:rPr>
          <w:rFonts w:asciiTheme="minorHAnsi" w:hAnsiTheme="minorHAnsi"/>
          <w:color w:val="000000"/>
        </w:rPr>
        <w:t xml:space="preserve">(Accessed: </w:t>
      </w:r>
      <w:r w:rsidR="004C6FE7">
        <w:rPr>
          <w:rFonts w:asciiTheme="minorHAnsi" w:hAnsiTheme="minorHAnsi"/>
          <w:color w:val="000000"/>
        </w:rPr>
        <w:t>12</w:t>
      </w:r>
      <w:r w:rsidR="004C6FE7">
        <w:rPr>
          <w:rFonts w:asciiTheme="minorHAnsi" w:hAnsiTheme="minorHAnsi"/>
          <w:color w:val="000000"/>
        </w:rPr>
        <w:t xml:space="preserve"> May 2026).</w:t>
      </w:r>
    </w:p>
    <w:p w14:paraId="5F664C9F" w14:textId="64B304D9"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Holdo, M. (2023) ‘Critical reflection: John Dewey’s relational view of transformative learning’,</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Journal of Transformative Education</w:t>
      </w:r>
      <w:r w:rsidRPr="004F795E">
        <w:rPr>
          <w:rFonts w:asciiTheme="minorHAnsi" w:hAnsiTheme="minorHAnsi"/>
          <w:color w:val="000000"/>
        </w:rPr>
        <w:t>, 21(1), pp. 9–25.</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8038CA" w:rsidRPr="004F795E">
        <w:rPr>
          <w:rFonts w:asciiTheme="minorHAnsi" w:hAnsiTheme="minorHAnsi"/>
          <w:color w:val="000000"/>
        </w:rPr>
        <w:t xml:space="preserve"> </w:t>
      </w:r>
      <w:hyperlink r:id="rId24" w:history="1">
        <w:r w:rsidR="008038CA" w:rsidRPr="004F795E">
          <w:rPr>
            <w:rStyle w:val="Hyperlink"/>
            <w:rFonts w:asciiTheme="minorHAnsi" w:hAnsiTheme="minorHAnsi"/>
          </w:rPr>
          <w:t>https://journals.sagepub.com/doi/abs/10.1177/15413446221086727</w:t>
        </w:r>
      </w:hyperlink>
      <w:r w:rsidR="008038CA" w:rsidRPr="004F795E">
        <w:rPr>
          <w:rFonts w:asciiTheme="minorHAnsi" w:hAnsiTheme="minorHAnsi"/>
          <w:color w:val="000000"/>
        </w:rPr>
        <w:t xml:space="preserve"> </w:t>
      </w:r>
      <w:r w:rsidR="004C6FE7">
        <w:rPr>
          <w:rFonts w:asciiTheme="minorHAnsi" w:hAnsiTheme="minorHAnsi"/>
          <w:color w:val="000000"/>
        </w:rPr>
        <w:t xml:space="preserve">(Accessed: </w:t>
      </w:r>
      <w:r w:rsidR="004C6FE7">
        <w:rPr>
          <w:rFonts w:asciiTheme="minorHAnsi" w:hAnsiTheme="minorHAnsi"/>
          <w:color w:val="000000"/>
        </w:rPr>
        <w:t>7</w:t>
      </w:r>
      <w:r w:rsidR="004C6FE7">
        <w:rPr>
          <w:rFonts w:asciiTheme="minorHAnsi" w:hAnsiTheme="minorHAnsi"/>
          <w:color w:val="000000"/>
        </w:rPr>
        <w:t xml:space="preserve"> May 2026).</w:t>
      </w:r>
    </w:p>
    <w:p w14:paraId="729659B5" w14:textId="221F71FB"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Hoskins, K. and Smedley, S. (2019) ‘Protecting and extending Froebelian principles in practice: Exploring the importance of learning through play’,</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Journal of Early Childhood Research</w:t>
      </w:r>
      <w:r w:rsidRPr="004F795E">
        <w:rPr>
          <w:rFonts w:asciiTheme="minorHAnsi" w:hAnsiTheme="minorHAnsi"/>
          <w:color w:val="000000"/>
        </w:rPr>
        <w:t>, 17(2), pp. 73–87.</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C97675" w:rsidRPr="004F795E">
        <w:rPr>
          <w:rFonts w:asciiTheme="minorHAnsi" w:hAnsiTheme="minorHAnsi"/>
          <w:color w:val="000000"/>
        </w:rPr>
        <w:t xml:space="preserve"> </w:t>
      </w:r>
      <w:hyperlink r:id="rId25" w:history="1">
        <w:r w:rsidR="00C97675" w:rsidRPr="004F795E">
          <w:rPr>
            <w:rStyle w:val="Hyperlink"/>
            <w:rFonts w:asciiTheme="minorHAnsi" w:hAnsiTheme="minorHAnsi"/>
          </w:rPr>
          <w:t>https://journals.sagepub.com/doi/abs/10.1177/1476718X18809114?casa_token=PLDXN9_XcSoAAAAA:SDCiwmpzOZU5WyV6uhiQrQimJ_GOXbGRAFDb28Ep_0LsIsn3N6tz1CDht2rRwNPy1uMPs1xz7i6sYw&amp;casa_token=ppMNAdAcbxAAAAAA:cG9WBBWM-</w:t>
        </w:r>
        <w:r w:rsidR="00C97675" w:rsidRPr="004F795E">
          <w:rPr>
            <w:rStyle w:val="Hyperlink"/>
            <w:rFonts w:asciiTheme="minorHAnsi" w:hAnsiTheme="minorHAnsi"/>
          </w:rPr>
          <w:lastRenderedPageBreak/>
          <w:t>Uyq_96YNWus1WDBjLs0QXo8wLB7TRyxrQTnyG0nQzCE63mzQhMeT9wbDEr0SPTYfwtKQw</w:t>
        </w:r>
      </w:hyperlink>
      <w:r w:rsidR="00C97675" w:rsidRPr="004F795E">
        <w:rPr>
          <w:rFonts w:asciiTheme="minorHAnsi" w:hAnsiTheme="minorHAnsi"/>
          <w:color w:val="000000"/>
        </w:rPr>
        <w:t xml:space="preserve"> </w:t>
      </w:r>
      <w:r w:rsidR="004C6FE7">
        <w:rPr>
          <w:rFonts w:asciiTheme="minorHAnsi" w:hAnsiTheme="minorHAnsi"/>
          <w:color w:val="000000"/>
        </w:rPr>
        <w:t xml:space="preserve">(Accessed: </w:t>
      </w:r>
      <w:r w:rsidR="004C6FE7">
        <w:rPr>
          <w:rFonts w:asciiTheme="minorHAnsi" w:hAnsiTheme="minorHAnsi"/>
          <w:color w:val="000000"/>
        </w:rPr>
        <w:t xml:space="preserve">7 </w:t>
      </w:r>
      <w:r w:rsidR="004C6FE7">
        <w:rPr>
          <w:rFonts w:asciiTheme="minorHAnsi" w:hAnsiTheme="minorHAnsi"/>
          <w:color w:val="000000"/>
        </w:rPr>
        <w:t>May 2026).</w:t>
      </w:r>
    </w:p>
    <w:p w14:paraId="0CFC6ED1" w14:textId="6BD41A63"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Huckle, J. and Wals, A.E.J. (2015) ‘The UN Decade of Education for Sustainable Development: business as usual in the end’,</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Environmental Education Research</w:t>
      </w:r>
      <w:r w:rsidRPr="004F795E">
        <w:rPr>
          <w:rFonts w:asciiTheme="minorHAnsi" w:hAnsiTheme="minorHAnsi"/>
          <w:color w:val="000000"/>
        </w:rPr>
        <w:t>, 21(3), pp. 491–505.</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867F34" w:rsidRPr="004F795E">
        <w:rPr>
          <w:rFonts w:asciiTheme="minorHAnsi" w:hAnsiTheme="minorHAnsi"/>
          <w:color w:val="000000"/>
        </w:rPr>
        <w:t xml:space="preserve"> </w:t>
      </w:r>
      <w:hyperlink r:id="rId26" w:history="1">
        <w:r w:rsidR="00867F34" w:rsidRPr="004F795E">
          <w:rPr>
            <w:rStyle w:val="Hyperlink"/>
            <w:rFonts w:asciiTheme="minorHAnsi" w:hAnsiTheme="minorHAnsi"/>
          </w:rPr>
          <w:t>https://www.tandfonline.com/doi/abs/10.1080/13504622.2015.1011084?casa_token=Gau524SceV8AAAAA:oBWgOgkchedMj0kNtvjLCiJ1rpZDnh0vD6LIOaUc0V2zAK0-X95d0PNTP0Xm8ddvyaK003lNa9IYEA</w:t>
        </w:r>
      </w:hyperlink>
      <w:r w:rsidR="00867F34" w:rsidRPr="004F795E">
        <w:rPr>
          <w:rFonts w:asciiTheme="minorHAnsi" w:hAnsiTheme="minorHAnsi"/>
          <w:color w:val="000000"/>
        </w:rPr>
        <w:t xml:space="preserve"> </w:t>
      </w:r>
      <w:r w:rsidR="004C6FE7">
        <w:rPr>
          <w:rFonts w:asciiTheme="minorHAnsi" w:hAnsiTheme="minorHAnsi"/>
          <w:color w:val="000000"/>
        </w:rPr>
        <w:t xml:space="preserve">(Accessed: </w:t>
      </w:r>
      <w:r w:rsidR="004C6FE7">
        <w:rPr>
          <w:rFonts w:asciiTheme="minorHAnsi" w:hAnsiTheme="minorHAnsi"/>
          <w:color w:val="000000"/>
        </w:rPr>
        <w:t>10</w:t>
      </w:r>
      <w:r w:rsidR="004C6FE7">
        <w:rPr>
          <w:rFonts w:asciiTheme="minorHAnsi" w:hAnsiTheme="minorHAnsi"/>
          <w:color w:val="000000"/>
        </w:rPr>
        <w:t xml:space="preserve"> May 2026).</w:t>
      </w:r>
    </w:p>
    <w:p w14:paraId="4B33F75B" w14:textId="77777777"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Huggins, V. and Evans, D. (2017)</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Early Childhood Education and Care for Sustainability: International Perspectives</w:t>
      </w:r>
      <w:r w:rsidRPr="004F795E">
        <w:rPr>
          <w:rFonts w:asciiTheme="minorHAnsi" w:hAnsiTheme="minorHAnsi"/>
          <w:color w:val="000000"/>
        </w:rPr>
        <w:t>. London: Routledge.</w:t>
      </w:r>
    </w:p>
    <w:p w14:paraId="23A53713" w14:textId="0B9344B9"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John Muir Trust (no date)</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Character Development and the John Muir Award</w:t>
      </w:r>
      <w:r w:rsidRPr="004F795E">
        <w:rPr>
          <w:rFonts w:asciiTheme="minorHAnsi" w:hAnsiTheme="minorHAnsi"/>
          <w:color w:val="000000"/>
        </w:rPr>
        <w:t>. Available at:</w:t>
      </w:r>
      <w:r w:rsidRPr="004F795E">
        <w:rPr>
          <w:rStyle w:val="apple-converted-space"/>
          <w:rFonts w:asciiTheme="minorHAnsi" w:eastAsiaTheme="majorEastAsia" w:hAnsiTheme="minorHAnsi"/>
          <w:color w:val="000000"/>
        </w:rPr>
        <w:t> </w:t>
      </w:r>
      <w:hyperlink r:id="rId27" w:tgtFrame="_new" w:history="1">
        <w:r w:rsidRPr="004F795E">
          <w:rPr>
            <w:rStyle w:val="Hyperlink"/>
            <w:rFonts w:asciiTheme="minorHAnsi" w:eastAsiaTheme="majorEastAsia" w:hAnsiTheme="minorHAnsi"/>
          </w:rPr>
          <w:t>https://www.johnmuirtrust.org/assets/000/001/235/Character_Development_and_the_John_Muir_Award_Update_1_Final_JM_edit_original_original_original.pdf</w:t>
        </w:r>
      </w:hyperlink>
      <w:r w:rsidRPr="004F795E">
        <w:rPr>
          <w:rStyle w:val="apple-converted-space"/>
          <w:rFonts w:asciiTheme="minorHAnsi" w:eastAsiaTheme="majorEastAsia" w:hAnsiTheme="minorHAnsi"/>
          <w:color w:val="000000"/>
        </w:rPr>
        <w:t> </w:t>
      </w:r>
      <w:r w:rsidRPr="004F795E">
        <w:rPr>
          <w:rFonts w:asciiTheme="minorHAnsi" w:hAnsiTheme="minorHAnsi"/>
          <w:color w:val="000000"/>
        </w:rPr>
        <w:t>(Accessed: 13 May 2026).</w:t>
      </w:r>
      <w:r w:rsidR="004C6FE7">
        <w:rPr>
          <w:rFonts w:asciiTheme="minorHAnsi" w:hAnsiTheme="minorHAnsi"/>
          <w:color w:val="000000"/>
        </w:rPr>
        <w:t xml:space="preserve"> </w:t>
      </w:r>
      <w:r w:rsidR="004C6FE7">
        <w:rPr>
          <w:rFonts w:asciiTheme="minorHAnsi" w:hAnsiTheme="minorHAnsi"/>
          <w:color w:val="000000"/>
        </w:rPr>
        <w:t xml:space="preserve">(Accessed: </w:t>
      </w:r>
      <w:r w:rsidR="004C6FE7">
        <w:rPr>
          <w:rFonts w:asciiTheme="minorHAnsi" w:hAnsiTheme="minorHAnsi"/>
          <w:color w:val="000000"/>
        </w:rPr>
        <w:t xml:space="preserve">8 </w:t>
      </w:r>
      <w:r w:rsidR="004C6FE7">
        <w:rPr>
          <w:rFonts w:asciiTheme="minorHAnsi" w:hAnsiTheme="minorHAnsi"/>
          <w:color w:val="000000"/>
        </w:rPr>
        <w:t>May 2026).</w:t>
      </w:r>
    </w:p>
    <w:p w14:paraId="143EA5A7" w14:textId="26951254"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Kiewra, C. and Veselack, E. (2016) ‘Playing with nature: Supporting preschoolers’ creativity in natural outdoor classrooms’,</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International Journal of Early Childhood Environmental Education</w:t>
      </w:r>
      <w:r w:rsidRPr="004F795E">
        <w:rPr>
          <w:rFonts w:asciiTheme="minorHAnsi" w:hAnsiTheme="minorHAnsi"/>
          <w:color w:val="000000"/>
        </w:rPr>
        <w:t>, 4(1), pp. 70–95.</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867F34" w:rsidRPr="004F795E">
        <w:rPr>
          <w:rFonts w:asciiTheme="minorHAnsi" w:hAnsiTheme="minorHAnsi"/>
          <w:color w:val="000000"/>
        </w:rPr>
        <w:t xml:space="preserve"> </w:t>
      </w:r>
      <w:hyperlink r:id="rId28" w:history="1">
        <w:r w:rsidR="00867F34" w:rsidRPr="004F795E">
          <w:rPr>
            <w:rStyle w:val="Hyperlink"/>
            <w:rFonts w:asciiTheme="minorHAnsi" w:hAnsiTheme="minorHAnsi"/>
          </w:rPr>
          <w:t>https://eric.ed.gov/?id=EJ1120194</w:t>
        </w:r>
      </w:hyperlink>
      <w:r w:rsidR="00867F34" w:rsidRPr="004F795E">
        <w:rPr>
          <w:rFonts w:asciiTheme="minorHAnsi" w:hAnsiTheme="minorHAnsi"/>
          <w:color w:val="000000"/>
        </w:rPr>
        <w:t xml:space="preserve"> </w:t>
      </w:r>
      <w:r w:rsidR="004C6FE7">
        <w:rPr>
          <w:rFonts w:asciiTheme="minorHAnsi" w:hAnsiTheme="minorHAnsi"/>
          <w:color w:val="000000"/>
        </w:rPr>
        <w:t xml:space="preserve">(Accessed: </w:t>
      </w:r>
      <w:r w:rsidR="004C6FE7">
        <w:rPr>
          <w:rFonts w:asciiTheme="minorHAnsi" w:hAnsiTheme="minorHAnsi"/>
          <w:color w:val="000000"/>
        </w:rPr>
        <w:t xml:space="preserve">12 </w:t>
      </w:r>
      <w:r w:rsidR="004C6FE7">
        <w:rPr>
          <w:rFonts w:asciiTheme="minorHAnsi" w:hAnsiTheme="minorHAnsi"/>
          <w:color w:val="000000"/>
        </w:rPr>
        <w:t>May 2026).</w:t>
      </w:r>
    </w:p>
    <w:p w14:paraId="4265B1AA" w14:textId="60781117"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Lindfors, E., Rönkkö, M.L., Kiviranta, L., Yliverronen, V., Tanhuanpää, S. and Grönman, S. (2021) ‘Outdoor learning in early childhood education: A narrative review’,</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Techne Serien – Forskning i slöjdpedagogik och slöjdvetenskap</w:t>
      </w:r>
      <w:r w:rsidRPr="004F795E">
        <w:rPr>
          <w:rFonts w:asciiTheme="minorHAnsi" w:hAnsiTheme="minorHAnsi"/>
          <w:color w:val="000000"/>
        </w:rPr>
        <w:t>, 28(2), pp. 156–165.</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5A035A" w:rsidRPr="004F795E">
        <w:rPr>
          <w:rFonts w:asciiTheme="minorHAnsi" w:hAnsiTheme="minorHAnsi"/>
          <w:color w:val="000000"/>
        </w:rPr>
        <w:t xml:space="preserve"> </w:t>
      </w:r>
      <w:hyperlink r:id="rId29" w:history="1">
        <w:r w:rsidR="005A035A" w:rsidRPr="004F795E">
          <w:rPr>
            <w:rStyle w:val="Hyperlink"/>
            <w:rFonts w:asciiTheme="minorHAnsi" w:hAnsiTheme="minorHAnsi"/>
          </w:rPr>
          <w:t>https://journals.oslomet.no/techneA/article/view/4353</w:t>
        </w:r>
      </w:hyperlink>
      <w:r w:rsidR="005A035A" w:rsidRPr="004F795E">
        <w:rPr>
          <w:rFonts w:asciiTheme="minorHAnsi" w:hAnsiTheme="minorHAnsi"/>
          <w:color w:val="000000"/>
        </w:rPr>
        <w:t xml:space="preserve"> </w:t>
      </w:r>
      <w:r w:rsidR="004C6FE7">
        <w:rPr>
          <w:rFonts w:asciiTheme="minorHAnsi" w:hAnsiTheme="minorHAnsi"/>
          <w:color w:val="000000"/>
        </w:rPr>
        <w:t xml:space="preserve">(Accessed: </w:t>
      </w:r>
      <w:r w:rsidR="004C6FE7">
        <w:rPr>
          <w:rFonts w:asciiTheme="minorHAnsi" w:hAnsiTheme="minorHAnsi"/>
          <w:color w:val="000000"/>
        </w:rPr>
        <w:t xml:space="preserve">12 </w:t>
      </w:r>
      <w:r w:rsidR="004C6FE7">
        <w:rPr>
          <w:rFonts w:asciiTheme="minorHAnsi" w:hAnsiTheme="minorHAnsi"/>
          <w:color w:val="000000"/>
        </w:rPr>
        <w:t>May 2026).</w:t>
      </w:r>
    </w:p>
    <w:p w14:paraId="525D90DC" w14:textId="0F747665"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Malone, K. (2020) ‘Reimagining sustainability as relational and regenerative’,</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Australian Journal of Environmental Education</w:t>
      </w:r>
      <w:r w:rsidRPr="004F795E">
        <w:rPr>
          <w:rFonts w:asciiTheme="minorHAnsi" w:hAnsiTheme="minorHAnsi"/>
          <w:color w:val="000000"/>
        </w:rPr>
        <w:t>, 36(1), pp. 1–5.</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692DA8" w:rsidRPr="004F795E">
        <w:rPr>
          <w:rFonts w:asciiTheme="minorHAnsi" w:hAnsiTheme="minorHAnsi"/>
          <w:color w:val="000000"/>
        </w:rPr>
        <w:t xml:space="preserve"> </w:t>
      </w:r>
      <w:hyperlink r:id="rId30" w:history="1">
        <w:r w:rsidR="00692DA8" w:rsidRPr="004F795E">
          <w:rPr>
            <w:rStyle w:val="Hyperlink"/>
            <w:rFonts w:asciiTheme="minorHAnsi" w:hAnsiTheme="minorHAnsi"/>
          </w:rPr>
          <w:t>https://www.researchgate.net/publication/321531009_Reimagining_Sustainability_in_Precarious_Times</w:t>
        </w:r>
      </w:hyperlink>
      <w:r w:rsidR="00692DA8" w:rsidRPr="004F795E">
        <w:rPr>
          <w:rFonts w:asciiTheme="minorHAnsi" w:hAnsiTheme="minorHAnsi"/>
          <w:color w:val="000000"/>
        </w:rPr>
        <w:t xml:space="preserve"> </w:t>
      </w:r>
      <w:r w:rsidR="004C6FE7">
        <w:rPr>
          <w:rFonts w:asciiTheme="minorHAnsi" w:hAnsiTheme="minorHAnsi"/>
          <w:color w:val="000000"/>
        </w:rPr>
        <w:t xml:space="preserve">(Accessed: </w:t>
      </w:r>
      <w:r w:rsidR="004C6FE7">
        <w:rPr>
          <w:rFonts w:asciiTheme="minorHAnsi" w:hAnsiTheme="minorHAnsi"/>
          <w:color w:val="000000"/>
        </w:rPr>
        <w:t>6</w:t>
      </w:r>
      <w:r w:rsidR="004C6FE7">
        <w:rPr>
          <w:rFonts w:asciiTheme="minorHAnsi" w:hAnsiTheme="minorHAnsi"/>
          <w:color w:val="000000"/>
        </w:rPr>
        <w:t xml:space="preserve"> May 2026).</w:t>
      </w:r>
    </w:p>
    <w:p w14:paraId="6A8B3A69" w14:textId="054E622E"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Mann, J., Gray, T., Truong, S., Brymer, E., Passy, R., Ho, S., Sahlberg, P., Ward, K., Bentsen, P., Curry, C. and Cowper, R. (2022) ‘Getting out of the classroom and into nature: A systematic review of nature-specific outdoor learning on school children’s learning and development’,</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Frontiers in Public Health</w:t>
      </w:r>
      <w:r w:rsidRPr="004F795E">
        <w:rPr>
          <w:rFonts w:asciiTheme="minorHAnsi" w:hAnsiTheme="minorHAnsi"/>
          <w:color w:val="000000"/>
        </w:rPr>
        <w:t>, 10, p. 877058.</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692DA8" w:rsidRPr="004F795E">
        <w:rPr>
          <w:rFonts w:asciiTheme="minorHAnsi" w:hAnsiTheme="minorHAnsi"/>
          <w:color w:val="000000"/>
        </w:rPr>
        <w:t xml:space="preserve"> </w:t>
      </w:r>
      <w:hyperlink r:id="rId31" w:history="1">
        <w:r w:rsidR="00692DA8" w:rsidRPr="004F795E">
          <w:rPr>
            <w:rStyle w:val="Hyperlink"/>
            <w:rFonts w:asciiTheme="minorHAnsi" w:hAnsiTheme="minorHAnsi"/>
          </w:rPr>
          <w:t>https://www.frontiersin.org/journals/public-health/articles/10.3389/fpubh.2022.877058/full</w:t>
        </w:r>
      </w:hyperlink>
      <w:r w:rsidR="00692DA8" w:rsidRPr="004F795E">
        <w:rPr>
          <w:rFonts w:asciiTheme="minorHAnsi" w:hAnsiTheme="minorHAnsi"/>
          <w:color w:val="000000"/>
        </w:rPr>
        <w:t xml:space="preserve"> </w:t>
      </w:r>
      <w:r w:rsidR="004C6FE7">
        <w:rPr>
          <w:rFonts w:asciiTheme="minorHAnsi" w:hAnsiTheme="minorHAnsi"/>
          <w:color w:val="000000"/>
        </w:rPr>
        <w:t xml:space="preserve">(Accessed: </w:t>
      </w:r>
      <w:r w:rsidR="004C6FE7">
        <w:rPr>
          <w:rFonts w:asciiTheme="minorHAnsi" w:hAnsiTheme="minorHAnsi"/>
          <w:color w:val="000000"/>
        </w:rPr>
        <w:t>8</w:t>
      </w:r>
      <w:r w:rsidR="004C6FE7">
        <w:rPr>
          <w:rFonts w:asciiTheme="minorHAnsi" w:hAnsiTheme="minorHAnsi"/>
          <w:color w:val="000000"/>
        </w:rPr>
        <w:t xml:space="preserve"> May 2026).</w:t>
      </w:r>
    </w:p>
    <w:p w14:paraId="7A4CBCF6" w14:textId="2B193389"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Menzies, A., Mazan, C., Borisoff, J.F., Mattie, J.L. and Mortenson, W.B. (2021) ‘Outdoor recreation among wheeled mobility users: Perceived barriers and facilitators’,</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Disability and Rehabilitation: Assistive Technology</w:t>
      </w:r>
      <w:r w:rsidRPr="004F795E">
        <w:rPr>
          <w:rFonts w:asciiTheme="minorHAnsi" w:hAnsiTheme="minorHAnsi"/>
          <w:color w:val="000000"/>
        </w:rPr>
        <w:t>, 16(4), pp. 384–390.</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692DA8" w:rsidRPr="004F795E">
        <w:rPr>
          <w:rFonts w:asciiTheme="minorHAnsi" w:hAnsiTheme="minorHAnsi"/>
          <w:color w:val="000000"/>
        </w:rPr>
        <w:t xml:space="preserve"> </w:t>
      </w:r>
      <w:hyperlink r:id="rId32" w:history="1">
        <w:r w:rsidR="00692DA8" w:rsidRPr="004F795E">
          <w:rPr>
            <w:rStyle w:val="Hyperlink"/>
            <w:rFonts w:asciiTheme="minorHAnsi" w:hAnsiTheme="minorHAnsi"/>
          </w:rPr>
          <w:t>https://www.tandfonline.com/doi/abs/10.1080/17483107.2019.1710772</w:t>
        </w:r>
      </w:hyperlink>
      <w:r w:rsidR="00692DA8" w:rsidRPr="004F795E">
        <w:rPr>
          <w:rFonts w:asciiTheme="minorHAnsi" w:hAnsiTheme="minorHAnsi"/>
          <w:color w:val="000000"/>
        </w:rPr>
        <w:t xml:space="preserve"> </w:t>
      </w:r>
      <w:r w:rsidR="004C6FE7">
        <w:rPr>
          <w:rFonts w:asciiTheme="minorHAnsi" w:hAnsiTheme="minorHAnsi"/>
          <w:color w:val="000000"/>
        </w:rPr>
        <w:t>(Accessed: 4 May 2026).</w:t>
      </w:r>
    </w:p>
    <w:p w14:paraId="6CFA1C01" w14:textId="2A132BF9"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Ojala, M. (2012) ‘Hope and climate change: The importance of hope for environmental engagement among young people’,</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Environmental Education Research</w:t>
      </w:r>
      <w:r w:rsidRPr="004F795E">
        <w:rPr>
          <w:rFonts w:asciiTheme="minorHAnsi" w:hAnsiTheme="minorHAnsi"/>
          <w:color w:val="000000"/>
        </w:rPr>
        <w:t>, 18(5), pp. 625–</w:t>
      </w:r>
      <w:r w:rsidRPr="004F795E">
        <w:rPr>
          <w:rFonts w:asciiTheme="minorHAnsi" w:hAnsiTheme="minorHAnsi"/>
          <w:color w:val="000000"/>
        </w:rPr>
        <w:lastRenderedPageBreak/>
        <w:t>642.</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692DA8" w:rsidRPr="004F795E">
        <w:rPr>
          <w:rFonts w:asciiTheme="minorHAnsi" w:hAnsiTheme="minorHAnsi"/>
          <w:color w:val="000000"/>
        </w:rPr>
        <w:t xml:space="preserve"> </w:t>
      </w:r>
      <w:hyperlink r:id="rId33" w:history="1">
        <w:r w:rsidR="00D653A8" w:rsidRPr="004F795E">
          <w:rPr>
            <w:rStyle w:val="Hyperlink"/>
            <w:rFonts w:asciiTheme="minorHAnsi" w:hAnsiTheme="minorHAnsi"/>
          </w:rPr>
          <w:t>https://www.tandfonline.com/doi/abs/10.1080/13504622.2011.637157?casa_token=OYiW6eZa9pkAAAAA:R8HU51wz1ynsLh2S00m8NHMolKMhIX-_cKxCf6eRmCgz8A7m_AgXEbtxsPhmTCx8En2_2zsdvxpt9A</w:t>
        </w:r>
      </w:hyperlink>
      <w:r w:rsidR="00D653A8" w:rsidRPr="004F795E">
        <w:rPr>
          <w:rFonts w:asciiTheme="minorHAnsi" w:hAnsiTheme="minorHAnsi"/>
          <w:color w:val="000000"/>
        </w:rPr>
        <w:t xml:space="preserve"> </w:t>
      </w:r>
      <w:r w:rsidR="004C6FE7">
        <w:rPr>
          <w:rFonts w:asciiTheme="minorHAnsi" w:hAnsiTheme="minorHAnsi"/>
          <w:color w:val="000000"/>
        </w:rPr>
        <w:t xml:space="preserve">(Accessed: </w:t>
      </w:r>
      <w:r w:rsidR="004C6FE7">
        <w:rPr>
          <w:rFonts w:asciiTheme="minorHAnsi" w:hAnsiTheme="minorHAnsi"/>
          <w:color w:val="000000"/>
        </w:rPr>
        <w:t>8</w:t>
      </w:r>
      <w:r w:rsidR="004C6FE7">
        <w:rPr>
          <w:rFonts w:asciiTheme="minorHAnsi" w:hAnsiTheme="minorHAnsi"/>
          <w:color w:val="000000"/>
        </w:rPr>
        <w:t xml:space="preserve"> May 2026).</w:t>
      </w:r>
    </w:p>
    <w:p w14:paraId="52114F1E" w14:textId="621F8A44"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Ord, J. (2012) ‘John Dewey and experiential learning: Developing the theory of youth work’,</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Youth &amp; Policy</w:t>
      </w:r>
      <w:r w:rsidRPr="004F795E">
        <w:rPr>
          <w:rFonts w:asciiTheme="minorHAnsi" w:hAnsiTheme="minorHAnsi"/>
          <w:color w:val="000000"/>
        </w:rPr>
        <w:t>, 108(1), pp. 55–72.</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D653A8" w:rsidRPr="004F795E">
        <w:rPr>
          <w:rFonts w:asciiTheme="minorHAnsi" w:hAnsiTheme="minorHAnsi"/>
          <w:color w:val="000000"/>
        </w:rPr>
        <w:t xml:space="preserve"> </w:t>
      </w:r>
      <w:hyperlink r:id="rId34" w:history="1">
        <w:r w:rsidR="00D653A8" w:rsidRPr="004F795E">
          <w:rPr>
            <w:rStyle w:val="Hyperlink"/>
            <w:rFonts w:asciiTheme="minorHAnsi" w:hAnsiTheme="minorHAnsi"/>
          </w:rPr>
          <w:t>https://www.researchgate.net/profile/Jon-Ord-2/publication/270338098_John_Dewey_and_Experiential_Learning_Developing_the_theory_of_youth_work/links/54a7c6010cf267bdb90a3779/John-Dewey-and-Experiential-Learning-Developing-the-theory-of-youth-work.pdf</w:t>
        </w:r>
      </w:hyperlink>
      <w:r w:rsidR="00D653A8" w:rsidRPr="004F795E">
        <w:rPr>
          <w:rFonts w:asciiTheme="minorHAnsi" w:hAnsiTheme="minorHAnsi"/>
          <w:color w:val="000000"/>
        </w:rPr>
        <w:t xml:space="preserve"> </w:t>
      </w:r>
      <w:r w:rsidR="004C6FE7">
        <w:rPr>
          <w:rFonts w:asciiTheme="minorHAnsi" w:hAnsiTheme="minorHAnsi"/>
          <w:color w:val="000000"/>
        </w:rPr>
        <w:t xml:space="preserve">(Accessed: </w:t>
      </w:r>
      <w:r w:rsidR="004C6FE7">
        <w:rPr>
          <w:rFonts w:asciiTheme="minorHAnsi" w:hAnsiTheme="minorHAnsi"/>
          <w:color w:val="000000"/>
        </w:rPr>
        <w:t xml:space="preserve">6 </w:t>
      </w:r>
      <w:r w:rsidR="004C6FE7">
        <w:rPr>
          <w:rFonts w:asciiTheme="minorHAnsi" w:hAnsiTheme="minorHAnsi"/>
          <w:color w:val="000000"/>
        </w:rPr>
        <w:t>May 2026).</w:t>
      </w:r>
    </w:p>
    <w:p w14:paraId="7D151C5E" w14:textId="76BF2053"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Ødegaard, E.E. (2021) ‘Reimagining collaborative exploration: A signature pedagogy for sustainability in early childhood education and care’,</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Sustainability</w:t>
      </w:r>
      <w:r w:rsidRPr="004F795E">
        <w:rPr>
          <w:rFonts w:asciiTheme="minorHAnsi" w:hAnsiTheme="minorHAnsi"/>
          <w:color w:val="000000"/>
        </w:rPr>
        <w:t>, 13(9), p. 5139.</w:t>
      </w:r>
      <w:r w:rsidR="00D04315" w:rsidRPr="004F795E">
        <w:rPr>
          <w:rFonts w:asciiTheme="minorHAnsi" w:hAnsiTheme="minorHAnsi"/>
          <w:color w:val="000000"/>
        </w:rPr>
        <w:t xml:space="preserve"> </w:t>
      </w:r>
      <w:r w:rsidR="00D04315" w:rsidRPr="004F795E">
        <w:rPr>
          <w:rFonts w:asciiTheme="minorHAnsi" w:hAnsiTheme="minorHAnsi"/>
          <w:color w:val="000000"/>
        </w:rPr>
        <w:t>Available at:</w:t>
      </w:r>
      <w:r w:rsidR="00D302DF" w:rsidRPr="004F795E">
        <w:rPr>
          <w:rFonts w:asciiTheme="minorHAnsi" w:hAnsiTheme="minorHAnsi"/>
          <w:color w:val="000000"/>
        </w:rPr>
        <w:t xml:space="preserve"> </w:t>
      </w:r>
      <w:hyperlink r:id="rId35" w:history="1">
        <w:r w:rsidR="00D302DF" w:rsidRPr="004F795E">
          <w:rPr>
            <w:rStyle w:val="Hyperlink"/>
            <w:rFonts w:asciiTheme="minorHAnsi" w:hAnsiTheme="minorHAnsi"/>
          </w:rPr>
          <w:t>https://www.mdpi.com/2071-1050/13/9/5139</w:t>
        </w:r>
      </w:hyperlink>
      <w:r w:rsidR="00D302DF" w:rsidRPr="004F795E">
        <w:rPr>
          <w:rFonts w:asciiTheme="minorHAnsi" w:hAnsiTheme="minorHAnsi"/>
          <w:color w:val="000000"/>
        </w:rPr>
        <w:t xml:space="preserve"> </w:t>
      </w:r>
      <w:r w:rsidR="004C6FE7">
        <w:rPr>
          <w:rFonts w:asciiTheme="minorHAnsi" w:hAnsiTheme="minorHAnsi"/>
          <w:color w:val="000000"/>
        </w:rPr>
        <w:t xml:space="preserve">(Accessed: </w:t>
      </w:r>
      <w:r w:rsidR="004C6FE7">
        <w:rPr>
          <w:rFonts w:asciiTheme="minorHAnsi" w:hAnsiTheme="minorHAnsi"/>
          <w:color w:val="000000"/>
        </w:rPr>
        <w:t>7</w:t>
      </w:r>
      <w:r w:rsidR="004C6FE7">
        <w:rPr>
          <w:rFonts w:asciiTheme="minorHAnsi" w:hAnsiTheme="minorHAnsi"/>
          <w:color w:val="000000"/>
        </w:rPr>
        <w:t xml:space="preserve"> May 2026).</w:t>
      </w:r>
    </w:p>
    <w:p w14:paraId="2DEE46A0" w14:textId="77777777"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Quay, J. and Seaman, J. (2013)</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John Dewey and Education Outdoors: Making Sense of the “Educational Situation” Through More Than a Century of Progressive Reforms</w:t>
      </w:r>
      <w:r w:rsidRPr="004F795E">
        <w:rPr>
          <w:rFonts w:asciiTheme="minorHAnsi" w:hAnsiTheme="minorHAnsi"/>
          <w:color w:val="000000"/>
        </w:rPr>
        <w:t>. New York: Springer.</w:t>
      </w:r>
    </w:p>
    <w:p w14:paraId="291820FF" w14:textId="06BCA48F"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Rogers, E.B., Taylor, J. and Rose, J. (2019) ‘Perceptions and experiences of diversity and inclusion of outdoor educators in higher education’,</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Journal of Outdoor Recreation, Education, and Leadership</w:t>
      </w:r>
      <w:r w:rsidRPr="004F795E">
        <w:rPr>
          <w:rFonts w:asciiTheme="minorHAnsi" w:hAnsiTheme="minorHAnsi"/>
          <w:color w:val="000000"/>
        </w:rPr>
        <w:t>, 11(2), pp. 134–150.</w:t>
      </w:r>
      <w:r w:rsidR="00722295" w:rsidRPr="004F795E">
        <w:rPr>
          <w:rFonts w:asciiTheme="minorHAnsi" w:hAnsiTheme="minorHAnsi"/>
          <w:color w:val="000000"/>
        </w:rPr>
        <w:t xml:space="preserve"> </w:t>
      </w:r>
      <w:r w:rsidR="00722295" w:rsidRPr="004F795E">
        <w:rPr>
          <w:rFonts w:asciiTheme="minorHAnsi" w:hAnsiTheme="minorHAnsi"/>
          <w:color w:val="000000"/>
        </w:rPr>
        <w:t>Available at:</w:t>
      </w:r>
      <w:r w:rsidR="00D302DF" w:rsidRPr="004F795E">
        <w:rPr>
          <w:rFonts w:asciiTheme="minorHAnsi" w:hAnsiTheme="minorHAnsi"/>
          <w:color w:val="000000"/>
        </w:rPr>
        <w:t xml:space="preserve"> </w:t>
      </w:r>
      <w:hyperlink r:id="rId36" w:history="1">
        <w:r w:rsidR="00D302DF" w:rsidRPr="004F795E">
          <w:rPr>
            <w:rStyle w:val="Hyperlink"/>
            <w:rFonts w:asciiTheme="minorHAnsi" w:hAnsiTheme="minorHAnsi"/>
          </w:rPr>
          <w:t>https://d1wqtxts1xzle7.cloudfront.net/60060517/Rogers__Taylor____Rose_2019_-_Diversity___inclusion_in_higher_ed20190719-73148-192ysne-libre.pdf?1563575304=&amp;response-content-disposition=inline%3B+filename%3DPerceptions_and_Experiences_of_Diversity.pdf&amp;Expires=1778670721&amp;Signature=AuAhCgQFcEIn65cnDpcq0zVyWcyeUkmsgxr6pbNim57vZ72LjJqlAXodPQPbpKYBazn3~iHZhSfxrS0vbEizW8fXHeYvsfGVnqTngad2BLxgfO35LpqEulzAj8PX~a9xzFhAwpCC5rm691s~ZRWYtAA-yWje3Wd7SWoFZi6Sl0coMD2Vhnc7fdzeUCfCXUeoAqEvp9GpCXlmlR4fTkjjnR0t~5hrfKm8XWgEh-ca1aVvpbO9kfxmJEpEE2IaCNl3j6c7vwnayAcLQw87WoGk3zRiwoU6RlzaVqUv04xlqw3LcoU95tR8BQwegf~TES9Ux5~X1pgO8wOkLmXJlD23vw__&amp;Key-Pair-Id=APKAJLOHF5GGSLRBV4ZA</w:t>
        </w:r>
      </w:hyperlink>
      <w:r w:rsidR="00D302DF" w:rsidRPr="004F795E">
        <w:rPr>
          <w:rFonts w:asciiTheme="minorHAnsi" w:hAnsiTheme="minorHAnsi"/>
          <w:color w:val="000000"/>
        </w:rPr>
        <w:t xml:space="preserve"> </w:t>
      </w:r>
      <w:r w:rsidR="004F6C44">
        <w:rPr>
          <w:rFonts w:asciiTheme="minorHAnsi" w:hAnsiTheme="minorHAnsi"/>
          <w:color w:val="000000"/>
        </w:rPr>
        <w:t xml:space="preserve">(Accessed: </w:t>
      </w:r>
      <w:r w:rsidR="004F6C44">
        <w:rPr>
          <w:rFonts w:asciiTheme="minorHAnsi" w:hAnsiTheme="minorHAnsi"/>
          <w:color w:val="000000"/>
        </w:rPr>
        <w:t xml:space="preserve">10 </w:t>
      </w:r>
      <w:r w:rsidR="004F6C44">
        <w:rPr>
          <w:rFonts w:asciiTheme="minorHAnsi" w:hAnsiTheme="minorHAnsi"/>
          <w:color w:val="000000"/>
        </w:rPr>
        <w:t>May 2026).</w:t>
      </w:r>
    </w:p>
    <w:p w14:paraId="1DB6AB4F" w14:textId="2772B868"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Sjögren, H. (2023) ‘A review of research on the Anthropocene in early childhood education’,</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Contemporary Issues in Early Childhood</w:t>
      </w:r>
      <w:r w:rsidRPr="004F795E">
        <w:rPr>
          <w:rFonts w:asciiTheme="minorHAnsi" w:hAnsiTheme="minorHAnsi"/>
          <w:color w:val="000000"/>
        </w:rPr>
        <w:t>, 24(1), pp. 46–56.</w:t>
      </w:r>
      <w:r w:rsidR="00722295" w:rsidRPr="004F795E">
        <w:rPr>
          <w:rFonts w:asciiTheme="minorHAnsi" w:hAnsiTheme="minorHAnsi"/>
          <w:color w:val="000000"/>
        </w:rPr>
        <w:t xml:space="preserve"> </w:t>
      </w:r>
      <w:r w:rsidR="00722295" w:rsidRPr="004F795E">
        <w:rPr>
          <w:rFonts w:asciiTheme="minorHAnsi" w:hAnsiTheme="minorHAnsi"/>
          <w:color w:val="000000"/>
        </w:rPr>
        <w:t>Available at:</w:t>
      </w:r>
      <w:r w:rsidR="00B57D02" w:rsidRPr="004F795E">
        <w:rPr>
          <w:rFonts w:asciiTheme="minorHAnsi" w:hAnsiTheme="minorHAnsi"/>
          <w:color w:val="000000"/>
        </w:rPr>
        <w:t xml:space="preserve"> </w:t>
      </w:r>
      <w:hyperlink r:id="rId37" w:history="1">
        <w:r w:rsidR="00B57D02" w:rsidRPr="004F795E">
          <w:rPr>
            <w:rStyle w:val="Hyperlink"/>
            <w:rFonts w:asciiTheme="minorHAnsi" w:hAnsiTheme="minorHAnsi"/>
          </w:rPr>
          <w:t>https://journals.sagepub.com/doi/abs/10.1177/1463949120981787</w:t>
        </w:r>
      </w:hyperlink>
      <w:r w:rsidR="00B57D02" w:rsidRPr="004F795E">
        <w:rPr>
          <w:rFonts w:asciiTheme="minorHAnsi" w:hAnsiTheme="minorHAnsi"/>
          <w:color w:val="000000"/>
        </w:rPr>
        <w:t xml:space="preserve"> </w:t>
      </w:r>
      <w:r w:rsidR="004F6C44">
        <w:rPr>
          <w:rFonts w:asciiTheme="minorHAnsi" w:hAnsiTheme="minorHAnsi"/>
          <w:color w:val="000000"/>
        </w:rPr>
        <w:t xml:space="preserve">(Accessed: </w:t>
      </w:r>
      <w:r w:rsidR="004F6C44">
        <w:rPr>
          <w:rFonts w:asciiTheme="minorHAnsi" w:hAnsiTheme="minorHAnsi"/>
          <w:color w:val="000000"/>
        </w:rPr>
        <w:t>11</w:t>
      </w:r>
      <w:r w:rsidR="004F6C44">
        <w:rPr>
          <w:rFonts w:asciiTheme="minorHAnsi" w:hAnsiTheme="minorHAnsi"/>
          <w:color w:val="000000"/>
        </w:rPr>
        <w:t xml:space="preserve"> May 2026).</w:t>
      </w:r>
    </w:p>
    <w:p w14:paraId="03D6B2EB" w14:textId="2CB572C6"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Somerville, M. and Williams, C. (2020) ‘Early childhood environmental education: A systematic review of the research literature’,</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Educational Review</w:t>
      </w:r>
      <w:r w:rsidRPr="004F795E">
        <w:rPr>
          <w:rFonts w:asciiTheme="minorHAnsi" w:hAnsiTheme="minorHAnsi"/>
          <w:color w:val="000000"/>
        </w:rPr>
        <w:t>, 73(6), pp. 1–21.</w:t>
      </w:r>
      <w:r w:rsidR="00722295" w:rsidRPr="004F795E">
        <w:rPr>
          <w:rFonts w:asciiTheme="minorHAnsi" w:hAnsiTheme="minorHAnsi"/>
          <w:color w:val="000000"/>
        </w:rPr>
        <w:t xml:space="preserve"> </w:t>
      </w:r>
      <w:r w:rsidR="00722295" w:rsidRPr="004F795E">
        <w:rPr>
          <w:rFonts w:asciiTheme="minorHAnsi" w:hAnsiTheme="minorHAnsi"/>
          <w:color w:val="000000"/>
        </w:rPr>
        <w:t>Available at:</w:t>
      </w:r>
      <w:r w:rsidR="00B57D02" w:rsidRPr="004F795E">
        <w:rPr>
          <w:rFonts w:asciiTheme="minorHAnsi" w:hAnsiTheme="minorHAnsi"/>
          <w:color w:val="000000"/>
        </w:rPr>
        <w:t xml:space="preserve"> </w:t>
      </w:r>
      <w:hyperlink r:id="rId38" w:history="1">
        <w:r w:rsidR="00B57D02" w:rsidRPr="004F795E">
          <w:rPr>
            <w:rStyle w:val="Hyperlink"/>
            <w:rFonts w:asciiTheme="minorHAnsi" w:hAnsiTheme="minorHAnsi"/>
          </w:rPr>
          <w:t>https://www.sciencedirect.com/science/article/pii/S1747938X19305561?casa_token=me81rKbQHdoAAAAA:VyAXi69jnXbs1nd_iLfZf1M_JIqaMtVcHlES1Sq-4zJvdfBM-pk6fxpwMCHKwEP3uUoHMs7b-f97</w:t>
        </w:r>
      </w:hyperlink>
      <w:r w:rsidR="00B57D02" w:rsidRPr="004F795E">
        <w:rPr>
          <w:rFonts w:asciiTheme="minorHAnsi" w:hAnsiTheme="minorHAnsi"/>
          <w:color w:val="000000"/>
        </w:rPr>
        <w:t xml:space="preserve"> </w:t>
      </w:r>
      <w:r w:rsidR="004F6C44">
        <w:rPr>
          <w:rFonts w:asciiTheme="minorHAnsi" w:hAnsiTheme="minorHAnsi"/>
          <w:color w:val="000000"/>
        </w:rPr>
        <w:t xml:space="preserve">(Accessed: </w:t>
      </w:r>
      <w:r w:rsidR="004F6C44">
        <w:rPr>
          <w:rFonts w:asciiTheme="minorHAnsi" w:hAnsiTheme="minorHAnsi"/>
          <w:color w:val="000000"/>
        </w:rPr>
        <w:t>7</w:t>
      </w:r>
      <w:r w:rsidR="004F6C44">
        <w:rPr>
          <w:rFonts w:asciiTheme="minorHAnsi" w:hAnsiTheme="minorHAnsi"/>
          <w:color w:val="000000"/>
        </w:rPr>
        <w:t xml:space="preserve"> May 2026).</w:t>
      </w:r>
    </w:p>
    <w:p w14:paraId="5E9AA435" w14:textId="73FD4CC0"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lastRenderedPageBreak/>
        <w:t xml:space="preserve">Spiteri, J. (2020) ‘Early childhood education for sustainability’, in Leal Filho, W. </w:t>
      </w:r>
      <w:r w:rsidRPr="00397789">
        <w:rPr>
          <w:rFonts w:asciiTheme="minorHAnsi" w:hAnsiTheme="minorHAnsi"/>
          <w:i/>
          <w:iCs/>
          <w:color w:val="000000"/>
        </w:rPr>
        <w:t>et al</w:t>
      </w:r>
      <w:r w:rsidRPr="004F795E">
        <w:rPr>
          <w:rFonts w:asciiTheme="minorHAnsi" w:hAnsiTheme="minorHAnsi"/>
          <w:color w:val="000000"/>
        </w:rPr>
        <w:t>. (eds.)</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Quality Education</w:t>
      </w:r>
      <w:r w:rsidRPr="004F795E">
        <w:rPr>
          <w:rFonts w:asciiTheme="minorHAnsi" w:hAnsiTheme="minorHAnsi"/>
          <w:color w:val="000000"/>
        </w:rPr>
        <w:t>. Cham: Springer International Publishing, pp. 185–196.</w:t>
      </w:r>
      <w:r w:rsidR="00722295" w:rsidRPr="004F795E">
        <w:rPr>
          <w:rFonts w:asciiTheme="minorHAnsi" w:hAnsiTheme="minorHAnsi"/>
          <w:color w:val="000000"/>
        </w:rPr>
        <w:t xml:space="preserve"> </w:t>
      </w:r>
      <w:r w:rsidR="00722295" w:rsidRPr="004F795E">
        <w:rPr>
          <w:rFonts w:asciiTheme="minorHAnsi" w:hAnsiTheme="minorHAnsi"/>
          <w:color w:val="000000"/>
        </w:rPr>
        <w:t>Available at:</w:t>
      </w:r>
      <w:r w:rsidR="00D96B7E" w:rsidRPr="004F795E">
        <w:rPr>
          <w:rFonts w:asciiTheme="minorHAnsi" w:hAnsiTheme="minorHAnsi"/>
          <w:color w:val="000000"/>
        </w:rPr>
        <w:t xml:space="preserve"> </w:t>
      </w:r>
      <w:hyperlink r:id="rId39" w:history="1">
        <w:r w:rsidR="00D96B7E" w:rsidRPr="004F795E">
          <w:rPr>
            <w:rStyle w:val="Hyperlink"/>
            <w:rFonts w:asciiTheme="minorHAnsi" w:hAnsiTheme="minorHAnsi"/>
          </w:rPr>
          <w:t>https://link.springer.com/content/pdf/10.1007/978-3-319-95870-5_114.pdf</w:t>
        </w:r>
      </w:hyperlink>
      <w:r w:rsidR="00D96B7E" w:rsidRPr="004F795E">
        <w:rPr>
          <w:rFonts w:asciiTheme="minorHAnsi" w:hAnsiTheme="minorHAnsi"/>
          <w:color w:val="000000"/>
        </w:rPr>
        <w:t xml:space="preserve"> </w:t>
      </w:r>
      <w:r w:rsidR="004F6C44">
        <w:rPr>
          <w:rFonts w:asciiTheme="minorHAnsi" w:hAnsiTheme="minorHAnsi"/>
          <w:color w:val="000000"/>
        </w:rPr>
        <w:t xml:space="preserve">(Accessed: </w:t>
      </w:r>
      <w:r w:rsidR="004F6C44">
        <w:rPr>
          <w:rFonts w:asciiTheme="minorHAnsi" w:hAnsiTheme="minorHAnsi"/>
          <w:color w:val="000000"/>
        </w:rPr>
        <w:t>11</w:t>
      </w:r>
      <w:r w:rsidR="004F6C44">
        <w:rPr>
          <w:rFonts w:asciiTheme="minorHAnsi" w:hAnsiTheme="minorHAnsi"/>
          <w:color w:val="000000"/>
        </w:rPr>
        <w:t xml:space="preserve"> May 2026).</w:t>
      </w:r>
    </w:p>
    <w:p w14:paraId="6D9A5FFD" w14:textId="77777777"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Steiner, R. (1995)</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The Education of the Child</w:t>
      </w:r>
      <w:r w:rsidRPr="004F795E">
        <w:rPr>
          <w:rFonts w:asciiTheme="minorHAnsi" w:hAnsiTheme="minorHAnsi"/>
          <w:color w:val="000000"/>
        </w:rPr>
        <w:t>. Great Barrington, MA: Anthroposophic Press.</w:t>
      </w:r>
    </w:p>
    <w:p w14:paraId="56616BD6" w14:textId="77777777"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Steiner, R. (2013)</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Educating Children Today</w:t>
      </w:r>
      <w:r w:rsidRPr="004F795E">
        <w:rPr>
          <w:rFonts w:asciiTheme="minorHAnsi" w:hAnsiTheme="minorHAnsi"/>
          <w:color w:val="000000"/>
        </w:rPr>
        <w:t>. Forest Row: Rudolf Steiner Press.</w:t>
      </w:r>
    </w:p>
    <w:p w14:paraId="7272E567" w14:textId="77777777"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Sterling, S. (2001)</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Sustainable Education: Re-visioning Learning and Change</w:t>
      </w:r>
      <w:r w:rsidRPr="004F795E">
        <w:rPr>
          <w:rFonts w:asciiTheme="minorHAnsi" w:hAnsiTheme="minorHAnsi"/>
          <w:color w:val="000000"/>
        </w:rPr>
        <w:t>. Totnes: Green Books.</w:t>
      </w:r>
    </w:p>
    <w:p w14:paraId="3CD79981" w14:textId="77777777"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Taylor, A. and Pacini-Ketchabaw, V. (2019)</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The Common Worlds of Children and Animals: Relational Ethics for Entangled Lives</w:t>
      </w:r>
      <w:r w:rsidRPr="004F795E">
        <w:rPr>
          <w:rFonts w:asciiTheme="minorHAnsi" w:hAnsiTheme="minorHAnsi"/>
          <w:color w:val="000000"/>
        </w:rPr>
        <w:t>. London: Routledge.</w:t>
      </w:r>
    </w:p>
    <w:p w14:paraId="3628B1B8" w14:textId="2FC298A4"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 xml:space="preserve">Tinney, </w:t>
      </w:r>
      <w:r w:rsidR="00FD3929">
        <w:rPr>
          <w:rFonts w:asciiTheme="minorHAnsi" w:hAnsiTheme="minorHAnsi"/>
          <w:color w:val="000000"/>
        </w:rPr>
        <w:t>G</w:t>
      </w:r>
      <w:r w:rsidRPr="004F795E">
        <w:rPr>
          <w:rFonts w:asciiTheme="minorHAnsi" w:hAnsiTheme="minorHAnsi"/>
          <w:color w:val="000000"/>
        </w:rPr>
        <w:t>. and H</w:t>
      </w:r>
      <w:r w:rsidR="00FD3929">
        <w:rPr>
          <w:rFonts w:asciiTheme="minorHAnsi" w:hAnsiTheme="minorHAnsi"/>
          <w:color w:val="000000"/>
        </w:rPr>
        <w:t>i</w:t>
      </w:r>
      <w:r w:rsidRPr="004F795E">
        <w:rPr>
          <w:rFonts w:asciiTheme="minorHAnsi" w:hAnsiTheme="minorHAnsi"/>
          <w:color w:val="000000"/>
        </w:rPr>
        <w:t xml:space="preserve">rst, </w:t>
      </w:r>
      <w:r w:rsidR="00FD3929">
        <w:rPr>
          <w:rFonts w:asciiTheme="minorHAnsi" w:hAnsiTheme="minorHAnsi"/>
          <w:color w:val="000000"/>
        </w:rPr>
        <w:t>N</w:t>
      </w:r>
      <w:r w:rsidRPr="004F795E">
        <w:rPr>
          <w:rFonts w:asciiTheme="minorHAnsi" w:hAnsiTheme="minorHAnsi"/>
          <w:color w:val="000000"/>
        </w:rPr>
        <w:t>. (2017)</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Early Childhood Education for Sustainability in Wales</w:t>
      </w:r>
      <w:r w:rsidRPr="004F795E">
        <w:rPr>
          <w:rFonts w:asciiTheme="minorHAnsi" w:hAnsiTheme="minorHAnsi"/>
          <w:color w:val="000000"/>
        </w:rPr>
        <w:t>.</w:t>
      </w:r>
      <w:r w:rsidR="00132D89">
        <w:rPr>
          <w:rFonts w:asciiTheme="minorHAnsi" w:hAnsiTheme="minorHAnsi"/>
          <w:color w:val="000000"/>
        </w:rPr>
        <w:t xml:space="preserve"> London: Routledge</w:t>
      </w:r>
      <w:r w:rsidRPr="004F795E">
        <w:rPr>
          <w:rFonts w:asciiTheme="minorHAnsi" w:hAnsiTheme="minorHAnsi"/>
          <w:color w:val="000000"/>
        </w:rPr>
        <w:t>.</w:t>
      </w:r>
    </w:p>
    <w:p w14:paraId="5236C11A" w14:textId="77777777"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Tovey, H. (2016)</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Bringing the Froebel Approach to Your Early Years Practice</w:t>
      </w:r>
      <w:r w:rsidRPr="004F795E">
        <w:rPr>
          <w:rFonts w:asciiTheme="minorHAnsi" w:hAnsiTheme="minorHAnsi"/>
          <w:color w:val="000000"/>
        </w:rPr>
        <w:t>. London: Routledge.</w:t>
      </w:r>
    </w:p>
    <w:p w14:paraId="199AD372" w14:textId="126731F6"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UNESCO (2020)</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Education for Sustainable Development: A Roadmap</w:t>
      </w:r>
      <w:r w:rsidRPr="004F795E">
        <w:rPr>
          <w:rFonts w:asciiTheme="minorHAnsi" w:hAnsiTheme="minorHAnsi"/>
          <w:color w:val="000000"/>
        </w:rPr>
        <w:t>. Paris: UNESCO.</w:t>
      </w:r>
      <w:r w:rsidR="00D96B7E" w:rsidRPr="004F795E">
        <w:rPr>
          <w:rFonts w:asciiTheme="minorHAnsi" w:hAnsiTheme="minorHAnsi"/>
          <w:color w:val="000000"/>
        </w:rPr>
        <w:t xml:space="preserve"> Available at: </w:t>
      </w:r>
      <w:hyperlink r:id="rId40" w:history="1">
        <w:r w:rsidR="00D96B7E" w:rsidRPr="004F795E">
          <w:rPr>
            <w:rStyle w:val="Hyperlink"/>
            <w:rFonts w:asciiTheme="minorHAnsi" w:hAnsiTheme="minorHAnsi"/>
          </w:rPr>
          <w:t>https://unesdoc.unesco.org/ark:/48223/pf0000374802</w:t>
        </w:r>
      </w:hyperlink>
      <w:r w:rsidR="00D96B7E" w:rsidRPr="004F795E">
        <w:rPr>
          <w:rFonts w:asciiTheme="minorHAnsi" w:hAnsiTheme="minorHAnsi"/>
          <w:color w:val="000000"/>
        </w:rPr>
        <w:t xml:space="preserve"> </w:t>
      </w:r>
      <w:r w:rsidR="004F6C44">
        <w:rPr>
          <w:rFonts w:asciiTheme="minorHAnsi" w:hAnsiTheme="minorHAnsi"/>
          <w:color w:val="000000"/>
        </w:rPr>
        <w:t xml:space="preserve">(Accessed: </w:t>
      </w:r>
      <w:r w:rsidR="004F6C44">
        <w:rPr>
          <w:rFonts w:asciiTheme="minorHAnsi" w:hAnsiTheme="minorHAnsi"/>
          <w:color w:val="000000"/>
        </w:rPr>
        <w:t>8</w:t>
      </w:r>
      <w:r w:rsidR="004F6C44">
        <w:rPr>
          <w:rFonts w:asciiTheme="minorHAnsi" w:hAnsiTheme="minorHAnsi"/>
          <w:color w:val="000000"/>
        </w:rPr>
        <w:t xml:space="preserve"> May 2026).</w:t>
      </w:r>
    </w:p>
    <w:p w14:paraId="63AE7D73" w14:textId="5EB9CD48"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United Nations (1989)</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United Nations Convention on the Rights of the Child</w:t>
      </w:r>
      <w:r w:rsidRPr="004F795E">
        <w:rPr>
          <w:rFonts w:asciiTheme="minorHAnsi" w:hAnsiTheme="minorHAnsi"/>
          <w:color w:val="000000"/>
        </w:rPr>
        <w:t>. Geneva: United Nations.</w:t>
      </w:r>
      <w:r w:rsidR="00377EFD" w:rsidRPr="004F795E">
        <w:rPr>
          <w:rFonts w:asciiTheme="minorHAnsi" w:hAnsiTheme="minorHAnsi"/>
          <w:color w:val="000000"/>
        </w:rPr>
        <w:t xml:space="preserve"> Available at; </w:t>
      </w:r>
      <w:hyperlink r:id="rId41" w:history="1">
        <w:r w:rsidR="00377EFD" w:rsidRPr="004F795E">
          <w:rPr>
            <w:rStyle w:val="Hyperlink"/>
            <w:rFonts w:asciiTheme="minorHAnsi" w:hAnsiTheme="minorHAnsi"/>
          </w:rPr>
          <w:t>https://www.unicef.org.uk/what-we-do/un-convention-child-rights/</w:t>
        </w:r>
      </w:hyperlink>
      <w:r w:rsidR="00377EFD" w:rsidRPr="004F795E">
        <w:rPr>
          <w:rFonts w:asciiTheme="minorHAnsi" w:hAnsiTheme="minorHAnsi"/>
          <w:color w:val="000000"/>
        </w:rPr>
        <w:t xml:space="preserve"> </w:t>
      </w:r>
      <w:r w:rsidR="004F6C44">
        <w:rPr>
          <w:rFonts w:asciiTheme="minorHAnsi" w:hAnsiTheme="minorHAnsi"/>
          <w:color w:val="000000"/>
        </w:rPr>
        <w:t xml:space="preserve">(Accessed: </w:t>
      </w:r>
      <w:r w:rsidR="004F6C44">
        <w:rPr>
          <w:rFonts w:asciiTheme="minorHAnsi" w:hAnsiTheme="minorHAnsi"/>
          <w:color w:val="000000"/>
        </w:rPr>
        <w:t xml:space="preserve">12 </w:t>
      </w:r>
      <w:r w:rsidR="004F6C44">
        <w:rPr>
          <w:rFonts w:asciiTheme="minorHAnsi" w:hAnsiTheme="minorHAnsi"/>
          <w:color w:val="000000"/>
        </w:rPr>
        <w:t>May 2026).</w:t>
      </w:r>
    </w:p>
    <w:p w14:paraId="380F9818" w14:textId="4465D237"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Van der Ploeg, P. (2016) ‘Dewey versus “Dewey” on democracy and education’,</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Education, Citizenship and Social Justice</w:t>
      </w:r>
      <w:r w:rsidRPr="004F795E">
        <w:rPr>
          <w:rFonts w:asciiTheme="minorHAnsi" w:hAnsiTheme="minorHAnsi"/>
          <w:color w:val="000000"/>
        </w:rPr>
        <w:t>, 11(2), pp. 145–159.</w:t>
      </w:r>
      <w:r w:rsidR="00722295" w:rsidRPr="004F795E">
        <w:rPr>
          <w:rFonts w:asciiTheme="minorHAnsi" w:hAnsiTheme="minorHAnsi"/>
          <w:color w:val="000000"/>
        </w:rPr>
        <w:t xml:space="preserve"> </w:t>
      </w:r>
      <w:r w:rsidR="00722295" w:rsidRPr="004F795E">
        <w:rPr>
          <w:rFonts w:asciiTheme="minorHAnsi" w:hAnsiTheme="minorHAnsi"/>
          <w:color w:val="000000"/>
        </w:rPr>
        <w:t>Available at:</w:t>
      </w:r>
      <w:r w:rsidR="00377EFD" w:rsidRPr="004F795E">
        <w:rPr>
          <w:rFonts w:asciiTheme="minorHAnsi" w:hAnsiTheme="minorHAnsi"/>
          <w:color w:val="000000"/>
        </w:rPr>
        <w:t xml:space="preserve"> </w:t>
      </w:r>
      <w:hyperlink r:id="rId42" w:history="1">
        <w:r w:rsidR="00377EFD" w:rsidRPr="004F795E">
          <w:rPr>
            <w:rStyle w:val="Hyperlink"/>
            <w:rFonts w:asciiTheme="minorHAnsi" w:hAnsiTheme="minorHAnsi"/>
          </w:rPr>
          <w:t>https://journals.sagepub.com/doi/abs/10.1177/1746197916648283?casa_token=nXaYm9E79H4AAAAA:EQTUmTjJedZMge175SvMoZLxHhCdMLFMiT6JoyeHm7fcFObTBJstNIsYMt9MY2k2hDQJ99nxodvItQ&amp;casa_token=0k6i6xXmD8EAAAAA:MA0-1qXJU3dJcpIONlLsU7GACrV5STpNacQvsQ9HLtONp8k4oBDbNYbEH_RTpV2_e0AkZ3HUo-4OtQ</w:t>
        </w:r>
      </w:hyperlink>
      <w:r w:rsidR="00377EFD" w:rsidRPr="004F795E">
        <w:rPr>
          <w:rFonts w:asciiTheme="minorHAnsi" w:hAnsiTheme="minorHAnsi"/>
          <w:color w:val="000000"/>
        </w:rPr>
        <w:t xml:space="preserve"> </w:t>
      </w:r>
      <w:r w:rsidR="004F6C44">
        <w:rPr>
          <w:rFonts w:asciiTheme="minorHAnsi" w:hAnsiTheme="minorHAnsi"/>
          <w:color w:val="000000"/>
        </w:rPr>
        <w:t xml:space="preserve">(Accessed: </w:t>
      </w:r>
      <w:r w:rsidR="004F6C44">
        <w:rPr>
          <w:rFonts w:asciiTheme="minorHAnsi" w:hAnsiTheme="minorHAnsi"/>
          <w:color w:val="000000"/>
        </w:rPr>
        <w:t xml:space="preserve">8 </w:t>
      </w:r>
      <w:r w:rsidR="004F6C44">
        <w:rPr>
          <w:rFonts w:asciiTheme="minorHAnsi" w:hAnsiTheme="minorHAnsi"/>
          <w:color w:val="000000"/>
        </w:rPr>
        <w:t>May 2026).</w:t>
      </w:r>
    </w:p>
    <w:p w14:paraId="494A9919" w14:textId="7912EAEB"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Waite, S., Husain, F., Scandone, B., Forsyth, E. and Piggott, H. (2023) ‘It’s not for people like (them)’: Structural and cultural barriers to children and young people engaging with nature outside schooling’,</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Journal of Adventure Education and Outdoor Learning</w:t>
      </w:r>
      <w:r w:rsidRPr="004F795E">
        <w:rPr>
          <w:rFonts w:asciiTheme="minorHAnsi" w:hAnsiTheme="minorHAnsi"/>
          <w:color w:val="000000"/>
        </w:rPr>
        <w:t>, 23(1), pp. 54–73.</w:t>
      </w:r>
      <w:r w:rsidR="00722295" w:rsidRPr="004F795E">
        <w:rPr>
          <w:rFonts w:asciiTheme="minorHAnsi" w:hAnsiTheme="minorHAnsi"/>
          <w:color w:val="000000"/>
        </w:rPr>
        <w:t xml:space="preserve"> </w:t>
      </w:r>
      <w:r w:rsidR="00722295" w:rsidRPr="004F795E">
        <w:rPr>
          <w:rFonts w:asciiTheme="minorHAnsi" w:hAnsiTheme="minorHAnsi"/>
          <w:color w:val="000000"/>
        </w:rPr>
        <w:t>Available at:</w:t>
      </w:r>
      <w:r w:rsidR="00377EFD" w:rsidRPr="004F795E">
        <w:rPr>
          <w:rFonts w:asciiTheme="minorHAnsi" w:hAnsiTheme="minorHAnsi"/>
          <w:color w:val="000000"/>
        </w:rPr>
        <w:t xml:space="preserve"> </w:t>
      </w:r>
      <w:hyperlink r:id="rId43" w:history="1">
        <w:r w:rsidR="00377EFD" w:rsidRPr="004F795E">
          <w:rPr>
            <w:rStyle w:val="Hyperlink"/>
            <w:rFonts w:asciiTheme="minorHAnsi" w:hAnsiTheme="minorHAnsi"/>
          </w:rPr>
          <w:t>https://www.tandfonline.com/doi/abs/10.1080/14729679.2021.1935286</w:t>
        </w:r>
      </w:hyperlink>
      <w:r w:rsidR="00377EFD" w:rsidRPr="004F795E">
        <w:rPr>
          <w:rFonts w:asciiTheme="minorHAnsi" w:hAnsiTheme="minorHAnsi"/>
          <w:color w:val="000000"/>
        </w:rPr>
        <w:t xml:space="preserve"> </w:t>
      </w:r>
      <w:r w:rsidR="004F6C44">
        <w:rPr>
          <w:rFonts w:asciiTheme="minorHAnsi" w:hAnsiTheme="minorHAnsi"/>
          <w:color w:val="000000"/>
        </w:rPr>
        <w:t xml:space="preserve">(Accessed: </w:t>
      </w:r>
      <w:r w:rsidR="004F6C44">
        <w:rPr>
          <w:rFonts w:asciiTheme="minorHAnsi" w:hAnsiTheme="minorHAnsi"/>
          <w:color w:val="000000"/>
        </w:rPr>
        <w:t xml:space="preserve">10 </w:t>
      </w:r>
      <w:r w:rsidR="004F6C44">
        <w:rPr>
          <w:rFonts w:asciiTheme="minorHAnsi" w:hAnsiTheme="minorHAnsi"/>
          <w:color w:val="000000"/>
        </w:rPr>
        <w:t>May 2026).</w:t>
      </w:r>
    </w:p>
    <w:p w14:paraId="4DE03FC1" w14:textId="38D76772"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Walshe, N., Moula, Z. and Lee, E. (2022) ‘Eco-capabilities as a pathway to wellbeing and sustainability’,</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Sustainability</w:t>
      </w:r>
      <w:r w:rsidRPr="004F795E">
        <w:rPr>
          <w:rFonts w:asciiTheme="minorHAnsi" w:hAnsiTheme="minorHAnsi"/>
          <w:color w:val="000000"/>
        </w:rPr>
        <w:t>, 14(6), p. 3582.</w:t>
      </w:r>
      <w:r w:rsidR="00722295" w:rsidRPr="004F795E">
        <w:rPr>
          <w:rFonts w:asciiTheme="minorHAnsi" w:hAnsiTheme="minorHAnsi"/>
          <w:color w:val="000000"/>
        </w:rPr>
        <w:t xml:space="preserve"> </w:t>
      </w:r>
      <w:r w:rsidR="00722295" w:rsidRPr="004F795E">
        <w:rPr>
          <w:rFonts w:asciiTheme="minorHAnsi" w:hAnsiTheme="minorHAnsi"/>
          <w:color w:val="000000"/>
        </w:rPr>
        <w:t>Available at:</w:t>
      </w:r>
      <w:r w:rsidR="00443957" w:rsidRPr="004F795E">
        <w:rPr>
          <w:rFonts w:asciiTheme="minorHAnsi" w:hAnsiTheme="minorHAnsi"/>
          <w:color w:val="000000"/>
        </w:rPr>
        <w:t xml:space="preserve"> </w:t>
      </w:r>
      <w:hyperlink r:id="rId44" w:history="1">
        <w:r w:rsidR="00443957" w:rsidRPr="004F795E">
          <w:rPr>
            <w:rStyle w:val="Hyperlink"/>
            <w:rFonts w:asciiTheme="minorHAnsi" w:hAnsiTheme="minorHAnsi"/>
          </w:rPr>
          <w:t>https://www.mdpi.com/2071-1050/14/6/3582</w:t>
        </w:r>
      </w:hyperlink>
      <w:r w:rsidR="00443957" w:rsidRPr="004F795E">
        <w:rPr>
          <w:rFonts w:asciiTheme="minorHAnsi" w:hAnsiTheme="minorHAnsi"/>
          <w:color w:val="000000"/>
        </w:rPr>
        <w:t xml:space="preserve"> </w:t>
      </w:r>
      <w:r w:rsidR="004F6C44">
        <w:rPr>
          <w:rFonts w:asciiTheme="minorHAnsi" w:hAnsiTheme="minorHAnsi"/>
          <w:color w:val="000000"/>
        </w:rPr>
        <w:t xml:space="preserve">(Accessed: </w:t>
      </w:r>
      <w:r w:rsidR="00B075F5">
        <w:rPr>
          <w:rFonts w:asciiTheme="minorHAnsi" w:hAnsiTheme="minorHAnsi"/>
          <w:color w:val="000000"/>
        </w:rPr>
        <w:t xml:space="preserve">10 </w:t>
      </w:r>
      <w:r w:rsidR="004F6C44">
        <w:rPr>
          <w:rFonts w:asciiTheme="minorHAnsi" w:hAnsiTheme="minorHAnsi"/>
          <w:color w:val="000000"/>
        </w:rPr>
        <w:t>May 2026).</w:t>
      </w:r>
    </w:p>
    <w:p w14:paraId="2EFAA9A1" w14:textId="6A272251"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lastRenderedPageBreak/>
        <w:t>Welsh Government (2008)</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Education for Sustainable Development and Global Citizenship: A Common Understanding for Schools</w:t>
      </w:r>
      <w:r w:rsidRPr="004F795E">
        <w:rPr>
          <w:rFonts w:asciiTheme="minorHAnsi" w:hAnsiTheme="minorHAnsi"/>
          <w:color w:val="000000"/>
        </w:rPr>
        <w:t>. Cardiff: Welsh Government.</w:t>
      </w:r>
      <w:r w:rsidR="00722295" w:rsidRPr="004F795E">
        <w:rPr>
          <w:rFonts w:asciiTheme="minorHAnsi" w:hAnsiTheme="minorHAnsi"/>
          <w:color w:val="000000"/>
        </w:rPr>
        <w:t xml:space="preserve"> </w:t>
      </w:r>
      <w:r w:rsidR="00722295" w:rsidRPr="004F795E">
        <w:rPr>
          <w:rFonts w:asciiTheme="minorHAnsi" w:hAnsiTheme="minorHAnsi"/>
          <w:color w:val="000000"/>
        </w:rPr>
        <w:t>Available at:</w:t>
      </w:r>
      <w:r w:rsidR="00443957" w:rsidRPr="004F795E">
        <w:rPr>
          <w:rFonts w:asciiTheme="minorHAnsi" w:hAnsiTheme="minorHAnsi"/>
          <w:color w:val="000000"/>
        </w:rPr>
        <w:t xml:space="preserve"> </w:t>
      </w:r>
      <w:hyperlink r:id="rId45" w:history="1">
        <w:r w:rsidR="00443957" w:rsidRPr="004F795E">
          <w:rPr>
            <w:rStyle w:val="Hyperlink"/>
            <w:rFonts w:asciiTheme="minorHAnsi" w:hAnsiTheme="minorHAnsi"/>
          </w:rPr>
          <w:t>https://hwb.gov.wales/api/storage/eaf467e6-30fe-45c9-93ef-cb30f31f1c90/common-understanding-for-school.pdf</w:t>
        </w:r>
      </w:hyperlink>
      <w:r w:rsidR="00443957" w:rsidRPr="004F795E">
        <w:rPr>
          <w:rFonts w:asciiTheme="minorHAnsi" w:hAnsiTheme="minorHAnsi"/>
          <w:color w:val="000000"/>
        </w:rPr>
        <w:t xml:space="preserve"> </w:t>
      </w:r>
      <w:r w:rsidR="00B075F5">
        <w:rPr>
          <w:rFonts w:asciiTheme="minorHAnsi" w:hAnsiTheme="minorHAnsi"/>
          <w:color w:val="000000"/>
        </w:rPr>
        <w:t xml:space="preserve">(Accessed: </w:t>
      </w:r>
      <w:r w:rsidR="00B075F5">
        <w:rPr>
          <w:rFonts w:asciiTheme="minorHAnsi" w:hAnsiTheme="minorHAnsi"/>
          <w:color w:val="000000"/>
        </w:rPr>
        <w:t>6</w:t>
      </w:r>
      <w:r w:rsidR="00B075F5">
        <w:rPr>
          <w:rFonts w:asciiTheme="minorHAnsi" w:hAnsiTheme="minorHAnsi"/>
          <w:color w:val="000000"/>
        </w:rPr>
        <w:t xml:space="preserve"> May 2026).</w:t>
      </w:r>
    </w:p>
    <w:p w14:paraId="614A4926" w14:textId="47A0EF6C"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Welsh Government (2015)</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Well-being of Future Generations (Wales) Act 2015</w:t>
      </w:r>
      <w:r w:rsidRPr="004F795E">
        <w:rPr>
          <w:rFonts w:asciiTheme="minorHAnsi" w:hAnsiTheme="minorHAnsi"/>
          <w:color w:val="000000"/>
        </w:rPr>
        <w:t>. Cardiff: Welsh Government.</w:t>
      </w:r>
      <w:r w:rsidR="00722295" w:rsidRPr="004F795E">
        <w:rPr>
          <w:rFonts w:asciiTheme="minorHAnsi" w:hAnsiTheme="minorHAnsi"/>
          <w:color w:val="000000"/>
        </w:rPr>
        <w:t xml:space="preserve"> </w:t>
      </w:r>
      <w:r w:rsidR="00722295" w:rsidRPr="004F795E">
        <w:rPr>
          <w:rFonts w:asciiTheme="minorHAnsi" w:hAnsiTheme="minorHAnsi"/>
          <w:color w:val="000000"/>
        </w:rPr>
        <w:t>Available at:</w:t>
      </w:r>
      <w:r w:rsidR="00CD0D76" w:rsidRPr="004F795E">
        <w:rPr>
          <w:rFonts w:asciiTheme="minorHAnsi" w:hAnsiTheme="minorHAnsi"/>
          <w:color w:val="000000"/>
        </w:rPr>
        <w:t xml:space="preserve"> </w:t>
      </w:r>
      <w:hyperlink r:id="rId46" w:history="1">
        <w:r w:rsidR="00CD0D76" w:rsidRPr="004F795E">
          <w:rPr>
            <w:rStyle w:val="Hyperlink"/>
            <w:rFonts w:asciiTheme="minorHAnsi" w:hAnsiTheme="minorHAnsi"/>
          </w:rPr>
          <w:t>https://www.gov.wales/well-being-of-future-generations-wales</w:t>
        </w:r>
      </w:hyperlink>
      <w:r w:rsidR="00CD0D76" w:rsidRPr="004F795E">
        <w:rPr>
          <w:rFonts w:asciiTheme="minorHAnsi" w:hAnsiTheme="minorHAnsi"/>
          <w:color w:val="000000"/>
        </w:rPr>
        <w:t xml:space="preserve"> </w:t>
      </w:r>
      <w:r w:rsidR="00B075F5">
        <w:rPr>
          <w:rFonts w:asciiTheme="minorHAnsi" w:hAnsiTheme="minorHAnsi"/>
          <w:color w:val="000000"/>
        </w:rPr>
        <w:t xml:space="preserve">(Accessed: </w:t>
      </w:r>
      <w:r w:rsidR="00B075F5">
        <w:rPr>
          <w:rFonts w:asciiTheme="minorHAnsi" w:hAnsiTheme="minorHAnsi"/>
          <w:color w:val="000000"/>
        </w:rPr>
        <w:t xml:space="preserve">6 </w:t>
      </w:r>
      <w:r w:rsidR="00B075F5">
        <w:rPr>
          <w:rFonts w:asciiTheme="minorHAnsi" w:hAnsiTheme="minorHAnsi"/>
          <w:color w:val="000000"/>
        </w:rPr>
        <w:t>May 2026).</w:t>
      </w:r>
    </w:p>
    <w:p w14:paraId="79E51177" w14:textId="15FF7BD9"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Welsh Government (2022)</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Curriculum for Wales Framework</w:t>
      </w:r>
      <w:r w:rsidRPr="004F795E">
        <w:rPr>
          <w:rFonts w:asciiTheme="minorHAnsi" w:hAnsiTheme="minorHAnsi"/>
          <w:color w:val="000000"/>
        </w:rPr>
        <w:t>. Cardiff: Welsh Government.</w:t>
      </w:r>
      <w:r w:rsidR="00722295" w:rsidRPr="004F795E">
        <w:rPr>
          <w:rFonts w:asciiTheme="minorHAnsi" w:hAnsiTheme="minorHAnsi"/>
          <w:color w:val="000000"/>
        </w:rPr>
        <w:t xml:space="preserve"> </w:t>
      </w:r>
      <w:r w:rsidR="00722295" w:rsidRPr="004F795E">
        <w:rPr>
          <w:rFonts w:asciiTheme="minorHAnsi" w:hAnsiTheme="minorHAnsi"/>
          <w:color w:val="000000"/>
        </w:rPr>
        <w:t>Available at:</w:t>
      </w:r>
      <w:r w:rsidR="00CD0D76" w:rsidRPr="004F795E">
        <w:rPr>
          <w:rFonts w:asciiTheme="minorHAnsi" w:hAnsiTheme="minorHAnsi"/>
          <w:color w:val="000000"/>
        </w:rPr>
        <w:t xml:space="preserve"> </w:t>
      </w:r>
      <w:hyperlink r:id="rId47" w:history="1">
        <w:r w:rsidR="00CD0D76" w:rsidRPr="004F795E">
          <w:rPr>
            <w:rStyle w:val="Hyperlink"/>
            <w:rFonts w:asciiTheme="minorHAnsi" w:hAnsiTheme="minorHAnsi"/>
          </w:rPr>
          <w:t>https://hwb.gov.wales/curriculum-for-wales</w:t>
        </w:r>
      </w:hyperlink>
      <w:r w:rsidR="00CD0D76" w:rsidRPr="004F795E">
        <w:rPr>
          <w:rFonts w:asciiTheme="minorHAnsi" w:hAnsiTheme="minorHAnsi"/>
          <w:color w:val="000000"/>
        </w:rPr>
        <w:t xml:space="preserve"> </w:t>
      </w:r>
      <w:r w:rsidR="00B075F5">
        <w:rPr>
          <w:rFonts w:asciiTheme="minorHAnsi" w:hAnsiTheme="minorHAnsi"/>
          <w:color w:val="000000"/>
        </w:rPr>
        <w:t xml:space="preserve">(Accessed: </w:t>
      </w:r>
      <w:r w:rsidR="00B075F5">
        <w:rPr>
          <w:rFonts w:asciiTheme="minorHAnsi" w:hAnsiTheme="minorHAnsi"/>
          <w:color w:val="000000"/>
        </w:rPr>
        <w:t>6</w:t>
      </w:r>
      <w:r w:rsidR="00B075F5">
        <w:rPr>
          <w:rFonts w:asciiTheme="minorHAnsi" w:hAnsiTheme="minorHAnsi"/>
          <w:color w:val="000000"/>
        </w:rPr>
        <w:t xml:space="preserve"> May 2026).</w:t>
      </w:r>
    </w:p>
    <w:p w14:paraId="63DBFA30" w14:textId="7CFACB0B"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Wilkie, H.J., Standage, M., Gillison, F.B., Cumming, S.P. and Katzmarzyk, P.T. (2018) ‘The home electronic media environment and parental safety concerns: relationships with outdoor time after school and over the weekend among 9–11-year-old children’,</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BMC Public Health</w:t>
      </w:r>
      <w:r w:rsidRPr="004F795E">
        <w:rPr>
          <w:rFonts w:asciiTheme="minorHAnsi" w:hAnsiTheme="minorHAnsi"/>
          <w:color w:val="000000"/>
        </w:rPr>
        <w:t>, 18, p. 456.</w:t>
      </w:r>
      <w:r w:rsidR="00722295" w:rsidRPr="004F795E">
        <w:rPr>
          <w:rFonts w:asciiTheme="minorHAnsi" w:hAnsiTheme="minorHAnsi"/>
          <w:color w:val="000000"/>
        </w:rPr>
        <w:t xml:space="preserve"> </w:t>
      </w:r>
      <w:r w:rsidR="00722295" w:rsidRPr="004F795E">
        <w:rPr>
          <w:rFonts w:asciiTheme="minorHAnsi" w:hAnsiTheme="minorHAnsi"/>
          <w:color w:val="000000"/>
        </w:rPr>
        <w:t>Available at:</w:t>
      </w:r>
      <w:r w:rsidR="004F795E" w:rsidRPr="004F795E">
        <w:rPr>
          <w:rFonts w:asciiTheme="minorHAnsi" w:hAnsiTheme="minorHAnsi"/>
          <w:color w:val="000000"/>
        </w:rPr>
        <w:t xml:space="preserve"> </w:t>
      </w:r>
      <w:hyperlink r:id="rId48" w:history="1">
        <w:r w:rsidR="004F795E" w:rsidRPr="004F795E">
          <w:rPr>
            <w:rStyle w:val="Hyperlink"/>
            <w:rFonts w:asciiTheme="minorHAnsi" w:hAnsiTheme="minorHAnsi"/>
          </w:rPr>
          <w:t>https://link.springer.com/article/10.1186/s12889-018-5382-0</w:t>
        </w:r>
      </w:hyperlink>
      <w:r w:rsidR="004F795E" w:rsidRPr="004F795E">
        <w:rPr>
          <w:rFonts w:asciiTheme="minorHAnsi" w:hAnsiTheme="minorHAnsi"/>
          <w:color w:val="000000"/>
        </w:rPr>
        <w:t xml:space="preserve"> </w:t>
      </w:r>
      <w:r w:rsidR="00B075F5">
        <w:rPr>
          <w:rFonts w:asciiTheme="minorHAnsi" w:hAnsiTheme="minorHAnsi"/>
          <w:color w:val="000000"/>
        </w:rPr>
        <w:t xml:space="preserve">(Accessed: </w:t>
      </w:r>
      <w:r w:rsidR="00B075F5">
        <w:rPr>
          <w:rFonts w:asciiTheme="minorHAnsi" w:hAnsiTheme="minorHAnsi"/>
          <w:color w:val="000000"/>
        </w:rPr>
        <w:t xml:space="preserve">8 </w:t>
      </w:r>
      <w:r w:rsidR="00B075F5">
        <w:rPr>
          <w:rFonts w:asciiTheme="minorHAnsi" w:hAnsiTheme="minorHAnsi"/>
          <w:color w:val="000000"/>
        </w:rPr>
        <w:t>May 2026).</w:t>
      </w:r>
    </w:p>
    <w:p w14:paraId="0919FC4D" w14:textId="77777777" w:rsidR="0097107C" w:rsidRPr="004F795E" w:rsidRDefault="0097107C" w:rsidP="0097107C">
      <w:pPr>
        <w:pStyle w:val="NormalWeb"/>
        <w:rPr>
          <w:rFonts w:asciiTheme="minorHAnsi" w:hAnsiTheme="minorHAnsi"/>
          <w:color w:val="000000"/>
        </w:rPr>
      </w:pPr>
      <w:r w:rsidRPr="004F795E">
        <w:rPr>
          <w:rFonts w:asciiTheme="minorHAnsi" w:hAnsiTheme="minorHAnsi"/>
          <w:color w:val="000000"/>
        </w:rPr>
        <w:t>Wills, R. (2024)</w:t>
      </w:r>
      <w:r w:rsidRPr="004F795E">
        <w:rPr>
          <w:rStyle w:val="apple-converted-space"/>
          <w:rFonts w:asciiTheme="minorHAnsi" w:eastAsiaTheme="majorEastAsia" w:hAnsiTheme="minorHAnsi"/>
          <w:color w:val="000000"/>
        </w:rPr>
        <w:t> </w:t>
      </w:r>
      <w:r w:rsidRPr="004F795E">
        <w:rPr>
          <w:rStyle w:val="Emphasis"/>
          <w:rFonts w:asciiTheme="minorHAnsi" w:eastAsiaTheme="majorEastAsia" w:hAnsiTheme="minorHAnsi"/>
          <w:color w:val="000000"/>
        </w:rPr>
        <w:t>Nature, Spirituality, and Early Childhood Education: Fostering Children’s Awareness and Responsibility Through Outdoor Learning</w:t>
      </w:r>
      <w:r w:rsidRPr="004F795E">
        <w:rPr>
          <w:rFonts w:asciiTheme="minorHAnsi" w:hAnsiTheme="minorHAnsi"/>
          <w:color w:val="000000"/>
        </w:rPr>
        <w:t>. London: Routledge.</w:t>
      </w:r>
    </w:p>
    <w:p w14:paraId="2CB45C85" w14:textId="77777777" w:rsidR="0074526C" w:rsidRPr="004F795E" w:rsidRDefault="0074526C">
      <w:pPr>
        <w:rPr>
          <w:color w:val="000000" w:themeColor="text1"/>
        </w:rPr>
      </w:pPr>
    </w:p>
    <w:p w14:paraId="49F50E14" w14:textId="77777777" w:rsidR="00412C3F" w:rsidRPr="004F795E" w:rsidRDefault="00412C3F">
      <w:pPr>
        <w:rPr>
          <w:color w:val="000000" w:themeColor="text1"/>
        </w:rPr>
      </w:pPr>
    </w:p>
    <w:p w14:paraId="39F762C6" w14:textId="77777777" w:rsidR="00412C3F" w:rsidRPr="004F795E" w:rsidRDefault="00412C3F">
      <w:pPr>
        <w:rPr>
          <w:color w:val="000000" w:themeColor="text1"/>
        </w:rPr>
      </w:pPr>
    </w:p>
    <w:sectPr w:rsidR="00412C3F" w:rsidRPr="004F795E">
      <w:headerReference w:type="default" r:id="rId49"/>
      <w:footerReference w:type="even" r:id="rId50"/>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4E58FF" w14:textId="77777777" w:rsidR="00200D74" w:rsidRDefault="00200D74" w:rsidP="00F04D81">
      <w:r>
        <w:separator/>
      </w:r>
    </w:p>
  </w:endnote>
  <w:endnote w:type="continuationSeparator" w:id="0">
    <w:p w14:paraId="0AABFF63" w14:textId="77777777" w:rsidR="00200D74" w:rsidRDefault="00200D74" w:rsidP="00F04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43256588"/>
      <w:docPartObj>
        <w:docPartGallery w:val="Page Numbers (Bottom of Page)"/>
        <w:docPartUnique/>
      </w:docPartObj>
    </w:sdtPr>
    <w:sdtContent>
      <w:p w14:paraId="0836D4C1" w14:textId="3E19A44C" w:rsidR="00F04D81" w:rsidRDefault="00F04D81" w:rsidP="001B6DB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2830A81" w14:textId="77777777" w:rsidR="00F04D81" w:rsidRDefault="00F04D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27820636"/>
      <w:docPartObj>
        <w:docPartGallery w:val="Page Numbers (Bottom of Page)"/>
        <w:docPartUnique/>
      </w:docPartObj>
    </w:sdtPr>
    <w:sdtContent>
      <w:p w14:paraId="626BBBE8" w14:textId="389E696D" w:rsidR="00F04D81" w:rsidRDefault="00F04D81" w:rsidP="001B6DB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6A71209" w14:textId="77777777" w:rsidR="00F04D81" w:rsidRDefault="00F04D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18F47" w14:textId="77777777" w:rsidR="00200D74" w:rsidRDefault="00200D74" w:rsidP="00F04D81">
      <w:r>
        <w:separator/>
      </w:r>
    </w:p>
  </w:footnote>
  <w:footnote w:type="continuationSeparator" w:id="0">
    <w:p w14:paraId="00566F5C" w14:textId="77777777" w:rsidR="00200D74" w:rsidRDefault="00200D74" w:rsidP="00F04D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983BE" w14:textId="6DA3533A" w:rsidR="00F04D81" w:rsidRDefault="006763BB" w:rsidP="00F04D81">
    <w:pPr>
      <w:pStyle w:val="Header"/>
      <w:jc w:val="right"/>
    </w:pPr>
    <w:r>
      <w:t>ECEY6005</w:t>
    </w:r>
    <w:r w:rsidR="00B52D56">
      <w:t>/C</w:t>
    </w:r>
  </w:p>
  <w:p w14:paraId="3BE23F4E" w14:textId="574F6EE0" w:rsidR="00B52D56" w:rsidRDefault="00B52D56" w:rsidP="00F04D81">
    <w:pPr>
      <w:pStyle w:val="Header"/>
      <w:jc w:val="right"/>
    </w:pPr>
    <w:r>
      <w:t>Alanis Jones - 2318398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34642"/>
    <w:multiLevelType w:val="multilevel"/>
    <w:tmpl w:val="502E6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4560D2"/>
    <w:multiLevelType w:val="multilevel"/>
    <w:tmpl w:val="57001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8B1BE3"/>
    <w:multiLevelType w:val="multilevel"/>
    <w:tmpl w:val="333C0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596636"/>
    <w:multiLevelType w:val="multilevel"/>
    <w:tmpl w:val="E4B8E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F70D50"/>
    <w:multiLevelType w:val="multilevel"/>
    <w:tmpl w:val="F48C2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8E7605"/>
    <w:multiLevelType w:val="multilevel"/>
    <w:tmpl w:val="B942B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195301"/>
    <w:multiLevelType w:val="multilevel"/>
    <w:tmpl w:val="14DC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027AD3"/>
    <w:multiLevelType w:val="multilevel"/>
    <w:tmpl w:val="6346D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6D2656"/>
    <w:multiLevelType w:val="multilevel"/>
    <w:tmpl w:val="B28C1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D110BE"/>
    <w:multiLevelType w:val="multilevel"/>
    <w:tmpl w:val="E3F4B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D82489"/>
    <w:multiLevelType w:val="multilevel"/>
    <w:tmpl w:val="CE18F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BB7D72"/>
    <w:multiLevelType w:val="multilevel"/>
    <w:tmpl w:val="BA503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377F5E"/>
    <w:multiLevelType w:val="multilevel"/>
    <w:tmpl w:val="11B82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C357F9"/>
    <w:multiLevelType w:val="multilevel"/>
    <w:tmpl w:val="75525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F116A2"/>
    <w:multiLevelType w:val="multilevel"/>
    <w:tmpl w:val="1870D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7A157E"/>
    <w:multiLevelType w:val="multilevel"/>
    <w:tmpl w:val="819CD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A95B0C"/>
    <w:multiLevelType w:val="multilevel"/>
    <w:tmpl w:val="53487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9754000"/>
    <w:multiLevelType w:val="multilevel"/>
    <w:tmpl w:val="120C9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711C87"/>
    <w:multiLevelType w:val="multilevel"/>
    <w:tmpl w:val="58EA5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2898230">
    <w:abstractNumId w:val="5"/>
  </w:num>
  <w:num w:numId="2" w16cid:durableId="302733721">
    <w:abstractNumId w:val="15"/>
  </w:num>
  <w:num w:numId="3" w16cid:durableId="201090785">
    <w:abstractNumId w:val="17"/>
  </w:num>
  <w:num w:numId="4" w16cid:durableId="1691175954">
    <w:abstractNumId w:val="0"/>
  </w:num>
  <w:num w:numId="5" w16cid:durableId="1120343971">
    <w:abstractNumId w:val="9"/>
  </w:num>
  <w:num w:numId="6" w16cid:durableId="457337786">
    <w:abstractNumId w:val="18"/>
  </w:num>
  <w:num w:numId="7" w16cid:durableId="877477024">
    <w:abstractNumId w:val="1"/>
  </w:num>
  <w:num w:numId="8" w16cid:durableId="1725370926">
    <w:abstractNumId w:val="3"/>
  </w:num>
  <w:num w:numId="9" w16cid:durableId="1040589803">
    <w:abstractNumId w:val="6"/>
  </w:num>
  <w:num w:numId="10" w16cid:durableId="1740251202">
    <w:abstractNumId w:val="11"/>
  </w:num>
  <w:num w:numId="11" w16cid:durableId="741176771">
    <w:abstractNumId w:val="12"/>
  </w:num>
  <w:num w:numId="12" w16cid:durableId="367264334">
    <w:abstractNumId w:val="4"/>
  </w:num>
  <w:num w:numId="13" w16cid:durableId="833688263">
    <w:abstractNumId w:val="8"/>
  </w:num>
  <w:num w:numId="14" w16cid:durableId="695354509">
    <w:abstractNumId w:val="7"/>
  </w:num>
  <w:num w:numId="15" w16cid:durableId="215704567">
    <w:abstractNumId w:val="10"/>
  </w:num>
  <w:num w:numId="16" w16cid:durableId="1353920510">
    <w:abstractNumId w:val="14"/>
  </w:num>
  <w:num w:numId="17" w16cid:durableId="2095471286">
    <w:abstractNumId w:val="16"/>
  </w:num>
  <w:num w:numId="18" w16cid:durableId="1951888368">
    <w:abstractNumId w:val="13"/>
  </w:num>
  <w:num w:numId="19" w16cid:durableId="13773117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30F"/>
    <w:rsid w:val="00006766"/>
    <w:rsid w:val="00034973"/>
    <w:rsid w:val="00060DC2"/>
    <w:rsid w:val="00061120"/>
    <w:rsid w:val="000D1E81"/>
    <w:rsid w:val="000D4577"/>
    <w:rsid w:val="000D53E5"/>
    <w:rsid w:val="000F3319"/>
    <w:rsid w:val="0010512C"/>
    <w:rsid w:val="00106577"/>
    <w:rsid w:val="00123B97"/>
    <w:rsid w:val="00132D89"/>
    <w:rsid w:val="00181432"/>
    <w:rsid w:val="00181605"/>
    <w:rsid w:val="001966D9"/>
    <w:rsid w:val="001A250C"/>
    <w:rsid w:val="001E05D7"/>
    <w:rsid w:val="001E243A"/>
    <w:rsid w:val="001E79DB"/>
    <w:rsid w:val="00200D74"/>
    <w:rsid w:val="00205336"/>
    <w:rsid w:val="0021391F"/>
    <w:rsid w:val="002328B3"/>
    <w:rsid w:val="00267C1C"/>
    <w:rsid w:val="00280E16"/>
    <w:rsid w:val="002B0810"/>
    <w:rsid w:val="002B5FF8"/>
    <w:rsid w:val="002E1B39"/>
    <w:rsid w:val="002F42F7"/>
    <w:rsid w:val="003254BB"/>
    <w:rsid w:val="00335679"/>
    <w:rsid w:val="0035700B"/>
    <w:rsid w:val="0036702F"/>
    <w:rsid w:val="00377EFD"/>
    <w:rsid w:val="00397789"/>
    <w:rsid w:val="003A369F"/>
    <w:rsid w:val="003A6476"/>
    <w:rsid w:val="003B24D4"/>
    <w:rsid w:val="003C5E33"/>
    <w:rsid w:val="003E1F31"/>
    <w:rsid w:val="003F2B77"/>
    <w:rsid w:val="00412C3F"/>
    <w:rsid w:val="004222C6"/>
    <w:rsid w:val="00427942"/>
    <w:rsid w:val="0043760D"/>
    <w:rsid w:val="00443957"/>
    <w:rsid w:val="004732B3"/>
    <w:rsid w:val="004906FA"/>
    <w:rsid w:val="00496665"/>
    <w:rsid w:val="004C6FE7"/>
    <w:rsid w:val="004F6C44"/>
    <w:rsid w:val="004F795E"/>
    <w:rsid w:val="00527AEA"/>
    <w:rsid w:val="005324BD"/>
    <w:rsid w:val="00557B80"/>
    <w:rsid w:val="005A035A"/>
    <w:rsid w:val="005C6595"/>
    <w:rsid w:val="005E11D1"/>
    <w:rsid w:val="005E5F53"/>
    <w:rsid w:val="005F4494"/>
    <w:rsid w:val="006175F1"/>
    <w:rsid w:val="00627A11"/>
    <w:rsid w:val="0063066B"/>
    <w:rsid w:val="00667A76"/>
    <w:rsid w:val="006750D0"/>
    <w:rsid w:val="006763BB"/>
    <w:rsid w:val="00692DA8"/>
    <w:rsid w:val="006C574D"/>
    <w:rsid w:val="006E0101"/>
    <w:rsid w:val="006F7670"/>
    <w:rsid w:val="00717113"/>
    <w:rsid w:val="00722295"/>
    <w:rsid w:val="0074526C"/>
    <w:rsid w:val="00752997"/>
    <w:rsid w:val="00761350"/>
    <w:rsid w:val="007A072F"/>
    <w:rsid w:val="007E37E6"/>
    <w:rsid w:val="007E3D89"/>
    <w:rsid w:val="007E5A31"/>
    <w:rsid w:val="008038CA"/>
    <w:rsid w:val="00851D4B"/>
    <w:rsid w:val="00867F34"/>
    <w:rsid w:val="0088017A"/>
    <w:rsid w:val="008A2970"/>
    <w:rsid w:val="008F030F"/>
    <w:rsid w:val="00900063"/>
    <w:rsid w:val="00913E6D"/>
    <w:rsid w:val="00922680"/>
    <w:rsid w:val="00925DEC"/>
    <w:rsid w:val="00937EEA"/>
    <w:rsid w:val="0095447B"/>
    <w:rsid w:val="009663A7"/>
    <w:rsid w:val="0097107C"/>
    <w:rsid w:val="009C26B6"/>
    <w:rsid w:val="009D2B16"/>
    <w:rsid w:val="00A272C8"/>
    <w:rsid w:val="00A3492E"/>
    <w:rsid w:val="00A35B0D"/>
    <w:rsid w:val="00A5335C"/>
    <w:rsid w:val="00AB293E"/>
    <w:rsid w:val="00B035C8"/>
    <w:rsid w:val="00B075F5"/>
    <w:rsid w:val="00B20EC9"/>
    <w:rsid w:val="00B25B91"/>
    <w:rsid w:val="00B261F5"/>
    <w:rsid w:val="00B43BAE"/>
    <w:rsid w:val="00B52D56"/>
    <w:rsid w:val="00B57D02"/>
    <w:rsid w:val="00B60111"/>
    <w:rsid w:val="00B96535"/>
    <w:rsid w:val="00BA1E2D"/>
    <w:rsid w:val="00BB1059"/>
    <w:rsid w:val="00BB565A"/>
    <w:rsid w:val="00BB7E85"/>
    <w:rsid w:val="00BD3A3A"/>
    <w:rsid w:val="00BF3376"/>
    <w:rsid w:val="00C12A8F"/>
    <w:rsid w:val="00C42F9C"/>
    <w:rsid w:val="00C47A06"/>
    <w:rsid w:val="00C778E3"/>
    <w:rsid w:val="00C85033"/>
    <w:rsid w:val="00C97675"/>
    <w:rsid w:val="00CA3387"/>
    <w:rsid w:val="00CB640E"/>
    <w:rsid w:val="00CD0D76"/>
    <w:rsid w:val="00D04315"/>
    <w:rsid w:val="00D12C34"/>
    <w:rsid w:val="00D16540"/>
    <w:rsid w:val="00D24961"/>
    <w:rsid w:val="00D27A0E"/>
    <w:rsid w:val="00D302DF"/>
    <w:rsid w:val="00D407C2"/>
    <w:rsid w:val="00D50871"/>
    <w:rsid w:val="00D653A8"/>
    <w:rsid w:val="00D821BB"/>
    <w:rsid w:val="00D96B7E"/>
    <w:rsid w:val="00DC2932"/>
    <w:rsid w:val="00E22FAC"/>
    <w:rsid w:val="00E23A83"/>
    <w:rsid w:val="00E32B4D"/>
    <w:rsid w:val="00E43270"/>
    <w:rsid w:val="00E605F5"/>
    <w:rsid w:val="00E60A8B"/>
    <w:rsid w:val="00E66501"/>
    <w:rsid w:val="00E9236A"/>
    <w:rsid w:val="00E9584B"/>
    <w:rsid w:val="00EB054E"/>
    <w:rsid w:val="00ED5084"/>
    <w:rsid w:val="00EE01F0"/>
    <w:rsid w:val="00F04D81"/>
    <w:rsid w:val="00F21079"/>
    <w:rsid w:val="00F3187D"/>
    <w:rsid w:val="00F33CE9"/>
    <w:rsid w:val="00F404F5"/>
    <w:rsid w:val="00F50D24"/>
    <w:rsid w:val="00F54D78"/>
    <w:rsid w:val="00F559AE"/>
    <w:rsid w:val="00F7591C"/>
    <w:rsid w:val="00FB2716"/>
    <w:rsid w:val="00FB6F75"/>
    <w:rsid w:val="00FC0140"/>
    <w:rsid w:val="00FC5945"/>
    <w:rsid w:val="00FD3929"/>
    <w:rsid w:val="00FD7671"/>
    <w:rsid w:val="00FF43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080267"/>
  <w15:chartTrackingRefBased/>
  <w15:docId w15:val="{181A8395-2850-1742-B988-903677CF9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03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F03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F03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03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03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030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030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030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030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03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F03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F03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03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03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03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03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03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030F"/>
    <w:rPr>
      <w:rFonts w:eastAsiaTheme="majorEastAsia" w:cstheme="majorBidi"/>
      <w:color w:val="272727" w:themeColor="text1" w:themeTint="D8"/>
    </w:rPr>
  </w:style>
  <w:style w:type="paragraph" w:styleId="Title">
    <w:name w:val="Title"/>
    <w:basedOn w:val="Normal"/>
    <w:next w:val="Normal"/>
    <w:link w:val="TitleChar"/>
    <w:uiPriority w:val="10"/>
    <w:qFormat/>
    <w:rsid w:val="008F030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03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030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03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030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F030F"/>
    <w:rPr>
      <w:i/>
      <w:iCs/>
      <w:color w:val="404040" w:themeColor="text1" w:themeTint="BF"/>
    </w:rPr>
  </w:style>
  <w:style w:type="paragraph" w:styleId="ListParagraph">
    <w:name w:val="List Paragraph"/>
    <w:basedOn w:val="Normal"/>
    <w:uiPriority w:val="34"/>
    <w:qFormat/>
    <w:rsid w:val="008F030F"/>
    <w:pPr>
      <w:ind w:left="720"/>
      <w:contextualSpacing/>
    </w:pPr>
  </w:style>
  <w:style w:type="character" w:styleId="IntenseEmphasis">
    <w:name w:val="Intense Emphasis"/>
    <w:basedOn w:val="DefaultParagraphFont"/>
    <w:uiPriority w:val="21"/>
    <w:qFormat/>
    <w:rsid w:val="008F030F"/>
    <w:rPr>
      <w:i/>
      <w:iCs/>
      <w:color w:val="0F4761" w:themeColor="accent1" w:themeShade="BF"/>
    </w:rPr>
  </w:style>
  <w:style w:type="paragraph" w:styleId="IntenseQuote">
    <w:name w:val="Intense Quote"/>
    <w:basedOn w:val="Normal"/>
    <w:next w:val="Normal"/>
    <w:link w:val="IntenseQuoteChar"/>
    <w:uiPriority w:val="30"/>
    <w:qFormat/>
    <w:rsid w:val="008F03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030F"/>
    <w:rPr>
      <w:i/>
      <w:iCs/>
      <w:color w:val="0F4761" w:themeColor="accent1" w:themeShade="BF"/>
    </w:rPr>
  </w:style>
  <w:style w:type="character" w:styleId="IntenseReference">
    <w:name w:val="Intense Reference"/>
    <w:basedOn w:val="DefaultParagraphFont"/>
    <w:uiPriority w:val="32"/>
    <w:qFormat/>
    <w:rsid w:val="008F030F"/>
    <w:rPr>
      <w:b/>
      <w:bCs/>
      <w:smallCaps/>
      <w:color w:val="0F4761" w:themeColor="accent1" w:themeShade="BF"/>
      <w:spacing w:val="5"/>
    </w:rPr>
  </w:style>
  <w:style w:type="paragraph" w:styleId="NormalWeb">
    <w:name w:val="Normal (Web)"/>
    <w:basedOn w:val="Normal"/>
    <w:uiPriority w:val="99"/>
    <w:unhideWhenUsed/>
    <w:rsid w:val="003A369F"/>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3A369F"/>
  </w:style>
  <w:style w:type="character" w:styleId="Emphasis">
    <w:name w:val="Emphasis"/>
    <w:basedOn w:val="DefaultParagraphFont"/>
    <w:uiPriority w:val="20"/>
    <w:qFormat/>
    <w:rsid w:val="003A369F"/>
    <w:rPr>
      <w:i/>
      <w:iCs/>
    </w:rPr>
  </w:style>
  <w:style w:type="character" w:styleId="Strong">
    <w:name w:val="Strong"/>
    <w:basedOn w:val="DefaultParagraphFont"/>
    <w:uiPriority w:val="22"/>
    <w:qFormat/>
    <w:rsid w:val="00D12C34"/>
    <w:rPr>
      <w:b/>
      <w:bCs/>
    </w:rPr>
  </w:style>
  <w:style w:type="character" w:styleId="Hyperlink">
    <w:name w:val="Hyperlink"/>
    <w:basedOn w:val="DefaultParagraphFont"/>
    <w:uiPriority w:val="99"/>
    <w:unhideWhenUsed/>
    <w:rsid w:val="008A2970"/>
    <w:rPr>
      <w:color w:val="467886" w:themeColor="hyperlink"/>
      <w:u w:val="single"/>
    </w:rPr>
  </w:style>
  <w:style w:type="character" w:styleId="UnresolvedMention">
    <w:name w:val="Unresolved Mention"/>
    <w:basedOn w:val="DefaultParagraphFont"/>
    <w:uiPriority w:val="99"/>
    <w:semiHidden/>
    <w:unhideWhenUsed/>
    <w:rsid w:val="008A2970"/>
    <w:rPr>
      <w:color w:val="605E5C"/>
      <w:shd w:val="clear" w:color="auto" w:fill="E1DFDD"/>
    </w:rPr>
  </w:style>
  <w:style w:type="character" w:customStyle="1" w:styleId="whitespace-normal">
    <w:name w:val="whitespace-normal"/>
    <w:basedOn w:val="DefaultParagraphFont"/>
    <w:rsid w:val="00427942"/>
  </w:style>
  <w:style w:type="paragraph" w:styleId="Footer">
    <w:name w:val="footer"/>
    <w:basedOn w:val="Normal"/>
    <w:link w:val="FooterChar"/>
    <w:uiPriority w:val="99"/>
    <w:unhideWhenUsed/>
    <w:rsid w:val="00F04D81"/>
    <w:pPr>
      <w:tabs>
        <w:tab w:val="center" w:pos="4513"/>
        <w:tab w:val="right" w:pos="9026"/>
      </w:tabs>
    </w:pPr>
  </w:style>
  <w:style w:type="character" w:customStyle="1" w:styleId="FooterChar">
    <w:name w:val="Footer Char"/>
    <w:basedOn w:val="DefaultParagraphFont"/>
    <w:link w:val="Footer"/>
    <w:uiPriority w:val="99"/>
    <w:rsid w:val="00F04D81"/>
  </w:style>
  <w:style w:type="character" w:styleId="PageNumber">
    <w:name w:val="page number"/>
    <w:basedOn w:val="DefaultParagraphFont"/>
    <w:uiPriority w:val="99"/>
    <w:semiHidden/>
    <w:unhideWhenUsed/>
    <w:rsid w:val="00F04D81"/>
  </w:style>
  <w:style w:type="paragraph" w:styleId="Header">
    <w:name w:val="header"/>
    <w:basedOn w:val="Normal"/>
    <w:link w:val="HeaderChar"/>
    <w:uiPriority w:val="99"/>
    <w:unhideWhenUsed/>
    <w:rsid w:val="00F04D81"/>
    <w:pPr>
      <w:tabs>
        <w:tab w:val="center" w:pos="4513"/>
        <w:tab w:val="right" w:pos="9026"/>
      </w:tabs>
    </w:pPr>
  </w:style>
  <w:style w:type="character" w:customStyle="1" w:styleId="HeaderChar">
    <w:name w:val="Header Char"/>
    <w:basedOn w:val="DefaultParagraphFont"/>
    <w:link w:val="Header"/>
    <w:uiPriority w:val="99"/>
    <w:rsid w:val="00F04D81"/>
  </w:style>
  <w:style w:type="character" w:styleId="FollowedHyperlink">
    <w:name w:val="FollowedHyperlink"/>
    <w:basedOn w:val="DefaultParagraphFont"/>
    <w:uiPriority w:val="99"/>
    <w:semiHidden/>
    <w:unhideWhenUsed/>
    <w:rsid w:val="004F795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1353829218311110" TargetMode="External"/><Relationship Id="rId18" Type="http://schemas.openxmlformats.org/officeDocument/2006/relationships/hyperlink" Target="https://www.emerald.com/ijshe/article/doi/10.1108/IJSHE-03-2025-0222/1300541?casa_token=IYvSbaTrCYgAAAAA:0-lr1mdBaSr1uoVn0aMaQbHGYYq-Vt1zUEP6wUz_2iLgtSgpBHGDUuzvj3AX2tGMYsaf6eDtceYNljbk" TargetMode="External"/><Relationship Id="rId26" Type="http://schemas.openxmlformats.org/officeDocument/2006/relationships/hyperlink" Target="https://www.tandfonline.com/doi/abs/10.1080/13504622.2015.1011084?casa_token=Gau524SceV8AAAAA:oBWgOgkchedMj0kNtvjLCiJ1rpZDnh0vD6LIOaUc0V2zAK0-X95d0PNTP0Xm8ddvyaK003lNa9IYEA" TargetMode="External"/><Relationship Id="rId39" Type="http://schemas.openxmlformats.org/officeDocument/2006/relationships/hyperlink" Target="https://link.springer.com/content/pdf/10.1007/978-3-319-95870-5_114.pdf" TargetMode="External"/><Relationship Id="rId21" Type="http://schemas.openxmlformats.org/officeDocument/2006/relationships/hyperlink" Target="https://journals.sagepub.com/doi/abs/10.1177/2096531119893479" TargetMode="External"/><Relationship Id="rId34" Type="http://schemas.openxmlformats.org/officeDocument/2006/relationships/hyperlink" Target="https://www.researchgate.net/profile/Jon-Ord-2/publication/270338098_John_Dewey_and_Experiential_Learning_Developing_the_theory_of_youth_work/links/54a7c6010cf267bdb90a3779/John-Dewey-and-Experiential-Learning-Developing-the-theory-of-youth-work.pdf" TargetMode="External"/><Relationship Id="rId42" Type="http://schemas.openxmlformats.org/officeDocument/2006/relationships/hyperlink" Target="https://journals.sagepub.com/doi/abs/10.1177/1746197916648283?casa_token=nXaYm9E79H4AAAAA:EQTUmTjJedZMge175SvMoZLxHhCdMLFMiT6JoyeHm7fcFObTBJstNIsYMt9MY2k2hDQJ99nxodvItQ&amp;casa_token=0k6i6xXmD8EAAAAA:MA0-1qXJU3dJcpIONlLsU7GACrV5STpNacQvsQ9HLtONp8k4oBDbNYbEH_RTpV2_e0AkZ3HUo-4OtQ" TargetMode="External"/><Relationship Id="rId47" Type="http://schemas.openxmlformats.org/officeDocument/2006/relationships/hyperlink" Target="https://hwb.gov.wales/curriculum-for-wales" TargetMode="External"/><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tandfonline.com/doi/abs/10.1080/00958964.2019.1687411?casa_token=1z04TRvL4woAAAAA:OkOcgm3kil4nlHevYYcp27DLKhc2z9CbKpvkhsV4XBBble_-oOET_cytCy7uqi_GLmBjp-vpw0gR0A" TargetMode="External"/><Relationship Id="rId29" Type="http://schemas.openxmlformats.org/officeDocument/2006/relationships/hyperlink" Target="https://journals.oslomet.no/techneA/article/view/4353" TargetMode="External"/><Relationship Id="rId11" Type="http://schemas.openxmlformats.org/officeDocument/2006/relationships/hyperlink" Target="https://www.tandfonline.com/doi/abs/10.1080/02614360903071704?casa_token=QWSV3vSLNh8AAAAA:cgmW6EllYeII3b6e3dW-UWh7ZhBHxUJ9dKT37g-fYAWMgwNQ63rhjFMfjAy1cr9jiQWAgXtDIUmAUw" TargetMode="External"/><Relationship Id="rId24" Type="http://schemas.openxmlformats.org/officeDocument/2006/relationships/hyperlink" Target="https://journals.sagepub.com/doi/abs/10.1177/15413446221086727" TargetMode="External"/><Relationship Id="rId32" Type="http://schemas.openxmlformats.org/officeDocument/2006/relationships/hyperlink" Target="https://www.tandfonline.com/doi/abs/10.1080/17483107.2019.1710772" TargetMode="External"/><Relationship Id="rId37" Type="http://schemas.openxmlformats.org/officeDocument/2006/relationships/hyperlink" Target="https://journals.sagepub.com/doi/abs/10.1177/1463949120981787" TargetMode="External"/><Relationship Id="rId40" Type="http://schemas.openxmlformats.org/officeDocument/2006/relationships/hyperlink" Target="https://unesdoc.unesco.org/ark:/48223/pf0000374802" TargetMode="External"/><Relationship Id="rId45" Type="http://schemas.openxmlformats.org/officeDocument/2006/relationships/hyperlink" Target="https://hwb.gov.wales/api/storage/eaf467e6-30fe-45c9-93ef-cb30f31f1c90/common-understanding-for-school.pdf"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s://www.researchgate.net/publication/346087514_Exploring_student_teachers'_motivations_and_sources_of_confidence_the_case_of_outdoor_learning" TargetMode="External"/><Relationship Id="rId19" Type="http://schemas.openxmlformats.org/officeDocument/2006/relationships/hyperlink" Target="https://eric.ed.gov/?id=EJ1353648" TargetMode="External"/><Relationship Id="rId31" Type="http://schemas.openxmlformats.org/officeDocument/2006/relationships/hyperlink" Target="https://www.frontiersin.org/journals/public-health/articles/10.3389/fpubh.2022.877058/full" TargetMode="External"/><Relationship Id="rId44" Type="http://schemas.openxmlformats.org/officeDocument/2006/relationships/hyperlink" Target="https://www.mdpi.com/2071-1050/14/6/3582"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andfonline.com/doi/abs/10.1080/03004279.2022.2100440" TargetMode="External"/><Relationship Id="rId14" Type="http://schemas.openxmlformats.org/officeDocument/2006/relationships/hyperlink" Target="https://idp.springer.com/authorize/casa?redirect_uri=https://link.springer.com/article/10.1007/s42322-018-0012-y&amp;casa_token=GYZXMGSITgsAAAAA:Zev9UCbX8D8UfEK1RF9rQEWveB3DOdPJG-Mrhcde8n3_1MovS_grAcViBkQ1FZJyWS2IFO9Q9ijKEyyIig" TargetMode="External"/><Relationship Id="rId22" Type="http://schemas.openxmlformats.org/officeDocument/2006/relationships/hyperlink" Target="https://journals.sagepub.com/doi/abs/10.1177/25148486211029427?casa_token=AX4wFq5YpxUAAAAA:Qw3mMOZH3P8JuMtcLnjYmGBkgRVP4V3nMa9fa49hRpIvFO5Fmv_XBlTgBB2EITafBPz99cxTBAxCug&amp;casa_token=odvl2zYj67oAAAAA:B8FbB5FzrBtXrQH_UJywZd54QgLPFIACP_HBkCiWLPlAzF3Qi7bGWG-c3EvoREgcggtjQD7FKFgEgQ" TargetMode="External"/><Relationship Id="rId27" Type="http://schemas.openxmlformats.org/officeDocument/2006/relationships/hyperlink" Target="https://www.johnmuirtrust.org/assets/000/001/235/Character_Development_and_the_John_Muir_Award_Update_1_Final_JM_edit_original_original_original.pdf" TargetMode="External"/><Relationship Id="rId30" Type="http://schemas.openxmlformats.org/officeDocument/2006/relationships/hyperlink" Target="https://www.researchgate.net/publication/321531009_Reimagining_Sustainability_in_Precarious_Times" TargetMode="External"/><Relationship Id="rId35" Type="http://schemas.openxmlformats.org/officeDocument/2006/relationships/hyperlink" Target="https://www.mdpi.com/2071-1050/13/9/5139" TargetMode="External"/><Relationship Id="rId43" Type="http://schemas.openxmlformats.org/officeDocument/2006/relationships/hyperlink" Target="https://www.tandfonline.com/doi/abs/10.1080/14729679.2021.1935286" TargetMode="External"/><Relationship Id="rId48" Type="http://schemas.openxmlformats.org/officeDocument/2006/relationships/hyperlink" Target="https://link.springer.com/article/10.1186/s12889-018-5382-0" TargetMode="External"/><Relationship Id="rId8" Type="http://schemas.openxmlformats.org/officeDocument/2006/relationships/hyperlink" Target="https://eric.ed.gov/?id=EJ1129478" TargetMode="External"/><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https://besjournals.onlinelibrary.wiley.com/doi/full/10.1002/pan3.10128" TargetMode="External"/><Relationship Id="rId17" Type="http://schemas.openxmlformats.org/officeDocument/2006/relationships/hyperlink" Target="https://journals.sagepub.com/doi/abs/10.1177/18369391211061187?casa_token=Dt4NXU9Pw-0AAAAA:B1OKqyjZh-oUb011cBis47R6MFRzZY3hdoiFSl_aBrYdyhdf8SFuxe4kbJlRzzkLtQhbiaBTOp6JpQ&amp;casa_token=ecc5NcKCzh4AAAAA:tcdlk9WOa1DXJgEaChmS8oUDzvYJJsl5KcE2plcoPpfkxx9g3SV5eOBBTxzuNz_lbYfHrqhWBLOtIw" TargetMode="External"/><Relationship Id="rId25" Type="http://schemas.openxmlformats.org/officeDocument/2006/relationships/hyperlink" Target="https://journals.sagepub.com/doi/abs/10.1177/1476718X18809114?casa_token=PLDXN9_XcSoAAAAA:SDCiwmpzOZU5WyV6uhiQrQimJ_GOXbGRAFDb28Ep_0LsIsn3N6tz1CDht2rRwNPy1uMPs1xz7i6sYw&amp;casa_token=ppMNAdAcbxAAAAAA:cG9WBBWM-Uyq_96YNWus1WDBjLs0QXo8wLB7TRyxrQTnyG0nQzCE63mzQhMeT9wbDEr0SPTYfwtKQw" TargetMode="External"/><Relationship Id="rId33" Type="http://schemas.openxmlformats.org/officeDocument/2006/relationships/hyperlink" Target="https://www.tandfonline.com/doi/abs/10.1080/13504622.2011.637157?casa_token=OYiW6eZa9pkAAAAA:R8HU51wz1ynsLh2S00m8NHMolKMhIX-_cKxCf6eRmCgz8A7m_AgXEbtxsPhmTCx8En2_2zsdvxpt9A" TargetMode="External"/><Relationship Id="rId38" Type="http://schemas.openxmlformats.org/officeDocument/2006/relationships/hyperlink" Target="https://www.sciencedirect.com/science/article/pii/S1747938X19305561?casa_token=me81rKbQHdoAAAAA:VyAXi69jnXbs1nd_iLfZf1M_JIqaMtVcHlES1Sq-4zJvdfBM-pk6fxpwMCHKwEP3uUoHMs7b-f97" TargetMode="External"/><Relationship Id="rId46" Type="http://schemas.openxmlformats.org/officeDocument/2006/relationships/hyperlink" Target="https://www.gov.wales/well-being-of-future-generations-wales" TargetMode="External"/><Relationship Id="rId20" Type="http://schemas.openxmlformats.org/officeDocument/2006/relationships/hyperlink" Target="https://www.theseus.fi/handle/10024/916230" TargetMode="External"/><Relationship Id="rId41" Type="http://schemas.openxmlformats.org/officeDocument/2006/relationships/hyperlink" Target="https://www.unicef.org.uk/what-we-do/un-convention-child-right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ink.springer.com/content/pdf/10.1007/978-981-16-8679-5_361.pdf" TargetMode="External"/><Relationship Id="rId23" Type="http://schemas.openxmlformats.org/officeDocument/2006/relationships/hyperlink" Target="https://www.thelancet.com/callback?red_uri=%2Fjournals%2Flanplh%2Farticle%2FPIIS2542-5196%2821%2900278-3%2Ffulltext&amp;code=egjd8fBdOCdwVLc5bAucTD31IOZpfCLiKepeOqZb&amp;state=16174917229" TargetMode="External"/><Relationship Id="rId28" Type="http://schemas.openxmlformats.org/officeDocument/2006/relationships/hyperlink" Target="https://eric.ed.gov/?id=EJ1120194" TargetMode="External"/><Relationship Id="rId36" Type="http://schemas.openxmlformats.org/officeDocument/2006/relationships/hyperlink" Target="https://d1wqtxts1xzle7.cloudfront.net/60060517/Rogers__Taylor____Rose_2019_-_Diversity___inclusion_in_higher_ed20190719-73148-192ysne-libre.pdf?1563575304=&amp;response-content-disposition=inline%3B+filename%3DPerceptions_and_Experiences_of_Diversity.pdf&amp;Expires=1778670721&amp;Signature=AuAhCgQFcEIn65cnDpcq0zVyWcyeUkmsgxr6pbNim57vZ72LjJqlAXodPQPbpKYBazn3~iHZhSfxrS0vbEizW8fXHeYvsfGVnqTngad2BLxgfO35LpqEulzAj8PX~a9xzFhAwpCC5rm691s~ZRWYtAA-yWje3Wd7SWoFZi6Sl0coMD2Vhnc7fdzeUCfCXUeoAqEvp9GpCXlmlR4fTkjjnR0t~5hrfKm8XWgEh-ca1aVvpbO9kfxmJEpEE2IaCNl3j6c7vwnayAcLQw87WoGk3zRiwoU6RlzaVqUv04xlqw3LcoU95tR8BQwegf~TES9Ux5~X1pgO8wOkLmXJlD23vw__&amp;Key-Pair-Id=APKAJLOHF5GGSLRBV4ZA" TargetMode="External"/><Relationship Id="rId4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615EC4-D681-2C47-BA2E-FEE05AB93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18</Pages>
  <Words>5803</Words>
  <Characters>38244</Characters>
  <Application>Microsoft Office Word</Application>
  <DocSecurity>0</DocSecurity>
  <Lines>648</Lines>
  <Paragraphs>179</Paragraphs>
  <ScaleCrop>false</ScaleCrop>
  <Company/>
  <LinksUpToDate>false</LinksUpToDate>
  <CharactersWithSpaces>43868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Alanis Jones (2318398)</dc:creator>
  <cp:keywords/>
  <dc:description/>
  <cp:lastModifiedBy>Alanis Jones (2318398)</cp:lastModifiedBy>
  <cp:revision>157</cp:revision>
  <dcterms:created xsi:type="dcterms:W3CDTF">2026-05-09T14:56:00Z</dcterms:created>
  <dcterms:modified xsi:type="dcterms:W3CDTF">2026-05-16T16:18:00Z</dcterms:modified>
</cp:coreProperties>
</file>