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C9C80" w14:textId="16F0822D" w:rsidR="00971D6C" w:rsidRDefault="00AB1181" w:rsidP="00AB1181">
      <w:pPr>
        <w:jc w:val="center"/>
        <w:rPr>
          <w:rFonts w:ascii="Calibri" w:hAnsi="Calibri" w:cs="Calibri"/>
        </w:rPr>
      </w:pPr>
      <w:r w:rsidRPr="00AB1181">
        <w:rPr>
          <w:rFonts w:ascii="Calibri" w:hAnsi="Calibri" w:cs="Calibri"/>
          <w:b/>
          <w:bCs/>
        </w:rPr>
        <w:t>Readings: International Style</w:t>
      </w:r>
    </w:p>
    <w:p w14:paraId="0AAA1C82" w14:textId="7FC0A04C" w:rsidR="00AB1181" w:rsidRPr="00AF4BEA" w:rsidRDefault="00AB1181" w:rsidP="00AB1181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 xml:space="preserve">The core text for theory is </w:t>
      </w:r>
      <w:r>
        <w:rPr>
          <w:rFonts w:ascii="Calibri" w:hAnsi="Calibri" w:cs="Calibri"/>
        </w:rPr>
        <w:t>Gell</w:t>
      </w:r>
      <w:r w:rsidRPr="00AF4BEA">
        <w:rPr>
          <w:rFonts w:ascii="Calibri" w:hAnsi="Calibri" w:cs="Calibri"/>
        </w:rPr>
        <w:t xml:space="preserve"> (</w:t>
      </w:r>
      <w:r>
        <w:rPr>
          <w:rFonts w:ascii="Calibri" w:hAnsi="Calibri" w:cs="Calibri"/>
        </w:rPr>
        <w:t>1992</w:t>
      </w:r>
      <w:r w:rsidRPr="00AF4BEA">
        <w:rPr>
          <w:rFonts w:ascii="Calibri" w:hAnsi="Calibri" w:cs="Calibri"/>
        </w:rPr>
        <w:t>) – see theory readings in the Getting Started tile.</w:t>
      </w:r>
    </w:p>
    <w:p w14:paraId="3B146EEF" w14:textId="77777777" w:rsidR="00AB1181" w:rsidRPr="00AF4BEA" w:rsidRDefault="00AB1181" w:rsidP="00AB1181">
      <w:pPr>
        <w:rPr>
          <w:rFonts w:ascii="Calibri" w:hAnsi="Calibri" w:cs="Calibri"/>
        </w:rPr>
      </w:pPr>
    </w:p>
    <w:p w14:paraId="3E5656AE" w14:textId="29572A62" w:rsidR="00AB1181" w:rsidRPr="00AF4BEA" w:rsidRDefault="00AB1181" w:rsidP="00AB1181">
      <w:pPr>
        <w:rPr>
          <w:rFonts w:ascii="Calibri" w:hAnsi="Calibri" w:cs="Calibri"/>
        </w:rPr>
      </w:pPr>
      <w:r w:rsidRPr="00AF4BEA">
        <w:rPr>
          <w:rFonts w:ascii="Calibri" w:hAnsi="Calibri" w:cs="Calibri"/>
        </w:rPr>
        <w:t xml:space="preserve">Please read one of the following for </w:t>
      </w:r>
      <w:r>
        <w:rPr>
          <w:rFonts w:ascii="Calibri" w:hAnsi="Calibri" w:cs="Calibri"/>
        </w:rPr>
        <w:t>Thursday’s</w:t>
      </w:r>
      <w:r w:rsidRPr="00AF4BEA">
        <w:rPr>
          <w:rFonts w:ascii="Calibri" w:hAnsi="Calibri" w:cs="Calibri"/>
        </w:rPr>
        <w:t xml:space="preserve"> session( </w:t>
      </w:r>
      <w:r>
        <w:rPr>
          <w:rFonts w:ascii="Calibri" w:hAnsi="Calibri" w:cs="Calibri"/>
        </w:rPr>
        <w:t>12</w:t>
      </w:r>
      <w:r w:rsidRPr="00AF4BEA">
        <w:rPr>
          <w:rFonts w:ascii="Calibri" w:hAnsi="Calibri" w:cs="Calibri"/>
        </w:rPr>
        <w:t>/11/25):</w:t>
      </w:r>
    </w:p>
    <w:p w14:paraId="52996146" w14:textId="668CC16C" w:rsidR="00B55A67" w:rsidRDefault="00B55A67" w:rsidP="00AB1181">
      <w:pPr>
        <w:rPr>
          <w:rFonts w:ascii="Calibri" w:hAnsi="Calibri" w:cs="Calibri"/>
        </w:rPr>
      </w:pPr>
      <w:r w:rsidRPr="00802E8D">
        <w:rPr>
          <w:rFonts w:ascii="Calibri" w:hAnsi="Calibri" w:cs="Calibri"/>
          <w:b/>
          <w:bCs/>
          <w:lang w:val="de-DE"/>
        </w:rPr>
        <w:t>B</w:t>
      </w:r>
      <w:r w:rsidR="00802E8D" w:rsidRPr="00802E8D">
        <w:rPr>
          <w:rFonts w:ascii="Calibri" w:hAnsi="Calibri" w:cs="Calibri"/>
          <w:b/>
          <w:bCs/>
          <w:lang w:val="de-DE"/>
        </w:rPr>
        <w:t>ü</w:t>
      </w:r>
      <w:r w:rsidRPr="00802E8D">
        <w:rPr>
          <w:rFonts w:ascii="Calibri" w:hAnsi="Calibri" w:cs="Calibri"/>
          <w:b/>
          <w:bCs/>
          <w:lang w:val="de-DE"/>
        </w:rPr>
        <w:t>rge, T. and Fischer, P. 2018.</w:t>
      </w:r>
      <w:r w:rsidRPr="00802E8D">
        <w:rPr>
          <w:rFonts w:ascii="Calibri" w:hAnsi="Calibri" w:cs="Calibri"/>
          <w:lang w:val="de-DE"/>
        </w:rPr>
        <w:t xml:space="preserve"> </w:t>
      </w:r>
      <w:r w:rsidRPr="00B55A67">
        <w:rPr>
          <w:rFonts w:ascii="Calibri" w:hAnsi="Calibri" w:cs="Calibri"/>
        </w:rPr>
        <w:t>Ivory at the Transition from the Late Bronze to the Early Iron Age in Transjordan:: Trade and Distribution</w:t>
      </w:r>
      <w:r>
        <w:rPr>
          <w:rFonts w:ascii="Calibri" w:hAnsi="Calibri" w:cs="Calibri"/>
        </w:rPr>
        <w:t xml:space="preserve">. Pp. </w:t>
      </w:r>
      <w:r w:rsidR="007A52F5">
        <w:rPr>
          <w:rFonts w:ascii="Calibri" w:hAnsi="Calibri" w:cs="Calibri"/>
        </w:rPr>
        <w:t>261-273</w:t>
      </w:r>
      <w:r>
        <w:rPr>
          <w:rFonts w:ascii="Calibri" w:hAnsi="Calibri" w:cs="Calibri"/>
        </w:rPr>
        <w:t xml:space="preserve"> in </w:t>
      </w:r>
      <w:r w:rsidRPr="00B55A67">
        <w:rPr>
          <w:rFonts w:ascii="Calibri" w:hAnsi="Calibri" w:cs="Calibri"/>
          <w:i/>
          <w:iCs/>
        </w:rPr>
        <w:t>Proceedings of the 10th International Congress on the Archaeology of the Ancient Near East</w:t>
      </w:r>
      <w:r w:rsidRPr="00B55A67">
        <w:rPr>
          <w:rFonts w:ascii="Calibri" w:hAnsi="Calibri" w:cs="Calibri"/>
        </w:rPr>
        <w:t>, Volume 2</w:t>
      </w:r>
      <w:r>
        <w:rPr>
          <w:rFonts w:ascii="Calibri" w:hAnsi="Calibri" w:cs="Calibri"/>
        </w:rPr>
        <w:t xml:space="preserve">. </w:t>
      </w:r>
      <w:r w:rsidR="007A52F5" w:rsidRPr="007A52F5">
        <w:rPr>
          <w:rFonts w:ascii="Calibri" w:hAnsi="Calibri" w:cs="Calibri"/>
        </w:rPr>
        <w:t>B</w:t>
      </w:r>
      <w:r w:rsidR="007A52F5">
        <w:rPr>
          <w:rFonts w:ascii="Calibri" w:hAnsi="Calibri" w:cs="Calibri"/>
        </w:rPr>
        <w:t>.</w:t>
      </w:r>
      <w:r w:rsidR="007A52F5" w:rsidRPr="007A52F5">
        <w:rPr>
          <w:rFonts w:ascii="Calibri" w:hAnsi="Calibri" w:cs="Calibri"/>
        </w:rPr>
        <w:t xml:space="preserve"> Horejs</w:t>
      </w:r>
      <w:r w:rsidR="007A52F5">
        <w:rPr>
          <w:rFonts w:ascii="Calibri" w:hAnsi="Calibri" w:cs="Calibri"/>
        </w:rPr>
        <w:t xml:space="preserve"> et al. </w:t>
      </w:r>
      <w:r>
        <w:rPr>
          <w:rFonts w:ascii="Calibri" w:hAnsi="Calibri" w:cs="Calibri"/>
        </w:rPr>
        <w:t xml:space="preserve">eds. </w:t>
      </w:r>
      <w:r w:rsidR="007A52F5">
        <w:rPr>
          <w:rFonts w:ascii="Calibri" w:hAnsi="Calibri" w:cs="Calibri"/>
        </w:rPr>
        <w:t xml:space="preserve">Wiesbaden: </w:t>
      </w:r>
      <w:r w:rsidR="007A52F5" w:rsidRPr="007A52F5">
        <w:rPr>
          <w:rFonts w:ascii="Calibri" w:hAnsi="Calibri" w:cs="Calibri"/>
        </w:rPr>
        <w:t>Harrassowitz Verlag</w:t>
      </w:r>
      <w:r w:rsidR="007A52F5">
        <w:rPr>
          <w:rFonts w:ascii="Calibri" w:hAnsi="Calibri" w:cs="Calibri"/>
        </w:rPr>
        <w:t>.</w:t>
      </w:r>
    </w:p>
    <w:p w14:paraId="67F41DC5" w14:textId="40E53D4D" w:rsidR="00AB1181" w:rsidRDefault="00B55A67" w:rsidP="00AB118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Available at: </w:t>
      </w:r>
      <w:hyperlink r:id="rId5" w:history="1">
        <w:r w:rsidRPr="007B6A23">
          <w:rPr>
            <w:rStyle w:val="Hyperlink"/>
            <w:rFonts w:ascii="Calibri" w:hAnsi="Calibri" w:cs="Calibri"/>
          </w:rPr>
          <w:t>https://www.researchgate.net/publication/331360029_Ivory_at_the_Transition_from_the_Late_Bronze_to_the_Early_Iron_Age_in_Transjordan_Trade_and_Distribution</w:t>
        </w:r>
      </w:hyperlink>
      <w:r>
        <w:rPr>
          <w:rFonts w:ascii="Calibri" w:hAnsi="Calibri" w:cs="Calibri"/>
        </w:rPr>
        <w:t xml:space="preserve"> </w:t>
      </w:r>
    </w:p>
    <w:p w14:paraId="74A3E3CA" w14:textId="3537F127" w:rsidR="00802E8D" w:rsidRDefault="00802E8D" w:rsidP="00AB1181">
      <w:pPr>
        <w:rPr>
          <w:rFonts w:ascii="Calibri" w:hAnsi="Calibri" w:cs="Calibri"/>
        </w:rPr>
      </w:pPr>
      <w:r w:rsidRPr="00802E8D">
        <w:rPr>
          <w:rFonts w:ascii="Calibri" w:hAnsi="Calibri" w:cs="Calibri"/>
          <w:b/>
          <w:bCs/>
        </w:rPr>
        <w:t>Caubet, A. 1998.</w:t>
      </w:r>
      <w:r w:rsidRPr="00802E8D">
        <w:rPr>
          <w:rFonts w:ascii="Calibri" w:hAnsi="Calibri" w:cs="Calibri"/>
        </w:rPr>
        <w:t xml:space="preserve"> The international style: a point of view from the Levant and Syria.</w:t>
      </w:r>
      <w:r>
        <w:rPr>
          <w:rFonts w:ascii="Calibri" w:hAnsi="Calibri" w:cs="Calibri"/>
        </w:rPr>
        <w:t xml:space="preserve"> Pp. 105-113 in</w:t>
      </w:r>
      <w:r w:rsidRPr="00802E8D">
        <w:rPr>
          <w:rFonts w:ascii="Calibri" w:hAnsi="Calibri" w:cs="Calibri"/>
        </w:rPr>
        <w:t xml:space="preserve"> </w:t>
      </w:r>
      <w:r w:rsidRPr="00802E8D">
        <w:rPr>
          <w:rFonts w:ascii="Calibri" w:hAnsi="Calibri" w:cs="Calibri"/>
          <w:i/>
          <w:iCs/>
        </w:rPr>
        <w:t>The Aegean and the Orient in the second</w:t>
      </w:r>
      <w:r>
        <w:rPr>
          <w:rFonts w:ascii="Calibri" w:hAnsi="Calibri" w:cs="Calibri"/>
          <w:i/>
          <w:iCs/>
        </w:rPr>
        <w:t xml:space="preserve"> </w:t>
      </w:r>
      <w:r w:rsidRPr="00802E8D">
        <w:rPr>
          <w:rFonts w:ascii="Calibri" w:hAnsi="Calibri" w:cs="Calibri"/>
          <w:i/>
          <w:iCs/>
        </w:rPr>
        <w:t>millennium: Proceedings of the 50th anniversary symposium, Cincinnati, 18–20 April 1997</w:t>
      </w:r>
      <w:r>
        <w:rPr>
          <w:rFonts w:ascii="Calibri" w:hAnsi="Calibri" w:cs="Calibri"/>
        </w:rPr>
        <w:t>, E.</w:t>
      </w:r>
      <w:r w:rsidRPr="00802E8D">
        <w:rPr>
          <w:rFonts w:ascii="Calibri" w:hAnsi="Calibri" w:cs="Calibri"/>
        </w:rPr>
        <w:t>H. Cline and D. Harris-Cline eds</w:t>
      </w:r>
      <w:r>
        <w:rPr>
          <w:rFonts w:ascii="Calibri" w:hAnsi="Calibri" w:cs="Calibri"/>
        </w:rPr>
        <w:t xml:space="preserve">. </w:t>
      </w:r>
      <w:r w:rsidRPr="007A52F5">
        <w:rPr>
          <w:rFonts w:ascii="Calibri" w:hAnsi="Calibri" w:cs="Calibri"/>
        </w:rPr>
        <w:t>Aegaeum 18. Liège &amp; Austin: Université de Liège and the University of Texas-Austin</w:t>
      </w:r>
      <w:r w:rsidR="00E87FEB">
        <w:rPr>
          <w:rFonts w:ascii="Calibri" w:hAnsi="Calibri" w:cs="Calibri"/>
        </w:rPr>
        <w:t>.</w:t>
      </w:r>
    </w:p>
    <w:p w14:paraId="1C8FFC3A" w14:textId="5F093A6C" w:rsidR="00E87FEB" w:rsidRPr="00E87FEB" w:rsidRDefault="00E87FEB" w:rsidP="00AB1181">
      <w:pPr>
        <w:rPr>
          <w:rFonts w:ascii="Calibri" w:hAnsi="Calibri" w:cs="Calibri"/>
          <w:lang w:val="fr-FR"/>
        </w:rPr>
      </w:pPr>
      <w:r w:rsidRPr="00E87FEB">
        <w:rPr>
          <w:rFonts w:ascii="Calibri" w:hAnsi="Calibri" w:cs="Calibri"/>
          <w:lang w:val="fr-FR"/>
        </w:rPr>
        <w:t xml:space="preserve">Pdf available: </w:t>
      </w:r>
      <w:hyperlink r:id="rId6" w:history="1">
        <w:r w:rsidRPr="007B6A23">
          <w:rPr>
            <w:rStyle w:val="Hyperlink"/>
            <w:rFonts w:ascii="Calibri" w:hAnsi="Calibri" w:cs="Calibri"/>
            <w:lang w:val="fr-FR"/>
          </w:rPr>
          <w:t>https://www.scribd.com/document/167872240/Caubet-the-International-Style</w:t>
        </w:r>
      </w:hyperlink>
      <w:r>
        <w:rPr>
          <w:rFonts w:ascii="Calibri" w:hAnsi="Calibri" w:cs="Calibri"/>
          <w:lang w:val="fr-FR"/>
        </w:rPr>
        <w:t xml:space="preserve"> </w:t>
      </w:r>
    </w:p>
    <w:p w14:paraId="2EC94D55" w14:textId="001329B0" w:rsidR="00AB1181" w:rsidRPr="00AB1181" w:rsidRDefault="00AB1181" w:rsidP="00AB1181">
      <w:pPr>
        <w:rPr>
          <w:rFonts w:ascii="Calibri" w:hAnsi="Calibri" w:cs="Calibri"/>
        </w:rPr>
      </w:pPr>
      <w:r w:rsidRPr="00AB1181">
        <w:rPr>
          <w:rFonts w:ascii="Calibri" w:hAnsi="Calibri" w:cs="Calibri"/>
          <w:b/>
          <w:bCs/>
        </w:rPr>
        <w:t>Feldman</w:t>
      </w:r>
      <w:r w:rsidRPr="00AB1181">
        <w:rPr>
          <w:rFonts w:ascii="Calibri" w:hAnsi="Calibri" w:cs="Calibri"/>
          <w:b/>
          <w:bCs/>
        </w:rPr>
        <w:t>, M.H. 2002.</w:t>
      </w:r>
      <w:r>
        <w:rPr>
          <w:rFonts w:ascii="Calibri" w:hAnsi="Calibri" w:cs="Calibri"/>
        </w:rPr>
        <w:t xml:space="preserve"> </w:t>
      </w:r>
      <w:r w:rsidRPr="00AB1181">
        <w:rPr>
          <w:rFonts w:ascii="Calibri" w:hAnsi="Calibri" w:cs="Calibri"/>
        </w:rPr>
        <w:t>Luxurious Forms: Redefining a Mediterranean "International Style," 1400-1200 B.C.E.</w:t>
      </w:r>
      <w:r>
        <w:rPr>
          <w:rFonts w:ascii="Calibri" w:hAnsi="Calibri" w:cs="Calibri"/>
        </w:rPr>
        <w:t xml:space="preserve"> </w:t>
      </w:r>
      <w:r w:rsidRPr="00AB1181">
        <w:rPr>
          <w:rFonts w:ascii="Calibri" w:hAnsi="Calibri" w:cs="Calibri"/>
          <w:i/>
          <w:iCs/>
        </w:rPr>
        <w:t>The Art Bulletin</w:t>
      </w:r>
      <w:r w:rsidRPr="00AB1181">
        <w:rPr>
          <w:rFonts w:ascii="Calibri" w:hAnsi="Calibri" w:cs="Calibri"/>
        </w:rPr>
        <w:t xml:space="preserve"> 84</w:t>
      </w:r>
      <w:r>
        <w:rPr>
          <w:rFonts w:ascii="Calibri" w:hAnsi="Calibri" w:cs="Calibri"/>
        </w:rPr>
        <w:t xml:space="preserve">(1): </w:t>
      </w:r>
      <w:r w:rsidRPr="00AB1181">
        <w:rPr>
          <w:rFonts w:ascii="Calibri" w:hAnsi="Calibri" w:cs="Calibri"/>
        </w:rPr>
        <w:t>6-29</w:t>
      </w:r>
    </w:p>
    <w:p w14:paraId="62479A5F" w14:textId="476729A3" w:rsidR="00AB1181" w:rsidRDefault="00AB1181" w:rsidP="00AB118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in library: </w:t>
      </w:r>
      <w:hyperlink r:id="rId7" w:history="1">
        <w:r w:rsidRPr="007B6A23">
          <w:rPr>
            <w:rStyle w:val="Hyperlink"/>
            <w:rFonts w:ascii="Calibri" w:hAnsi="Calibri" w:cs="Calibri"/>
          </w:rPr>
          <w:t>https://www-jstor-org.ezproxy.uwtsd.ac.uk/stable/3177251?sid=primo&amp;origin=crossref</w:t>
        </w:r>
      </w:hyperlink>
      <w:r>
        <w:rPr>
          <w:rFonts w:ascii="Calibri" w:hAnsi="Calibri" w:cs="Calibri"/>
        </w:rPr>
        <w:t xml:space="preserve"> </w:t>
      </w:r>
    </w:p>
    <w:p w14:paraId="6043A32A" w14:textId="0619C050" w:rsidR="00AB1181" w:rsidRPr="00AB1181" w:rsidRDefault="00AB1181" w:rsidP="00AB1181">
      <w:pPr>
        <w:rPr>
          <w:rFonts w:ascii="Calibri" w:hAnsi="Calibri" w:cs="Calibri"/>
        </w:rPr>
      </w:pPr>
      <w:r w:rsidRPr="00AB1181">
        <w:rPr>
          <w:rFonts w:ascii="Calibri" w:hAnsi="Calibri" w:cs="Calibri"/>
          <w:b/>
          <w:bCs/>
        </w:rPr>
        <w:t>Feldman, M.H.</w:t>
      </w:r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  <w:b/>
          <w:bCs/>
        </w:rPr>
        <w:t>2009.</w:t>
      </w:r>
      <w:r>
        <w:rPr>
          <w:rFonts w:ascii="Calibri" w:hAnsi="Calibri" w:cs="Calibri"/>
        </w:rPr>
        <w:t xml:space="preserve"> </w:t>
      </w:r>
      <w:r w:rsidRPr="00AB1181">
        <w:rPr>
          <w:rFonts w:ascii="Calibri" w:hAnsi="Calibri" w:cs="Calibri"/>
        </w:rPr>
        <w:t>Hoarded Treasures: The Megiddo Ivories and the End of the Bronze Age.</w:t>
      </w:r>
      <w:r>
        <w:rPr>
          <w:rFonts w:ascii="Calibri" w:hAnsi="Calibri" w:cs="Calibri"/>
        </w:rPr>
        <w:t xml:space="preserve"> </w:t>
      </w:r>
      <w:r w:rsidRPr="00AB1181">
        <w:rPr>
          <w:rFonts w:ascii="Calibri" w:hAnsi="Calibri" w:cs="Calibri"/>
        </w:rPr>
        <w:t>Levant 41(2): 175-194.</w:t>
      </w:r>
    </w:p>
    <w:p w14:paraId="46E1F25E" w14:textId="23B12617" w:rsidR="00AB1181" w:rsidRDefault="00AB1181" w:rsidP="00AB118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in library: </w:t>
      </w:r>
      <w:hyperlink r:id="rId8" w:history="1">
        <w:r w:rsidRPr="007B6A23">
          <w:rPr>
            <w:rStyle w:val="Hyperlink"/>
            <w:rFonts w:ascii="Calibri" w:hAnsi="Calibri" w:cs="Calibri"/>
          </w:rPr>
          <w:t>https://www-tandfonline-com.ezproxy.uwtsd.ac.uk/doi/abs/10.1179/007589109X12484491671130</w:t>
        </w:r>
      </w:hyperlink>
      <w:r>
        <w:rPr>
          <w:rFonts w:ascii="Calibri" w:hAnsi="Calibri" w:cs="Calibri"/>
        </w:rPr>
        <w:t xml:space="preserve"> </w:t>
      </w:r>
    </w:p>
    <w:p w14:paraId="5D7CA8F7" w14:textId="18A91B97" w:rsidR="00AB1181" w:rsidRPr="00AB1181" w:rsidRDefault="00AB1181" w:rsidP="00AB1181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 xml:space="preserve">Knapp, A.B. </w:t>
      </w:r>
      <w:r w:rsidR="00B075AA">
        <w:rPr>
          <w:rFonts w:ascii="Calibri" w:hAnsi="Calibri" w:cs="Calibri"/>
          <w:b/>
          <w:bCs/>
        </w:rPr>
        <w:t>2006.</w:t>
      </w:r>
      <w:r>
        <w:rPr>
          <w:rFonts w:ascii="Calibri" w:hAnsi="Calibri" w:cs="Calibri"/>
          <w:b/>
          <w:bCs/>
        </w:rPr>
        <w:t xml:space="preserve"> </w:t>
      </w:r>
      <w:r w:rsidRPr="00AB1181">
        <w:rPr>
          <w:rFonts w:ascii="Calibri" w:hAnsi="Calibri" w:cs="Calibri"/>
        </w:rPr>
        <w:t>Orientalization and Prehistoric Cyprus: The Social Life of Oriental Goods.</w:t>
      </w:r>
      <w:r>
        <w:rPr>
          <w:rFonts w:ascii="Calibri" w:hAnsi="Calibri" w:cs="Calibri"/>
        </w:rPr>
        <w:t xml:space="preserve"> Pp. </w:t>
      </w:r>
      <w:r w:rsidRPr="00AB1181">
        <w:rPr>
          <w:rFonts w:ascii="Calibri" w:hAnsi="Calibri" w:cs="Calibri"/>
        </w:rPr>
        <w:t>48-65</w:t>
      </w:r>
      <w:r>
        <w:rPr>
          <w:rFonts w:ascii="Calibri" w:hAnsi="Calibri" w:cs="Calibri"/>
        </w:rPr>
        <w:t xml:space="preserve"> i</w:t>
      </w:r>
      <w:r w:rsidRPr="00AB1181">
        <w:rPr>
          <w:rFonts w:ascii="Calibri" w:hAnsi="Calibri" w:cs="Calibri"/>
        </w:rPr>
        <w:t xml:space="preserve">n </w:t>
      </w:r>
      <w:r w:rsidRPr="00AB1181">
        <w:rPr>
          <w:rFonts w:ascii="Calibri" w:hAnsi="Calibri" w:cs="Calibri"/>
          <w:i/>
          <w:iCs/>
        </w:rPr>
        <w:t>Debating Orientalization: Multidisciplinary Approaches to Change in the Ancient Mediterranean</w:t>
      </w:r>
      <w:r>
        <w:rPr>
          <w:rFonts w:ascii="Calibri" w:hAnsi="Calibri" w:cs="Calibri"/>
        </w:rPr>
        <w:t xml:space="preserve">, </w:t>
      </w:r>
      <w:r w:rsidRPr="00AB1181">
        <w:rPr>
          <w:rFonts w:ascii="Calibri" w:hAnsi="Calibri" w:cs="Calibri"/>
        </w:rPr>
        <w:t xml:space="preserve">Corinna Riva and Nicholas Vella </w:t>
      </w:r>
      <w:r>
        <w:rPr>
          <w:rFonts w:ascii="Calibri" w:hAnsi="Calibri" w:cs="Calibri"/>
        </w:rPr>
        <w:t xml:space="preserve">eds. </w:t>
      </w:r>
      <w:r w:rsidRPr="00AB1181">
        <w:rPr>
          <w:rFonts w:ascii="Calibri" w:hAnsi="Calibri" w:cs="Calibri"/>
        </w:rPr>
        <w:t>Monographs in Mediterranean Archaeology 10:. London: Equinox Press.</w:t>
      </w:r>
    </w:p>
    <w:p w14:paraId="007BCF3C" w14:textId="4DF58FEA" w:rsidR="00AB1181" w:rsidRDefault="000B577A" w:rsidP="00AB1181">
      <w:pPr>
        <w:rPr>
          <w:rFonts w:ascii="Calibri" w:hAnsi="Calibri" w:cs="Calibri"/>
          <w:lang w:val="fr-FR"/>
        </w:rPr>
      </w:pPr>
      <w:r w:rsidRPr="00B075AA">
        <w:rPr>
          <w:rFonts w:ascii="Calibri" w:hAnsi="Calibri" w:cs="Calibri"/>
          <w:lang w:val="fr-FR"/>
        </w:rPr>
        <w:t xml:space="preserve">Pdf available: </w:t>
      </w:r>
      <w:hyperlink r:id="rId9" w:history="1">
        <w:r w:rsidR="00B075AA" w:rsidRPr="007B6A23">
          <w:rPr>
            <w:rStyle w:val="Hyperlink"/>
            <w:rFonts w:ascii="Calibri" w:hAnsi="Calibri" w:cs="Calibri"/>
            <w:lang w:val="fr-FR"/>
          </w:rPr>
          <w:t>https://www.academia.edu/1179096/Orientalization_and_Prehistoric_Cyprus_The_Social_Life_of_Oriental_Goods</w:t>
        </w:r>
      </w:hyperlink>
      <w:r w:rsidR="00B075AA">
        <w:rPr>
          <w:rFonts w:ascii="Calibri" w:hAnsi="Calibri" w:cs="Calibri"/>
          <w:lang w:val="fr-FR"/>
        </w:rPr>
        <w:t xml:space="preserve"> </w:t>
      </w:r>
    </w:p>
    <w:p w14:paraId="765B9B34" w14:textId="50EB5CF0" w:rsidR="00D65D01" w:rsidRDefault="00D65D01" w:rsidP="00D65D01">
      <w:pPr>
        <w:rPr>
          <w:rFonts w:ascii="Calibri" w:hAnsi="Calibri" w:cs="Calibri"/>
        </w:rPr>
      </w:pPr>
      <w:r w:rsidRPr="00D65D01">
        <w:rPr>
          <w:rFonts w:ascii="Calibri" w:hAnsi="Calibri" w:cs="Calibri"/>
          <w:b/>
          <w:bCs/>
        </w:rPr>
        <w:t>Liebowitz</w:t>
      </w:r>
      <w:r w:rsidRPr="00D65D01">
        <w:rPr>
          <w:rFonts w:ascii="Calibri" w:hAnsi="Calibri" w:cs="Calibri"/>
          <w:b/>
          <w:bCs/>
        </w:rPr>
        <w:t>, H. 1987.</w:t>
      </w:r>
      <w:r w:rsidRPr="00D65D01">
        <w:rPr>
          <w:rFonts w:ascii="Calibri" w:hAnsi="Calibri" w:cs="Calibri"/>
        </w:rPr>
        <w:t xml:space="preserve"> </w:t>
      </w:r>
      <w:r w:rsidRPr="00D65D01">
        <w:rPr>
          <w:rFonts w:ascii="Calibri" w:hAnsi="Calibri" w:cs="Calibri"/>
        </w:rPr>
        <w:t>Late Bronze II Ivory Work in Palestine: Evidence of a Cultural Highpoint</w:t>
      </w:r>
      <w:r>
        <w:rPr>
          <w:rFonts w:ascii="Calibri" w:hAnsi="Calibri" w:cs="Calibri"/>
        </w:rPr>
        <w:t xml:space="preserve">. </w:t>
      </w:r>
      <w:r w:rsidRPr="00D65D01">
        <w:rPr>
          <w:rFonts w:ascii="Calibri" w:hAnsi="Calibri" w:cs="Calibri"/>
          <w:i/>
          <w:iCs/>
        </w:rPr>
        <w:t>Bulletin of the American Schools of Oriental Research</w:t>
      </w:r>
      <w:r>
        <w:rPr>
          <w:rFonts w:ascii="Calibri" w:hAnsi="Calibri" w:cs="Calibri"/>
        </w:rPr>
        <w:t xml:space="preserve"> </w:t>
      </w:r>
      <w:r w:rsidRPr="00D65D01">
        <w:rPr>
          <w:rFonts w:ascii="Calibri" w:hAnsi="Calibri" w:cs="Calibri"/>
        </w:rPr>
        <w:t>265</w:t>
      </w:r>
      <w:r>
        <w:rPr>
          <w:rFonts w:ascii="Calibri" w:hAnsi="Calibri" w:cs="Calibri"/>
        </w:rPr>
        <w:t>:</w:t>
      </w:r>
      <w:r w:rsidRPr="00D65D01">
        <w:rPr>
          <w:rFonts w:ascii="Calibri" w:hAnsi="Calibri" w:cs="Calibri"/>
        </w:rPr>
        <w:t xml:space="preserve"> 3-24</w:t>
      </w:r>
    </w:p>
    <w:p w14:paraId="2BA95A28" w14:textId="51BBEA95" w:rsidR="00D65D01" w:rsidRDefault="00D65D01" w:rsidP="00D65D0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in library: </w:t>
      </w:r>
      <w:hyperlink r:id="rId10" w:history="1">
        <w:r w:rsidRPr="007B6A23">
          <w:rPr>
            <w:rStyle w:val="Hyperlink"/>
            <w:rFonts w:ascii="Calibri" w:hAnsi="Calibri" w:cs="Calibri"/>
          </w:rPr>
          <w:t>https://www-jstor-org.ezproxy.uwtsd.ac.uk/stable/1356803?sid=primo</w:t>
        </w:r>
      </w:hyperlink>
      <w:r>
        <w:rPr>
          <w:rFonts w:ascii="Calibri" w:hAnsi="Calibri" w:cs="Calibri"/>
        </w:rPr>
        <w:t xml:space="preserve"> </w:t>
      </w:r>
    </w:p>
    <w:p w14:paraId="74D2E5C5" w14:textId="38757883" w:rsidR="000B6E79" w:rsidRDefault="000B6E79" w:rsidP="000B6E79">
      <w:pPr>
        <w:rPr>
          <w:rFonts w:ascii="Calibri" w:hAnsi="Calibri" w:cs="Calibri"/>
        </w:rPr>
      </w:pPr>
      <w:r w:rsidRPr="000B6E79">
        <w:rPr>
          <w:rFonts w:ascii="Calibri" w:hAnsi="Calibri" w:cs="Calibri"/>
          <w:b/>
          <w:bCs/>
        </w:rPr>
        <w:lastRenderedPageBreak/>
        <w:t>Lilyquist</w:t>
      </w:r>
      <w:r w:rsidRPr="000B6E79">
        <w:rPr>
          <w:rFonts w:ascii="Calibri" w:hAnsi="Calibri" w:cs="Calibri"/>
          <w:b/>
          <w:bCs/>
        </w:rPr>
        <w:t>, C. 1998.</w:t>
      </w:r>
      <w:r>
        <w:rPr>
          <w:rFonts w:ascii="Calibri" w:hAnsi="Calibri" w:cs="Calibri"/>
        </w:rPr>
        <w:t xml:space="preserve"> </w:t>
      </w:r>
      <w:r w:rsidRPr="000B6E79">
        <w:rPr>
          <w:rFonts w:ascii="Calibri" w:hAnsi="Calibri" w:cs="Calibri"/>
        </w:rPr>
        <w:t>The Use of Ivories as Interpreters of Political History</w:t>
      </w:r>
      <w:r>
        <w:rPr>
          <w:rFonts w:ascii="Calibri" w:hAnsi="Calibri" w:cs="Calibri"/>
        </w:rPr>
        <w:t xml:space="preserve">. </w:t>
      </w:r>
      <w:r w:rsidRPr="000B6E79">
        <w:rPr>
          <w:rFonts w:ascii="Calibri" w:hAnsi="Calibri" w:cs="Calibri"/>
          <w:i/>
          <w:iCs/>
        </w:rPr>
        <w:t>Bulletin of the American Schools of Oriental Research</w:t>
      </w:r>
      <w:r w:rsidRPr="000B6E79">
        <w:rPr>
          <w:rFonts w:ascii="Calibri" w:hAnsi="Calibri" w:cs="Calibri"/>
        </w:rPr>
        <w:t xml:space="preserve"> 310</w:t>
      </w:r>
      <w:r>
        <w:rPr>
          <w:rFonts w:ascii="Calibri" w:hAnsi="Calibri" w:cs="Calibri"/>
        </w:rPr>
        <w:t xml:space="preserve">: </w:t>
      </w:r>
      <w:r w:rsidRPr="000B6E79">
        <w:rPr>
          <w:rFonts w:ascii="Calibri" w:hAnsi="Calibri" w:cs="Calibri"/>
        </w:rPr>
        <w:t>25-33</w:t>
      </w:r>
      <w:r>
        <w:rPr>
          <w:rFonts w:ascii="Calibri" w:hAnsi="Calibri" w:cs="Calibri"/>
        </w:rPr>
        <w:t>.</w:t>
      </w:r>
    </w:p>
    <w:p w14:paraId="5D38DD8E" w14:textId="02A0BFDD" w:rsidR="000B6E79" w:rsidRDefault="000B6E79" w:rsidP="000B6E79">
      <w:pPr>
        <w:rPr>
          <w:rFonts w:ascii="Calibri" w:hAnsi="Calibri" w:cs="Calibri"/>
        </w:rPr>
      </w:pPr>
      <w:r>
        <w:rPr>
          <w:rFonts w:ascii="Calibri" w:hAnsi="Calibri" w:cs="Calibri"/>
        </w:rPr>
        <w:t>Pdf available in library:</w:t>
      </w:r>
      <w:r>
        <w:rPr>
          <w:rFonts w:ascii="Calibri" w:hAnsi="Calibri" w:cs="Calibri"/>
        </w:rPr>
        <w:t xml:space="preserve"> </w:t>
      </w:r>
      <w:hyperlink r:id="rId11" w:history="1">
        <w:r w:rsidRPr="007B6A23">
          <w:rPr>
            <w:rStyle w:val="Hyperlink"/>
            <w:rFonts w:ascii="Calibri" w:hAnsi="Calibri" w:cs="Calibri"/>
          </w:rPr>
          <w:t>https://www-jstor-org.ezproxy.uwtsd.ac.uk/stable/1357575?sid=primo</w:t>
        </w:r>
      </w:hyperlink>
      <w:r>
        <w:rPr>
          <w:rFonts w:ascii="Calibri" w:hAnsi="Calibri" w:cs="Calibri"/>
        </w:rPr>
        <w:t xml:space="preserve"> </w:t>
      </w:r>
    </w:p>
    <w:p w14:paraId="1788C88F" w14:textId="431BBBAF" w:rsidR="007A52F5" w:rsidRDefault="007A52F5" w:rsidP="000B6E79">
      <w:pPr>
        <w:rPr>
          <w:rFonts w:ascii="Calibri" w:hAnsi="Calibri" w:cs="Calibri"/>
        </w:rPr>
      </w:pPr>
      <w:r w:rsidRPr="007A52F5">
        <w:rPr>
          <w:rFonts w:ascii="Calibri" w:hAnsi="Calibri" w:cs="Calibri"/>
          <w:b/>
          <w:bCs/>
        </w:rPr>
        <w:t>Rehak, P. and Younger, J. 1998.</w:t>
      </w:r>
      <w:r>
        <w:rPr>
          <w:rFonts w:ascii="Calibri" w:hAnsi="Calibri" w:cs="Calibri"/>
        </w:rPr>
        <w:t xml:space="preserve"> </w:t>
      </w:r>
      <w:r w:rsidRPr="007A52F5">
        <w:rPr>
          <w:rFonts w:ascii="Calibri" w:hAnsi="Calibri" w:cs="Calibri"/>
        </w:rPr>
        <w:t>International Styles in Ivory Carving in the Bronze Age.</w:t>
      </w:r>
      <w:r>
        <w:rPr>
          <w:rFonts w:ascii="Calibri" w:hAnsi="Calibri" w:cs="Calibri"/>
        </w:rPr>
        <w:t xml:space="preserve"> Pp. 229-256 in</w:t>
      </w:r>
      <w:r w:rsidRPr="007A52F5">
        <w:rPr>
          <w:rFonts w:ascii="Calibri" w:hAnsi="Calibri" w:cs="Calibri"/>
        </w:rPr>
        <w:t xml:space="preserve"> </w:t>
      </w:r>
      <w:r w:rsidRPr="007A52F5">
        <w:rPr>
          <w:rFonts w:ascii="Calibri" w:hAnsi="Calibri" w:cs="Calibri"/>
          <w:i/>
          <w:iCs/>
        </w:rPr>
        <w:t>The Aegean and the Orient in the Second Millennium. Proceedings of the 50th Anniversary Symposium, Cincinnati, 18-20 April 1997</w:t>
      </w:r>
      <w:r w:rsidRPr="007A52F5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E.</w:t>
      </w:r>
      <w:r w:rsidRPr="007A52F5">
        <w:rPr>
          <w:rFonts w:ascii="Calibri" w:hAnsi="Calibri" w:cs="Calibri"/>
        </w:rPr>
        <w:t>H. Cline and D</w:t>
      </w:r>
      <w:r>
        <w:rPr>
          <w:rFonts w:ascii="Calibri" w:hAnsi="Calibri" w:cs="Calibri"/>
        </w:rPr>
        <w:t>.</w:t>
      </w:r>
      <w:r w:rsidRPr="007A52F5">
        <w:rPr>
          <w:rFonts w:ascii="Calibri" w:hAnsi="Calibri" w:cs="Calibri"/>
        </w:rPr>
        <w:t xml:space="preserve"> Harris-Cline, </w:t>
      </w:r>
      <w:r>
        <w:rPr>
          <w:rFonts w:ascii="Calibri" w:hAnsi="Calibri" w:cs="Calibri"/>
        </w:rPr>
        <w:t>eds.</w:t>
      </w:r>
      <w:r w:rsidRPr="007A52F5">
        <w:rPr>
          <w:rFonts w:ascii="Calibri" w:hAnsi="Calibri" w:cs="Calibri"/>
        </w:rPr>
        <w:t xml:space="preserve"> Aegaeum 18. Liège &amp; Austin: Université de Liège and the University of Texas-Austin.</w:t>
      </w:r>
    </w:p>
    <w:p w14:paraId="75262078" w14:textId="1E30CFAE" w:rsidR="007A52F5" w:rsidRDefault="007A52F5" w:rsidP="000B6E79">
      <w:pPr>
        <w:rPr>
          <w:rFonts w:ascii="Calibri" w:hAnsi="Calibri" w:cs="Calibri"/>
          <w:lang w:val="fr-FR"/>
        </w:rPr>
      </w:pPr>
      <w:r w:rsidRPr="007A52F5">
        <w:rPr>
          <w:rFonts w:ascii="Calibri" w:hAnsi="Calibri" w:cs="Calibri"/>
          <w:lang w:val="fr-FR"/>
        </w:rPr>
        <w:t xml:space="preserve">Pdf available: </w:t>
      </w:r>
      <w:hyperlink r:id="rId12" w:history="1">
        <w:r w:rsidRPr="007B6A23">
          <w:rPr>
            <w:rStyle w:val="Hyperlink"/>
            <w:rFonts w:ascii="Calibri" w:hAnsi="Calibri" w:cs="Calibri"/>
            <w:lang w:val="fr-FR"/>
          </w:rPr>
          <w:t>https://kuscholarworks.ku.edu/entities/publication/53c066a3-993a-4d4e-89f1-b18135b48724</w:t>
        </w:r>
      </w:hyperlink>
      <w:r>
        <w:rPr>
          <w:rFonts w:ascii="Calibri" w:hAnsi="Calibri" w:cs="Calibri"/>
          <w:lang w:val="fr-FR"/>
        </w:rPr>
        <w:t xml:space="preserve"> </w:t>
      </w:r>
    </w:p>
    <w:p w14:paraId="692836B3" w14:textId="7D0D5DE9" w:rsidR="007A52F5" w:rsidRDefault="007A52F5" w:rsidP="000B6E79">
      <w:pPr>
        <w:rPr>
          <w:rFonts w:ascii="Calibri" w:hAnsi="Calibri" w:cs="Calibri"/>
        </w:rPr>
      </w:pPr>
      <w:r w:rsidRPr="007A52F5">
        <w:rPr>
          <w:rFonts w:ascii="Calibri" w:hAnsi="Calibri" w:cs="Calibri"/>
          <w:b/>
          <w:bCs/>
        </w:rPr>
        <w:t xml:space="preserve">Zuckerman, S. 2008. </w:t>
      </w:r>
      <w:r w:rsidRPr="007A52F5">
        <w:rPr>
          <w:rFonts w:ascii="Calibri" w:hAnsi="Calibri" w:cs="Calibri"/>
        </w:rPr>
        <w:t>Fit for a (not-quite-so-great</w:t>
      </w:r>
      <w:r>
        <w:rPr>
          <w:rFonts w:ascii="Calibri" w:hAnsi="Calibri" w:cs="Calibri"/>
        </w:rPr>
        <w:t xml:space="preserve"> </w:t>
      </w:r>
      <w:r w:rsidRPr="007A52F5">
        <w:rPr>
          <w:rFonts w:ascii="Calibri" w:hAnsi="Calibri" w:cs="Calibri"/>
        </w:rPr>
        <w:t>King:</w:t>
      </w:r>
      <w:r>
        <w:rPr>
          <w:rFonts w:ascii="Calibri" w:hAnsi="Calibri" w:cs="Calibri"/>
        </w:rPr>
        <w:t xml:space="preserve"> </w:t>
      </w:r>
      <w:r w:rsidRPr="007A52F5">
        <w:rPr>
          <w:rFonts w:ascii="Calibri" w:hAnsi="Calibri" w:cs="Calibri"/>
        </w:rPr>
        <w:t>A Faience Lion-Headed Cup from Hazor</w:t>
      </w:r>
      <w:r>
        <w:rPr>
          <w:rFonts w:ascii="Calibri" w:hAnsi="Calibri" w:cs="Calibri"/>
        </w:rPr>
        <w:t xml:space="preserve">. </w:t>
      </w:r>
      <w:r w:rsidRPr="007A52F5">
        <w:rPr>
          <w:rFonts w:ascii="Calibri" w:hAnsi="Calibri" w:cs="Calibri"/>
          <w:i/>
          <w:iCs/>
        </w:rPr>
        <w:t>Levant</w:t>
      </w:r>
      <w:r w:rsidRPr="007A52F5">
        <w:rPr>
          <w:rFonts w:ascii="Calibri" w:hAnsi="Calibri" w:cs="Calibri"/>
        </w:rPr>
        <w:t xml:space="preserve"> 40 (1)</w:t>
      </w:r>
      <w:r>
        <w:rPr>
          <w:rFonts w:ascii="Calibri" w:hAnsi="Calibri" w:cs="Calibri"/>
        </w:rPr>
        <w:t>:</w:t>
      </w:r>
      <w:r w:rsidRPr="007A52F5">
        <w:rPr>
          <w:rFonts w:ascii="Calibri" w:hAnsi="Calibri" w:cs="Calibri"/>
        </w:rPr>
        <w:t xml:space="preserve"> 115-125</w:t>
      </w:r>
    </w:p>
    <w:p w14:paraId="08CE99B4" w14:textId="5F8369F6" w:rsidR="007A52F5" w:rsidRPr="007A52F5" w:rsidRDefault="007A52F5" w:rsidP="000B6E79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in library: </w:t>
      </w:r>
      <w:hyperlink r:id="rId13" w:history="1">
        <w:r w:rsidRPr="007B6A23">
          <w:rPr>
            <w:rStyle w:val="Hyperlink"/>
            <w:rFonts w:ascii="Calibri" w:hAnsi="Calibri" w:cs="Calibri"/>
          </w:rPr>
          <w:t>https://www-tandfonline-com.ezproxy.uwtsd.ac.uk/doi/abs/10.1179/175638008x284206</w:t>
        </w:r>
      </w:hyperlink>
      <w:r>
        <w:rPr>
          <w:rFonts w:ascii="Calibri" w:hAnsi="Calibri" w:cs="Calibri"/>
        </w:rPr>
        <w:t xml:space="preserve"> </w:t>
      </w:r>
    </w:p>
    <w:sectPr w:rsidR="007A52F5" w:rsidRPr="007A5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80E1B"/>
    <w:multiLevelType w:val="multilevel"/>
    <w:tmpl w:val="CB947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686D6A"/>
    <w:multiLevelType w:val="multilevel"/>
    <w:tmpl w:val="95069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803C2A"/>
    <w:multiLevelType w:val="multilevel"/>
    <w:tmpl w:val="B3823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20222920">
    <w:abstractNumId w:val="2"/>
  </w:num>
  <w:num w:numId="2" w16cid:durableId="166559438">
    <w:abstractNumId w:val="0"/>
  </w:num>
  <w:num w:numId="3" w16cid:durableId="199074289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181"/>
    <w:rsid w:val="000B577A"/>
    <w:rsid w:val="000B6E79"/>
    <w:rsid w:val="0032439A"/>
    <w:rsid w:val="007A52F5"/>
    <w:rsid w:val="00802E8D"/>
    <w:rsid w:val="008B4C9F"/>
    <w:rsid w:val="00971D6C"/>
    <w:rsid w:val="00AB1181"/>
    <w:rsid w:val="00B075AA"/>
    <w:rsid w:val="00B55A67"/>
    <w:rsid w:val="00CD13D8"/>
    <w:rsid w:val="00D65D01"/>
    <w:rsid w:val="00DB63AD"/>
    <w:rsid w:val="00E87FEB"/>
    <w:rsid w:val="00F52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01988"/>
  <w15:chartTrackingRefBased/>
  <w15:docId w15:val="{770FE927-15FA-49E8-9BB3-0B64BCFD93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11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11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118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118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118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118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118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118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118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11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11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118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118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118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118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118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118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118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11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11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18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118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11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11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11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11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11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11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11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11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1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tandfonline-com.ezproxy.uwtsd.ac.uk/doi/abs/10.1179/007589109X12484491671130" TargetMode="External"/><Relationship Id="rId13" Type="http://schemas.openxmlformats.org/officeDocument/2006/relationships/hyperlink" Target="https://www-tandfonline-com.ezproxy.uwtsd.ac.uk/doi/abs/10.1179/175638008x28420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-jstor-org.ezproxy.uwtsd.ac.uk/stable/3177251?sid=primo&amp;origin=crossref" TargetMode="External"/><Relationship Id="rId12" Type="http://schemas.openxmlformats.org/officeDocument/2006/relationships/hyperlink" Target="https://kuscholarworks.ku.edu/entities/publication/53c066a3-993a-4d4e-89f1-b18135b4872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cribd.com/document/167872240/Caubet-the-International-Style" TargetMode="External"/><Relationship Id="rId11" Type="http://schemas.openxmlformats.org/officeDocument/2006/relationships/hyperlink" Target="https://www-jstor-org.ezproxy.uwtsd.ac.uk/stable/1357575?sid=primo" TargetMode="External"/><Relationship Id="rId5" Type="http://schemas.openxmlformats.org/officeDocument/2006/relationships/hyperlink" Target="https://www.researchgate.net/publication/331360029_Ivory_at_the_Transition_from_the_Late_Bronze_to_the_Early_Iron_Age_in_Transjordan_Trade_and_Distribution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-jstor-org.ezproxy.uwtsd.ac.uk/stable/1356803?sid=prim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demia.edu/1179096/Orientalization_and_Prehistoric_Cyprus_The_Social_Life_of_Oriental_Good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614</Words>
  <Characters>3504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8</cp:revision>
  <dcterms:created xsi:type="dcterms:W3CDTF">2025-09-12T15:48:00Z</dcterms:created>
  <dcterms:modified xsi:type="dcterms:W3CDTF">2025-09-12T16:24:00Z</dcterms:modified>
</cp:coreProperties>
</file>