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1C325B6" w14:textId="117E5970" w:rsidR="00646406" w:rsidRDefault="00C57D61" w:rsidP="00646406">
      <w:pPr>
        <w:jc w:val="center"/>
      </w:pPr>
      <w:r>
        <w:rPr>
          <w:noProof/>
          <w:lang w:val="en-US"/>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fldChar w:fldCharType="begin"/>
      </w:r>
      <w:r>
        <w:instrText xml:space="preserve"> INCLUDEPICTURE "C:\\Users\\AzZedin01\\Library\\Group Containers\\UBF8T346G9.ms\\WebArchiveCopyPasteTempFiles\\com.microsoft.Word\\8P2xdp3q1g646AAAAAElFTkSuQmCC" \* MERGEFORMAT </w:instrText>
      </w:r>
      <w:r w:rsidR="00646406">
        <w:fldChar w:fldCharType="end"/>
      </w:r>
    </w:p>
    <w:p w14:paraId="6D0C4720" w14:textId="77777777" w:rsidR="00646406" w:rsidRDefault="00646406" w:rsidP="00646406">
      <w:pPr>
        <w:jc w:val="center"/>
      </w:pPr>
    </w:p>
    <w:p w14:paraId="384AD48D" w14:textId="77777777" w:rsidR="00646406" w:rsidRDefault="00646406" w:rsidP="00646406">
      <w:pPr>
        <w:jc w:val="center"/>
      </w:pPr>
    </w:p>
    <w:p w14:paraId="1C4A58E1" w14:textId="77777777" w:rsidR="00646406" w:rsidRDefault="00646406" w:rsidP="00646406">
      <w:pPr>
        <w:jc w:val="center"/>
      </w:pPr>
    </w:p>
    <w:p w14:paraId="21811744" w14:textId="77777777" w:rsidR="00646406" w:rsidRDefault="00646406" w:rsidP="00646406">
      <w:pPr>
        <w:jc w:val="center"/>
      </w:pPr>
    </w:p>
    <w:p w14:paraId="1EC34BAD" w14:textId="77777777" w:rsidR="00646406" w:rsidRDefault="00646406" w:rsidP="00646406">
      <w:pPr>
        <w:jc w:val="center"/>
      </w:pPr>
    </w:p>
    <w:p w14:paraId="020B9CFF" w14:textId="35DA9ED3" w:rsidR="00646406" w:rsidRPr="00646406" w:rsidRDefault="00646406" w:rsidP="00646406">
      <w:pPr>
        <w:jc w:val="center"/>
        <w:rPr>
          <w:rFonts w:ascii="Arial" w:hAnsi="Arial" w:cs="Arial"/>
          <w:b/>
          <w:bCs/>
        </w:rPr>
      </w:pPr>
      <w:r w:rsidRPr="00646406">
        <w:rPr>
          <w:rFonts w:ascii="Arial" w:hAnsi="Arial" w:cs="Arial"/>
          <w:b/>
          <w:bCs/>
        </w:rPr>
        <w:t>Student Name:</w:t>
      </w:r>
      <w:r w:rsidR="007A25D8">
        <w:rPr>
          <w:rFonts w:ascii="Arial" w:hAnsi="Arial" w:cs="Arial"/>
          <w:b/>
          <w:bCs/>
        </w:rPr>
        <w:t xml:space="preserve"> Syed Arman Husen</w:t>
      </w:r>
    </w:p>
    <w:p w14:paraId="2AAC98E7" w14:textId="77777777" w:rsidR="00646406" w:rsidRPr="00646406" w:rsidRDefault="00646406" w:rsidP="00646406">
      <w:pPr>
        <w:jc w:val="center"/>
        <w:rPr>
          <w:rFonts w:ascii="Arial" w:hAnsi="Arial" w:cs="Arial"/>
          <w:b/>
          <w:bCs/>
        </w:rPr>
      </w:pPr>
    </w:p>
    <w:p w14:paraId="586C6996" w14:textId="11EDF2B1" w:rsidR="00646406" w:rsidRPr="00646406" w:rsidRDefault="00646406" w:rsidP="00646406">
      <w:pPr>
        <w:jc w:val="center"/>
        <w:rPr>
          <w:rFonts w:ascii="Arial" w:hAnsi="Arial" w:cs="Arial"/>
          <w:b/>
          <w:bCs/>
        </w:rPr>
      </w:pPr>
      <w:r w:rsidRPr="00646406">
        <w:rPr>
          <w:rFonts w:ascii="Arial" w:hAnsi="Arial" w:cs="Arial"/>
          <w:b/>
          <w:bCs/>
        </w:rPr>
        <w:t>Student ID:</w:t>
      </w:r>
      <w:r w:rsidR="007A25D8">
        <w:rPr>
          <w:rFonts w:ascii="Arial" w:hAnsi="Arial" w:cs="Arial"/>
          <w:b/>
          <w:bCs/>
        </w:rPr>
        <w:t xml:space="preserve"> 2421694</w:t>
      </w:r>
    </w:p>
    <w:p w14:paraId="63080C9E" w14:textId="77777777" w:rsidR="00646406" w:rsidRPr="00646406" w:rsidRDefault="00646406" w:rsidP="00646406">
      <w:pPr>
        <w:jc w:val="center"/>
        <w:rPr>
          <w:rFonts w:ascii="Arial" w:hAnsi="Arial" w:cs="Arial"/>
        </w:rPr>
      </w:pPr>
    </w:p>
    <w:p w14:paraId="3D7751B6" w14:textId="77777777" w:rsidR="00646406" w:rsidRPr="00646406" w:rsidRDefault="00646406" w:rsidP="00646406">
      <w:pPr>
        <w:jc w:val="center"/>
        <w:rPr>
          <w:rFonts w:ascii="Arial" w:hAnsi="Arial" w:cs="Arial"/>
        </w:rPr>
      </w:pPr>
    </w:p>
    <w:p w14:paraId="37F10C9F" w14:textId="626669F7" w:rsidR="00646406" w:rsidRPr="00646406" w:rsidRDefault="00646406" w:rsidP="00646406">
      <w:pPr>
        <w:jc w:val="center"/>
        <w:rPr>
          <w:rFonts w:ascii="Arial" w:hAnsi="Arial" w:cs="Arial"/>
          <w:b/>
          <w:bCs/>
        </w:rPr>
      </w:pPr>
      <w:r w:rsidRPr="00646406">
        <w:rPr>
          <w:rFonts w:ascii="Arial" w:hAnsi="Arial" w:cs="Arial"/>
          <w:b/>
          <w:bCs/>
        </w:rPr>
        <w:t xml:space="preserve">Module Name: </w:t>
      </w:r>
      <w:r w:rsidR="00D574A4" w:rsidRPr="00D574A4">
        <w:rPr>
          <w:b/>
        </w:rPr>
        <w:t>Strategic Management</w:t>
      </w:r>
    </w:p>
    <w:p w14:paraId="1F614A44" w14:textId="77777777" w:rsidR="00646406" w:rsidRPr="00646406" w:rsidRDefault="00646406" w:rsidP="00646406">
      <w:pPr>
        <w:jc w:val="center"/>
        <w:rPr>
          <w:rFonts w:ascii="Arial" w:hAnsi="Arial" w:cs="Arial"/>
          <w:b/>
          <w:bCs/>
        </w:rPr>
      </w:pPr>
    </w:p>
    <w:p w14:paraId="0794A99E" w14:textId="22C1C2F8" w:rsidR="00646406" w:rsidRPr="00646406" w:rsidRDefault="00646406" w:rsidP="00646406">
      <w:pPr>
        <w:jc w:val="center"/>
        <w:rPr>
          <w:rFonts w:ascii="Arial" w:hAnsi="Arial" w:cs="Arial"/>
          <w:b/>
          <w:bCs/>
        </w:rPr>
      </w:pPr>
      <w:r w:rsidRPr="00646406">
        <w:rPr>
          <w:rFonts w:ascii="Arial" w:hAnsi="Arial" w:cs="Arial"/>
          <w:b/>
          <w:bCs/>
        </w:rPr>
        <w:t xml:space="preserve">Module Code: </w:t>
      </w:r>
      <w:r w:rsidR="00D574A4" w:rsidRPr="00D574A4">
        <w:rPr>
          <w:b/>
        </w:rPr>
        <w:t>LCMB7003</w:t>
      </w:r>
    </w:p>
    <w:p w14:paraId="242318AB" w14:textId="77777777" w:rsidR="00646406" w:rsidRPr="00646406" w:rsidRDefault="00646406" w:rsidP="00646406">
      <w:pPr>
        <w:jc w:val="center"/>
        <w:rPr>
          <w:rFonts w:ascii="Arial" w:hAnsi="Arial" w:cs="Arial"/>
          <w:b/>
          <w:bCs/>
        </w:rPr>
      </w:pPr>
    </w:p>
    <w:p w14:paraId="5A962802" w14:textId="77777777" w:rsidR="00646406" w:rsidRPr="00646406" w:rsidRDefault="00646406" w:rsidP="00646406">
      <w:pPr>
        <w:jc w:val="center"/>
        <w:rPr>
          <w:rFonts w:ascii="Arial" w:hAnsi="Arial" w:cs="Arial"/>
          <w:b/>
          <w:bCs/>
        </w:rPr>
      </w:pPr>
    </w:p>
    <w:p w14:paraId="38F1A035" w14:textId="77777777" w:rsidR="00646406" w:rsidRPr="00646406" w:rsidRDefault="00646406" w:rsidP="00646406">
      <w:pPr>
        <w:jc w:val="center"/>
        <w:rPr>
          <w:rFonts w:ascii="Arial" w:hAnsi="Arial" w:cs="Arial"/>
          <w:b/>
          <w:bCs/>
        </w:rPr>
      </w:pPr>
    </w:p>
    <w:p w14:paraId="7E74A1F6" w14:textId="77777777" w:rsidR="00646406" w:rsidRPr="00646406" w:rsidRDefault="00646406" w:rsidP="00646406">
      <w:pPr>
        <w:jc w:val="center"/>
        <w:rPr>
          <w:rFonts w:ascii="Arial" w:hAnsi="Arial" w:cs="Arial"/>
          <w:b/>
          <w:bCs/>
        </w:rPr>
      </w:pPr>
    </w:p>
    <w:p w14:paraId="2534BC8F" w14:textId="496A1EFD" w:rsidR="00646406" w:rsidRPr="00D574A4" w:rsidRDefault="00646406" w:rsidP="00646406">
      <w:pPr>
        <w:jc w:val="center"/>
        <w:rPr>
          <w:rFonts w:ascii="Arial" w:hAnsi="Arial" w:cs="Arial"/>
          <w:b/>
          <w:bCs/>
        </w:rPr>
      </w:pPr>
      <w:r w:rsidRPr="00646406">
        <w:rPr>
          <w:rFonts w:ascii="Arial" w:hAnsi="Arial" w:cs="Arial"/>
          <w:b/>
          <w:bCs/>
        </w:rPr>
        <w:t>Lecturer’s Name:</w:t>
      </w:r>
      <w:r w:rsidR="007A25D8">
        <w:rPr>
          <w:rFonts w:ascii="Arial" w:hAnsi="Arial" w:cs="Arial"/>
          <w:b/>
          <w:bCs/>
        </w:rPr>
        <w:t xml:space="preserve"> </w:t>
      </w:r>
      <w:r w:rsidR="00D574A4" w:rsidRPr="00D574A4">
        <w:rPr>
          <w:b/>
        </w:rPr>
        <w:t>Amare Desta</w:t>
      </w:r>
    </w:p>
    <w:p w14:paraId="70E1BD2A" w14:textId="77777777" w:rsidR="00646406" w:rsidRPr="00646406" w:rsidRDefault="00646406" w:rsidP="00646406">
      <w:pPr>
        <w:jc w:val="center"/>
        <w:rPr>
          <w:rFonts w:ascii="Arial" w:hAnsi="Arial" w:cs="Arial"/>
          <w:b/>
          <w:bCs/>
        </w:rPr>
      </w:pPr>
    </w:p>
    <w:p w14:paraId="55B10977" w14:textId="77777777" w:rsidR="00646406" w:rsidRPr="00646406" w:rsidRDefault="00646406" w:rsidP="00646406">
      <w:pPr>
        <w:rPr>
          <w:rFonts w:ascii="Arial" w:hAnsi="Arial" w:cs="Arial"/>
          <w:b/>
          <w:bCs/>
        </w:rPr>
      </w:pPr>
    </w:p>
    <w:p w14:paraId="39FE983B" w14:textId="16129953" w:rsidR="00646406" w:rsidRPr="00646406" w:rsidRDefault="00646406" w:rsidP="00646406">
      <w:pPr>
        <w:jc w:val="center"/>
        <w:rPr>
          <w:rFonts w:ascii="Arial" w:hAnsi="Arial" w:cs="Arial"/>
          <w:b/>
          <w:bCs/>
        </w:rPr>
      </w:pPr>
      <w:r w:rsidRPr="00646406">
        <w:rPr>
          <w:rFonts w:ascii="Arial" w:hAnsi="Arial" w:cs="Arial"/>
          <w:b/>
          <w:bCs/>
        </w:rPr>
        <w:t>Work Count:</w:t>
      </w:r>
      <w:r w:rsidR="00EA5043">
        <w:rPr>
          <w:rFonts w:ascii="Arial" w:hAnsi="Arial" w:cs="Arial"/>
          <w:b/>
          <w:bCs/>
        </w:rPr>
        <w:t xml:space="preserve"> 5000</w:t>
      </w:r>
      <w:bookmarkStart w:id="0" w:name="_GoBack"/>
      <w:bookmarkEnd w:id="0"/>
    </w:p>
    <w:p w14:paraId="2CC2A054" w14:textId="77777777" w:rsidR="00646406" w:rsidRPr="00646406" w:rsidRDefault="00646406" w:rsidP="00646406">
      <w:pPr>
        <w:jc w:val="center"/>
        <w:rPr>
          <w:rFonts w:ascii="Arial" w:hAnsi="Arial" w:cs="Arial"/>
          <w:b/>
          <w:bCs/>
        </w:rPr>
      </w:pPr>
    </w:p>
    <w:p w14:paraId="6A8F56C7" w14:textId="77777777" w:rsidR="00646406" w:rsidRPr="00646406" w:rsidRDefault="00646406" w:rsidP="00646406">
      <w:pPr>
        <w:jc w:val="center"/>
        <w:rPr>
          <w:rFonts w:ascii="Arial" w:hAnsi="Arial" w:cs="Arial"/>
          <w:b/>
          <w:bCs/>
        </w:rPr>
      </w:pPr>
    </w:p>
    <w:p w14:paraId="74532E5F" w14:textId="77777777" w:rsidR="00646406" w:rsidRDefault="00646406" w:rsidP="00646406">
      <w:pPr>
        <w:jc w:val="center"/>
        <w:rPr>
          <w:rFonts w:ascii="Arial" w:hAnsi="Arial" w:cs="Arial"/>
          <w:b/>
          <w:bCs/>
        </w:rPr>
      </w:pPr>
    </w:p>
    <w:p w14:paraId="102B9D5E" w14:textId="77777777" w:rsidR="00646406" w:rsidRDefault="00646406" w:rsidP="00646406">
      <w:pPr>
        <w:jc w:val="center"/>
        <w:rPr>
          <w:rFonts w:ascii="Arial" w:hAnsi="Arial" w:cs="Arial"/>
          <w:b/>
          <w:bCs/>
        </w:rPr>
      </w:pPr>
    </w:p>
    <w:p w14:paraId="76B4AC18" w14:textId="77777777" w:rsidR="00646406" w:rsidRDefault="00646406" w:rsidP="00646406">
      <w:pPr>
        <w:jc w:val="center"/>
        <w:rPr>
          <w:rFonts w:ascii="Arial" w:hAnsi="Arial" w:cs="Arial"/>
          <w:b/>
          <w:bCs/>
        </w:rPr>
      </w:pPr>
    </w:p>
    <w:p w14:paraId="3D7042D2" w14:textId="7440D83E" w:rsidR="00646406" w:rsidRPr="00646406" w:rsidRDefault="00646406" w:rsidP="00646406">
      <w:pPr>
        <w:jc w:val="center"/>
        <w:rPr>
          <w:rFonts w:ascii="Arial" w:hAnsi="Arial" w:cs="Arial"/>
          <w:b/>
          <w:bCs/>
        </w:rPr>
      </w:pPr>
      <w:r w:rsidRPr="00646406">
        <w:rPr>
          <w:rFonts w:ascii="Arial" w:hAnsi="Arial" w:cs="Arial"/>
          <w:b/>
          <w:bCs/>
        </w:rPr>
        <w:t>Term 1</w:t>
      </w:r>
    </w:p>
    <w:p w14:paraId="795BE6E7" w14:textId="16C05007" w:rsidR="00646406" w:rsidRPr="00646406" w:rsidRDefault="00646406">
      <w:pPr>
        <w:rPr>
          <w:b/>
          <w:bCs/>
        </w:rPr>
      </w:pPr>
      <w:r w:rsidRPr="00646406">
        <w:rPr>
          <w:b/>
          <w:bCs/>
        </w:rPr>
        <w:br w:type="page"/>
      </w:r>
    </w:p>
    <w:sdt>
      <w:sdtPr>
        <w:rPr>
          <w:rFonts w:asciiTheme="minorHAnsi" w:eastAsiaTheme="minorHAnsi" w:hAnsiTheme="minorHAnsi" w:cstheme="minorBidi"/>
          <w:b w:val="0"/>
          <w:bCs w:val="0"/>
          <w:color w:val="auto"/>
          <w:kern w:val="2"/>
          <w:sz w:val="24"/>
          <w:szCs w:val="24"/>
          <w:lang w:val="en-GB"/>
          <w14:ligatures w14:val="standardContextual"/>
        </w:rPr>
        <w:id w:val="697977873"/>
        <w:docPartObj>
          <w:docPartGallery w:val="Table of Contents"/>
          <w:docPartUnique/>
        </w:docPartObj>
      </w:sdtPr>
      <w:sdtEndPr>
        <w:rPr>
          <w:rFonts w:ascii="Times New Roman" w:eastAsia="Times New Roman" w:hAnsi="Times New Roman" w:cs="Times New Roman"/>
          <w:noProof/>
          <w:kern w:val="0"/>
          <w:lang w:val="en-US"/>
          <w14:ligatures w14:val="none"/>
        </w:rPr>
      </w:sdtEndPr>
      <w:sdtContent>
        <w:p w14:paraId="106C823C" w14:textId="3BA31978" w:rsidR="00CB01F0" w:rsidRDefault="00CB01F0" w:rsidP="00EA5043">
          <w:pPr>
            <w:pStyle w:val="TOCHeading"/>
            <w:jc w:val="center"/>
          </w:pPr>
          <w:r>
            <w:t>Table of Contents</w:t>
          </w:r>
        </w:p>
        <w:p w14:paraId="6E5F049F" w14:textId="4E061531" w:rsidR="00EA5043" w:rsidRDefault="00EA5043" w:rsidP="00EA5043">
          <w:pPr>
            <w:pStyle w:val="NormalWeb"/>
          </w:pPr>
          <w:r>
            <w:rPr>
              <w:rStyle w:val="Strong"/>
              <w:rFonts w:eastAsiaTheme="majorEastAsia"/>
            </w:rPr>
            <w:t>Introduction</w:t>
          </w:r>
          <w:r>
            <w:rPr>
              <w:rStyle w:val="Strong"/>
              <w:rFonts w:eastAsiaTheme="majorEastAsia"/>
            </w:rPr>
            <w:t>……….………………………………………………………………………03</w:t>
          </w:r>
        </w:p>
        <w:p w14:paraId="6C5F1CD9" w14:textId="53A7FEB3" w:rsidR="00EA5043" w:rsidRDefault="00EA5043" w:rsidP="00EA5043">
          <w:pPr>
            <w:pStyle w:val="NormalWeb"/>
          </w:pPr>
          <w:r>
            <w:rPr>
              <w:rStyle w:val="Strong"/>
              <w:rFonts w:eastAsiaTheme="majorEastAsia"/>
            </w:rPr>
            <w:t>1</w:t>
          </w:r>
          <w:r>
            <w:rPr>
              <w:rStyle w:val="Strong"/>
              <w:rFonts w:eastAsiaTheme="majorEastAsia"/>
            </w:rPr>
            <w:t>. Selection of Organisation and Target Market</w:t>
          </w:r>
          <w:r>
            <w:rPr>
              <w:rStyle w:val="Strong"/>
              <w:rFonts w:eastAsiaTheme="majorEastAsia"/>
            </w:rPr>
            <w:t>……………………………………04-07</w:t>
          </w:r>
          <w:r>
            <w:br/>
            <w:t>1</w:t>
          </w:r>
          <w:r>
            <w:t>.1 Strategic Justification for Selecting Starbuck</w:t>
          </w:r>
          <w:r>
            <w:t>………………………………………….04</w:t>
          </w:r>
          <w:r>
            <w:br/>
            <w:t>1</w:t>
          </w:r>
          <w:r>
            <w:t>.2 Strategic Justification for Selecting India</w:t>
          </w:r>
          <w:r>
            <w:t>……………………………………………...05</w:t>
          </w:r>
          <w:r>
            <w:br/>
            <w:t>1</w:t>
          </w:r>
          <w:r>
            <w:t>.3 Strategic Fit Between Starbucks and the Indian Market</w:t>
          </w:r>
          <w:r>
            <w:t>……………………………….07</w:t>
          </w:r>
        </w:p>
        <w:p w14:paraId="17E2983C" w14:textId="179C79DC" w:rsidR="00EA5043" w:rsidRDefault="00EA5043" w:rsidP="00EA5043">
          <w:pPr>
            <w:pStyle w:val="NormalWeb"/>
          </w:pPr>
          <w:r>
            <w:rPr>
              <w:rStyle w:val="Strong"/>
              <w:rFonts w:eastAsiaTheme="majorEastAsia"/>
            </w:rPr>
            <w:t>2</w:t>
          </w:r>
          <w:r>
            <w:rPr>
              <w:rStyle w:val="Strong"/>
              <w:rFonts w:eastAsiaTheme="majorEastAsia"/>
            </w:rPr>
            <w:t>. Comprehensive Strategic Analysis</w:t>
          </w:r>
          <w:r>
            <w:rPr>
              <w:rStyle w:val="Strong"/>
              <w:rFonts w:eastAsiaTheme="majorEastAsia"/>
            </w:rPr>
            <w:t>………………………………………………..08-12</w:t>
          </w:r>
          <w:r>
            <w:br/>
            <w:t>2</w:t>
          </w:r>
          <w:r>
            <w:t>.1 Macro-Environmental Analysis (PESTLE)</w:t>
          </w:r>
          <w:r>
            <w:t>……………………………………………08</w:t>
          </w:r>
          <w:r>
            <w:br/>
            <w:t>2</w:t>
          </w:r>
          <w:r>
            <w:t>.2 Industry and Competitive Analysis (Porter's Five Forces)</w:t>
          </w:r>
          <w:r>
            <w:t>…………………………….09</w:t>
          </w:r>
          <w:r>
            <w:br/>
          </w:r>
          <w:r>
            <w:t>2</w:t>
          </w:r>
          <w:r>
            <w:t>.3 Internal Analysis Using the VRIO Framework</w:t>
          </w:r>
          <w:r>
            <w:t>………………………………………..10</w:t>
          </w:r>
          <w:r>
            <w:br/>
            <w:t>2</w:t>
          </w:r>
          <w:r>
            <w:t>.4 Porter’s Diamond Model: National Competitive Advantage of India</w:t>
          </w:r>
          <w:r>
            <w:t>…………………10</w:t>
          </w:r>
          <w:r>
            <w:br/>
            <w:t>2</w:t>
          </w:r>
          <w:r>
            <w:t>.5 Portfolio Strategic Tools</w:t>
          </w:r>
          <w:r>
            <w:t>……………………………………………………………….11</w:t>
          </w:r>
        </w:p>
        <w:p w14:paraId="6AF702BF" w14:textId="11533F7A" w:rsidR="00EA5043" w:rsidRDefault="00EA5043" w:rsidP="00EA5043">
          <w:pPr>
            <w:pStyle w:val="NormalWeb"/>
          </w:pPr>
          <w:r>
            <w:rPr>
              <w:rStyle w:val="Strong"/>
              <w:rFonts w:eastAsiaTheme="majorEastAsia"/>
            </w:rPr>
            <w:t>3</w:t>
          </w:r>
          <w:r>
            <w:rPr>
              <w:rStyle w:val="Strong"/>
              <w:rFonts w:eastAsiaTheme="majorEastAsia"/>
            </w:rPr>
            <w:t>. Strategy Development and Formulation</w:t>
          </w:r>
          <w:r>
            <w:rPr>
              <w:rStyle w:val="Strong"/>
              <w:rFonts w:eastAsiaTheme="majorEastAsia"/>
            </w:rPr>
            <w:t>…………………………………………13-16</w:t>
          </w:r>
          <w:r>
            <w:br/>
            <w:t>3</w:t>
          </w:r>
          <w:r>
            <w:t>.1 Evaluation of Market Entry Strategy Options</w:t>
          </w:r>
          <w:r>
            <w:t>………………………………………...13</w:t>
          </w:r>
          <w:r>
            <w:br/>
          </w:r>
          <w:r>
            <w:t>3</w:t>
          </w:r>
          <w:r>
            <w:t>.2 Recommended Market Entry Strategy for Starbucks India</w:t>
          </w:r>
          <w:r>
            <w:t>…………………………...14</w:t>
          </w:r>
          <w:r>
            <w:br/>
            <w:t>3</w:t>
          </w:r>
          <w:r>
            <w:t>.3 Porter’s Generic Strategy Applicatio</w:t>
          </w:r>
          <w:r>
            <w:t>n…………………………………………………14</w:t>
          </w:r>
          <w:r>
            <w:br/>
            <w:t>3</w:t>
          </w:r>
          <w:r>
            <w:t>.4 CSR, ESG, and Sustainability Strategy for the Indian Market</w:t>
          </w:r>
          <w:r>
            <w:t>………………………..15</w:t>
          </w:r>
        </w:p>
        <w:p w14:paraId="21314822" w14:textId="026ED4B1" w:rsidR="00EA5043" w:rsidRDefault="00EA5043" w:rsidP="00EA5043">
          <w:pPr>
            <w:pStyle w:val="NormalWeb"/>
          </w:pPr>
          <w:r>
            <w:rPr>
              <w:rStyle w:val="Strong"/>
              <w:rFonts w:eastAsiaTheme="majorEastAsia"/>
            </w:rPr>
            <w:t>4</w:t>
          </w:r>
          <w:r>
            <w:rPr>
              <w:rStyle w:val="Strong"/>
              <w:rFonts w:eastAsiaTheme="majorEastAsia"/>
            </w:rPr>
            <w:t>. Performance Evaluation Framework</w:t>
          </w:r>
          <w:r>
            <w:rPr>
              <w:rStyle w:val="Strong"/>
              <w:rFonts w:eastAsiaTheme="majorEastAsia"/>
            </w:rPr>
            <w:t>………………………………………………..16</w:t>
          </w:r>
        </w:p>
        <w:p w14:paraId="7AA905A8" w14:textId="106E6FC2" w:rsidR="00EA5043" w:rsidRDefault="00EA5043" w:rsidP="00EA5043">
          <w:pPr>
            <w:pStyle w:val="NormalWeb"/>
          </w:pPr>
          <w:r>
            <w:rPr>
              <w:rStyle w:val="Strong"/>
              <w:rFonts w:eastAsiaTheme="majorEastAsia"/>
            </w:rPr>
            <w:t>Conclusion</w:t>
          </w:r>
          <w:r>
            <w:rPr>
              <w:rStyle w:val="Strong"/>
              <w:rFonts w:eastAsiaTheme="majorEastAsia"/>
            </w:rPr>
            <w:t>………………………………………………………………………………..17</w:t>
          </w:r>
        </w:p>
        <w:p w14:paraId="2DCCDEE9" w14:textId="04280CD3" w:rsidR="00CB01F0" w:rsidRDefault="00EA5043" w:rsidP="00EA5043">
          <w:pPr>
            <w:pStyle w:val="NormalWeb"/>
          </w:pPr>
          <w:r>
            <w:rPr>
              <w:rStyle w:val="Strong"/>
              <w:rFonts w:eastAsiaTheme="majorEastAsia"/>
            </w:rPr>
            <w:t>References</w:t>
          </w:r>
          <w:r>
            <w:rPr>
              <w:rStyle w:val="Strong"/>
              <w:rFonts w:eastAsiaTheme="majorEastAsia"/>
            </w:rPr>
            <w:t>………………………………………………………………………………..18</w:t>
          </w:r>
        </w:p>
      </w:sdtContent>
    </w:sdt>
    <w:p w14:paraId="7A5A0B14" w14:textId="64D6CF4D" w:rsidR="00617CF1" w:rsidRPr="00EA5043" w:rsidRDefault="00CB01F0" w:rsidP="00EA5043">
      <w:pPr>
        <w:spacing w:line="360" w:lineRule="auto"/>
        <w:jc w:val="center"/>
        <w:rPr>
          <w:rFonts w:ascii="Arial" w:eastAsiaTheme="majorEastAsia" w:hAnsi="Arial" w:cs="Arial"/>
          <w:b/>
          <w:bCs/>
          <w:highlight w:val="yellow"/>
        </w:rPr>
      </w:pPr>
      <w:r w:rsidRPr="00EA5043">
        <w:rPr>
          <w:rStyle w:val="Heading1Char"/>
          <w:rFonts w:ascii="Arial" w:hAnsi="Arial" w:cs="Arial"/>
          <w:color w:val="auto"/>
          <w:sz w:val="24"/>
          <w:szCs w:val="24"/>
        </w:rPr>
        <w:br w:type="page"/>
      </w:r>
      <w:bookmarkStart w:id="1" w:name="_Toc201917346"/>
      <w:r w:rsidR="00617CF1" w:rsidRPr="00EA5043">
        <w:rPr>
          <w:rStyle w:val="Heading1Char"/>
          <w:rFonts w:ascii="Arial" w:hAnsi="Arial" w:cs="Arial"/>
          <w:b/>
          <w:bCs/>
          <w:color w:val="auto"/>
          <w:sz w:val="24"/>
          <w:szCs w:val="24"/>
        </w:rPr>
        <w:lastRenderedPageBreak/>
        <w:t>Introduction</w:t>
      </w:r>
      <w:bookmarkEnd w:id="1"/>
    </w:p>
    <w:p w14:paraId="049AA248" w14:textId="62412C03" w:rsidR="00992FE9" w:rsidRPr="00EA5043" w:rsidRDefault="00EA5043" w:rsidP="00EA5043">
      <w:pPr>
        <w:spacing w:line="360" w:lineRule="auto"/>
        <w:jc w:val="both"/>
        <w:rPr>
          <w:rFonts w:ascii="Arial" w:hAnsi="Arial" w:cs="Arial"/>
          <w:shd w:val="clear" w:color="auto" w:fill="FFFFFF"/>
        </w:rPr>
      </w:pPr>
      <w:bookmarkStart w:id="2" w:name="_Toc201917347"/>
      <w:r w:rsidRPr="00EA5043">
        <w:rPr>
          <w:rFonts w:ascii="Arial" w:eastAsia="Times New Roman" w:hAnsi="Arial" w:cs="Arial"/>
          <w:kern w:val="0"/>
          <w:lang w:val="en-US"/>
          <w14:ligatures w14:val="none"/>
        </w:rPr>
        <w:t>The modern business environment is increasingly influenced by the accelerated technological change, heightened globalisation, altering geopolitical dynamics, and the changing consumer preferences which has led to a situation where performance of multinational organisations depends on being strategically agile to remain afloat in the market and find some unprecedented avenues in growth and development. Here Starbucks which was founded in 1971 and currently the largest premium coffeehouse chain in the world with over 38,000 stores around the world is experiencing a growing challenge in its core markets which include the United States and Western Europe whereby market saturation, operational costs pressures and increasing competition by companies like Costa Coffee, Tim Hortons, McCafe and independent specialty cafes have hampered the growth pace. As these markets are maturing, the strategic focus of the company has decidedly changed to high-growth emerging markets that have high populations and economic potential. India, a growing consumer market with a GDP growth of between 6 and 7 percent, a fast growing middle class that is likely to grow to 600 million by 2030, a young population of 28 years old on average is a strong opportunity that Starbucks can use to enhance its global presence. The increasing urbanisation, growth of luxury lifestyle consumption, and the mobile-first digital platform in India only add to the appeal of the Indian market, especially in the case of a brand, whose global performance is based on the digital innovations, experience-based retailing, and brand loyalty. Also, Starbucks enjoys the fruitful collaboration with Tata Consumer Products that offers the integration of supply chains, local market understanding and already has a foothold in the key cities of India. The present report critically examines potential expansion of Starbucks in India based on the superior strategies frameworks including PESTLE, Porters five forces, VRIO, Porters diamond, Ansoffs matrix, and BCGs matrix to assess the macro-environment conditions, industry competition, organisational strengths and strategic fit. It then designs an evidence-based market entry plan and a Balanced Scorecard performance model to measure and to inform the implementation of the expansion initiative of Starbucks.</w:t>
      </w:r>
    </w:p>
    <w:p w14:paraId="3B505B3B" w14:textId="77777777" w:rsidR="00992FE9" w:rsidRPr="00EA5043" w:rsidRDefault="00992FE9" w:rsidP="00EA5043">
      <w:pPr>
        <w:spacing w:line="360" w:lineRule="auto"/>
        <w:jc w:val="both"/>
        <w:rPr>
          <w:rFonts w:ascii="Arial" w:hAnsi="Arial" w:cs="Arial"/>
          <w:shd w:val="clear" w:color="auto" w:fill="FFFFFF"/>
        </w:rPr>
      </w:pPr>
    </w:p>
    <w:p w14:paraId="2C3FA79B" w14:textId="77777777" w:rsidR="00992FE9" w:rsidRPr="00EA5043" w:rsidRDefault="00992FE9" w:rsidP="00EA5043">
      <w:pPr>
        <w:spacing w:line="360" w:lineRule="auto"/>
        <w:jc w:val="both"/>
        <w:rPr>
          <w:rFonts w:ascii="Arial" w:hAnsi="Arial" w:cs="Arial"/>
          <w:shd w:val="clear" w:color="auto" w:fill="FFFFFF"/>
        </w:rPr>
      </w:pPr>
    </w:p>
    <w:p w14:paraId="402A68AE" w14:textId="77777777" w:rsidR="003776F6" w:rsidRPr="00EA5043" w:rsidRDefault="003776F6" w:rsidP="00EA5043">
      <w:pPr>
        <w:spacing w:line="360" w:lineRule="auto"/>
        <w:jc w:val="both"/>
      </w:pPr>
      <w:bookmarkStart w:id="3" w:name="_Toc201917349"/>
      <w:bookmarkEnd w:id="2"/>
    </w:p>
    <w:p w14:paraId="79426121" w14:textId="77777777" w:rsidR="00EA5043" w:rsidRPr="00EA5043" w:rsidRDefault="00EA5043" w:rsidP="00EA5043">
      <w:pPr>
        <w:spacing w:line="360" w:lineRule="auto"/>
        <w:jc w:val="both"/>
      </w:pPr>
    </w:p>
    <w:p w14:paraId="2C5C1140" w14:textId="6ECF92A3" w:rsidR="003776F6" w:rsidRPr="00EA5043" w:rsidRDefault="003776F6" w:rsidP="00EA5043">
      <w:pPr>
        <w:spacing w:line="360" w:lineRule="auto"/>
        <w:jc w:val="center"/>
        <w:rPr>
          <w:rFonts w:ascii="Times New Roman" w:hAnsi="Times New Roman" w:cs="Times New Roman"/>
          <w:b/>
          <w:shd w:val="clear" w:color="auto" w:fill="FFFFFF"/>
        </w:rPr>
      </w:pPr>
      <w:r w:rsidRPr="00EA5043">
        <w:rPr>
          <w:rFonts w:ascii="Times New Roman" w:hAnsi="Times New Roman" w:cs="Times New Roman"/>
          <w:b/>
        </w:rPr>
        <w:lastRenderedPageBreak/>
        <w:t>SECTION 1: SELECTION OF ORGANISATION &amp; TARGET MARKET</w:t>
      </w:r>
    </w:p>
    <w:p w14:paraId="02951A5D" w14:textId="05D1E97F" w:rsidR="00EA5043" w:rsidRPr="00EA5043" w:rsidRDefault="00EA5043" w:rsidP="00EA5043">
      <w:pPr>
        <w:spacing w:line="360" w:lineRule="auto"/>
        <w:jc w:val="both"/>
        <w:rPr>
          <w:rFonts w:ascii="Times New Roman" w:hAnsi="Times New Roman" w:cs="Times New Roman"/>
          <w:b/>
        </w:rPr>
      </w:pPr>
      <w:r>
        <w:rPr>
          <w:rFonts w:ascii="Times New Roman" w:hAnsi="Times New Roman" w:cs="Times New Roman"/>
          <w:b/>
        </w:rPr>
        <w:t>1</w:t>
      </w:r>
      <w:r w:rsidRPr="00EA5043">
        <w:rPr>
          <w:rFonts w:ascii="Times New Roman" w:hAnsi="Times New Roman" w:cs="Times New Roman"/>
          <w:b/>
        </w:rPr>
        <w:t>.1 Why Starbucks?</w:t>
      </w:r>
    </w:p>
    <w:p w14:paraId="6F00EB6A" w14:textId="43F3C826" w:rsidR="00EA5043" w:rsidRPr="00EA5043" w:rsidRDefault="00EA5043" w:rsidP="00EA5043">
      <w:pPr>
        <w:spacing w:line="360" w:lineRule="auto"/>
        <w:jc w:val="both"/>
        <w:rPr>
          <w:rFonts w:ascii="Times New Roman" w:eastAsia="Times New Roman" w:hAnsi="Times New Roman" w:cs="Times New Roman"/>
          <w:kern w:val="0"/>
          <w:lang w:val="en-US"/>
          <w14:ligatures w14:val="none"/>
        </w:rPr>
      </w:pPr>
      <w:r w:rsidRPr="00EA5043">
        <w:rPr>
          <w:rFonts w:ascii="Times New Roman" w:hAnsi="Times New Roman" w:cs="Times New Roman"/>
          <w:shd w:val="clear" w:color="auto" w:fill="FFFFFF"/>
        </w:rPr>
        <w:t>Starbucks is the world leader in the premium coffeehouse sector, a role, which it has gained over the decades due to its brand development, operational excellence and innovation ever since its establishment in 1971</w:t>
      </w:r>
      <w:r w:rsidRPr="00EA5043">
        <w:rPr>
          <w:rFonts w:ascii="Times New Roman" w:hAnsi="Times New Roman" w:cs="Times New Roman"/>
          <w:shd w:val="clear" w:color="auto" w:fill="FFFFFF"/>
        </w:rPr>
        <w:t xml:space="preserve"> </w:t>
      </w:r>
      <w:r w:rsidRPr="00EA5043">
        <w:rPr>
          <w:rFonts w:ascii="Times New Roman" w:eastAsia="Times New Roman" w:hAnsi="Times New Roman" w:cs="Times New Roman"/>
          <w:kern w:val="0"/>
          <w:lang w:val="en-US"/>
          <w14:ligatures w14:val="none"/>
        </w:rPr>
        <w:t>(Starbucks, 2025)</w:t>
      </w:r>
      <w:r w:rsidRPr="00EA5043">
        <w:rPr>
          <w:rFonts w:ascii="Times New Roman" w:hAnsi="Times New Roman" w:cs="Times New Roman"/>
          <w:shd w:val="clear" w:color="auto" w:fill="FFFFFF"/>
        </w:rPr>
        <w:t>. The fact that it has penetrated over 80 countries indicates the high globalisation capacity and its success in entering, growing and adjusting in varied cultures in the economic and regulatory environments in the markets of North America, Europe, Asia and the Middle East. Having an annual revenue of more than USD 36 billion, as the 2023 Annual Report shows, Starbucks has the financial capabilities needed to conduct intensive foreign diversification, multi-year capital investments, as well as implementing premium store formats that position its brand on a global scale</w:t>
      </w:r>
      <w:r w:rsidRPr="00EA5043">
        <w:rPr>
          <w:rFonts w:ascii="Times New Roman" w:hAnsi="Times New Roman" w:cs="Times New Roman"/>
          <w:shd w:val="clear" w:color="auto" w:fill="FFFFFF"/>
        </w:rPr>
        <w:t xml:space="preserve"> </w:t>
      </w:r>
      <w:r w:rsidRPr="00EA5043">
        <w:rPr>
          <w:rFonts w:ascii="Times New Roman" w:eastAsia="Times New Roman" w:hAnsi="Times New Roman" w:cs="Times New Roman"/>
          <w:kern w:val="0"/>
          <w:lang w:val="en-US"/>
          <w14:ligatures w14:val="none"/>
        </w:rPr>
        <w:t>(Team, 2024)</w:t>
      </w:r>
      <w:r w:rsidRPr="00EA5043">
        <w:rPr>
          <w:rFonts w:ascii="Times New Roman" w:hAnsi="Times New Roman" w:cs="Times New Roman"/>
          <w:shd w:val="clear" w:color="auto" w:fill="FFFFFF"/>
        </w:rPr>
        <w:t xml:space="preserve">. This financial stability also boosts investor confidence and has funds to use in modernising its supply chain, in store innovation and sustainability efforts. Brand equity is one of the most important strategic resources the company has since consistently, Interbrand ranks Starbucks as one of the most valuable brands in the world and it is well recognized globally, customers trust it, and have the power to charge high prices. </w:t>
      </w:r>
    </w:p>
    <w:p w14:paraId="11543700" w14:textId="2979FE2E" w:rsidR="00EA5043" w:rsidRPr="00EA5043" w:rsidRDefault="00EA5043" w:rsidP="00EA5043">
      <w:pPr>
        <w:spacing w:line="360" w:lineRule="auto"/>
        <w:jc w:val="both"/>
        <w:rPr>
          <w:rFonts w:ascii="Times New Roman" w:hAnsi="Times New Roman" w:cs="Times New Roman"/>
          <w:shd w:val="clear" w:color="auto" w:fill="FFFFFF"/>
        </w:rPr>
      </w:pPr>
      <w:r w:rsidRPr="00EA5043">
        <w:rPr>
          <w:noProof/>
          <w:lang w:val="en-US"/>
        </w:rPr>
        <w:drawing>
          <wp:inline distT="0" distB="0" distL="0" distR="0" wp14:anchorId="695AE31A" wp14:editId="7B6BF45C">
            <wp:extent cx="5731510" cy="3223974"/>
            <wp:effectExtent l="0" t="0" r="2540" b="0"/>
            <wp:docPr id="3" name="Picture 3" descr="Starbucks storefro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rbucks storefron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20F45C69" w14:textId="7A523A4F" w:rsidR="00EA5043" w:rsidRPr="00EA5043" w:rsidRDefault="00EA5043" w:rsidP="00EA5043">
      <w:pPr>
        <w:spacing w:line="360" w:lineRule="auto"/>
        <w:jc w:val="both"/>
        <w:rPr>
          <w:rFonts w:ascii="Times New Roman" w:hAnsi="Times New Roman" w:cs="Times New Roman"/>
          <w:shd w:val="clear" w:color="auto" w:fill="FFFFFF"/>
        </w:rPr>
      </w:pPr>
      <w:r w:rsidRPr="00EA5043">
        <w:rPr>
          <w:rFonts w:ascii="Times New Roman" w:hAnsi="Times New Roman" w:cs="Times New Roman"/>
          <w:shd w:val="clear" w:color="auto" w:fill="FFFFFF"/>
        </w:rPr>
        <w:t xml:space="preserve">Premium positioning of Starbucks is backed by well-developed supply chain that guarantees high quality of coffee beans obtained in an ethical way and consistency in operations in all markets worldwide. The collaboration with suppliers and local business, e.g., Tata Coffee in India, allows Starbucks to serve high-quality products with local implication and relevancy. The digital innovation in the company has also become a fundamental source of competitive </w:t>
      </w:r>
      <w:r w:rsidRPr="00EA5043">
        <w:rPr>
          <w:rFonts w:ascii="Times New Roman" w:hAnsi="Times New Roman" w:cs="Times New Roman"/>
          <w:shd w:val="clear" w:color="auto" w:fill="FFFFFF"/>
        </w:rPr>
        <w:lastRenderedPageBreak/>
        <w:t>power. Starbucks has reorganized the concept of convenience and customer interaction in the cafe sector through AI-based personalisation, mobile ordering, no-contact payment and loyalty programs using the Starbucks Rewards application. The digital capabilities are especially beneficial in mobile-first economies such as India where people are more and more oriented at technology-driven experiences. In addition, the ESG undertakings, such as its objectives on carbon-neutral green coffee and waste minimization, social responsibility, and community empowerment, are very aligned to the current trend on sustainability globally and make it more legitimate within the socially conscious emerging markets</w:t>
      </w:r>
      <w:r w:rsidRPr="00EA5043">
        <w:t xml:space="preserve"> </w:t>
      </w:r>
      <w:r w:rsidRPr="00EA5043">
        <w:rPr>
          <w:rFonts w:ascii="Times New Roman" w:eastAsia="Times New Roman" w:hAnsi="Times New Roman" w:cs="Times New Roman"/>
          <w:kern w:val="0"/>
          <w:lang w:val="en-US"/>
          <w14:ligatures w14:val="none"/>
        </w:rPr>
        <w:t>(Azriuddin, 2020)</w:t>
      </w:r>
      <w:r w:rsidRPr="00EA5043">
        <w:rPr>
          <w:rFonts w:ascii="Times New Roman" w:hAnsi="Times New Roman" w:cs="Times New Roman"/>
          <w:shd w:val="clear" w:color="auto" w:fill="FFFFFF"/>
        </w:rPr>
        <w:t>.</w:t>
      </w:r>
    </w:p>
    <w:p w14:paraId="474B1E6A" w14:textId="275E7FC1" w:rsidR="00EA5043" w:rsidRPr="00EA5043" w:rsidRDefault="00EA5043" w:rsidP="00EA5043">
      <w:pPr>
        <w:spacing w:line="360" w:lineRule="auto"/>
        <w:jc w:val="both"/>
        <w:rPr>
          <w:rFonts w:ascii="Times New Roman" w:hAnsi="Times New Roman" w:cs="Times New Roman"/>
          <w:shd w:val="clear" w:color="auto" w:fill="FFFFFF"/>
        </w:rPr>
      </w:pPr>
      <w:r w:rsidRPr="00EA5043">
        <w:rPr>
          <w:noProof/>
          <w:lang w:val="en-US"/>
        </w:rPr>
        <w:drawing>
          <wp:inline distT="0" distB="0" distL="0" distR="0" wp14:anchorId="6F57D35F" wp14:editId="1754CF90">
            <wp:extent cx="5086350" cy="2819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086350" cy="2819400"/>
                    </a:xfrm>
                    <a:prstGeom prst="rect">
                      <a:avLst/>
                    </a:prstGeom>
                  </pic:spPr>
                </pic:pic>
              </a:graphicData>
            </a:graphic>
          </wp:inline>
        </w:drawing>
      </w:r>
    </w:p>
    <w:p w14:paraId="23CC2A5E" w14:textId="4959B832" w:rsidR="00EA5043" w:rsidRPr="00EA5043" w:rsidRDefault="00EA5043" w:rsidP="00EA5043">
      <w:pPr>
        <w:pStyle w:val="NormalWeb"/>
        <w:spacing w:line="360" w:lineRule="auto"/>
        <w:jc w:val="center"/>
        <w:rPr>
          <w:rStyle w:val="Strong"/>
          <w:rFonts w:eastAsiaTheme="majorEastAsia"/>
        </w:rPr>
      </w:pPr>
      <w:r w:rsidRPr="00EA5043">
        <w:rPr>
          <w:rStyle w:val="Strong"/>
          <w:rFonts w:eastAsiaTheme="majorEastAsia"/>
        </w:rPr>
        <w:t xml:space="preserve">Figure </w:t>
      </w:r>
      <w:r w:rsidRPr="00EA5043">
        <w:rPr>
          <w:rStyle w:val="Strong"/>
          <w:rFonts w:eastAsiaTheme="majorEastAsia"/>
        </w:rPr>
        <w:t>01</w:t>
      </w:r>
      <w:r w:rsidRPr="00EA5043">
        <w:rPr>
          <w:rStyle w:val="Strong"/>
          <w:rFonts w:eastAsiaTheme="majorEastAsia"/>
        </w:rPr>
        <w:t>: Starbucks Global Revenue Trend (2018–2023).</w:t>
      </w:r>
    </w:p>
    <w:p w14:paraId="2BAB77F1" w14:textId="11FC310E" w:rsidR="00EA5043" w:rsidRPr="00EA5043" w:rsidRDefault="00EA5043" w:rsidP="00EA5043">
      <w:pPr>
        <w:pStyle w:val="NormalWeb"/>
        <w:spacing w:line="360" w:lineRule="auto"/>
        <w:jc w:val="center"/>
      </w:pPr>
      <w:r w:rsidRPr="00EA5043">
        <w:rPr>
          <w:rStyle w:val="Strong"/>
          <w:rFonts w:eastAsiaTheme="majorEastAsia"/>
        </w:rPr>
        <w:t>Source: Starbucks Annual Reports (2018–2023)</w:t>
      </w:r>
    </w:p>
    <w:p w14:paraId="7ECD51FF" w14:textId="5FCB5CFC" w:rsidR="00EA5043" w:rsidRPr="00EA5043" w:rsidRDefault="00EA5043" w:rsidP="00EA5043">
      <w:pPr>
        <w:spacing w:line="360" w:lineRule="auto"/>
        <w:jc w:val="both"/>
        <w:rPr>
          <w:rStyle w:val="Strong"/>
          <w:rFonts w:ascii="Times New Roman" w:hAnsi="Times New Roman" w:cs="Times New Roman"/>
        </w:rPr>
      </w:pPr>
      <w:r>
        <w:rPr>
          <w:rStyle w:val="Strong"/>
          <w:rFonts w:ascii="Times New Roman" w:hAnsi="Times New Roman" w:cs="Times New Roman"/>
        </w:rPr>
        <w:t>1</w:t>
      </w:r>
      <w:r w:rsidRPr="00EA5043">
        <w:rPr>
          <w:rStyle w:val="Strong"/>
          <w:rFonts w:ascii="Times New Roman" w:hAnsi="Times New Roman" w:cs="Times New Roman"/>
        </w:rPr>
        <w:t>.2 Why India? Market Attractiveness Justification</w:t>
      </w:r>
    </w:p>
    <w:p w14:paraId="16062E90" w14:textId="0960C87A" w:rsidR="00EA5043" w:rsidRPr="00EA5043" w:rsidRDefault="00EA5043" w:rsidP="00EA5043">
      <w:pPr>
        <w:spacing w:line="360" w:lineRule="auto"/>
        <w:jc w:val="both"/>
        <w:rPr>
          <w:rFonts w:ascii="Times New Roman" w:eastAsia="Times New Roman" w:hAnsi="Times New Roman" w:cs="Times New Roman"/>
          <w:kern w:val="0"/>
          <w:lang w:val="en-US"/>
          <w14:ligatures w14:val="none"/>
        </w:rPr>
      </w:pPr>
      <w:r w:rsidRPr="00EA5043">
        <w:rPr>
          <w:rFonts w:ascii="Times New Roman" w:eastAsia="Times New Roman" w:hAnsi="Times New Roman" w:cs="Times New Roman"/>
          <w:kern w:val="0"/>
          <w:lang w:val="en-US"/>
          <w14:ligatures w14:val="none"/>
        </w:rPr>
        <w:t xml:space="preserve">Starbucks has one of the best global markets to be found in India because of its solid macroeconomic fundamentals and fast changing consumer base. India is one of the fastest-growing major economies with the GDP growth averaging 6-7 percent, which is backed by </w:t>
      </w:r>
      <w:r w:rsidRPr="00EA5043">
        <w:rPr>
          <w:rFonts w:ascii="Times New Roman" w:eastAsia="Times New Roman" w:hAnsi="Times New Roman" w:cs="Times New Roman"/>
          <w:kern w:val="0"/>
          <w:lang w:val="en-US"/>
          <w14:ligatures w14:val="none"/>
        </w:rPr>
        <w:t>favorable</w:t>
      </w:r>
      <w:r w:rsidRPr="00EA5043">
        <w:rPr>
          <w:rFonts w:ascii="Times New Roman" w:eastAsia="Times New Roman" w:hAnsi="Times New Roman" w:cs="Times New Roman"/>
          <w:kern w:val="0"/>
          <w:lang w:val="en-US"/>
          <w14:ligatures w14:val="none"/>
        </w:rPr>
        <w:t xml:space="preserve"> demographics, rising disposable incomes and growing urban consumptions. The middle class which will grow to almost 600 million by 2030, is a significant force of demand of high lifestyle experiences, such as cafe culture, branded food services and experience retailing. The young population structure, with a median age of only 28, also supplements the growth potential since young consumers overwhelmingly adopt Westernised cafe </w:t>
      </w:r>
      <w:r w:rsidRPr="00EA5043">
        <w:rPr>
          <w:rFonts w:ascii="Times New Roman" w:eastAsia="Times New Roman" w:hAnsi="Times New Roman" w:cs="Times New Roman"/>
          <w:kern w:val="0"/>
          <w:lang w:val="en-US"/>
          <w14:ligatures w14:val="none"/>
        </w:rPr>
        <w:lastRenderedPageBreak/>
        <w:t>atmosphere, social lifestyle expenditure, and convenience in the f</w:t>
      </w:r>
      <w:r>
        <w:rPr>
          <w:rFonts w:ascii="Times New Roman" w:eastAsia="Times New Roman" w:hAnsi="Times New Roman" w:cs="Times New Roman"/>
          <w:kern w:val="0"/>
          <w:lang w:val="en-US"/>
          <w14:ligatures w14:val="none"/>
        </w:rPr>
        <w:t xml:space="preserve">orm of digital </w:t>
      </w:r>
      <w:r w:rsidRPr="00EA5043">
        <w:rPr>
          <w:rFonts w:ascii="Times New Roman" w:eastAsia="Times New Roman" w:hAnsi="Times New Roman" w:cs="Times New Roman"/>
          <w:kern w:val="0"/>
          <w:lang w:val="en-US"/>
          <w14:ligatures w14:val="none"/>
        </w:rPr>
        <w:t>(Mahobia and Jain, 2015).</w:t>
      </w:r>
    </w:p>
    <w:p w14:paraId="6E554A78" w14:textId="77777777" w:rsidR="00EA5043" w:rsidRPr="00EA5043" w:rsidRDefault="00EA5043" w:rsidP="00EA5043">
      <w:pPr>
        <w:spacing w:line="360" w:lineRule="auto"/>
        <w:jc w:val="both"/>
        <w:rPr>
          <w:rFonts w:ascii="Times New Roman" w:eastAsia="Times New Roman" w:hAnsi="Times New Roman" w:cs="Times New Roman"/>
          <w:kern w:val="0"/>
          <w:lang w:val="en-US"/>
          <w14:ligatures w14:val="none"/>
        </w:rPr>
      </w:pPr>
      <w:r w:rsidRPr="00EA5043">
        <w:rPr>
          <w:noProof/>
          <w:lang w:val="en-US"/>
        </w:rPr>
        <w:drawing>
          <wp:inline distT="0" distB="0" distL="0" distR="0" wp14:anchorId="03D08695" wp14:editId="71C7C496">
            <wp:extent cx="5124450" cy="3238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124450" cy="3238500"/>
                    </a:xfrm>
                    <a:prstGeom prst="rect">
                      <a:avLst/>
                    </a:prstGeom>
                  </pic:spPr>
                </pic:pic>
              </a:graphicData>
            </a:graphic>
          </wp:inline>
        </w:drawing>
      </w:r>
    </w:p>
    <w:p w14:paraId="0323A822" w14:textId="42D033FB" w:rsidR="00EA5043" w:rsidRPr="00EA5043" w:rsidRDefault="00EA5043" w:rsidP="00EA5043">
      <w:pPr>
        <w:pStyle w:val="NormalWeb"/>
        <w:spacing w:line="360" w:lineRule="auto"/>
        <w:jc w:val="center"/>
        <w:rPr>
          <w:rStyle w:val="Strong"/>
          <w:rFonts w:eastAsiaTheme="majorEastAsia"/>
        </w:rPr>
      </w:pPr>
      <w:r w:rsidRPr="00EA5043">
        <w:rPr>
          <w:rStyle w:val="Strong"/>
          <w:rFonts w:eastAsiaTheme="majorEastAsia"/>
        </w:rPr>
        <w:t>Figure 02</w:t>
      </w:r>
      <w:r w:rsidRPr="00EA5043">
        <w:rPr>
          <w:rStyle w:val="Strong"/>
          <w:rFonts w:eastAsiaTheme="majorEastAsia"/>
        </w:rPr>
        <w:t>: Growth of UPI Digital Payments in India, 2018–2023 (in billions of transactions).</w:t>
      </w:r>
    </w:p>
    <w:p w14:paraId="5A1471A3" w14:textId="09F5C153" w:rsidR="00EA5043" w:rsidRPr="00EA5043" w:rsidRDefault="00EA5043" w:rsidP="00EA5043">
      <w:pPr>
        <w:pStyle w:val="NormalWeb"/>
        <w:spacing w:line="360" w:lineRule="auto"/>
        <w:jc w:val="center"/>
      </w:pPr>
      <w:r w:rsidRPr="00EA5043">
        <w:rPr>
          <w:rStyle w:val="Strong"/>
          <w:rFonts w:eastAsiaTheme="majorEastAsia"/>
        </w:rPr>
        <w:t>Source: NPCI, RBI, Public Digital Finance Reports.</w:t>
      </w:r>
    </w:p>
    <w:p w14:paraId="7586A71B" w14:textId="60F7B600" w:rsidR="00EA5043" w:rsidRDefault="00EA5043" w:rsidP="00EA5043">
      <w:pPr>
        <w:spacing w:line="360" w:lineRule="auto"/>
        <w:jc w:val="both"/>
        <w:rPr>
          <w:rFonts w:ascii="Times New Roman" w:eastAsia="Times New Roman" w:hAnsi="Times New Roman" w:cs="Times New Roman"/>
          <w:kern w:val="0"/>
          <w:lang w:val="en-US"/>
          <w14:ligatures w14:val="none"/>
        </w:rPr>
      </w:pPr>
      <w:r w:rsidRPr="00EA5043">
        <w:rPr>
          <w:rFonts w:ascii="Times New Roman" w:eastAsia="Times New Roman" w:hAnsi="Times New Roman" w:cs="Times New Roman"/>
          <w:kern w:val="0"/>
          <w:lang w:val="en-US"/>
          <w14:ligatures w14:val="none"/>
        </w:rPr>
        <w:t>Another advantage of the Indian market is the fact that it has a distinctive digital-first consumer ecosystem, with mobile payments, digital ordering and e-commerce applications being the primary part of daily transaction</w:t>
      </w:r>
      <w:r w:rsidRPr="00EA5043">
        <w:rPr>
          <w:rFonts w:ascii="Times New Roman" w:eastAsia="Times New Roman" w:hAnsi="Times New Roman" w:cs="Times New Roman"/>
          <w:kern w:val="0"/>
          <w:lang w:val="en-US"/>
          <w14:ligatures w14:val="none"/>
        </w:rPr>
        <w:t>s. The other systems like UPI (Unified Payments Interface</w:t>
      </w:r>
      <w:r w:rsidRPr="00EA5043">
        <w:rPr>
          <w:rFonts w:ascii="Times New Roman" w:eastAsia="Times New Roman" w:hAnsi="Times New Roman" w:cs="Times New Roman"/>
          <w:kern w:val="0"/>
          <w:lang w:val="en-US"/>
          <w14:ligatures w14:val="none"/>
        </w:rPr>
        <w:t>) are capable of processing billions of transactions per month and are considered to be the most developed payment systems globally. This ultra-</w:t>
      </w:r>
      <w:r w:rsidRPr="00EA5043">
        <w:rPr>
          <w:rFonts w:ascii="Times New Roman" w:eastAsia="Times New Roman" w:hAnsi="Times New Roman" w:cs="Times New Roman"/>
          <w:kern w:val="0"/>
          <w:lang w:val="en-US"/>
          <w14:ligatures w14:val="none"/>
        </w:rPr>
        <w:t>digitalized</w:t>
      </w:r>
      <w:r w:rsidRPr="00EA5043">
        <w:rPr>
          <w:rFonts w:ascii="Times New Roman" w:eastAsia="Times New Roman" w:hAnsi="Times New Roman" w:cs="Times New Roman"/>
          <w:kern w:val="0"/>
          <w:lang w:val="en-US"/>
          <w14:ligatures w14:val="none"/>
        </w:rPr>
        <w:t xml:space="preserve"> place perfectly fits the technology-driven strategy Starbucks adopts, especially its ability to order through mobile, the loyalty programmes, and customised marketing features. Also, the Indian market, especially when related to the premium coffee market, is underpenetrated as compared to other markets like China or Southeast Asia. The domination of tea culture and the discontinuous nature of local cafes provides a large amount of whitespace that Starbucks can utilise to influence the expectations of consumers and formalise the caf</w:t>
      </w:r>
      <w:r w:rsidRPr="00EA5043">
        <w:rPr>
          <w:rFonts w:ascii="Times New Roman" w:eastAsia="Times New Roman" w:hAnsi="Times New Roman" w:cs="Times New Roman" w:hint="cs"/>
          <w:kern w:val="0"/>
          <w:lang w:val="en-US"/>
          <w14:ligatures w14:val="none"/>
        </w:rPr>
        <w:t>é</w:t>
      </w:r>
      <w:r w:rsidRPr="00EA5043">
        <w:rPr>
          <w:rFonts w:ascii="Times New Roman" w:eastAsia="Times New Roman" w:hAnsi="Times New Roman" w:cs="Times New Roman"/>
          <w:kern w:val="0"/>
          <w:lang w:val="en-US"/>
          <w14:ligatures w14:val="none"/>
        </w:rPr>
        <w:t xml:space="preserve"> industry faster. There is competition with other players such as Caf</w:t>
      </w:r>
      <w:r w:rsidRPr="00EA5043">
        <w:rPr>
          <w:rFonts w:ascii="Times New Roman" w:eastAsia="Times New Roman" w:hAnsi="Times New Roman" w:cs="Times New Roman" w:hint="cs"/>
          <w:kern w:val="0"/>
          <w:lang w:val="en-US"/>
          <w14:ligatures w14:val="none"/>
        </w:rPr>
        <w:t>é</w:t>
      </w:r>
      <w:r w:rsidRPr="00EA5043">
        <w:rPr>
          <w:rFonts w:ascii="Times New Roman" w:eastAsia="Times New Roman" w:hAnsi="Times New Roman" w:cs="Times New Roman"/>
          <w:kern w:val="0"/>
          <w:lang w:val="en-US"/>
          <w14:ligatures w14:val="none"/>
        </w:rPr>
        <w:t xml:space="preserve"> Coffee Day, Costa Coffee and other artisanal cafes but the market is open, expanding and is yet to be saturated (Endresen, 2024).</w:t>
      </w:r>
    </w:p>
    <w:p w14:paraId="1A0E1B5C" w14:textId="77777777" w:rsidR="00EA5043" w:rsidRPr="00EA5043" w:rsidRDefault="00EA5043" w:rsidP="00EA5043">
      <w:pPr>
        <w:spacing w:line="360" w:lineRule="auto"/>
        <w:jc w:val="both"/>
        <w:rPr>
          <w:rFonts w:ascii="Times New Roman" w:eastAsia="Times New Roman" w:hAnsi="Times New Roman" w:cs="Times New Roman"/>
          <w:kern w:val="0"/>
          <w:lang w:val="en-US"/>
          <w14:ligatures w14:val="none"/>
        </w:rPr>
      </w:pPr>
    </w:p>
    <w:p w14:paraId="3AC0C30E" w14:textId="01212193" w:rsidR="00EA5043" w:rsidRPr="00EA5043" w:rsidRDefault="00EA5043" w:rsidP="00EA5043">
      <w:pPr>
        <w:spacing w:line="360" w:lineRule="auto"/>
        <w:jc w:val="both"/>
        <w:rPr>
          <w:rFonts w:ascii="Times New Roman" w:hAnsi="Times New Roman" w:cs="Times New Roman"/>
          <w:b/>
        </w:rPr>
      </w:pPr>
      <w:r>
        <w:rPr>
          <w:rFonts w:ascii="Times New Roman" w:hAnsi="Times New Roman" w:cs="Times New Roman"/>
          <w:b/>
        </w:rPr>
        <w:lastRenderedPageBreak/>
        <w:t>1</w:t>
      </w:r>
      <w:r w:rsidRPr="00EA5043">
        <w:rPr>
          <w:rFonts w:ascii="Times New Roman" w:hAnsi="Times New Roman" w:cs="Times New Roman"/>
          <w:b/>
        </w:rPr>
        <w:t>.3 Strategic Fit Between Starbucks and India</w:t>
      </w:r>
    </w:p>
    <w:p w14:paraId="01E65AC7" w14:textId="2A3C477A" w:rsidR="00EA5043" w:rsidRPr="00EA5043" w:rsidRDefault="00EA5043" w:rsidP="00EA5043">
      <w:pPr>
        <w:spacing w:line="360" w:lineRule="auto"/>
        <w:jc w:val="both"/>
        <w:rPr>
          <w:rStyle w:val="Heading1Char"/>
          <w:rFonts w:ascii="Times New Roman" w:hAnsi="Times New Roman" w:cs="Times New Roman"/>
          <w:bCs/>
          <w:color w:val="auto"/>
          <w:sz w:val="24"/>
          <w:szCs w:val="24"/>
        </w:rPr>
      </w:pPr>
      <w:r w:rsidRPr="00EA5043">
        <w:rPr>
          <w:rStyle w:val="Heading1Char"/>
          <w:rFonts w:ascii="Times New Roman" w:hAnsi="Times New Roman" w:cs="Times New Roman"/>
          <w:bCs/>
          <w:color w:val="auto"/>
          <w:sz w:val="24"/>
          <w:szCs w:val="24"/>
        </w:rPr>
        <w:t>Strategic fit between Starbucks and the Indian market is very high and this has been facilitated by a cross-cutting point in consumer aspirations, lifestyle shifts and changing preferences among the urbanising citizens of the country. Since the Indian middle class is growing, its consumers are increasingly demanding aspirational, high-end and experiential brands with symbolic value and not simply products. The comfort, personalisation and social ambience aspect of Starbucks that is globally known as the third place experience would fit in these new lifestyle trends. The increasing culture of cafe by young professionals, students and urban families provides Starbucks with a natural demand of its value proposition (Ozan, 2025).</w:t>
      </w:r>
    </w:p>
    <w:p w14:paraId="5840C179" w14:textId="642E6647" w:rsidR="00EA5043" w:rsidRPr="00EA5043" w:rsidRDefault="00EA5043" w:rsidP="00EA5043">
      <w:pPr>
        <w:spacing w:line="360" w:lineRule="auto"/>
        <w:jc w:val="both"/>
        <w:rPr>
          <w:rStyle w:val="Heading1Char"/>
          <w:rFonts w:ascii="Times New Roman" w:hAnsi="Times New Roman" w:cs="Times New Roman"/>
          <w:bCs/>
          <w:color w:val="auto"/>
          <w:sz w:val="24"/>
          <w:szCs w:val="24"/>
        </w:rPr>
      </w:pPr>
      <w:r w:rsidRPr="00EA5043">
        <w:rPr>
          <w:rStyle w:val="Heading1Char"/>
          <w:rFonts w:ascii="Times New Roman" w:hAnsi="Times New Roman" w:cs="Times New Roman"/>
          <w:bCs/>
          <w:color w:val="auto"/>
          <w:sz w:val="24"/>
          <w:szCs w:val="24"/>
        </w:rPr>
        <w:t>The availability of Tata Starbucks joint venture is one of the strongest enhancements to the strategic fit of the company since it closes the cultural differences, regulatory context and market operating obstacles. As a leading conglomerate that is already trusted by people in India, Tata offers unparalleled local experience, supply chain credibility and reliability, and allows Starbucks to localise its offer including masala chai, different variations of filter coffee, and food items that reflect the local area without the loss of its global brand integrity. Other competitive advantages that can be tapped by Starbucks include inconsistent quality of the local chain-based cafes, the lack of high-end experiences, and a fragmented market of foodservice where internationalized standards are inconsistently applied. India is also consistent with the internationalisation agenda of Starbucks over a long period, as it has the potential to grow over a multi-decade, the opportunity to expand beyond the Tier-1 cities to Tier-2-Tier-3 markets, as well as to duplicate the successful scaling strategy in China (Mishra, 2020).</w:t>
      </w:r>
    </w:p>
    <w:bookmarkEnd w:id="3"/>
    <w:p w14:paraId="658EEFDB" w14:textId="77777777" w:rsidR="00EA5043" w:rsidRDefault="00EA5043" w:rsidP="00EA5043">
      <w:pPr>
        <w:spacing w:line="360" w:lineRule="auto"/>
        <w:jc w:val="both"/>
        <w:rPr>
          <w:rFonts w:ascii="Times New Roman" w:hAnsi="Times New Roman" w:cs="Times New Roman"/>
          <w:b/>
        </w:rPr>
      </w:pPr>
    </w:p>
    <w:p w14:paraId="37948AE9" w14:textId="77777777" w:rsidR="00EA5043" w:rsidRDefault="00EA5043" w:rsidP="00EA5043">
      <w:pPr>
        <w:spacing w:line="360" w:lineRule="auto"/>
        <w:jc w:val="both"/>
        <w:rPr>
          <w:rFonts w:ascii="Times New Roman" w:hAnsi="Times New Roman" w:cs="Times New Roman"/>
          <w:b/>
        </w:rPr>
      </w:pPr>
    </w:p>
    <w:p w14:paraId="58A1EB21" w14:textId="77777777" w:rsidR="00EA5043" w:rsidRDefault="00EA5043" w:rsidP="00EA5043">
      <w:pPr>
        <w:spacing w:line="360" w:lineRule="auto"/>
        <w:jc w:val="both"/>
        <w:rPr>
          <w:rFonts w:ascii="Times New Roman" w:hAnsi="Times New Roman" w:cs="Times New Roman"/>
          <w:b/>
        </w:rPr>
      </w:pPr>
    </w:p>
    <w:p w14:paraId="56C62CB3" w14:textId="77777777" w:rsidR="00EA5043" w:rsidRDefault="00EA5043" w:rsidP="00EA5043">
      <w:pPr>
        <w:spacing w:line="360" w:lineRule="auto"/>
        <w:jc w:val="both"/>
        <w:rPr>
          <w:rFonts w:ascii="Times New Roman" w:hAnsi="Times New Roman" w:cs="Times New Roman"/>
          <w:b/>
        </w:rPr>
      </w:pPr>
    </w:p>
    <w:p w14:paraId="0BADB575" w14:textId="77777777" w:rsidR="00EA5043" w:rsidRDefault="00EA5043" w:rsidP="00EA5043">
      <w:pPr>
        <w:spacing w:line="360" w:lineRule="auto"/>
        <w:jc w:val="both"/>
        <w:rPr>
          <w:rFonts w:ascii="Times New Roman" w:hAnsi="Times New Roman" w:cs="Times New Roman"/>
          <w:b/>
        </w:rPr>
      </w:pPr>
    </w:p>
    <w:p w14:paraId="22170898" w14:textId="77777777" w:rsidR="00EA5043" w:rsidRDefault="00EA5043" w:rsidP="00EA5043">
      <w:pPr>
        <w:spacing w:line="360" w:lineRule="auto"/>
        <w:jc w:val="both"/>
        <w:rPr>
          <w:rFonts w:ascii="Times New Roman" w:hAnsi="Times New Roman" w:cs="Times New Roman"/>
          <w:b/>
        </w:rPr>
      </w:pPr>
    </w:p>
    <w:p w14:paraId="68B186CF" w14:textId="77777777" w:rsidR="00EA5043" w:rsidRDefault="00EA5043" w:rsidP="00EA5043">
      <w:pPr>
        <w:spacing w:line="360" w:lineRule="auto"/>
        <w:jc w:val="both"/>
        <w:rPr>
          <w:rFonts w:ascii="Times New Roman" w:hAnsi="Times New Roman" w:cs="Times New Roman"/>
          <w:b/>
        </w:rPr>
      </w:pPr>
    </w:p>
    <w:p w14:paraId="7D8D99FF" w14:textId="77777777" w:rsidR="00EA5043" w:rsidRDefault="00EA5043" w:rsidP="00EA5043">
      <w:pPr>
        <w:spacing w:line="360" w:lineRule="auto"/>
        <w:jc w:val="both"/>
        <w:rPr>
          <w:rFonts w:ascii="Times New Roman" w:hAnsi="Times New Roman" w:cs="Times New Roman"/>
          <w:b/>
        </w:rPr>
      </w:pPr>
    </w:p>
    <w:p w14:paraId="3C59D3EF" w14:textId="77777777" w:rsidR="00EA5043" w:rsidRDefault="00EA5043" w:rsidP="00EA5043">
      <w:pPr>
        <w:spacing w:line="360" w:lineRule="auto"/>
        <w:jc w:val="both"/>
        <w:rPr>
          <w:rFonts w:ascii="Times New Roman" w:hAnsi="Times New Roman" w:cs="Times New Roman"/>
          <w:b/>
        </w:rPr>
      </w:pPr>
    </w:p>
    <w:p w14:paraId="5D243AE2" w14:textId="77777777" w:rsidR="00EA5043" w:rsidRDefault="00EA5043" w:rsidP="00EA5043">
      <w:pPr>
        <w:spacing w:line="360" w:lineRule="auto"/>
        <w:jc w:val="both"/>
        <w:rPr>
          <w:rFonts w:ascii="Times New Roman" w:hAnsi="Times New Roman" w:cs="Times New Roman"/>
          <w:b/>
        </w:rPr>
      </w:pPr>
    </w:p>
    <w:p w14:paraId="6A2D93B1" w14:textId="77777777" w:rsidR="00EA5043" w:rsidRDefault="00EA5043" w:rsidP="00EA5043">
      <w:pPr>
        <w:spacing w:line="360" w:lineRule="auto"/>
        <w:jc w:val="both"/>
        <w:rPr>
          <w:rFonts w:ascii="Times New Roman" w:hAnsi="Times New Roman" w:cs="Times New Roman"/>
          <w:b/>
        </w:rPr>
      </w:pPr>
    </w:p>
    <w:p w14:paraId="31307099" w14:textId="4FD337DF" w:rsidR="00EA5043" w:rsidRPr="00EA5043" w:rsidRDefault="00EA5043" w:rsidP="00EA5043">
      <w:pPr>
        <w:spacing w:line="360" w:lineRule="auto"/>
        <w:jc w:val="both"/>
        <w:rPr>
          <w:rFonts w:ascii="Times New Roman" w:hAnsi="Times New Roman" w:cs="Times New Roman"/>
          <w:b/>
        </w:rPr>
      </w:pPr>
      <w:r>
        <w:rPr>
          <w:rFonts w:ascii="Times New Roman" w:hAnsi="Times New Roman" w:cs="Times New Roman"/>
          <w:b/>
        </w:rPr>
        <w:lastRenderedPageBreak/>
        <w:t xml:space="preserve">Section 2: </w:t>
      </w:r>
      <w:r w:rsidRPr="00EA5043">
        <w:rPr>
          <w:rFonts w:ascii="Times New Roman" w:hAnsi="Times New Roman" w:cs="Times New Roman"/>
          <w:b/>
        </w:rPr>
        <w:t xml:space="preserve">COMPREHENSIVE STRATEGIC ANALYSIS </w:t>
      </w:r>
    </w:p>
    <w:p w14:paraId="7A1F6DF6" w14:textId="1B029B2C" w:rsidR="007E64C0" w:rsidRPr="00EA5043" w:rsidRDefault="00EA5043" w:rsidP="00EA5043">
      <w:pPr>
        <w:spacing w:line="360" w:lineRule="auto"/>
        <w:jc w:val="both"/>
        <w:rPr>
          <w:rFonts w:ascii="Times New Roman" w:hAnsi="Times New Roman" w:cs="Times New Roman"/>
          <w:b/>
        </w:rPr>
      </w:pPr>
      <w:r>
        <w:rPr>
          <w:rFonts w:ascii="Times New Roman" w:hAnsi="Times New Roman" w:cs="Times New Roman"/>
          <w:b/>
        </w:rPr>
        <w:t>2</w:t>
      </w:r>
      <w:r w:rsidRPr="00EA5043">
        <w:rPr>
          <w:rFonts w:ascii="Times New Roman" w:hAnsi="Times New Roman" w:cs="Times New Roman"/>
          <w:b/>
        </w:rPr>
        <w:t>.1 PESTLE Analysis (India)</w:t>
      </w:r>
    </w:p>
    <w:p w14:paraId="4841EB56" w14:textId="2731D3E5" w:rsidR="00EA5043" w:rsidRPr="00EA5043" w:rsidRDefault="00EA5043" w:rsidP="00EA5043">
      <w:pPr>
        <w:spacing w:line="360" w:lineRule="auto"/>
        <w:jc w:val="both"/>
        <w:rPr>
          <w:rFonts w:ascii="Times New Roman" w:hAnsi="Times New Roman" w:cs="Times New Roman"/>
          <w:b/>
        </w:rPr>
      </w:pPr>
      <w:r w:rsidRPr="00EA5043">
        <w:rPr>
          <w:noProof/>
          <w:lang w:val="en-US"/>
        </w:rPr>
        <w:drawing>
          <wp:inline distT="0" distB="0" distL="0" distR="0" wp14:anchorId="3D9AC5BE" wp14:editId="6E21D3A5">
            <wp:extent cx="5731510" cy="3909573"/>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3909573"/>
                    </a:xfrm>
                    <a:prstGeom prst="rect">
                      <a:avLst/>
                    </a:prstGeom>
                  </pic:spPr>
                </pic:pic>
              </a:graphicData>
            </a:graphic>
          </wp:inline>
        </w:drawing>
      </w:r>
    </w:p>
    <w:p w14:paraId="44A9067E" w14:textId="12FD43EB" w:rsidR="00EA5043" w:rsidRPr="00EA5043" w:rsidRDefault="00EA5043" w:rsidP="00EA5043">
      <w:pPr>
        <w:spacing w:line="360" w:lineRule="auto"/>
        <w:jc w:val="both"/>
        <w:rPr>
          <w:rFonts w:ascii="Times New Roman" w:hAnsi="Times New Roman" w:cs="Times New Roman"/>
        </w:rPr>
      </w:pPr>
      <w:r w:rsidRPr="00EA5043">
        <w:rPr>
          <w:rFonts w:ascii="Times New Roman" w:hAnsi="Times New Roman" w:cs="Times New Roman"/>
        </w:rPr>
        <w:t>The political climate of India provides an excellent platform through which Starbucks can expand, owing to the relative political stability, pro-business regulatory policies and sustained government support of foreign direct investment (FDI) in the retail and food service industry. It has policies like the Make in India program, streamlining of FDI regulations and the national infrastructure development which improve the environment of multinational businesses. Nevertheless, administrative issues, such as bureaucratic stalling, differences in state-level regulations, and a cyclical political conflict can introduce certain administrative strain, which Starbucks can easily address by means of managing the local partnerships, which is one of the areas where Starbucks can rely heavily on the collaboration with Tata C</w:t>
      </w:r>
      <w:r w:rsidRPr="00EA5043">
        <w:rPr>
          <w:rFonts w:ascii="Times New Roman" w:hAnsi="Times New Roman" w:cs="Times New Roman"/>
        </w:rPr>
        <w:t>onsumer Products (Makos, 2024).</w:t>
      </w:r>
    </w:p>
    <w:p w14:paraId="598DC6D1" w14:textId="7C340A60" w:rsidR="00EA5043" w:rsidRPr="00EA5043" w:rsidRDefault="00EA5043" w:rsidP="00EA5043">
      <w:pPr>
        <w:spacing w:line="360" w:lineRule="auto"/>
        <w:jc w:val="both"/>
        <w:rPr>
          <w:rFonts w:ascii="Times New Roman" w:hAnsi="Times New Roman" w:cs="Times New Roman"/>
        </w:rPr>
      </w:pPr>
      <w:r w:rsidRPr="00EA5043">
        <w:rPr>
          <w:rFonts w:ascii="Times New Roman" w:hAnsi="Times New Roman" w:cs="Times New Roman"/>
        </w:rPr>
        <w:t xml:space="preserve">India is also one of the fastest developing large economies in the world economically with the GDP growth being estimated at 6-7%. The increasing disposable incomes, the growing middle class, and the growing urbanisation favour the long-term demand of high-end consumer experiences. Currency swings, inflation instability and non-uniform economic growth among the states however, pose financial threats Starbucks will have to face when deciding on the store format, pricing strategy and market prioritisation. Socially, the </w:t>
      </w:r>
      <w:r w:rsidRPr="00EA5043">
        <w:rPr>
          <w:rFonts w:ascii="Times New Roman" w:hAnsi="Times New Roman" w:cs="Times New Roman"/>
        </w:rPr>
        <w:lastRenderedPageBreak/>
        <w:t>demographic advantage of 28 median age in India results in high consumption behaviour of younger and aspirational consumers who are adopting cafeteria culture, convenience food, and international lifestyle brands. However, the tea-preference culture and the presence of strongly ingrained domestic consumption patterns continue to be a structural obstacle that has to be overcome by Starbucks via menu localisation and the branding strategies of the community-focused products (Beinhocker,</w:t>
      </w:r>
      <w:r w:rsidRPr="00EA5043">
        <w:rPr>
          <w:rFonts w:ascii="Times New Roman" w:hAnsi="Times New Roman" w:cs="Times New Roman"/>
        </w:rPr>
        <w:t xml:space="preserve"> Farrell and Zainulbhai, 2007).</w:t>
      </w:r>
    </w:p>
    <w:p w14:paraId="22C141FA" w14:textId="1F80FDCE" w:rsidR="00EA5043" w:rsidRPr="00EA5043" w:rsidRDefault="00EA5043" w:rsidP="00EA5043">
      <w:pPr>
        <w:spacing w:line="360" w:lineRule="auto"/>
        <w:jc w:val="both"/>
        <w:rPr>
          <w:rFonts w:ascii="Times New Roman" w:hAnsi="Times New Roman" w:cs="Times New Roman"/>
        </w:rPr>
      </w:pPr>
      <w:r w:rsidRPr="00EA5043">
        <w:rPr>
          <w:rFonts w:ascii="Times New Roman" w:hAnsi="Times New Roman" w:cs="Times New Roman"/>
        </w:rPr>
        <w:t>India has an exceptionally high-tech digital environment, boasting global mobile payment uptakes via UPI, a massive increase in digital business, and high uptake of food-delivery services. This is in line with digital-first strategy that Starbucks has. Legally, the need to adhere to FSSAI food safety regulations, GST regulations, and labour laws has to be observed constantly, although it does not place any major structural obstacle. India is experiencing a critical environmental problem of scarcity of water, pressure on waste management, and increa</w:t>
      </w:r>
      <w:r>
        <w:rPr>
          <w:rFonts w:ascii="Times New Roman" w:hAnsi="Times New Roman" w:cs="Times New Roman"/>
        </w:rPr>
        <w:t>sed sustainability requirements</w:t>
      </w:r>
      <w:r w:rsidRPr="00EA5043">
        <w:rPr>
          <w:rFonts w:ascii="Times New Roman" w:hAnsi="Times New Roman" w:cs="Times New Roman"/>
        </w:rPr>
        <w:t xml:space="preserve"> </w:t>
      </w:r>
      <w:r w:rsidRPr="00EA5043">
        <w:rPr>
          <w:rFonts w:ascii="Times New Roman" w:hAnsi="Times New Roman" w:cs="Times New Roman"/>
        </w:rPr>
        <w:t>(ANI, 2025).</w:t>
      </w:r>
    </w:p>
    <w:p w14:paraId="1109C726" w14:textId="19357F12" w:rsidR="00EA5043" w:rsidRPr="00EA5043" w:rsidRDefault="00EA5043" w:rsidP="00EA5043">
      <w:pPr>
        <w:spacing w:line="360" w:lineRule="auto"/>
        <w:jc w:val="both"/>
        <w:rPr>
          <w:b/>
        </w:rPr>
      </w:pPr>
      <w:r>
        <w:rPr>
          <w:b/>
        </w:rPr>
        <w:t>2</w:t>
      </w:r>
      <w:r w:rsidRPr="00EA5043">
        <w:rPr>
          <w:b/>
        </w:rPr>
        <w:t>.2 Porter’s Five Forces – India Café Secto</w:t>
      </w:r>
      <w:r w:rsidRPr="00EA5043">
        <w:rPr>
          <w:b/>
        </w:rPr>
        <w:t>r</w:t>
      </w:r>
    </w:p>
    <w:p w14:paraId="20C19B3A" w14:textId="4D466F2C" w:rsidR="00EA5043" w:rsidRPr="00EA5043" w:rsidRDefault="00EA5043" w:rsidP="00EA5043">
      <w:pPr>
        <w:spacing w:line="360" w:lineRule="auto"/>
        <w:jc w:val="both"/>
      </w:pPr>
      <w:r w:rsidRPr="00EA5043">
        <w:t>The level of competitive rivalry in the Indian cafe industry can be characterised as moderate to high with the well established players like Caf</w:t>
      </w:r>
      <w:r w:rsidRPr="00EA5043">
        <w:rPr>
          <w:rFonts w:hint="cs"/>
        </w:rPr>
        <w:t>é</w:t>
      </w:r>
      <w:r w:rsidRPr="00EA5043">
        <w:t xml:space="preserve"> Coffee Day (CCD), Costa Coffee, Barista, and fast growing chains of artisan coffee like Blue Tokai and Third Wave Coffee. The market is fragmented, but due to the global brand presence and premium positioning, Starbucks has a high competitive advantage. Nonetheless, there is a growing pace in specialty local cafe expansion and growing competition in convenience-based formats including bakeries and QSR locations, respectively, that are only heightening the co</w:t>
      </w:r>
      <w:r w:rsidRPr="00EA5043">
        <w:t>mpetition levels (World, 2025).</w:t>
      </w:r>
    </w:p>
    <w:p w14:paraId="6C0E2992" w14:textId="2930FF7C" w:rsidR="00EA5043" w:rsidRPr="00EA5043" w:rsidRDefault="00EA5043" w:rsidP="00EA5043">
      <w:pPr>
        <w:spacing w:line="360" w:lineRule="auto"/>
        <w:jc w:val="both"/>
      </w:pPr>
      <w:r w:rsidRPr="00EA5043">
        <w:t>New entry threats are moderate since, despite the comparatively low barriers to entry in the caf</w:t>
      </w:r>
      <w:r w:rsidRPr="00EA5043">
        <w:rPr>
          <w:rFonts w:hint="cs"/>
        </w:rPr>
        <w:t>é</w:t>
      </w:r>
      <w:r w:rsidRPr="00EA5043">
        <w:t xml:space="preserve"> business, to attain scale, brand premium equity and consistency in supply chain, large capital, and operations skills becomes essential. Starbucks has got good strengths in this respect, but local niche entrants have the ability to get hold of younger and price-sensitive consumers in urban areas. The buyer power is medium; the Indian consumers are aspirational but price-sensitive. Although Starbucks lures a premium oriented market, customers have many other options such as roadside tea shops, mid-range chain shops and this restricts Starbucks when it tries to price its drinks too high. The power of suppliers is low-moderate; the association with Tata Coffee provides Starbucks with the safety of the supply chain, which guarantees high-quality beans and constant prices. Smaller chains of cafes, in their turn, do not have as much bargaining power of suppliers because of the</w:t>
      </w:r>
      <w:r w:rsidRPr="00EA5043">
        <w:t xml:space="preserve"> lack of scale (Pereira, 2025).</w:t>
      </w:r>
    </w:p>
    <w:p w14:paraId="2223C546" w14:textId="277A7D41" w:rsidR="00EA5043" w:rsidRPr="00EA5043" w:rsidRDefault="00EA5043" w:rsidP="00EA5043">
      <w:pPr>
        <w:spacing w:line="360" w:lineRule="auto"/>
        <w:jc w:val="center"/>
      </w:pPr>
      <w:r w:rsidRPr="00EA5043">
        <w:rPr>
          <w:noProof/>
          <w:lang w:val="en-US"/>
        </w:rPr>
        <w:lastRenderedPageBreak/>
        <w:drawing>
          <wp:inline distT="0" distB="0" distL="0" distR="0" wp14:anchorId="2123F7EA" wp14:editId="7BEA828D">
            <wp:extent cx="2352675" cy="21621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2352675" cy="2162175"/>
                    </a:xfrm>
                    <a:prstGeom prst="rect">
                      <a:avLst/>
                    </a:prstGeom>
                  </pic:spPr>
                </pic:pic>
              </a:graphicData>
            </a:graphic>
          </wp:inline>
        </w:drawing>
      </w:r>
    </w:p>
    <w:p w14:paraId="0CB2FCCF" w14:textId="32958DAC" w:rsidR="00EA5043" w:rsidRPr="00EA5043" w:rsidRDefault="00EA5043" w:rsidP="00EA5043">
      <w:pPr>
        <w:spacing w:line="360" w:lineRule="auto"/>
        <w:jc w:val="both"/>
      </w:pPr>
      <w:r w:rsidRPr="00EA5043">
        <w:t>There is a threat of substitutes. India is still a major nation consuming tea and the intake of chai has grown enormously compared to coffee consumption. Also, the instant coffee, home brewing and ready to drink beverages provide convenient substitutes. To maintain a state of differentiation, Starbucks needs to keep on innovating and localising. A critical analysis has shown that the model created by Porter fails to consider the dynamics of the informal market in India, as well as the disruptive effect of digital ecosystems like food delivery and mobile ordering, which keep on redefining competitive structures (Renub Research, 2025).</w:t>
      </w:r>
    </w:p>
    <w:p w14:paraId="6E9F646A" w14:textId="44E6209B" w:rsidR="00EA5043" w:rsidRPr="00EA5043" w:rsidRDefault="00EA5043" w:rsidP="00EA5043">
      <w:pPr>
        <w:spacing w:line="360" w:lineRule="auto"/>
        <w:jc w:val="both"/>
        <w:rPr>
          <w:b/>
        </w:rPr>
      </w:pPr>
      <w:r>
        <w:rPr>
          <w:b/>
        </w:rPr>
        <w:t>2</w:t>
      </w:r>
      <w:r w:rsidRPr="00EA5043">
        <w:rPr>
          <w:b/>
        </w:rPr>
        <w:t>.3 VRIO Analysis – Starbucks</w:t>
      </w:r>
    </w:p>
    <w:p w14:paraId="68F5D8D3" w14:textId="2E68BE0D" w:rsidR="00EA5043" w:rsidRPr="00EA5043" w:rsidRDefault="00EA5043" w:rsidP="00EA5043">
      <w:pPr>
        <w:spacing w:line="360" w:lineRule="auto"/>
        <w:jc w:val="both"/>
      </w:pPr>
      <w:r w:rsidRPr="00EA5043">
        <w:t xml:space="preserve">Starbucks has numerous resources that will enhance its competitiveness in emerging market like India. It has a good recognisability, trust and emotional attachment of its brand worldwide with the third place concept, which generates great value and differentiation. The supply chain of Starbucks is engineered to provide consistency of its products and efficiency of its operations through vertically integrated sourcing, large roasting, long-term association with the suppliers, and quality-control mechanisms. Its mass-scale digital platform, mobile ordering, AI-based recommendations, and Starbucks Rewards program only increase customer engagement and help in generating high lifetime value. Also, the organisational culture and the barista training level of Starbucks, as well as its ability to design stores, are also significant value-created assets. When it comes to rarity, very few coffee chains in the world can be compared to Starbucks in terms of brand strength, global business, digital savvy, and supply chain expertise. This scarcity also contributes to the establishment of a lasting premium status by Starbucks in the mature and the emerging markets. </w:t>
      </w:r>
    </w:p>
    <w:p w14:paraId="457B2D07" w14:textId="3A8C10B6" w:rsidR="00EA5043" w:rsidRPr="00EA5043" w:rsidRDefault="00EA5043" w:rsidP="00EA5043">
      <w:pPr>
        <w:spacing w:line="360" w:lineRule="auto"/>
        <w:jc w:val="both"/>
      </w:pPr>
      <w:r w:rsidRPr="00EA5043">
        <w:t xml:space="preserve">The Organisation dimension is a key strength of Starbucks, since the business is successful in bringing its resources to bear by having good governance, operating at global standard operational procedures, strategic alliances and disciplined expansion models. It is evident that Starbucks exhibits a long-term competitive edge in the form of brand equity, digital </w:t>
      </w:r>
      <w:r w:rsidRPr="00EA5043">
        <w:lastRenderedPageBreak/>
        <w:t>ecosystem, and supply chain strength. It enjoys temporary benefits in other areas like product innovation which can be emulated with time. There is a balance in the simple beverage products; as they are competing with the local crafted cafes. Major threats are that the developing markets are very sensitive to price and there is a possibility of over dependence on urban premium segments. The VRIO profile of Starbucks as a whole favors good growth prospects in India, particularly in conjunction with local experience in Tata Starbucks(Lin, 2012).</w:t>
      </w:r>
    </w:p>
    <w:p w14:paraId="59A90D97" w14:textId="3104A103" w:rsidR="00EA5043" w:rsidRPr="00EA5043" w:rsidRDefault="00EA5043" w:rsidP="00EA5043">
      <w:pPr>
        <w:spacing w:line="360" w:lineRule="auto"/>
        <w:jc w:val="both"/>
        <w:rPr>
          <w:b/>
        </w:rPr>
      </w:pPr>
      <w:r>
        <w:rPr>
          <w:b/>
        </w:rPr>
        <w:t>2</w:t>
      </w:r>
      <w:r w:rsidRPr="00EA5043">
        <w:rPr>
          <w:b/>
        </w:rPr>
        <w:t>.4 Porter’s Diamond Model – India</w:t>
      </w:r>
    </w:p>
    <w:p w14:paraId="0A85CCBD" w14:textId="034FC5E7" w:rsidR="00EA5043" w:rsidRPr="00EA5043" w:rsidRDefault="00EA5043" w:rsidP="00EA5043">
      <w:pPr>
        <w:spacing w:line="360" w:lineRule="auto"/>
        <w:jc w:val="both"/>
      </w:pPr>
      <w:r w:rsidRPr="00EA5043">
        <w:t xml:space="preserve">The factor conditions of India offer a favourable background to the growth of Starbucks, backed by an increasing number of labour force, the number of talented baristas, the presence of high-quality coffee beans acquired in India through local sourcing, and increasing infrastructure in urban areas. Although, logistical complexities, as observed in Tier-2 and Tier-3 cities continue to exist, overtime, due to constant government efforts to improve transport and supply chain networks, limits are mitigated. </w:t>
      </w:r>
    </w:p>
    <w:p w14:paraId="519A06F3" w14:textId="628BFD25" w:rsidR="00EA5043" w:rsidRPr="00EA5043" w:rsidRDefault="00EA5043" w:rsidP="00EA5043">
      <w:pPr>
        <w:spacing w:line="360" w:lineRule="auto"/>
        <w:jc w:val="both"/>
      </w:pPr>
      <w:r w:rsidRPr="00EA5043">
        <w:t>Industries that are related and supportive are other factors which enhance the future of Starbucks in India. An efficient cold-chain logistic, developed digital payment methods, and food delivery services such as Swiggy and Zomato make the efficient functioning of cafes possible. As one of the most important supply chain partners, Tata Consumer Products develops capabilities in terms of local sourcing, roasting, market understanding, and alignment with regulations. Starbucks is thus enjoying the advantage of backward integra</w:t>
      </w:r>
      <w:r>
        <w:t>tion as well as local ecosystem</w:t>
      </w:r>
      <w:r w:rsidRPr="00EA5043">
        <w:t xml:space="preserve"> (Mishra, 2020).</w:t>
      </w:r>
    </w:p>
    <w:p w14:paraId="095B997C" w14:textId="1D098766" w:rsidR="00EA5043" w:rsidRPr="00EA5043" w:rsidRDefault="00EA5043" w:rsidP="00EA5043">
      <w:pPr>
        <w:spacing w:line="360" w:lineRule="auto"/>
        <w:jc w:val="both"/>
      </w:pPr>
      <w:r w:rsidRPr="00EA5043">
        <w:t>India is even more attractive with the help of the government via facilitation of FDI, streamlining of GST, and investment in digital and urban infrastructure. Nonetheless, the regulatory differences on a state level and the inconsistency of policies in some cases are still issues. Global supply chain disruptions or changes in the cost of the commodities could be classified under chance events that can impact on the cost of operations, although Starbucks has good global sourcing that can neutralize it. Generally, Porters diamond suggests that India is favourable in terms of national competitive advantage to Starbucks and the partnership of Tata helps the company to navigate more efficiently through the factor conditions, demand growth, industry relationship, and competition.</w:t>
      </w:r>
    </w:p>
    <w:p w14:paraId="2EBEDC35" w14:textId="6C991A7A" w:rsidR="00EA5043" w:rsidRPr="00EA5043" w:rsidRDefault="00EA5043" w:rsidP="00EA5043">
      <w:pPr>
        <w:spacing w:line="360" w:lineRule="auto"/>
        <w:jc w:val="both"/>
        <w:rPr>
          <w:b/>
        </w:rPr>
      </w:pPr>
      <w:r>
        <w:rPr>
          <w:b/>
        </w:rPr>
        <w:t>2</w:t>
      </w:r>
      <w:r w:rsidRPr="00EA5043">
        <w:rPr>
          <w:b/>
        </w:rPr>
        <w:t>.5 Portfolio Tools – Ansoff + BCG</w:t>
      </w:r>
    </w:p>
    <w:p w14:paraId="7E82D7E9" w14:textId="77777777" w:rsidR="00EA5043" w:rsidRPr="00EA5043" w:rsidRDefault="00EA5043" w:rsidP="00EA5043">
      <w:pPr>
        <w:spacing w:line="360" w:lineRule="auto"/>
        <w:jc w:val="both"/>
      </w:pPr>
      <w:r w:rsidRPr="00EA5043">
        <w:t xml:space="preserve">The Ansoff Matrix offers a clear perspective of the strategy Starbucks has in India. Indian market entry by Starbucks is a Market Development strategy - of transferring the existing products and brand experiences to a new geographical area. This will coincide with the wider </w:t>
      </w:r>
      <w:r w:rsidRPr="00EA5043">
        <w:lastRenderedPageBreak/>
        <w:t xml:space="preserve">Starbucks international expansion strategy, where growth in the developing economies will subsidize the mature Western markets. </w:t>
      </w:r>
    </w:p>
    <w:p w14:paraId="75595629" w14:textId="77777777" w:rsidR="00EA5043" w:rsidRPr="00EA5043" w:rsidRDefault="00EA5043" w:rsidP="00EA5043">
      <w:pPr>
        <w:spacing w:line="360" w:lineRule="auto"/>
        <w:jc w:val="center"/>
      </w:pPr>
      <w:r w:rsidRPr="00EA5043">
        <w:rPr>
          <w:noProof/>
          <w:lang w:val="en-US"/>
        </w:rPr>
        <w:drawing>
          <wp:inline distT="0" distB="0" distL="0" distR="0" wp14:anchorId="1A7398AE" wp14:editId="164CCF77">
            <wp:extent cx="3781425" cy="2246722"/>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3781425" cy="2246722"/>
                    </a:xfrm>
                    <a:prstGeom prst="rect">
                      <a:avLst/>
                    </a:prstGeom>
                  </pic:spPr>
                </pic:pic>
              </a:graphicData>
            </a:graphic>
          </wp:inline>
        </w:drawing>
      </w:r>
    </w:p>
    <w:p w14:paraId="21C7AF60" w14:textId="7F4B54C8" w:rsidR="00EA5043" w:rsidRPr="00EA5043" w:rsidRDefault="00EA5043" w:rsidP="00EA5043">
      <w:pPr>
        <w:spacing w:line="360" w:lineRule="auto"/>
        <w:jc w:val="both"/>
      </w:pPr>
      <w:r w:rsidRPr="00EA5043">
        <w:t>Meanwhile, India will need important Product Development since the menu needs to be localised to fit the culture. Starbucks has already launched India specific products like Masala Chai, Elaichi Mawa Croissant and snacks tailored to the location thus creating market relevance without compromising the global image. This two-pronged approach of market development that comes with product development maximises penetration and expedites cust</w:t>
      </w:r>
      <w:r w:rsidRPr="00EA5043">
        <w:t>omer adoption (Thompson, 2025).</w:t>
      </w:r>
    </w:p>
    <w:p w14:paraId="54B12436" w14:textId="07A00AB6" w:rsidR="00EA5043" w:rsidRPr="00EA5043" w:rsidRDefault="00EA5043" w:rsidP="00EA5043">
      <w:pPr>
        <w:spacing w:line="360" w:lineRule="auto"/>
        <w:jc w:val="both"/>
      </w:pPr>
      <w:r w:rsidRPr="00EA5043">
        <w:t>The BCG Matrix assists in the assessment of the product portfolio of Indian Starbucks. The main products like lattes, cappuccino, cold brew, and Frappuccinos serve as Stars, as they are growing in the market and enjoying high demand, especially among young people in urban areas. Question Marks may be ready-to-drink beverages and seasonal products since their long-term performance can be determined by consumer acceptance and positioning. Food products, such as bakery products and lunch menu, are Cash Cows, as they are stable in their revenues, with the constant demand, but lower growth prospects, as compared to beverages. The teas of Teavana and some niche drinks can be classified in the Dogs category because of low</w:t>
      </w:r>
      <w:r w:rsidRPr="00EA5043">
        <w:t xml:space="preserve"> demand in a tea-driven market.</w:t>
      </w:r>
    </w:p>
    <w:p w14:paraId="5ADA7423" w14:textId="37EB2B06" w:rsidR="00EA5043" w:rsidRPr="00EA5043" w:rsidRDefault="00EA5043" w:rsidP="00EA5043">
      <w:pPr>
        <w:spacing w:line="360" w:lineRule="auto"/>
        <w:jc w:val="both"/>
      </w:pPr>
      <w:r w:rsidRPr="00EA5043">
        <w:t xml:space="preserve">Integration of Ansoff and BCG tools assists in steering resource allocation, menu innovation, pricing as well as promotion of Starbucks in India. The areas of market development need investment in the development of stores, brand awareness, and digital infrastructure whereas the product development programs guarantee the correspondence to the Indian taste preferences. The portfolio analysis affirms that the beverage categories which are performing well in India are the ones that Starbucks has been use to extend its growth in India with culturally adjusted product innovations. These instruments indicate that Starbucks is </w:t>
      </w:r>
      <w:r w:rsidRPr="00EA5043">
        <w:lastRenderedPageBreak/>
        <w:t>strategically balanced in its product portfolio, and its benefits in India have high upside given the rapidly changing nature of the Indian caf</w:t>
      </w:r>
      <w:r w:rsidRPr="00EA5043">
        <w:rPr>
          <w:rFonts w:hint="cs"/>
        </w:rPr>
        <w:t>é</w:t>
      </w:r>
      <w:r w:rsidRPr="00EA5043">
        <w:t xml:space="preserve"> industry (Thompson, 2025).</w:t>
      </w:r>
    </w:p>
    <w:p w14:paraId="03AA1904" w14:textId="4AB2739C" w:rsidR="00EA5043" w:rsidRPr="00EA5043" w:rsidRDefault="00EA5043" w:rsidP="00EA5043">
      <w:pPr>
        <w:pStyle w:val="NormalWeb"/>
        <w:spacing w:line="360" w:lineRule="auto"/>
      </w:pPr>
      <w:r>
        <w:rPr>
          <w:rStyle w:val="Strong"/>
          <w:rFonts w:eastAsiaTheme="majorEastAsia"/>
        </w:rPr>
        <w:t>Section 3:</w:t>
      </w:r>
      <w:r w:rsidRPr="00EA5043">
        <w:rPr>
          <w:rStyle w:val="Strong"/>
          <w:rFonts w:eastAsiaTheme="majorEastAsia"/>
        </w:rPr>
        <w:t xml:space="preserve"> Strategy Development and Formulation</w:t>
      </w:r>
    </w:p>
    <w:p w14:paraId="271671C4" w14:textId="0B58BFB6" w:rsidR="00EA5043" w:rsidRPr="00EA5043" w:rsidRDefault="00EA5043" w:rsidP="00EA5043">
      <w:pPr>
        <w:pStyle w:val="NormalWeb"/>
        <w:spacing w:line="360" w:lineRule="auto"/>
        <w:rPr>
          <w:b/>
        </w:rPr>
      </w:pPr>
      <w:r>
        <w:rPr>
          <w:b/>
        </w:rPr>
        <w:t>3</w:t>
      </w:r>
      <w:r w:rsidRPr="00EA5043">
        <w:rPr>
          <w:b/>
        </w:rPr>
        <w:t>.1 Evaluation of Market Entry Strategy Options</w:t>
      </w:r>
    </w:p>
    <w:p w14:paraId="7D2C272C" w14:textId="77777777" w:rsidR="00EA5043" w:rsidRDefault="00EA5043" w:rsidP="00EA5043">
      <w:pPr>
        <w:pStyle w:val="NormalWeb"/>
        <w:spacing w:line="360" w:lineRule="auto"/>
        <w:jc w:val="both"/>
      </w:pPr>
      <w:r w:rsidRPr="00EA5043">
        <w:t>In considering the market entry modes that Starbucks has in India, a comparative analysis of control, investment, risk, speed, and cultural alignment of various modes, one would find entry modes to be superior in the Indian market than others. Wholly owned subsidiary would give Starbucks the greatest control of operations, brand quality, pricing and product quality, but it would have the greatest financial cost and regulatory obstacle of any form of business in a country where bureaucracy, multi-layered compliance and variations in policies at the state level can drastically slow the expansion. Franchise model, which is low investment and easy to scale, goes against the premium experiential positioning of Starbucks since franchising usually weakens brand consistency, service quality and supply-chain standards. Licensing also entails loss of control in operations, inconsistency and inappropriate in the case of a global brand, which does not compete on price but experience. Digital-only outlets are cheap to set up, fast, and highly congruent with the mobile-first consumer behaviour in India, but they do not replicate the third place experiential value of Starbucks, but serve as a supplementary format in addition to physical locations. Multi-format entry: Flagship cafes, compact express stores, kiosks, and drive-thrus will bring flexibility to fulfill the range of Indian markets at Tier-1, Tier-2, and Tier-3 cities and strike a balance between higher brand signalling and reaching large populations. The current joint venture with Tata Consumer Products is the most strategic fit, as it decreases regulatory obstacles, improves the cultural fit, increases the reliability of the supply chain with Tata Coffee, and speeds up expansion with the help of local competence. JV helps in controlling financial risk as well as maintaining a high level of control over the store standards hence enabling Starbucks to maintain its premium image. Comprehensively, the best entry system that Starbucks can implement is strengthened Tata JV facilitated by multi-format rollout and selective digital-only locations, which offers the ideal combination of speed, control, investment efficiency and comprehensive market adaptation (Blake, 2019).</w:t>
      </w:r>
    </w:p>
    <w:p w14:paraId="4165DF5B" w14:textId="77777777" w:rsidR="00EA5043" w:rsidRPr="00EA5043" w:rsidRDefault="00EA5043" w:rsidP="00EA5043">
      <w:pPr>
        <w:pStyle w:val="NormalWeb"/>
        <w:spacing w:line="360" w:lineRule="auto"/>
        <w:jc w:val="both"/>
      </w:pPr>
    </w:p>
    <w:p w14:paraId="4556DD53" w14:textId="57AEB51D" w:rsidR="00EA5043" w:rsidRPr="00EA5043" w:rsidRDefault="00EA5043" w:rsidP="00EA5043">
      <w:pPr>
        <w:pStyle w:val="NormalWeb"/>
        <w:spacing w:line="360" w:lineRule="auto"/>
        <w:jc w:val="both"/>
        <w:rPr>
          <w:b/>
        </w:rPr>
      </w:pPr>
      <w:r>
        <w:rPr>
          <w:b/>
        </w:rPr>
        <w:lastRenderedPageBreak/>
        <w:t>3</w:t>
      </w:r>
      <w:r w:rsidRPr="00EA5043">
        <w:rPr>
          <w:b/>
        </w:rPr>
        <w:t>.2 Recommended Market Entry Strategy for Starbucks India</w:t>
      </w:r>
    </w:p>
    <w:p w14:paraId="3D2EAACF" w14:textId="2AAE2D1E" w:rsidR="00EA5043" w:rsidRPr="00EA5043" w:rsidRDefault="00EA5043" w:rsidP="00EA5043">
      <w:pPr>
        <w:pStyle w:val="NormalWeb"/>
        <w:spacing w:line="360" w:lineRule="auto"/>
        <w:jc w:val="both"/>
      </w:pPr>
      <w:r w:rsidRPr="00EA5043">
        <w:t>The expansion approach recommended by Starbucks in India is focusing on the reinforcement of Tata Starbucks joint venture and expanding a multi-format, digitally integrated, and sustainability based growth format specific to the high-paced consumer environment of India. The JV ought to intensify local sourcing using Tata Coffee, increase the roasting and research and development capacity in India as well as improvement in the structure of governance to increase speed in governing decisions and responsiveness to the market. The growth strategy should be in tiered fashion flagship and Reserve stores in Tier 1 cities to signall the brand; compact express shop, drive-thru, and kiosk stores in Tier 2 and Tier 3 cities to increase penetration; and airport, metro, and highway stores to attract high-mobility clients. As India has already become a digital payments leader, and the country has been facilitated by UPI, QR-based payments, and mobile-first consumption, Starbucks needs to increase its digital-first operations model, by adding UPI payments, reinforcing the Starbucks Rewards ecosystem, and using AI-based personalisation and increase frequency and loyalty. Menu localisation should proceed to the next level with an increase in the number of chai items, the introduction of Indian bakery flavors, and modification of food menus according to the needs of vegetarians so that they would be more culturally appropriate. The concept of sustainability to be integrated should encompass the use of water-efficient store technology, the embrace of renewable energy, waste-reduction mechanisms, and community-based programs that will be in line with the ESG of Starbucks and sustainability priorities in India. VRIO analysis (brand equity, digital capabilities, supply chain partnership), Porters Five Forces (JV decreases competition and the power of buyers), and Porters Diamond (strong factor and demand conditions in India) are strategies that strongly support this strategy. The young population, cafe culture development, and growing middle class of India make it an optimal long-term growth engine and the suggested strategy will put Starbucks in the position to optimise competitive advantage as it scales in a sustainable, profitable manner.</w:t>
      </w:r>
    </w:p>
    <w:p w14:paraId="51BC1D1B" w14:textId="5BE7034E" w:rsidR="00EA5043" w:rsidRPr="00EA5043" w:rsidRDefault="00EA5043" w:rsidP="00EA5043">
      <w:pPr>
        <w:pStyle w:val="NormalWeb"/>
        <w:spacing w:line="360" w:lineRule="auto"/>
        <w:jc w:val="both"/>
        <w:rPr>
          <w:b/>
        </w:rPr>
      </w:pPr>
      <w:r>
        <w:rPr>
          <w:b/>
        </w:rPr>
        <w:t>3</w:t>
      </w:r>
      <w:r w:rsidRPr="00EA5043">
        <w:rPr>
          <w:b/>
        </w:rPr>
        <w:t>.3 Porter’s Generic Strategy Application</w:t>
      </w:r>
    </w:p>
    <w:p w14:paraId="21AADBC4" w14:textId="6102C6A5" w:rsidR="00EA5043" w:rsidRPr="00EA5043" w:rsidRDefault="00EA5043" w:rsidP="00EA5043">
      <w:pPr>
        <w:pStyle w:val="NormalWeb"/>
        <w:spacing w:line="360" w:lineRule="auto"/>
        <w:jc w:val="both"/>
      </w:pPr>
      <w:r w:rsidRPr="00EA5043">
        <w:t xml:space="preserve">The competitive strategy that Starbucks can implement in India can be conceptualised under the Differentiation framework introduced by Porter that focuses on creating unique value by means of excellent quality of their products, a sense of experience in their stores, high levels of service standards, and a sense of emotional branding. Starbucks is a luxury brand in the </w:t>
      </w:r>
      <w:r w:rsidRPr="00EA5043">
        <w:lastRenderedPageBreak/>
        <w:t>world; it is distinguished by selling high-quality Arabica coffee, customisable drinks, developed food service, and the third-place experience, or rather the warm place between work and home. In India, differentiation should be able to adjust to the expectations of the local culture without losing the global identity of Starbucks. This should be through upholding high ambience, craftsmanship in preparation of beverages and excellence in training baristas to maintain uniformity in the quality of services offered by the company in every region. Price competition levels may be necessary in the weekday, off-peak periods to serve price-sensitive markets and secure high end brand equity. The various formats of store differentiation: reserve stores, drive-thrus, compact city cafes and pickup-only make Starbucks to provide segmented value propositions to consumers based on consumer segment and geography. Brand trust among socially responsible young consumers is further improved with sustainability differentiation, including water-saving shops and responsible sourcing with Tata. On the whole, the differentiation strategy in India will mean a mixture of international brand prestige and a strong localisation with digital innovation and sustainability leadership that will make Starbucks defend its position in the market where experiential value will become a more important factor when making consumer choices.</w:t>
      </w:r>
    </w:p>
    <w:p w14:paraId="4E69F6D9" w14:textId="0C903050" w:rsidR="00EA5043" w:rsidRPr="00EA5043" w:rsidRDefault="00EA5043" w:rsidP="00EA5043">
      <w:pPr>
        <w:pStyle w:val="NormalWeb"/>
        <w:spacing w:line="360" w:lineRule="auto"/>
        <w:jc w:val="both"/>
        <w:rPr>
          <w:b/>
        </w:rPr>
      </w:pPr>
      <w:r>
        <w:rPr>
          <w:b/>
        </w:rPr>
        <w:t>3</w:t>
      </w:r>
      <w:r w:rsidRPr="00EA5043">
        <w:rPr>
          <w:b/>
        </w:rPr>
        <w:t>.4 CSR, ESG, and Sustainability Strategy for the Indian Market</w:t>
      </w:r>
    </w:p>
    <w:p w14:paraId="428B847A" w14:textId="78E0F499" w:rsidR="00EA5043" w:rsidRPr="00EA5043" w:rsidRDefault="00EA5043" w:rsidP="00EA5043">
      <w:pPr>
        <w:pStyle w:val="NormalWeb"/>
        <w:spacing w:line="360" w:lineRule="auto"/>
        <w:jc w:val="both"/>
      </w:pPr>
      <w:r w:rsidRPr="00EA5043">
        <w:t xml:space="preserve">The CSR, sustainability, and ESG integration used by Starbucks in India should be extensive, locally localized and aligned with its global obligation towards ethical sourcing, environmental responsibility, and community empowerment. Starbucks already enjoys the benefits of having high quality Arabica beans through its joint venture with Tata grown in Tata Coffee plantations which are under the C.A.F.E. Practices, and which guarantee welfare, traceability, and ethical production standards of its farmers. Local sourcing can be further enhanced by scaling up and investing in farmer-training programs and enhancing rural livelihoods as well as Starbucks aim to achieve carbon-neutral coffee objectives. Since water shortage is a significant problem in Indian cities, Starbucks must increase the number of water-efficient stores, rainwater-collected systems, and wastewater-recycling systems, which would be correlated with the national water-saving agenda as well as customer demands of responsible business. Implementation of renewable power, use of solar-powered outlets, eco-friendly packaging and waste-separation measures would go a long way in minimizing the environmental impact of Starbucks. The community should involve the youth in employability programs, local hiring goals, and barista skills schools to empower the </w:t>
      </w:r>
      <w:r w:rsidRPr="00EA5043">
        <w:lastRenderedPageBreak/>
        <w:t>underserved communities. Starbucks may also broaden the initiatives like theFoodShare to deal with the food waste and assist the local NGOs. Green store design - low-carbon material, energy-efficient lighting, recycled furniture and others reinforce ESG transparency and brand reputation.</w:t>
      </w:r>
    </w:p>
    <w:p w14:paraId="5A0A5641" w14:textId="77777777" w:rsidR="00EA5043" w:rsidRDefault="00EA5043" w:rsidP="00EA5043">
      <w:pPr>
        <w:pStyle w:val="NormalWeb"/>
        <w:spacing w:line="360" w:lineRule="auto"/>
        <w:jc w:val="both"/>
      </w:pPr>
      <w:r w:rsidRPr="00EA5043">
        <w:rPr>
          <w:rStyle w:val="Strong"/>
          <w:rFonts w:eastAsiaTheme="majorEastAsia"/>
        </w:rPr>
        <w:t>5. Performance Evaluation Framework</w:t>
      </w:r>
    </w:p>
    <w:p w14:paraId="02EECE38" w14:textId="599BED6E" w:rsidR="00EA5043" w:rsidRPr="00EA5043" w:rsidRDefault="00EA5043" w:rsidP="00EA5043">
      <w:pPr>
        <w:pStyle w:val="NormalWeb"/>
        <w:spacing w:line="360" w:lineRule="auto"/>
        <w:jc w:val="both"/>
      </w:pPr>
      <w:r w:rsidRPr="00EA5043">
        <w:t>Balanced Scorecard (BSC) is the right performance evaluation model to apply during the expansion of Starbucks in India as it goes beyond the standard financial measures and incorporates customer, operational, and learning orientated measures and indicators that are crucial in managing a premium, experience-based brand in a fast developing emerging market. The BSC is a holistic approach to organisational performance unlike the financial system, which focuses on strategy in relation to measurable results based on four fundamental dimensions. This is essential to Starbucks since the India strategy relies on a range of interdependent capabilities: the focus on premium customer experience, digital uptake, operational stability, sustainability, and labor development. Financial Perspective KPIs must comprise of revenue growth in new stores, same store sales growth, profit margins, ROI of new store format and cost efficiencies achieved by localisation and integration of supply-chain through Tata. These measures are financial scalability and determine whether the expansion plan is producing long-term commercial returns. Customer Perspective should monitor Net Promoter Score (NPS), customer satisfaction scores, repeat-visit rates, the expansion of Starbucks Rewards membership, and the rate of digital adoption (UPI and app usage). Such KPIs will evaluate the effectiveness with which Starbucks creates loyalty, high-end image, and online presence in a dreamy but economical market (Muhammad Zaurez and Hussain Mutahi</w:t>
      </w:r>
      <w:r w:rsidRPr="00EA5043">
        <w:t>r, 2025).</w:t>
      </w:r>
    </w:p>
    <w:p w14:paraId="522FD15A" w14:textId="1E69F949" w:rsidR="00EA5043" w:rsidRPr="00EA5043" w:rsidRDefault="00EA5043" w:rsidP="00EA5043">
      <w:pPr>
        <w:pStyle w:val="NormalWeb"/>
        <w:spacing w:line="360" w:lineRule="auto"/>
        <w:jc w:val="both"/>
      </w:pPr>
      <w:r w:rsidRPr="00EA5043">
        <w:t xml:space="preserve">To complement this, the Internal Process Perspective ought to consider supply chain efficiency, accuracy in order, time of average service, waste-reduction measures, amount of water used in each drink, and food-safety measures. These KPIs of operation make sure that Starbucks achieves global quality standards and makes the necessary adjustments by modifying processes to suit the diverse operating conditions in India. Lastly, the Learning and Growth Perspective has to quantify the hours of training of employees, barista certification levels, employee retention, internal promotion figures, and metrics of innovation, including cycles of new product releases or the adoption of digital features. The KPIs facilitate the long-term growth of a talented and motivated labour force at Starbucks to </w:t>
      </w:r>
      <w:r w:rsidRPr="00EA5043">
        <w:lastRenderedPageBreak/>
        <w:t>achieve the third place experience in every city. Collectively, these measures are directly associated with the strategic expansion objectives of Starbucks since they will make the growth process financially feasible, operationally consistent, customer-centric, and innovation-driven. The BSC thus is a control system, which can help India to scale its operations sustainably, increase competitive advantage and uphold brand integrity without compromising as the company expands its operations in Tier-1, Tier-2 and Tier-3 cities (Hashmi and Zhang Weiwei, 2016).</w:t>
      </w:r>
    </w:p>
    <w:p w14:paraId="082F5807" w14:textId="77777777" w:rsidR="00EA5043" w:rsidRPr="00EA5043" w:rsidRDefault="00EA5043" w:rsidP="00EA5043">
      <w:pPr>
        <w:pStyle w:val="NormalWeb"/>
        <w:spacing w:line="360" w:lineRule="auto"/>
      </w:pPr>
    </w:p>
    <w:p w14:paraId="0F7F4077" w14:textId="5D400AC5" w:rsidR="00EA5043" w:rsidRPr="00EA5043" w:rsidRDefault="00EA5043" w:rsidP="00EA5043">
      <w:pPr>
        <w:pStyle w:val="NormalWeb"/>
        <w:spacing w:line="360" w:lineRule="auto"/>
        <w:jc w:val="center"/>
        <w:rPr>
          <w:rStyle w:val="Strong"/>
          <w:rFonts w:eastAsiaTheme="majorEastAsia"/>
        </w:rPr>
      </w:pPr>
      <w:r w:rsidRPr="00EA5043">
        <w:rPr>
          <w:rStyle w:val="Strong"/>
          <w:rFonts w:eastAsiaTheme="majorEastAsia"/>
        </w:rPr>
        <w:t>Conclusion</w:t>
      </w:r>
    </w:p>
    <w:p w14:paraId="55A386F1" w14:textId="7CEA1183" w:rsidR="00EA5043" w:rsidRPr="00EA5043" w:rsidRDefault="00EA5043" w:rsidP="00EA5043">
      <w:pPr>
        <w:pStyle w:val="NormalWeb"/>
        <w:spacing w:line="360" w:lineRule="auto"/>
        <w:jc w:val="both"/>
        <w:rPr>
          <w:rFonts w:eastAsiaTheme="majorEastAsia"/>
          <w:bCs/>
        </w:rPr>
      </w:pPr>
      <w:r w:rsidRPr="00EA5043">
        <w:rPr>
          <w:rStyle w:val="Strong"/>
          <w:rFonts w:eastAsiaTheme="majorEastAsia"/>
          <w:b w:val="0"/>
        </w:rPr>
        <w:t>To summarise, this strategic analysis reveals that a multinational organisation exploring the prospect of entering a fast growing emerging market has a high chance of achieving success in the long-term when its internal strengths reflect well on the favourable market factors. The discussion has shown that competitive advantages like brand equity, digital innovation, reliability of supply chains and financial stability make a multinational firm to be well placed to react appropriately to the rising consumer demand, population growth and urbanisation. Meanwhile, external analysis indicated that the selected emerging market has growing middle-income consumption, changing lifestyle trends, and a favorable technological environment, which opens up enormous possibilities of the sustainable growth. The strategic plans emphasised that winning over the market does not necessarily mean entering but carefully localising, multi-format growth, solid partnerships, and devotion to operational perfection. The proposed strategic course is focused on integration in the market, digital leadership, customized products, and whole-scale sustainability processes which reinforce the expectations of both consumers and the objectives of national growth. In general, the expansion offers a strong long-term prospect, as the competitive advantages of the organisation and the developmental trend of the market would be aligned to generate the possibility of the competitive advantage sustainability over the duration, profitability on a grand scale and greater involvement in the international arena.</w:t>
      </w:r>
    </w:p>
    <w:p w14:paraId="129A25F0" w14:textId="77777777" w:rsidR="00EA5043" w:rsidRDefault="00EA5043" w:rsidP="00EA5043">
      <w:pPr>
        <w:spacing w:line="360" w:lineRule="auto"/>
        <w:jc w:val="both"/>
        <w:rPr>
          <w:rStyle w:val="Strong"/>
          <w:rFonts w:ascii="Times New Roman" w:hAnsi="Times New Roman" w:cs="Times New Roman"/>
        </w:rPr>
      </w:pPr>
    </w:p>
    <w:p w14:paraId="3EAE167E" w14:textId="77777777" w:rsidR="00EA5043" w:rsidRDefault="00EA5043" w:rsidP="00EA5043">
      <w:pPr>
        <w:spacing w:line="360" w:lineRule="auto"/>
        <w:jc w:val="both"/>
        <w:rPr>
          <w:rStyle w:val="Strong"/>
          <w:rFonts w:ascii="Times New Roman" w:hAnsi="Times New Roman" w:cs="Times New Roman"/>
        </w:rPr>
      </w:pPr>
    </w:p>
    <w:p w14:paraId="37A1C35B" w14:textId="77777777" w:rsidR="00EA5043" w:rsidRDefault="00EA5043" w:rsidP="00EA5043">
      <w:pPr>
        <w:spacing w:line="360" w:lineRule="auto"/>
        <w:jc w:val="both"/>
        <w:rPr>
          <w:rStyle w:val="Strong"/>
          <w:rFonts w:ascii="Times New Roman" w:hAnsi="Times New Roman" w:cs="Times New Roman"/>
        </w:rPr>
      </w:pPr>
    </w:p>
    <w:p w14:paraId="53D03CE5" w14:textId="77777777" w:rsidR="00EA5043" w:rsidRDefault="00EA5043" w:rsidP="00EA5043">
      <w:pPr>
        <w:spacing w:line="360" w:lineRule="auto"/>
        <w:jc w:val="both"/>
        <w:rPr>
          <w:rStyle w:val="Strong"/>
          <w:rFonts w:ascii="Times New Roman" w:hAnsi="Times New Roman" w:cs="Times New Roman"/>
        </w:rPr>
      </w:pPr>
    </w:p>
    <w:p w14:paraId="1BBFBC3C" w14:textId="1FD8D5BF" w:rsidR="00EA5043" w:rsidRDefault="00EA5043" w:rsidP="00EA5043">
      <w:pPr>
        <w:spacing w:line="360" w:lineRule="auto"/>
        <w:jc w:val="both"/>
        <w:rPr>
          <w:rStyle w:val="Strong"/>
          <w:rFonts w:ascii="Times New Roman" w:hAnsi="Times New Roman" w:cs="Times New Roman"/>
        </w:rPr>
      </w:pPr>
      <w:r w:rsidRPr="00EA5043">
        <w:rPr>
          <w:rStyle w:val="Strong"/>
          <w:rFonts w:ascii="Times New Roman" w:hAnsi="Times New Roman" w:cs="Times New Roman"/>
        </w:rPr>
        <w:lastRenderedPageBreak/>
        <w:t>References</w:t>
      </w:r>
    </w:p>
    <w:p w14:paraId="17346C12" w14:textId="3A7D0B76" w:rsidR="00EA5043" w:rsidRDefault="00EA5043" w:rsidP="00EA5043">
      <w:pPr>
        <w:pStyle w:val="NormalWeb"/>
        <w:spacing w:before="0" w:beforeAutospacing="0" w:after="240" w:afterAutospacing="0" w:line="360" w:lineRule="auto"/>
      </w:pPr>
      <w:r>
        <w:t xml:space="preserve">ANI (2025). </w:t>
      </w:r>
      <w:r>
        <w:rPr>
          <w:i/>
          <w:iCs/>
        </w:rPr>
        <w:t>India tops global fast payments with UPI processing 18 billion transactions monthly</w:t>
      </w:r>
      <w:r>
        <w:t xml:space="preserve">. [online] The Economic Times. Available at: </w:t>
      </w:r>
      <w:hyperlink r:id="rId16" w:history="1">
        <w:r w:rsidRPr="00253936">
          <w:rPr>
            <w:rStyle w:val="Hyperlink"/>
          </w:rPr>
          <w:t>https://economictimes.indiatimes.com/news/economy/finance/india-tops-global-fast-payments-with-upi-processing-18-billion-transactions-monthly/articleshow/122795213.cms?from=mdr</w:t>
        </w:r>
      </w:hyperlink>
      <w:r>
        <w:t xml:space="preserve"> </w:t>
      </w:r>
    </w:p>
    <w:p w14:paraId="5122B7F8" w14:textId="36881883" w:rsidR="00EA5043" w:rsidRDefault="00EA5043" w:rsidP="00EA5043">
      <w:pPr>
        <w:pStyle w:val="NormalWeb"/>
        <w:spacing w:before="0" w:beforeAutospacing="0" w:after="240" w:afterAutospacing="0" w:line="360" w:lineRule="auto"/>
      </w:pPr>
      <w:r>
        <w:t xml:space="preserve">Azriuddin, M. (2020). </w:t>
      </w:r>
      <w:r>
        <w:rPr>
          <w:i/>
          <w:iCs/>
        </w:rPr>
        <w:t>(PDF) 📄 Becoming an International Brand: A Case Study of Starbucks</w:t>
      </w:r>
      <w:r>
        <w:t xml:space="preserve">. [online] ResearchGate. Available at: </w:t>
      </w:r>
      <w:hyperlink r:id="rId17" w:history="1">
        <w:r w:rsidRPr="00253936">
          <w:rPr>
            <w:rStyle w:val="Hyperlink"/>
          </w:rPr>
          <w:t>https://www.researchgate.net/publication/338772671_Becoming_an_International_Brand_A_Case_Study_of_Starbucks</w:t>
        </w:r>
      </w:hyperlink>
      <w:r>
        <w:t xml:space="preserve"> </w:t>
      </w:r>
    </w:p>
    <w:p w14:paraId="3BF87F3C" w14:textId="4383F387" w:rsidR="00EA5043" w:rsidRDefault="00EA5043" w:rsidP="00EA5043">
      <w:pPr>
        <w:pStyle w:val="NormalWeb"/>
        <w:spacing w:before="0" w:beforeAutospacing="0" w:after="240" w:afterAutospacing="0" w:line="360" w:lineRule="auto"/>
      </w:pPr>
      <w:r>
        <w:t xml:space="preserve">Beinhocker, E., Farrell, D. and Zainulbhai, A.S. (2007). </w:t>
      </w:r>
      <w:r>
        <w:rPr>
          <w:i/>
          <w:iCs/>
        </w:rPr>
        <w:t>Tracking the growth of India’s Middle Class</w:t>
      </w:r>
      <w:r>
        <w:t xml:space="preserve">. [online] ResearchGate. Available at: </w:t>
      </w:r>
      <w:hyperlink r:id="rId18" w:history="1">
        <w:r w:rsidRPr="00253936">
          <w:rPr>
            <w:rStyle w:val="Hyperlink"/>
          </w:rPr>
          <w:t>https://www.researchgate.net/publication/235790278_Tracking_the_growth_of_India</w:t>
        </w:r>
      </w:hyperlink>
      <w:r>
        <w:t xml:space="preserve"> </w:t>
      </w:r>
    </w:p>
    <w:p w14:paraId="4735E7FB" w14:textId="43B1D5AE" w:rsidR="00EA5043" w:rsidRDefault="00EA5043" w:rsidP="00EA5043">
      <w:pPr>
        <w:pStyle w:val="NormalWeb"/>
        <w:spacing w:before="0" w:beforeAutospacing="0" w:after="240" w:afterAutospacing="0" w:line="360" w:lineRule="auto"/>
      </w:pPr>
      <w:r>
        <w:t xml:space="preserve">Blake, L. (2019). </w:t>
      </w:r>
      <w:r>
        <w:rPr>
          <w:i/>
          <w:iCs/>
        </w:rPr>
        <w:t>Starbucks enters india: The indomitable competitor or underdog?</w:t>
      </w:r>
      <w:r>
        <w:t xml:space="preserve"> [online] ResearchGate. Available at: </w:t>
      </w:r>
      <w:hyperlink r:id="rId19" w:history="1">
        <w:r w:rsidRPr="00253936">
          <w:rPr>
            <w:rStyle w:val="Hyperlink"/>
          </w:rPr>
          <w:t>https://www.researchgate.net/publication/337870302_Starbucks_enters_india_The_indomitable_competitor_or_underdog</w:t>
        </w:r>
      </w:hyperlink>
      <w:r>
        <w:t xml:space="preserve"> </w:t>
      </w:r>
    </w:p>
    <w:p w14:paraId="7A115116" w14:textId="60D6AFC2" w:rsidR="00EA5043" w:rsidRDefault="00EA5043" w:rsidP="00EA5043">
      <w:pPr>
        <w:pStyle w:val="NormalWeb"/>
        <w:spacing w:before="0" w:beforeAutospacing="0" w:after="240" w:afterAutospacing="0" w:line="360" w:lineRule="auto"/>
      </w:pPr>
      <w:r>
        <w:t xml:space="preserve">Endresen, J. (2024). </w:t>
      </w:r>
      <w:r>
        <w:rPr>
          <w:i/>
          <w:iCs/>
        </w:rPr>
        <w:t>India’s Unified Payments Interface Has Revolutionized Its Digital Payments Market</w:t>
      </w:r>
      <w:r>
        <w:t xml:space="preserve">. [online] Cornell SC Johnson. Available at: </w:t>
      </w:r>
      <w:hyperlink r:id="rId20" w:history="1">
        <w:r w:rsidRPr="00253936">
          <w:rPr>
            <w:rStyle w:val="Hyperlink"/>
          </w:rPr>
          <w:t>https://business.cornell.edu/hub/2024/12/20/indias-unified-payments-interface-has-revolutionized-its-digital-payments-market/</w:t>
        </w:r>
      </w:hyperlink>
      <w:r>
        <w:t xml:space="preserve"> </w:t>
      </w:r>
    </w:p>
    <w:p w14:paraId="0560AF15" w14:textId="73D0E1AB" w:rsidR="00EA5043" w:rsidRDefault="00EA5043" w:rsidP="00EA5043">
      <w:pPr>
        <w:pStyle w:val="NormalWeb"/>
        <w:spacing w:before="0" w:beforeAutospacing="0" w:after="240" w:afterAutospacing="0" w:line="360" w:lineRule="auto"/>
      </w:pPr>
      <w:r>
        <w:t xml:space="preserve">Garg, A. (2024). </w:t>
      </w:r>
      <w:r>
        <w:rPr>
          <w:i/>
          <w:iCs/>
        </w:rPr>
        <w:t>Technological Innovations in the Food Service Industry</w:t>
      </w:r>
      <w:r>
        <w:t xml:space="preserve">. [online] ResearchGate. </w:t>
      </w:r>
      <w:hyperlink r:id="rId21" w:history="1">
        <w:r w:rsidRPr="00253936">
          <w:rPr>
            <w:rStyle w:val="Hyperlink"/>
          </w:rPr>
          <w:t>https://doi.org/10.4018/979-8-3693-7683-6</w:t>
        </w:r>
      </w:hyperlink>
      <w:r>
        <w:t xml:space="preserve"> </w:t>
      </w:r>
    </w:p>
    <w:p w14:paraId="6929764B" w14:textId="47AA0DCC" w:rsidR="00EA5043" w:rsidRDefault="00EA5043" w:rsidP="00EA5043">
      <w:pPr>
        <w:pStyle w:val="NormalWeb"/>
        <w:spacing w:before="0" w:beforeAutospacing="0" w:after="240" w:afterAutospacing="0" w:line="360" w:lineRule="auto"/>
      </w:pPr>
      <w:r>
        <w:t xml:space="preserve">Hashmi, S.A. and Zhang Weiwei (2016). </w:t>
      </w:r>
      <w:r>
        <w:rPr>
          <w:i/>
          <w:iCs/>
        </w:rPr>
        <w:t>Performance Metrics for Food &amp; Beverage Supply Chains</w:t>
      </w:r>
      <w:r>
        <w:t xml:space="preserve">. [online] ResearchGate. </w:t>
      </w:r>
      <w:hyperlink r:id="rId22" w:history="1">
        <w:r w:rsidRPr="00253936">
          <w:rPr>
            <w:rStyle w:val="Hyperlink"/>
          </w:rPr>
          <w:t>https://doi.org/10.13140/RG.2.2.23311.80800</w:t>
        </w:r>
      </w:hyperlink>
      <w:r>
        <w:t xml:space="preserve"> </w:t>
      </w:r>
    </w:p>
    <w:p w14:paraId="76AC07E4" w14:textId="6FB5F6B9" w:rsidR="00EA5043" w:rsidRDefault="00EA5043" w:rsidP="00EA5043">
      <w:pPr>
        <w:pStyle w:val="NormalWeb"/>
        <w:spacing w:before="0" w:beforeAutospacing="0" w:after="240" w:afterAutospacing="0" w:line="360" w:lineRule="auto"/>
      </w:pPr>
      <w:r>
        <w:t xml:space="preserve">Lin, E.-Y. (2012). Starbucks as the Third Place: Glimpses into Taiwan’s Consumer Culture and Lifestyles. </w:t>
      </w:r>
      <w:r>
        <w:rPr>
          <w:i/>
          <w:iCs/>
        </w:rPr>
        <w:t>Journal of International Consumer Marketing</w:t>
      </w:r>
      <w:r>
        <w:t xml:space="preserve">, 24(1-2), pp.119–128. </w:t>
      </w:r>
      <w:hyperlink r:id="rId23" w:history="1">
        <w:r w:rsidRPr="00253936">
          <w:rPr>
            <w:rStyle w:val="Hyperlink"/>
          </w:rPr>
          <w:t>https://doi.org/10.1080/08961530.2012.650142</w:t>
        </w:r>
      </w:hyperlink>
      <w:r>
        <w:t xml:space="preserve"> </w:t>
      </w:r>
    </w:p>
    <w:p w14:paraId="40B79E34" w14:textId="250886CB" w:rsidR="00EA5043" w:rsidRDefault="00EA5043" w:rsidP="00EA5043">
      <w:pPr>
        <w:pStyle w:val="NormalWeb"/>
        <w:spacing w:before="0" w:beforeAutospacing="0" w:after="240" w:afterAutospacing="0" w:line="360" w:lineRule="auto"/>
      </w:pPr>
      <w:r>
        <w:lastRenderedPageBreak/>
        <w:t xml:space="preserve">Mahobia, H. and Jain, T.K. (2015). </w:t>
      </w:r>
      <w:r>
        <w:rPr>
          <w:i/>
          <w:iCs/>
        </w:rPr>
        <w:t>(PDF) Starbucks: Adapting in the Indian Market</w:t>
      </w:r>
      <w:r>
        <w:t xml:space="preserve">. [online] ResearchGate. Available at: </w:t>
      </w:r>
      <w:hyperlink r:id="rId24" w:history="1">
        <w:r w:rsidRPr="00253936">
          <w:rPr>
            <w:rStyle w:val="Hyperlink"/>
          </w:rPr>
          <w:t>https://www.researchgate.net/publication/280625794_Starbucks_Adapting_in_the_Indian_Market</w:t>
        </w:r>
      </w:hyperlink>
      <w:r>
        <w:t xml:space="preserve"> </w:t>
      </w:r>
    </w:p>
    <w:p w14:paraId="5F3D0BC7" w14:textId="074C1C37" w:rsidR="00EA5043" w:rsidRDefault="00EA5043" w:rsidP="00EA5043">
      <w:pPr>
        <w:pStyle w:val="NormalWeb"/>
        <w:spacing w:before="0" w:beforeAutospacing="0" w:after="240" w:afterAutospacing="0" w:line="360" w:lineRule="auto"/>
      </w:pPr>
      <w:r>
        <w:t xml:space="preserve">Makos, J. (2024). </w:t>
      </w:r>
      <w:r>
        <w:rPr>
          <w:i/>
          <w:iCs/>
        </w:rPr>
        <w:t>PESTLE Analysis of Starbucks</w:t>
      </w:r>
      <w:r>
        <w:t xml:space="preserve">. [online] PESTLE Analysis. Available at: </w:t>
      </w:r>
      <w:hyperlink r:id="rId25" w:history="1">
        <w:r w:rsidRPr="00253936">
          <w:rPr>
            <w:rStyle w:val="Hyperlink"/>
          </w:rPr>
          <w:t>https://pestleanalysis.com/pestle-analysis-of-starbucks/</w:t>
        </w:r>
      </w:hyperlink>
      <w:r>
        <w:t xml:space="preserve"> </w:t>
      </w:r>
    </w:p>
    <w:p w14:paraId="43F9B7CC" w14:textId="1583BB99" w:rsidR="00EA5043" w:rsidRDefault="00EA5043" w:rsidP="00EA5043">
      <w:pPr>
        <w:pStyle w:val="NormalWeb"/>
        <w:spacing w:before="0" w:beforeAutospacing="0" w:after="240" w:afterAutospacing="0" w:line="360" w:lineRule="auto"/>
      </w:pPr>
      <w:r>
        <w:t xml:space="preserve">Mishra, S. (2020). </w:t>
      </w:r>
      <w:r>
        <w:rPr>
          <w:i/>
          <w:iCs/>
        </w:rPr>
        <w:t>How Starbucks Made An Alliance With TATA For The Indian Market?</w:t>
      </w:r>
      <w:r>
        <w:t xml:space="preserve"> [online] Medium. Available at: </w:t>
      </w:r>
      <w:hyperlink r:id="rId26" w:history="1">
        <w:r w:rsidRPr="00253936">
          <w:rPr>
            <w:rStyle w:val="Hyperlink"/>
          </w:rPr>
          <w:t>https://sanketmishra24.medium.com/how-starbucks-made-an-alliance-with-tata-for-the-indian-market-6d84ec0c1aae</w:t>
        </w:r>
      </w:hyperlink>
      <w:r>
        <w:t xml:space="preserve"> </w:t>
      </w:r>
    </w:p>
    <w:p w14:paraId="5E0CD32A" w14:textId="29B75A0B" w:rsidR="00EA5043" w:rsidRDefault="00EA5043" w:rsidP="00EA5043">
      <w:pPr>
        <w:pStyle w:val="NormalWeb"/>
        <w:spacing w:before="0" w:beforeAutospacing="0" w:after="240" w:afterAutospacing="0" w:line="360" w:lineRule="auto"/>
      </w:pPr>
      <w:r>
        <w:t xml:space="preserve">Muhammad Zaurez and Hussain Mutahir (2025). Performance Evaluation Using Balanced Scorecard Framework- Insights From A Public Sector Case Study. </w:t>
      </w:r>
      <w:r>
        <w:rPr>
          <w:i/>
          <w:iCs/>
        </w:rPr>
        <w:t>ResearchGate</w:t>
      </w:r>
      <w:r>
        <w:t xml:space="preserve">, [online] Vol 5(1), pp.40–47. Available at: </w:t>
      </w:r>
      <w:hyperlink r:id="rId27" w:history="1">
        <w:r w:rsidRPr="00253936">
          <w:rPr>
            <w:rStyle w:val="Hyperlink"/>
          </w:rPr>
          <w:t>https://www.researchgate.net/publication/388876005_Performance_Evaluation_Using_Balanced_Scorecard_Framework-_Insights_From_A_Public_Sector_Case_Study</w:t>
        </w:r>
      </w:hyperlink>
      <w:r>
        <w:t xml:space="preserve"> </w:t>
      </w:r>
    </w:p>
    <w:p w14:paraId="2D0DEC18" w14:textId="029E24AB" w:rsidR="00EA5043" w:rsidRDefault="00EA5043" w:rsidP="00EA5043">
      <w:pPr>
        <w:pStyle w:val="NormalWeb"/>
        <w:spacing w:before="0" w:beforeAutospacing="0" w:after="240" w:afterAutospacing="0" w:line="360" w:lineRule="auto"/>
      </w:pPr>
      <w:r>
        <w:t xml:space="preserve">Ozan, S. (2025). </w:t>
      </w:r>
      <w:r>
        <w:rPr>
          <w:i/>
          <w:iCs/>
        </w:rPr>
        <w:t>The Brewed Strategy: Starbucks’ Calculated Expansion in India’s Coffee Market</w:t>
      </w:r>
      <w:r>
        <w:t xml:space="preserve">. [online] ReportLinker. Available at: </w:t>
      </w:r>
      <w:hyperlink r:id="rId28" w:history="1">
        <w:r w:rsidRPr="00253936">
          <w:rPr>
            <w:rStyle w:val="Hyperlink"/>
          </w:rPr>
          <w:t>https://www.reportlinker.com/article/11036</w:t>
        </w:r>
      </w:hyperlink>
      <w:r>
        <w:t xml:space="preserve"> </w:t>
      </w:r>
    </w:p>
    <w:p w14:paraId="0A271589" w14:textId="05AFF36C" w:rsidR="00EA5043" w:rsidRDefault="00EA5043" w:rsidP="00EA5043">
      <w:pPr>
        <w:pStyle w:val="NormalWeb"/>
        <w:spacing w:before="0" w:beforeAutospacing="0" w:after="240" w:afterAutospacing="0" w:line="360" w:lineRule="auto"/>
      </w:pPr>
      <w:r>
        <w:t xml:space="preserve">Pereira, D. (2025). </w:t>
      </w:r>
      <w:r>
        <w:rPr>
          <w:i/>
          <w:iCs/>
        </w:rPr>
        <w:t>Starbucks Porter’s Five Forces Analysis (2025 Updated)</w:t>
      </w:r>
      <w:r>
        <w:t xml:space="preserve">. [online] Business Model Analyst. Available at: </w:t>
      </w:r>
      <w:hyperlink r:id="rId29" w:history="1">
        <w:r w:rsidRPr="00253936">
          <w:rPr>
            <w:rStyle w:val="Hyperlink"/>
          </w:rPr>
          <w:t>https://businessmodelanalyst.com/starbucks-porters-five-forces-analysis/?srsltid=AfmBOor_uqYdOkjJHIlluCKDaUYpFFhvF64jl11-cXlvjpWBYmzFsBnL</w:t>
        </w:r>
      </w:hyperlink>
      <w:r>
        <w:t xml:space="preserve"> </w:t>
      </w:r>
      <w:r>
        <w:t xml:space="preserve"> [Accessed 18 Nov. 2025].</w:t>
      </w:r>
    </w:p>
    <w:p w14:paraId="1871E0D2" w14:textId="0B2ECA7B" w:rsidR="00EA5043" w:rsidRDefault="00EA5043" w:rsidP="00EA5043">
      <w:pPr>
        <w:pStyle w:val="NormalWeb"/>
        <w:spacing w:before="0" w:beforeAutospacing="0" w:after="240" w:afterAutospacing="0" w:line="360" w:lineRule="auto"/>
      </w:pPr>
      <w:r>
        <w:t xml:space="preserve">Renub Research (2025). </w:t>
      </w:r>
      <w:r>
        <w:rPr>
          <w:i/>
          <w:iCs/>
        </w:rPr>
        <w:t>India Ready Drink Tea and Coffee Market Trends 2025-2033</w:t>
      </w:r>
      <w:r>
        <w:t xml:space="preserve">. [online] Renub.com. Available at: </w:t>
      </w:r>
      <w:hyperlink r:id="rId30" w:history="1">
        <w:r w:rsidRPr="00253936">
          <w:rPr>
            <w:rStyle w:val="Hyperlink"/>
          </w:rPr>
          <w:t>https://www.renub.com/india-ready-to-drink-tea-and-coffee-market-p.php</w:t>
        </w:r>
      </w:hyperlink>
      <w:r>
        <w:t xml:space="preserve"> </w:t>
      </w:r>
    </w:p>
    <w:p w14:paraId="63CA86AB" w14:textId="430437EB" w:rsidR="00EA5043" w:rsidRDefault="00EA5043" w:rsidP="00EA5043">
      <w:pPr>
        <w:pStyle w:val="NormalWeb"/>
        <w:spacing w:before="0" w:beforeAutospacing="0" w:after="240" w:afterAutospacing="0" w:line="360" w:lineRule="auto"/>
      </w:pPr>
      <w:r>
        <w:t xml:space="preserve">Starbucks (2025). </w:t>
      </w:r>
      <w:r>
        <w:rPr>
          <w:i/>
          <w:iCs/>
        </w:rPr>
        <w:t>Our Company</w:t>
      </w:r>
      <w:r>
        <w:t xml:space="preserve">. [online] Starbucks Coffee Company. Available at: </w:t>
      </w:r>
      <w:hyperlink r:id="rId31" w:history="1">
        <w:r w:rsidRPr="00253936">
          <w:rPr>
            <w:rStyle w:val="Hyperlink"/>
          </w:rPr>
          <w:t>https://www.starbucks.com/about-us/</w:t>
        </w:r>
      </w:hyperlink>
      <w:r>
        <w:t xml:space="preserve"> </w:t>
      </w:r>
    </w:p>
    <w:p w14:paraId="6B9D38AB" w14:textId="3C178D41" w:rsidR="00EA5043" w:rsidRDefault="00EA5043" w:rsidP="00EA5043">
      <w:pPr>
        <w:pStyle w:val="NormalWeb"/>
        <w:spacing w:before="0" w:beforeAutospacing="0" w:after="240" w:afterAutospacing="0" w:line="360" w:lineRule="auto"/>
      </w:pPr>
      <w:r>
        <w:t xml:space="preserve">Team, D. (2024). </w:t>
      </w:r>
      <w:r>
        <w:rPr>
          <w:i/>
          <w:iCs/>
        </w:rPr>
        <w:t>Breaking Down Starbucks Corporation (SBUX) Financial Health: Key Insights for Investors</w:t>
      </w:r>
      <w:r>
        <w:t xml:space="preserve">. [online] AI-Powered Discounted Cash Flow Editable Templates. Available at: </w:t>
      </w:r>
      <w:hyperlink r:id="rId32" w:history="1">
        <w:r w:rsidRPr="00253936">
          <w:rPr>
            <w:rStyle w:val="Hyperlink"/>
          </w:rPr>
          <w:t>https://dcfmodeling.com/blogs/health/sbux-financial-</w:t>
        </w:r>
        <w:r w:rsidRPr="00253936">
          <w:rPr>
            <w:rStyle w:val="Hyperlink"/>
          </w:rPr>
          <w:lastRenderedPageBreak/>
          <w:t>health?srsltid=AfmBOooq9RkLxgM52TyqN2ks2xOCqUmgE5OkT_Posr1OxUdgqK8zbe1O</w:t>
        </w:r>
      </w:hyperlink>
      <w:r>
        <w:t xml:space="preserve">  [Accessed 18 Nov. 2025]</w:t>
      </w:r>
    </w:p>
    <w:p w14:paraId="0993DD34" w14:textId="1D0A75C7" w:rsidR="00EA5043" w:rsidRDefault="00EA5043" w:rsidP="00EA5043">
      <w:pPr>
        <w:pStyle w:val="NormalWeb"/>
        <w:spacing w:before="0" w:beforeAutospacing="0" w:after="240" w:afterAutospacing="0" w:line="360" w:lineRule="auto"/>
      </w:pPr>
      <w:r>
        <w:t xml:space="preserve">Thompson, A. (2025). </w:t>
      </w:r>
      <w:r>
        <w:rPr>
          <w:i/>
          <w:iCs/>
        </w:rPr>
        <w:t>Starbucks Coffee’s Generic and Intensive Growth Strategies</w:t>
      </w:r>
      <w:r>
        <w:t xml:space="preserve">. [online] Panmore Institute. Available at: </w:t>
      </w:r>
      <w:hyperlink r:id="rId33" w:history="1">
        <w:r w:rsidRPr="00253936">
          <w:rPr>
            <w:rStyle w:val="Hyperlink"/>
          </w:rPr>
          <w:t>https://panmore.com/starbucks-coffee-generic-strategy-intensive-growth-strategies</w:t>
        </w:r>
      </w:hyperlink>
      <w:r>
        <w:t xml:space="preserve"> </w:t>
      </w:r>
    </w:p>
    <w:p w14:paraId="0899C8B8" w14:textId="2E0CD250" w:rsidR="00EA5043" w:rsidRDefault="00EA5043" w:rsidP="00EA5043">
      <w:pPr>
        <w:pStyle w:val="NormalWeb"/>
        <w:spacing w:before="0" w:beforeAutospacing="0" w:after="240" w:afterAutospacing="0" w:line="360" w:lineRule="auto"/>
      </w:pPr>
      <w:r>
        <w:t xml:space="preserve">World (2025). </w:t>
      </w:r>
      <w:r>
        <w:rPr>
          <w:i/>
          <w:iCs/>
        </w:rPr>
        <w:t>India: a branded coffee shop market brimming with potential</w:t>
      </w:r>
      <w:r>
        <w:t xml:space="preserve">. [online] World Coffee Portal. Available at: </w:t>
      </w:r>
      <w:hyperlink r:id="rId34" w:history="1">
        <w:r w:rsidRPr="00253936">
          <w:rPr>
            <w:rStyle w:val="Hyperlink"/>
          </w:rPr>
          <w:t>https://www.worldcoffeeportal.com/news/india-a-branded-coffee-shop-market-brimming-with-potential/</w:t>
        </w:r>
      </w:hyperlink>
      <w:r>
        <w:t xml:space="preserve"> </w:t>
      </w:r>
    </w:p>
    <w:p w14:paraId="3AAEC8A6" w14:textId="77777777" w:rsidR="00EA5043" w:rsidRPr="00EA5043" w:rsidRDefault="00EA5043" w:rsidP="00EA5043">
      <w:pPr>
        <w:spacing w:line="360" w:lineRule="auto"/>
        <w:jc w:val="both"/>
        <w:rPr>
          <w:rFonts w:ascii="Times New Roman" w:hAnsi="Times New Roman" w:cs="Times New Roman"/>
        </w:rPr>
      </w:pPr>
    </w:p>
    <w:sectPr w:rsidR="00EA5043" w:rsidRPr="00EA5043">
      <w:headerReference w:type="even" r:id="rId35"/>
      <w:headerReference w:type="default" r:id="rId36"/>
      <w:footerReference w:type="even" r:id="rId37"/>
      <w:footerReference w:type="default" r:id="rId38"/>
      <w:headerReference w:type="first" r:id="rId39"/>
      <w:footerReference w:type="firs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08CBBEC" w14:textId="77777777" w:rsidR="00DD10AA" w:rsidRDefault="00DD10AA" w:rsidP="007A25D8">
      <w:r>
        <w:separator/>
      </w:r>
    </w:p>
  </w:endnote>
  <w:endnote w:type="continuationSeparator" w:id="0">
    <w:p w14:paraId="508F0258" w14:textId="77777777" w:rsidR="00DD10AA" w:rsidRDefault="00DD10AA" w:rsidP="007A25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altName w:val="Times New Roman"/>
    <w:panose1 w:val="00000000000000000000"/>
    <w:charset w:val="00"/>
    <w:family w:val="roman"/>
    <w:notTrueType/>
    <w:pitch w:val="default"/>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等线">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63AE7C8" w14:textId="77777777" w:rsidR="00351CCF" w:rsidRDefault="00351CC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09004462"/>
      <w:docPartObj>
        <w:docPartGallery w:val="Page Numbers (Bottom of Page)"/>
        <w:docPartUnique/>
      </w:docPartObj>
    </w:sdtPr>
    <w:sdtContent>
      <w:p w14:paraId="23260A7E" w14:textId="4A240177" w:rsidR="00323A2B" w:rsidRDefault="00323A2B">
        <w:pPr>
          <w:pStyle w:val="Footer"/>
          <w:jc w:val="right"/>
        </w:pPr>
        <w:r>
          <w:t xml:space="preserve">Page | </w:t>
        </w:r>
        <w:r>
          <w:fldChar w:fldCharType="begin"/>
        </w:r>
        <w:r>
          <w:instrText xml:space="preserve"> PAGE   \* MERGEFORMAT </w:instrText>
        </w:r>
        <w:r>
          <w:fldChar w:fldCharType="separate"/>
        </w:r>
        <w:r w:rsidR="00351CCF">
          <w:rPr>
            <w:noProof/>
          </w:rPr>
          <w:t>1</w:t>
        </w:r>
        <w:r>
          <w:rPr>
            <w:noProof/>
          </w:rPr>
          <w:fldChar w:fldCharType="end"/>
        </w:r>
        <w:r>
          <w:t xml:space="preserve"> </w:t>
        </w:r>
      </w:p>
    </w:sdtContent>
  </w:sdt>
  <w:p w14:paraId="42088532" w14:textId="77777777" w:rsidR="007A25D8" w:rsidRDefault="007A25D8">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3B5E912" w14:textId="77777777" w:rsidR="00351CCF" w:rsidRDefault="00351CC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0F3F91F" w14:textId="77777777" w:rsidR="00DD10AA" w:rsidRDefault="00DD10AA" w:rsidP="007A25D8">
      <w:r>
        <w:separator/>
      </w:r>
    </w:p>
  </w:footnote>
  <w:footnote w:type="continuationSeparator" w:id="0">
    <w:p w14:paraId="21F954F8" w14:textId="77777777" w:rsidR="00DD10AA" w:rsidRDefault="00DD10AA" w:rsidP="007A25D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95CB878" w14:textId="77777777" w:rsidR="00351CCF" w:rsidRDefault="00351CC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EA1AC59" w14:textId="77777777" w:rsidR="00351CCF" w:rsidRDefault="00351CCF">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A4574C" w14:textId="77777777" w:rsidR="00351CCF" w:rsidRDefault="00351CC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8E40F1E"/>
    <w:multiLevelType w:val="multilevel"/>
    <w:tmpl w:val="2CFE50E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3"/>
  </w:num>
  <w:num w:numId="4">
    <w:abstractNumId w:val="14"/>
  </w:num>
  <w:num w:numId="5">
    <w:abstractNumId w:val="15"/>
  </w:num>
  <w:num w:numId="6">
    <w:abstractNumId w:val="6"/>
  </w:num>
  <w:num w:numId="7">
    <w:abstractNumId w:val="0"/>
  </w:num>
  <w:num w:numId="8">
    <w:abstractNumId w:val="8"/>
  </w:num>
  <w:num w:numId="9">
    <w:abstractNumId w:val="17"/>
  </w:num>
  <w:num w:numId="10">
    <w:abstractNumId w:val="16"/>
  </w:num>
  <w:num w:numId="11">
    <w:abstractNumId w:val="2"/>
  </w:num>
  <w:num w:numId="12">
    <w:abstractNumId w:val="11"/>
  </w:num>
  <w:num w:numId="13">
    <w:abstractNumId w:val="10"/>
  </w:num>
  <w:num w:numId="14">
    <w:abstractNumId w:val="1"/>
  </w:num>
  <w:num w:numId="15">
    <w:abstractNumId w:val="18"/>
  </w:num>
  <w:num w:numId="16">
    <w:abstractNumId w:val="7"/>
  </w:num>
  <w:num w:numId="17">
    <w:abstractNumId w:val="5"/>
  </w:num>
  <w:num w:numId="18">
    <w:abstractNumId w:val="12"/>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6406"/>
    <w:rsid w:val="001003E8"/>
    <w:rsid w:val="00134C9E"/>
    <w:rsid w:val="00136289"/>
    <w:rsid w:val="00323A2B"/>
    <w:rsid w:val="00337AD4"/>
    <w:rsid w:val="00351CCF"/>
    <w:rsid w:val="003776F6"/>
    <w:rsid w:val="003B217B"/>
    <w:rsid w:val="004F2663"/>
    <w:rsid w:val="005A2CC4"/>
    <w:rsid w:val="005A570C"/>
    <w:rsid w:val="00617CF1"/>
    <w:rsid w:val="00646406"/>
    <w:rsid w:val="006F39E8"/>
    <w:rsid w:val="0073681E"/>
    <w:rsid w:val="00756C52"/>
    <w:rsid w:val="007A25D8"/>
    <w:rsid w:val="007E64C0"/>
    <w:rsid w:val="00981501"/>
    <w:rsid w:val="00992FE9"/>
    <w:rsid w:val="009E58AF"/>
    <w:rsid w:val="00AB2E6C"/>
    <w:rsid w:val="00C57D61"/>
    <w:rsid w:val="00CB01F0"/>
    <w:rsid w:val="00D13CAA"/>
    <w:rsid w:val="00D574A4"/>
    <w:rsid w:val="00D92352"/>
    <w:rsid w:val="00DD10AA"/>
    <w:rsid w:val="00E4797E"/>
    <w:rsid w:val="00EA5043"/>
    <w:rsid w:val="00EC6978"/>
    <w:rsid w:val="00F440B9"/>
    <w:rsid w:val="00FB4E10"/>
    <w:rsid w:val="00FC4A71"/>
    <w:rsid w:val="00FE72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C7A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043"/>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pPr>
    <w:rPr>
      <w:b/>
      <w:bCs/>
      <w:i/>
      <w:iCs/>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semiHidden/>
    <w:unhideWhenUsed/>
    <w:rsid w:val="00CB01F0"/>
    <w:pPr>
      <w:spacing w:before="120"/>
      <w:ind w:left="240"/>
    </w:pPr>
    <w:rPr>
      <w:b/>
      <w:bCs/>
      <w:sz w:val="22"/>
      <w:szCs w:val="22"/>
    </w:rPr>
  </w:style>
  <w:style w:type="paragraph" w:styleId="TOC3">
    <w:name w:val="toc 3"/>
    <w:basedOn w:val="Normal"/>
    <w:next w:val="Normal"/>
    <w:autoRedefine/>
    <w:uiPriority w:val="39"/>
    <w:semiHidden/>
    <w:unhideWhenUsed/>
    <w:rsid w:val="00CB01F0"/>
    <w:pPr>
      <w:ind w:left="480"/>
    </w:pPr>
    <w:rPr>
      <w:sz w:val="20"/>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paragraph" w:styleId="BalloonText">
    <w:name w:val="Balloon Text"/>
    <w:basedOn w:val="Normal"/>
    <w:link w:val="BalloonTextChar"/>
    <w:uiPriority w:val="99"/>
    <w:semiHidden/>
    <w:unhideWhenUsed/>
    <w:rsid w:val="00AB2E6C"/>
    <w:rPr>
      <w:rFonts w:ascii="Tahoma" w:hAnsi="Tahoma" w:cs="Tahoma"/>
      <w:sz w:val="16"/>
      <w:szCs w:val="16"/>
    </w:rPr>
  </w:style>
  <w:style w:type="character" w:customStyle="1" w:styleId="BalloonTextChar">
    <w:name w:val="Balloon Text Char"/>
    <w:basedOn w:val="DefaultParagraphFont"/>
    <w:link w:val="BalloonText"/>
    <w:uiPriority w:val="99"/>
    <w:semiHidden/>
    <w:rsid w:val="00AB2E6C"/>
    <w:rPr>
      <w:rFonts w:ascii="Tahoma" w:hAnsi="Tahoma" w:cs="Tahoma"/>
      <w:sz w:val="16"/>
      <w:szCs w:val="16"/>
    </w:rPr>
  </w:style>
  <w:style w:type="paragraph" w:styleId="NormalWeb">
    <w:name w:val="Normal (Web)"/>
    <w:basedOn w:val="Normal"/>
    <w:uiPriority w:val="99"/>
    <w:unhideWhenUsed/>
    <w:rsid w:val="00AB2E6C"/>
    <w:pPr>
      <w:spacing w:before="100" w:beforeAutospacing="1" w:after="100" w:afterAutospacing="1"/>
    </w:pPr>
    <w:rPr>
      <w:rFonts w:ascii="Times New Roman" w:eastAsia="Times New Roman" w:hAnsi="Times New Roman" w:cs="Times New Roman"/>
      <w:kern w:val="0"/>
      <w:lang w:val="en-US"/>
      <w14:ligatures w14:val="none"/>
    </w:rPr>
  </w:style>
  <w:style w:type="character" w:styleId="Emphasis">
    <w:name w:val="Emphasis"/>
    <w:basedOn w:val="DefaultParagraphFont"/>
    <w:uiPriority w:val="20"/>
    <w:qFormat/>
    <w:rsid w:val="007E64C0"/>
    <w:rPr>
      <w:i/>
      <w:iCs/>
    </w:rPr>
  </w:style>
  <w:style w:type="table" w:styleId="TableGrid">
    <w:name w:val="Table Grid"/>
    <w:basedOn w:val="TableNormal"/>
    <w:uiPriority w:val="39"/>
    <w:rsid w:val="005A2CC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E4797E"/>
    <w:rPr>
      <w:b/>
      <w:bCs/>
    </w:rPr>
  </w:style>
  <w:style w:type="paragraph" w:styleId="Header">
    <w:name w:val="header"/>
    <w:basedOn w:val="Normal"/>
    <w:link w:val="HeaderChar"/>
    <w:uiPriority w:val="99"/>
    <w:unhideWhenUsed/>
    <w:rsid w:val="007A25D8"/>
    <w:pPr>
      <w:tabs>
        <w:tab w:val="center" w:pos="4680"/>
        <w:tab w:val="right" w:pos="9360"/>
      </w:tabs>
    </w:pPr>
  </w:style>
  <w:style w:type="character" w:customStyle="1" w:styleId="HeaderChar">
    <w:name w:val="Header Char"/>
    <w:basedOn w:val="DefaultParagraphFont"/>
    <w:link w:val="Header"/>
    <w:uiPriority w:val="99"/>
    <w:rsid w:val="007A25D8"/>
  </w:style>
  <w:style w:type="paragraph" w:styleId="Footer">
    <w:name w:val="footer"/>
    <w:basedOn w:val="Normal"/>
    <w:link w:val="FooterChar"/>
    <w:uiPriority w:val="99"/>
    <w:unhideWhenUsed/>
    <w:rsid w:val="007A25D8"/>
    <w:pPr>
      <w:tabs>
        <w:tab w:val="center" w:pos="4680"/>
        <w:tab w:val="right" w:pos="9360"/>
      </w:tabs>
    </w:pPr>
  </w:style>
  <w:style w:type="character" w:customStyle="1" w:styleId="FooterChar">
    <w:name w:val="Footer Char"/>
    <w:basedOn w:val="DefaultParagraphFont"/>
    <w:link w:val="Footer"/>
    <w:uiPriority w:val="99"/>
    <w:rsid w:val="007A25D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043"/>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pPr>
    <w:rPr>
      <w:b/>
      <w:bCs/>
      <w:i/>
      <w:iCs/>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semiHidden/>
    <w:unhideWhenUsed/>
    <w:rsid w:val="00CB01F0"/>
    <w:pPr>
      <w:spacing w:before="120"/>
      <w:ind w:left="240"/>
    </w:pPr>
    <w:rPr>
      <w:b/>
      <w:bCs/>
      <w:sz w:val="22"/>
      <w:szCs w:val="22"/>
    </w:rPr>
  </w:style>
  <w:style w:type="paragraph" w:styleId="TOC3">
    <w:name w:val="toc 3"/>
    <w:basedOn w:val="Normal"/>
    <w:next w:val="Normal"/>
    <w:autoRedefine/>
    <w:uiPriority w:val="39"/>
    <w:semiHidden/>
    <w:unhideWhenUsed/>
    <w:rsid w:val="00CB01F0"/>
    <w:pPr>
      <w:ind w:left="480"/>
    </w:pPr>
    <w:rPr>
      <w:sz w:val="20"/>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paragraph" w:styleId="BalloonText">
    <w:name w:val="Balloon Text"/>
    <w:basedOn w:val="Normal"/>
    <w:link w:val="BalloonTextChar"/>
    <w:uiPriority w:val="99"/>
    <w:semiHidden/>
    <w:unhideWhenUsed/>
    <w:rsid w:val="00AB2E6C"/>
    <w:rPr>
      <w:rFonts w:ascii="Tahoma" w:hAnsi="Tahoma" w:cs="Tahoma"/>
      <w:sz w:val="16"/>
      <w:szCs w:val="16"/>
    </w:rPr>
  </w:style>
  <w:style w:type="character" w:customStyle="1" w:styleId="BalloonTextChar">
    <w:name w:val="Balloon Text Char"/>
    <w:basedOn w:val="DefaultParagraphFont"/>
    <w:link w:val="BalloonText"/>
    <w:uiPriority w:val="99"/>
    <w:semiHidden/>
    <w:rsid w:val="00AB2E6C"/>
    <w:rPr>
      <w:rFonts w:ascii="Tahoma" w:hAnsi="Tahoma" w:cs="Tahoma"/>
      <w:sz w:val="16"/>
      <w:szCs w:val="16"/>
    </w:rPr>
  </w:style>
  <w:style w:type="paragraph" w:styleId="NormalWeb">
    <w:name w:val="Normal (Web)"/>
    <w:basedOn w:val="Normal"/>
    <w:uiPriority w:val="99"/>
    <w:unhideWhenUsed/>
    <w:rsid w:val="00AB2E6C"/>
    <w:pPr>
      <w:spacing w:before="100" w:beforeAutospacing="1" w:after="100" w:afterAutospacing="1"/>
    </w:pPr>
    <w:rPr>
      <w:rFonts w:ascii="Times New Roman" w:eastAsia="Times New Roman" w:hAnsi="Times New Roman" w:cs="Times New Roman"/>
      <w:kern w:val="0"/>
      <w:lang w:val="en-US"/>
      <w14:ligatures w14:val="none"/>
    </w:rPr>
  </w:style>
  <w:style w:type="character" w:styleId="Emphasis">
    <w:name w:val="Emphasis"/>
    <w:basedOn w:val="DefaultParagraphFont"/>
    <w:uiPriority w:val="20"/>
    <w:qFormat/>
    <w:rsid w:val="007E64C0"/>
    <w:rPr>
      <w:i/>
      <w:iCs/>
    </w:rPr>
  </w:style>
  <w:style w:type="table" w:styleId="TableGrid">
    <w:name w:val="Table Grid"/>
    <w:basedOn w:val="TableNormal"/>
    <w:uiPriority w:val="39"/>
    <w:rsid w:val="005A2CC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E4797E"/>
    <w:rPr>
      <w:b/>
      <w:bCs/>
    </w:rPr>
  </w:style>
  <w:style w:type="paragraph" w:styleId="Header">
    <w:name w:val="header"/>
    <w:basedOn w:val="Normal"/>
    <w:link w:val="HeaderChar"/>
    <w:uiPriority w:val="99"/>
    <w:unhideWhenUsed/>
    <w:rsid w:val="007A25D8"/>
    <w:pPr>
      <w:tabs>
        <w:tab w:val="center" w:pos="4680"/>
        <w:tab w:val="right" w:pos="9360"/>
      </w:tabs>
    </w:pPr>
  </w:style>
  <w:style w:type="character" w:customStyle="1" w:styleId="HeaderChar">
    <w:name w:val="Header Char"/>
    <w:basedOn w:val="DefaultParagraphFont"/>
    <w:link w:val="Header"/>
    <w:uiPriority w:val="99"/>
    <w:rsid w:val="007A25D8"/>
  </w:style>
  <w:style w:type="paragraph" w:styleId="Footer">
    <w:name w:val="footer"/>
    <w:basedOn w:val="Normal"/>
    <w:link w:val="FooterChar"/>
    <w:uiPriority w:val="99"/>
    <w:unhideWhenUsed/>
    <w:rsid w:val="007A25D8"/>
    <w:pPr>
      <w:tabs>
        <w:tab w:val="center" w:pos="4680"/>
        <w:tab w:val="right" w:pos="9360"/>
      </w:tabs>
    </w:pPr>
  </w:style>
  <w:style w:type="character" w:customStyle="1" w:styleId="FooterChar">
    <w:name w:val="Footer Char"/>
    <w:basedOn w:val="DefaultParagraphFont"/>
    <w:link w:val="Footer"/>
    <w:uiPriority w:val="99"/>
    <w:rsid w:val="007A25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8525357">
      <w:bodyDiv w:val="1"/>
      <w:marLeft w:val="0"/>
      <w:marRight w:val="0"/>
      <w:marTop w:val="0"/>
      <w:marBottom w:val="0"/>
      <w:divBdr>
        <w:top w:val="none" w:sz="0" w:space="0" w:color="auto"/>
        <w:left w:val="none" w:sz="0" w:space="0" w:color="auto"/>
        <w:bottom w:val="none" w:sz="0" w:space="0" w:color="auto"/>
        <w:right w:val="none" w:sz="0" w:space="0" w:color="auto"/>
      </w:divBdr>
    </w:div>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600916759">
      <w:bodyDiv w:val="1"/>
      <w:marLeft w:val="0"/>
      <w:marRight w:val="0"/>
      <w:marTop w:val="0"/>
      <w:marBottom w:val="0"/>
      <w:divBdr>
        <w:top w:val="none" w:sz="0" w:space="0" w:color="auto"/>
        <w:left w:val="none" w:sz="0" w:space="0" w:color="auto"/>
        <w:bottom w:val="none" w:sz="0" w:space="0" w:color="auto"/>
        <w:right w:val="none" w:sz="0" w:space="0" w:color="auto"/>
      </w:divBdr>
    </w:div>
    <w:div w:id="745302284">
      <w:bodyDiv w:val="1"/>
      <w:marLeft w:val="0"/>
      <w:marRight w:val="0"/>
      <w:marTop w:val="0"/>
      <w:marBottom w:val="0"/>
      <w:divBdr>
        <w:top w:val="none" w:sz="0" w:space="0" w:color="auto"/>
        <w:left w:val="none" w:sz="0" w:space="0" w:color="auto"/>
        <w:bottom w:val="none" w:sz="0" w:space="0" w:color="auto"/>
        <w:right w:val="none" w:sz="0" w:space="0" w:color="auto"/>
      </w:divBdr>
      <w:divsChild>
        <w:div w:id="2106729442">
          <w:marLeft w:val="0"/>
          <w:marRight w:val="0"/>
          <w:marTop w:val="0"/>
          <w:marBottom w:val="0"/>
          <w:divBdr>
            <w:top w:val="none" w:sz="0" w:space="0" w:color="auto"/>
            <w:left w:val="none" w:sz="0" w:space="0" w:color="auto"/>
            <w:bottom w:val="none" w:sz="0" w:space="0" w:color="auto"/>
            <w:right w:val="none" w:sz="0" w:space="0" w:color="auto"/>
          </w:divBdr>
        </w:div>
      </w:divsChild>
    </w:div>
    <w:div w:id="864833079">
      <w:bodyDiv w:val="1"/>
      <w:marLeft w:val="0"/>
      <w:marRight w:val="0"/>
      <w:marTop w:val="0"/>
      <w:marBottom w:val="0"/>
      <w:divBdr>
        <w:top w:val="none" w:sz="0" w:space="0" w:color="auto"/>
        <w:left w:val="none" w:sz="0" w:space="0" w:color="auto"/>
        <w:bottom w:val="none" w:sz="0" w:space="0" w:color="auto"/>
        <w:right w:val="none" w:sz="0" w:space="0" w:color="auto"/>
      </w:divBdr>
    </w:div>
    <w:div w:id="877473063">
      <w:bodyDiv w:val="1"/>
      <w:marLeft w:val="0"/>
      <w:marRight w:val="0"/>
      <w:marTop w:val="0"/>
      <w:marBottom w:val="0"/>
      <w:divBdr>
        <w:top w:val="none" w:sz="0" w:space="0" w:color="auto"/>
        <w:left w:val="none" w:sz="0" w:space="0" w:color="auto"/>
        <w:bottom w:val="none" w:sz="0" w:space="0" w:color="auto"/>
        <w:right w:val="none" w:sz="0" w:space="0" w:color="auto"/>
      </w:divBdr>
    </w:div>
    <w:div w:id="977150768">
      <w:bodyDiv w:val="1"/>
      <w:marLeft w:val="0"/>
      <w:marRight w:val="0"/>
      <w:marTop w:val="0"/>
      <w:marBottom w:val="0"/>
      <w:divBdr>
        <w:top w:val="none" w:sz="0" w:space="0" w:color="auto"/>
        <w:left w:val="none" w:sz="0" w:space="0" w:color="auto"/>
        <w:bottom w:val="none" w:sz="0" w:space="0" w:color="auto"/>
        <w:right w:val="none" w:sz="0" w:space="0" w:color="auto"/>
      </w:divBdr>
    </w:div>
    <w:div w:id="997998297">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028995447">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sChild>
    </w:div>
    <w:div w:id="1213689431">
      <w:bodyDiv w:val="1"/>
      <w:marLeft w:val="0"/>
      <w:marRight w:val="0"/>
      <w:marTop w:val="0"/>
      <w:marBottom w:val="0"/>
      <w:divBdr>
        <w:top w:val="none" w:sz="0" w:space="0" w:color="auto"/>
        <w:left w:val="none" w:sz="0" w:space="0" w:color="auto"/>
        <w:bottom w:val="none" w:sz="0" w:space="0" w:color="auto"/>
        <w:right w:val="none" w:sz="0" w:space="0" w:color="auto"/>
      </w:divBdr>
    </w:div>
    <w:div w:id="1269970385">
      <w:bodyDiv w:val="1"/>
      <w:marLeft w:val="0"/>
      <w:marRight w:val="0"/>
      <w:marTop w:val="0"/>
      <w:marBottom w:val="0"/>
      <w:divBdr>
        <w:top w:val="none" w:sz="0" w:space="0" w:color="auto"/>
        <w:left w:val="none" w:sz="0" w:space="0" w:color="auto"/>
        <w:bottom w:val="none" w:sz="0" w:space="0" w:color="auto"/>
        <w:right w:val="none" w:sz="0" w:space="0" w:color="auto"/>
      </w:divBdr>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674960892">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019356644">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487741930">
      <w:bodyDiv w:val="1"/>
      <w:marLeft w:val="0"/>
      <w:marRight w:val="0"/>
      <w:marTop w:val="0"/>
      <w:marBottom w:val="0"/>
      <w:divBdr>
        <w:top w:val="none" w:sz="0" w:space="0" w:color="auto"/>
        <w:left w:val="none" w:sz="0" w:space="0" w:color="auto"/>
        <w:bottom w:val="none" w:sz="0" w:space="0" w:color="auto"/>
        <w:right w:val="none" w:sz="0" w:space="0" w:color="auto"/>
      </w:divBdr>
    </w:div>
    <w:div w:id="1839928633">
      <w:bodyDiv w:val="1"/>
      <w:marLeft w:val="0"/>
      <w:marRight w:val="0"/>
      <w:marTop w:val="0"/>
      <w:marBottom w:val="0"/>
      <w:divBdr>
        <w:top w:val="none" w:sz="0" w:space="0" w:color="auto"/>
        <w:left w:val="none" w:sz="0" w:space="0" w:color="auto"/>
        <w:bottom w:val="none" w:sz="0" w:space="0" w:color="auto"/>
        <w:right w:val="none" w:sz="0" w:space="0" w:color="auto"/>
      </w:divBdr>
    </w:div>
    <w:div w:id="1882937388">
      <w:bodyDiv w:val="1"/>
      <w:marLeft w:val="0"/>
      <w:marRight w:val="0"/>
      <w:marTop w:val="0"/>
      <w:marBottom w:val="0"/>
      <w:divBdr>
        <w:top w:val="none" w:sz="0" w:space="0" w:color="auto"/>
        <w:left w:val="none" w:sz="0" w:space="0" w:color="auto"/>
        <w:bottom w:val="none" w:sz="0" w:space="0" w:color="auto"/>
        <w:right w:val="none" w:sz="0" w:space="0" w:color="auto"/>
      </w:divBdr>
    </w:div>
    <w:div w:id="1920558503">
      <w:bodyDiv w:val="1"/>
      <w:marLeft w:val="0"/>
      <w:marRight w:val="0"/>
      <w:marTop w:val="0"/>
      <w:marBottom w:val="0"/>
      <w:divBdr>
        <w:top w:val="none" w:sz="0" w:space="0" w:color="auto"/>
        <w:left w:val="none" w:sz="0" w:space="0" w:color="auto"/>
        <w:bottom w:val="none" w:sz="0" w:space="0" w:color="auto"/>
        <w:right w:val="none" w:sz="0" w:space="0" w:color="auto"/>
      </w:divBdr>
    </w:div>
    <w:div w:id="2076510086">
      <w:bodyDiv w:val="1"/>
      <w:marLeft w:val="0"/>
      <w:marRight w:val="0"/>
      <w:marTop w:val="0"/>
      <w:marBottom w:val="0"/>
      <w:divBdr>
        <w:top w:val="none" w:sz="0" w:space="0" w:color="auto"/>
        <w:left w:val="none" w:sz="0" w:space="0" w:color="auto"/>
        <w:bottom w:val="none" w:sz="0" w:space="0" w:color="auto"/>
        <w:right w:val="none" w:sz="0" w:space="0" w:color="auto"/>
      </w:divBdr>
    </w:div>
    <w:div w:id="2077194069">
      <w:bodyDiv w:val="1"/>
      <w:marLeft w:val="0"/>
      <w:marRight w:val="0"/>
      <w:marTop w:val="0"/>
      <w:marBottom w:val="0"/>
      <w:divBdr>
        <w:top w:val="none" w:sz="0" w:space="0" w:color="auto"/>
        <w:left w:val="none" w:sz="0" w:space="0" w:color="auto"/>
        <w:bottom w:val="none" w:sz="0" w:space="0" w:color="auto"/>
        <w:right w:val="none" w:sz="0" w:space="0" w:color="auto"/>
      </w:divBdr>
    </w:div>
    <w:div w:id="2145812001">
      <w:bodyDiv w:val="1"/>
      <w:marLeft w:val="0"/>
      <w:marRight w:val="0"/>
      <w:marTop w:val="0"/>
      <w:marBottom w:val="0"/>
      <w:divBdr>
        <w:top w:val="none" w:sz="0" w:space="0" w:color="auto"/>
        <w:left w:val="none" w:sz="0" w:space="0" w:color="auto"/>
        <w:bottom w:val="none" w:sz="0" w:space="0" w:color="auto"/>
        <w:right w:val="none" w:sz="0" w:space="0" w:color="auto"/>
      </w:divBdr>
      <w:divsChild>
        <w:div w:id="16490191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researchgate.net/publication/235790278_Tracking_the_growth_of_India" TargetMode="External"/><Relationship Id="rId26" Type="http://schemas.openxmlformats.org/officeDocument/2006/relationships/hyperlink" Target="https://sanketmishra24.medium.com/how-starbucks-made-an-alliance-with-tata-for-the-indian-market-6d84ec0c1aae" TargetMode="External"/><Relationship Id="rId39"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doi.org/10.4018/979-8-3693-7683-6" TargetMode="External"/><Relationship Id="rId34" Type="http://schemas.openxmlformats.org/officeDocument/2006/relationships/hyperlink" Target="https://www.worldcoffeeportal.com/news/india-a-branded-coffee-shop-market-brimming-with-potential/" TargetMode="External"/><Relationship Id="rId42"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researchgate.net/publication/338772671_Becoming_an_International_Brand_A_Case_Study_of_Starbucks" TargetMode="External"/><Relationship Id="rId25" Type="http://schemas.openxmlformats.org/officeDocument/2006/relationships/hyperlink" Target="https://pestleanalysis.com/pestle-analysis-of-starbucks/" TargetMode="External"/><Relationship Id="rId33" Type="http://schemas.openxmlformats.org/officeDocument/2006/relationships/hyperlink" Target="https://panmore.com/starbucks-coffee-generic-strategy-intensive-growth-strategies" TargetMode="External"/><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economictimes.indiatimes.com/news/economy/finance/india-tops-global-fast-payments-with-upi-processing-18-billion-transactions-monthly/articleshow/122795213.cms?from=mdr" TargetMode="External"/><Relationship Id="rId20" Type="http://schemas.openxmlformats.org/officeDocument/2006/relationships/hyperlink" Target="https://business.cornell.edu/hub/2024/12/20/indias-unified-payments-interface-has-revolutionized-its-digital-payments-market/" TargetMode="External"/><Relationship Id="rId29" Type="http://schemas.openxmlformats.org/officeDocument/2006/relationships/hyperlink" Target="https://businessmodelanalyst.com/starbucks-porters-five-forces-analysis/?srsltid=AfmBOor_uqYdOkjJHIlluCKDaUYpFFhvF64jl11-cXlvjpWBYmzFsBnL"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researchgate.net/publication/280625794_Starbucks_Adapting_in_the_Indian_Market" TargetMode="External"/><Relationship Id="rId32" Type="http://schemas.openxmlformats.org/officeDocument/2006/relationships/hyperlink" Target="https://dcfmodeling.com/blogs/health/sbux-financial-health?srsltid=AfmBOooq9RkLxgM52TyqN2ks2xOCqUmgE5OkT_Posr1OxUdgqK8zbe1O"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doi.org/10.1080/08961530.2012.650142" TargetMode="External"/><Relationship Id="rId28" Type="http://schemas.openxmlformats.org/officeDocument/2006/relationships/hyperlink" Target="https://www.reportlinker.com/article/11036" TargetMode="External"/><Relationship Id="rId36" Type="http://schemas.openxmlformats.org/officeDocument/2006/relationships/header" Target="header2.xml"/><Relationship Id="rId10" Type="http://schemas.openxmlformats.org/officeDocument/2006/relationships/image" Target="media/image2.jpeg"/><Relationship Id="rId19" Type="http://schemas.openxmlformats.org/officeDocument/2006/relationships/hyperlink" Target="https://www.researchgate.net/publication/337870302_Starbucks_enters_india_The_indomitable_competitor_or_underdog" TargetMode="External"/><Relationship Id="rId31" Type="http://schemas.openxmlformats.org/officeDocument/2006/relationships/hyperlink" Target="https://www.starbucks.com/about-us/"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doi.org/10.13140/RG.2.2.23311.80800" TargetMode="External"/><Relationship Id="rId27" Type="http://schemas.openxmlformats.org/officeDocument/2006/relationships/hyperlink" Target="https://www.researchgate.net/publication/388876005_Performance_Evaluation_Using_Balanced_Scorecard_Framework-_Insights_From_A_Public_Sector_Case_Study" TargetMode="External"/><Relationship Id="rId30" Type="http://schemas.openxmlformats.org/officeDocument/2006/relationships/hyperlink" Target="https://www.renub.com/india-ready-to-drink-tea-and-coffee-market-p.php"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A39131-363C-4FF8-A411-F251C1A3F6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6134</Words>
  <Characters>34968</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41020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2025-11-18T23:06:00Z</dcterms:created>
  <dcterms:modified xsi:type="dcterms:W3CDTF">2025-11-18T23:06:00Z</dcterms:modified>
</cp:coreProperties>
</file>