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9E40B5" w14:textId="5AB8CA00" w:rsidR="00AC6864" w:rsidRPr="00AC6864" w:rsidRDefault="00AC6864" w:rsidP="00BA1D55">
      <w:pPr>
        <w:jc w:val="center"/>
        <w:rPr>
          <w:rFonts w:ascii="Times New Roman" w:hAnsi="Times New Roman" w:cs="Times New Roman"/>
          <w:b/>
          <w:bCs/>
          <w:sz w:val="24"/>
          <w:szCs w:val="24"/>
        </w:rPr>
      </w:pPr>
      <w:r w:rsidRPr="00AC6864">
        <w:rPr>
          <w:rFonts w:ascii="Times New Roman" w:hAnsi="Times New Roman" w:cs="Times New Roman"/>
          <w:b/>
          <w:bCs/>
          <w:sz w:val="24"/>
          <w:szCs w:val="24"/>
        </w:rPr>
        <w:t>Role of Policing in the Prevention of Exploitation of Vulnerable Individuals in the UK</w:t>
      </w:r>
    </w:p>
    <w:p w14:paraId="2294B88D" w14:textId="77777777" w:rsidR="00583934" w:rsidRDefault="00583934" w:rsidP="00583934">
      <w:pPr>
        <w:ind w:firstLine="0"/>
        <w:jc w:val="left"/>
        <w:rPr>
          <w:rFonts w:ascii="Times New Roman" w:eastAsia="Times New Roman" w:hAnsi="Times New Roman" w:cs="Times New Roman"/>
          <w:b/>
          <w:bCs/>
          <w:sz w:val="24"/>
          <w:szCs w:val="24"/>
        </w:rPr>
      </w:pPr>
    </w:p>
    <w:p w14:paraId="68FE11CD" w14:textId="5FA04570" w:rsidR="00EC64AE" w:rsidRPr="00AC6864" w:rsidRDefault="00BB2C8F" w:rsidP="00BA1D55">
      <w:pPr>
        <w:ind w:firstLine="0"/>
        <w:jc w:val="center"/>
        <w:rPr>
          <w:rFonts w:ascii="Times New Roman" w:hAnsi="Times New Roman" w:cs="Times New Roman"/>
          <w:b/>
          <w:bCs/>
          <w:sz w:val="24"/>
          <w:szCs w:val="24"/>
        </w:rPr>
      </w:pPr>
      <w:r w:rsidRPr="00AC6864">
        <w:rPr>
          <w:rFonts w:ascii="Times New Roman" w:eastAsia="Times New Roman" w:hAnsi="Times New Roman" w:cs="Times New Roman"/>
          <w:b/>
          <w:bCs/>
          <w:sz w:val="24"/>
          <w:szCs w:val="24"/>
        </w:rPr>
        <w:t>Introduction</w:t>
      </w:r>
    </w:p>
    <w:p w14:paraId="72B2AA27" w14:textId="0E6E08EC" w:rsidR="001B5D68" w:rsidRDefault="001B5D68" w:rsidP="001B5D68">
      <w:pPr>
        <w:rPr>
          <w:rFonts w:ascii="Times New Roman" w:eastAsia="Times New Roman" w:hAnsi="Times New Roman" w:cs="Times New Roman"/>
          <w:sz w:val="24"/>
          <w:szCs w:val="24"/>
        </w:rPr>
      </w:pPr>
      <w:r w:rsidRPr="001B5D68">
        <w:rPr>
          <w:rFonts w:ascii="Times New Roman" w:eastAsia="Times New Roman" w:hAnsi="Times New Roman" w:cs="Times New Roman"/>
          <w:sz w:val="24"/>
          <w:szCs w:val="24"/>
        </w:rPr>
        <w:t>Policing is important in protecting the vulnerable in the UK from a variety of situations that may involve exploitations. Though all persons are vulnerable to different vices in various forms, marginalized persons like children, the elderly, persons with mental illnesses, and those who are suppressed socio-economically are more vulnerable to abuse in one form or another, including human trafficking, domestic violence, and financial exploitation. This essay explores the capacity of policing in the UK to respond to these matters based on the changing nature of crime, as well as the more participatory strategies that police employ to safeguard the most vulnerable populations. Analyzing legal requirements, policing approaches, and cooperation between different organizations will help to determine the role of police in protecting people from harm and helping those in need. Efficient policing does not only aim at avoiding exploitation but also at preventing repeated instances and circumstances that cause exploitation and make offenders out of victims and vice versa hence promoting safety and resilience of communities.</w:t>
      </w:r>
    </w:p>
    <w:p w14:paraId="42CA0637" w14:textId="3DD36ABD" w:rsidR="00AC6864" w:rsidRPr="00AC6864" w:rsidRDefault="00AC6864" w:rsidP="00AC6864">
      <w:pPr>
        <w:jc w:val="center"/>
        <w:rPr>
          <w:rFonts w:ascii="Times New Roman" w:hAnsi="Times New Roman" w:cs="Times New Roman"/>
          <w:b/>
          <w:bCs/>
          <w:sz w:val="24"/>
          <w:szCs w:val="24"/>
        </w:rPr>
      </w:pPr>
      <w:r w:rsidRPr="00AC6864">
        <w:rPr>
          <w:rFonts w:ascii="Times New Roman" w:hAnsi="Times New Roman" w:cs="Times New Roman"/>
          <w:b/>
          <w:bCs/>
          <w:sz w:val="24"/>
          <w:szCs w:val="24"/>
        </w:rPr>
        <w:t>Legislative Framework and Policies in the UK</w:t>
      </w:r>
    </w:p>
    <w:p w14:paraId="142BCD83" w14:textId="4EDE575A" w:rsidR="00BB2C8F" w:rsidRPr="00AC6864" w:rsidRDefault="00BB2C8F" w:rsidP="00BB2C8F">
      <w:pPr>
        <w:rPr>
          <w:rFonts w:ascii="Times New Roman" w:hAnsi="Times New Roman" w:cs="Times New Roman"/>
          <w:sz w:val="24"/>
          <w:szCs w:val="24"/>
          <w:lang w:val="en-GB"/>
        </w:rPr>
      </w:pPr>
      <w:r w:rsidRPr="00AC6864">
        <w:rPr>
          <w:rFonts w:ascii="Times New Roman" w:eastAsia="Times New Roman" w:hAnsi="Times New Roman" w:cs="Times New Roman"/>
          <w:sz w:val="24"/>
          <w:szCs w:val="24"/>
        </w:rPr>
        <w:t xml:space="preserve">The UK has a solid legal system that is aimed </w:t>
      </w:r>
      <w:r w:rsidR="00AC6864" w:rsidRPr="00AC6864">
        <w:rPr>
          <w:rFonts w:ascii="Times New Roman" w:eastAsia="Times New Roman" w:hAnsi="Times New Roman" w:cs="Times New Roman"/>
          <w:sz w:val="24"/>
          <w:szCs w:val="24"/>
        </w:rPr>
        <w:t>a</w:t>
      </w:r>
      <w:r w:rsidRPr="00AC6864">
        <w:rPr>
          <w:rFonts w:ascii="Times New Roman" w:eastAsia="Times New Roman" w:hAnsi="Times New Roman" w:cs="Times New Roman"/>
          <w:sz w:val="24"/>
          <w:szCs w:val="24"/>
        </w:rPr>
        <w:t>t protect</w:t>
      </w:r>
      <w:r w:rsidR="00AC6864" w:rsidRPr="00AC6864">
        <w:rPr>
          <w:rFonts w:ascii="Times New Roman" w:eastAsia="Times New Roman" w:hAnsi="Times New Roman" w:cs="Times New Roman"/>
          <w:sz w:val="24"/>
          <w:szCs w:val="24"/>
        </w:rPr>
        <w:t>ing</w:t>
      </w:r>
      <w:r w:rsidRPr="00AC6864">
        <w:rPr>
          <w:rFonts w:ascii="Times New Roman" w:eastAsia="Times New Roman" w:hAnsi="Times New Roman" w:cs="Times New Roman"/>
          <w:sz w:val="24"/>
          <w:szCs w:val="24"/>
        </w:rPr>
        <w:t xml:space="preserve"> the members of society who are susceptible to abuse and violence. Among these is the Modern Slavery Act 2015 which encompasses offenses a</w:t>
      </w:r>
      <w:r w:rsidR="00AC6864" w:rsidRPr="00AC6864">
        <w:rPr>
          <w:rFonts w:ascii="Times New Roman" w:eastAsia="Times New Roman" w:hAnsi="Times New Roman" w:cs="Times New Roman"/>
          <w:sz w:val="24"/>
          <w:szCs w:val="24"/>
        </w:rPr>
        <w:t>b</w:t>
      </w:r>
      <w:r w:rsidRPr="00AC6864">
        <w:rPr>
          <w:rFonts w:ascii="Times New Roman" w:eastAsia="Times New Roman" w:hAnsi="Times New Roman" w:cs="Times New Roman"/>
          <w:sz w:val="24"/>
          <w:szCs w:val="24"/>
        </w:rPr>
        <w:t>o</w:t>
      </w:r>
      <w:r w:rsidR="00AC6864" w:rsidRPr="00AC6864">
        <w:rPr>
          <w:rFonts w:ascii="Times New Roman" w:eastAsia="Times New Roman" w:hAnsi="Times New Roman" w:cs="Times New Roman"/>
          <w:sz w:val="24"/>
          <w:szCs w:val="24"/>
        </w:rPr>
        <w:t>u</w:t>
      </w:r>
      <w:r w:rsidRPr="00AC6864">
        <w:rPr>
          <w:rFonts w:ascii="Times New Roman" w:eastAsia="Times New Roman" w:hAnsi="Times New Roman" w:cs="Times New Roman"/>
          <w:sz w:val="24"/>
          <w:szCs w:val="24"/>
        </w:rPr>
        <w:t xml:space="preserve">t slavery, servitude, forced or compulsory labor, and human trafficking. This act helps the police to deal with exploitation cases in a better and </w:t>
      </w:r>
      <w:r w:rsidR="00AC6864" w:rsidRPr="00AC6864">
        <w:rPr>
          <w:rFonts w:ascii="Times New Roman" w:eastAsia="Times New Roman" w:hAnsi="Times New Roman" w:cs="Times New Roman"/>
          <w:sz w:val="24"/>
          <w:szCs w:val="24"/>
        </w:rPr>
        <w:t>more </w:t>
      </w:r>
      <w:r w:rsidRPr="00AC6864">
        <w:rPr>
          <w:rFonts w:ascii="Times New Roman" w:eastAsia="Times New Roman" w:hAnsi="Times New Roman" w:cs="Times New Roman"/>
          <w:sz w:val="24"/>
          <w:szCs w:val="24"/>
        </w:rPr>
        <w:t>efficient manner as it offers them means like the Slavery and Trafficking Risk Orders which help to track such individuals who are involved in exploitation and ensure that they do not re</w:t>
      </w:r>
      <w:r w:rsidR="00AC6864" w:rsidRPr="00AC6864">
        <w:rPr>
          <w:rFonts w:ascii="Times New Roman" w:eastAsia="Times New Roman" w:hAnsi="Times New Roman" w:cs="Times New Roman"/>
          <w:sz w:val="24"/>
          <w:szCs w:val="24"/>
        </w:rPr>
        <w:t>-</w:t>
      </w:r>
      <w:r w:rsidRPr="00AC6864">
        <w:rPr>
          <w:rFonts w:ascii="Times New Roman" w:eastAsia="Times New Roman" w:hAnsi="Times New Roman" w:cs="Times New Roman"/>
          <w:sz w:val="24"/>
          <w:szCs w:val="24"/>
        </w:rPr>
        <w:t xml:space="preserve">offend (Home Office, </w:t>
      </w:r>
      <w:r w:rsidRPr="00AC6864">
        <w:rPr>
          <w:rFonts w:ascii="Times New Roman" w:eastAsia="Times New Roman" w:hAnsi="Times New Roman" w:cs="Times New Roman"/>
          <w:sz w:val="24"/>
          <w:szCs w:val="24"/>
        </w:rPr>
        <w:lastRenderedPageBreak/>
        <w:t>2015). The Act also established a framework of services and support for the victims, showing the modern trend towards more victim-oriented policing. Nonetheless, some criticisms argue that despite this legislation, cases of severe exploitation forms may be slightly addressed but the application of this law can be crippled by resource constraints thus reducing the prowess of the police in addressing other forms of exploitation that may not be so severe (Williams, 2019).</w:t>
      </w:r>
    </w:p>
    <w:p w14:paraId="6F77E3A4" w14:textId="054E580D" w:rsidR="00BB2C8F" w:rsidRPr="00AC6864" w:rsidRDefault="00AC6864" w:rsidP="00BB2C8F">
      <w:pPr>
        <w:rPr>
          <w:rFonts w:ascii="Times New Roman" w:hAnsi="Times New Roman" w:cs="Times New Roman"/>
          <w:sz w:val="24"/>
          <w:szCs w:val="24"/>
          <w:lang w:val="en-GB"/>
        </w:rPr>
      </w:pPr>
      <w:r w:rsidRPr="00AC6864">
        <w:rPr>
          <w:rFonts w:ascii="Times New Roman" w:eastAsia="Times New Roman" w:hAnsi="Times New Roman" w:cs="Times New Roman"/>
          <w:sz w:val="24"/>
          <w:szCs w:val="24"/>
        </w:rPr>
        <w:t>B</w:t>
      </w:r>
      <w:r w:rsidR="00BB2C8F" w:rsidRPr="00AC6864">
        <w:rPr>
          <w:rFonts w:ascii="Times New Roman" w:eastAsia="Times New Roman" w:hAnsi="Times New Roman" w:cs="Times New Roman"/>
          <w:sz w:val="24"/>
          <w:szCs w:val="24"/>
        </w:rPr>
        <w:t xml:space="preserve">esides the Modern Slavery Act, two primary acts are also used to protect exploited children in the United Kingdom: </w:t>
      </w:r>
      <w:proofErr w:type="gramStart"/>
      <w:r w:rsidR="00BB2C8F" w:rsidRPr="00AC6864">
        <w:rPr>
          <w:rFonts w:ascii="Times New Roman" w:eastAsia="Times New Roman" w:hAnsi="Times New Roman" w:cs="Times New Roman"/>
          <w:sz w:val="24"/>
          <w:szCs w:val="24"/>
        </w:rPr>
        <w:t>the</w:t>
      </w:r>
      <w:proofErr w:type="gramEnd"/>
      <w:r w:rsidR="00BB2C8F" w:rsidRPr="00AC6864">
        <w:rPr>
          <w:rFonts w:ascii="Times New Roman" w:eastAsia="Times New Roman" w:hAnsi="Times New Roman" w:cs="Times New Roman"/>
          <w:sz w:val="24"/>
          <w:szCs w:val="24"/>
        </w:rPr>
        <w:t xml:space="preserve"> Children Act 1989 and the Children Act 2004. These Acts state legal requirements for law enforcement and local authorities regarding child abuse, neglect, and exploitation prevention. The Working Together to Safeguard Children statutory guidance </w:t>
      </w:r>
      <w:r w:rsidRPr="00AC6864">
        <w:rPr>
          <w:rFonts w:ascii="Times New Roman" w:eastAsia="Times New Roman" w:hAnsi="Times New Roman" w:cs="Times New Roman"/>
          <w:sz w:val="24"/>
          <w:szCs w:val="24"/>
        </w:rPr>
        <w:t>w</w:t>
      </w:r>
      <w:r w:rsidR="00BB2C8F" w:rsidRPr="00AC6864">
        <w:rPr>
          <w:rFonts w:ascii="Times New Roman" w:eastAsia="Times New Roman" w:hAnsi="Times New Roman" w:cs="Times New Roman"/>
          <w:sz w:val="24"/>
          <w:szCs w:val="24"/>
        </w:rPr>
        <w:t>as revised in 2018, providing procedural directions about inter-agency cooperation in support of the police, who are charged with the mandate of early intervention and protection (HM Government, 2018). This legislation is very important especially in instances of child abuse since the police are proactive in the protection of vulnerable children at risk. Their critics say that there are still problems in implementing these changes since some police departments are not trained or equipped to effectively recognize and respond to the abuse of children (Smith, 2020).</w:t>
      </w:r>
    </w:p>
    <w:p w14:paraId="65650E9A" w14:textId="6A37BBA5" w:rsidR="00BB2C8F" w:rsidRPr="00AC6864" w:rsidRDefault="00BB2C8F" w:rsidP="00BB2C8F">
      <w:pPr>
        <w:rPr>
          <w:rFonts w:ascii="Times New Roman" w:hAnsi="Times New Roman" w:cs="Times New Roman"/>
          <w:sz w:val="24"/>
          <w:szCs w:val="24"/>
          <w:lang w:val="en-GB"/>
        </w:rPr>
      </w:pPr>
      <w:r w:rsidRPr="00AC6864">
        <w:rPr>
          <w:rFonts w:ascii="Times New Roman" w:eastAsia="Times New Roman" w:hAnsi="Times New Roman" w:cs="Times New Roman"/>
          <w:sz w:val="24"/>
          <w:szCs w:val="24"/>
        </w:rPr>
        <w:t xml:space="preserve">The </w:t>
      </w:r>
      <w:r w:rsidR="00AC6864" w:rsidRPr="00BB2C8F">
        <w:rPr>
          <w:rFonts w:ascii="Times New Roman" w:hAnsi="Times New Roman" w:cs="Times New Roman"/>
          <w:i/>
          <w:iCs/>
          <w:sz w:val="24"/>
          <w:szCs w:val="24"/>
          <w:lang w:val="en-GB"/>
        </w:rPr>
        <w:t xml:space="preserve">Safeguarding Vulnerable Groups Act </w:t>
      </w:r>
      <w:r w:rsidRPr="00AC6864">
        <w:rPr>
          <w:rFonts w:ascii="Times New Roman" w:eastAsia="Times New Roman" w:hAnsi="Times New Roman" w:cs="Times New Roman"/>
          <w:sz w:val="24"/>
          <w:szCs w:val="24"/>
        </w:rPr>
        <w:t xml:space="preserve"> 2006 builds on this by establishing a system for scrutinizing people who come into contact with vulnerable adults and children. This Act provides the principle of exclusion – individuals considered a risk, thus denying them access to engage these vulnerable groups and minimizing exploitable opportunities (Legislation.gov.uk., 2006). For police, this Act ensures that they are provided with relevant background information concerning the subject to make preventative intervention</w:t>
      </w:r>
      <w:r w:rsidR="00AC6864" w:rsidRPr="00AC6864">
        <w:rPr>
          <w:rFonts w:ascii="Times New Roman" w:eastAsia="Times New Roman" w:hAnsi="Times New Roman" w:cs="Times New Roman"/>
          <w:sz w:val="24"/>
          <w:szCs w:val="24"/>
        </w:rPr>
        <w:t>s</w:t>
      </w:r>
      <w:r w:rsidRPr="00AC6864">
        <w:rPr>
          <w:rFonts w:ascii="Times New Roman" w:eastAsia="Times New Roman" w:hAnsi="Times New Roman" w:cs="Times New Roman"/>
          <w:sz w:val="24"/>
          <w:szCs w:val="24"/>
        </w:rPr>
        <w:t xml:space="preserve"> when the affected person may be endangered. Nevertheless, there is a problem: this framework often relies on information exchange and </w:t>
      </w:r>
      <w:r w:rsidRPr="00AC6864">
        <w:rPr>
          <w:rFonts w:ascii="Times New Roman" w:eastAsia="Times New Roman" w:hAnsi="Times New Roman" w:cs="Times New Roman"/>
          <w:sz w:val="24"/>
          <w:szCs w:val="24"/>
        </w:rPr>
        <w:lastRenderedPageBreak/>
        <w:t>cooperation among agencies and institutions, which can be hampered by bureaucracy and technology (National Crime Agency, 2020).</w:t>
      </w:r>
    </w:p>
    <w:p w14:paraId="70EE05E1" w14:textId="36E3A5B9" w:rsidR="00BB2C8F" w:rsidRPr="00AC6864" w:rsidRDefault="00BB2C8F" w:rsidP="00BB2C8F">
      <w:pPr>
        <w:rPr>
          <w:rFonts w:ascii="Times New Roman" w:hAnsi="Times New Roman" w:cs="Times New Roman"/>
          <w:sz w:val="24"/>
          <w:szCs w:val="24"/>
          <w:lang w:val="en-GB"/>
        </w:rPr>
      </w:pPr>
      <w:r w:rsidRPr="00AC6864">
        <w:rPr>
          <w:rFonts w:ascii="Times New Roman" w:eastAsia="Times New Roman" w:hAnsi="Times New Roman" w:cs="Times New Roman"/>
          <w:sz w:val="24"/>
          <w:szCs w:val="24"/>
        </w:rPr>
        <w:t xml:space="preserve">Recent years have also witnessed </w:t>
      </w:r>
      <w:r w:rsidR="00AC6864" w:rsidRPr="00AC6864">
        <w:rPr>
          <w:rFonts w:ascii="Times New Roman" w:eastAsia="Times New Roman" w:hAnsi="Times New Roman" w:cs="Times New Roman"/>
          <w:sz w:val="24"/>
          <w:szCs w:val="24"/>
        </w:rPr>
        <w:t>the </w:t>
      </w:r>
      <w:r w:rsidRPr="00AC6864">
        <w:rPr>
          <w:rFonts w:ascii="Times New Roman" w:eastAsia="Times New Roman" w:hAnsi="Times New Roman" w:cs="Times New Roman"/>
          <w:sz w:val="24"/>
          <w:szCs w:val="24"/>
        </w:rPr>
        <w:t xml:space="preserve">emergence of specific policing strategies that target members of vulnerable groups. According to the College of Policing Vulnerability Strategy, vulnerability is multifaceted, calling for training of police officers on spot instances of vulnerability and improved cooperation with agencies and nongovernmental organizations that work with </w:t>
      </w:r>
      <w:r w:rsidR="00AC6864" w:rsidRPr="00AC6864">
        <w:rPr>
          <w:rFonts w:ascii="Times New Roman" w:eastAsia="Times New Roman" w:hAnsi="Times New Roman" w:cs="Times New Roman"/>
          <w:sz w:val="24"/>
          <w:szCs w:val="24"/>
        </w:rPr>
        <w:t xml:space="preserve">vulnerable </w:t>
      </w:r>
      <w:r w:rsidRPr="00AC6864">
        <w:rPr>
          <w:rFonts w:ascii="Times New Roman" w:eastAsia="Times New Roman" w:hAnsi="Times New Roman" w:cs="Times New Roman"/>
          <w:sz w:val="24"/>
          <w:szCs w:val="24"/>
        </w:rPr>
        <w:t xml:space="preserve">individuals (College of Policing, 2021). Haslam argues that this strategy is indicative of a more significant change in UK policing that extends beyond mere enforcement and is grounded in </w:t>
      </w:r>
      <w:r w:rsidR="00AC6864" w:rsidRPr="00AC6864">
        <w:rPr>
          <w:rFonts w:ascii="Times New Roman" w:eastAsia="Times New Roman" w:hAnsi="Times New Roman" w:cs="Times New Roman"/>
          <w:sz w:val="24"/>
          <w:szCs w:val="24"/>
        </w:rPr>
        <w:t>a </w:t>
      </w:r>
      <w:r w:rsidRPr="00AC6864">
        <w:rPr>
          <w:rFonts w:ascii="Times New Roman" w:eastAsia="Times New Roman" w:hAnsi="Times New Roman" w:cs="Times New Roman"/>
          <w:sz w:val="24"/>
          <w:szCs w:val="24"/>
        </w:rPr>
        <w:t>new understanding of vulnerability. While on paper, this strategy seems to lay out a robust framework, in the real world, police forces are often under-resourced and it becomes nearly impossible to provide such a high level of support to all cases. In general, these legislative frameworks offer solid protection ideals for vulnerable individuals; however, significant enforcement hurdles persist.</w:t>
      </w:r>
    </w:p>
    <w:p w14:paraId="6DD15F72" w14:textId="1A3AF133" w:rsidR="00AC6864" w:rsidRPr="00AC6864" w:rsidRDefault="00AC6864" w:rsidP="00AC6864">
      <w:pPr>
        <w:jc w:val="center"/>
        <w:rPr>
          <w:rFonts w:ascii="Times New Roman" w:hAnsi="Times New Roman" w:cs="Times New Roman"/>
          <w:b/>
          <w:bCs/>
          <w:sz w:val="24"/>
          <w:szCs w:val="24"/>
        </w:rPr>
      </w:pPr>
      <w:r w:rsidRPr="00AC6864">
        <w:rPr>
          <w:rFonts w:ascii="Times New Roman" w:hAnsi="Times New Roman" w:cs="Times New Roman"/>
          <w:b/>
          <w:bCs/>
          <w:sz w:val="24"/>
          <w:szCs w:val="24"/>
        </w:rPr>
        <w:t>Professional and Police Approaches to Supporting Vulnerable People</w:t>
      </w:r>
    </w:p>
    <w:p w14:paraId="55CDE51D" w14:textId="29EC6AFE" w:rsidR="00D04A60" w:rsidRPr="00AC6864" w:rsidRDefault="00D04A60" w:rsidP="00D04A60">
      <w:pPr>
        <w:rPr>
          <w:rFonts w:ascii="Times New Roman" w:hAnsi="Times New Roman" w:cs="Times New Roman"/>
          <w:sz w:val="24"/>
          <w:szCs w:val="24"/>
          <w:lang w:val="en-GB"/>
        </w:rPr>
      </w:pPr>
      <w:r w:rsidRPr="00AC6864">
        <w:rPr>
          <w:rFonts w:ascii="Times New Roman" w:eastAsia="Times New Roman" w:hAnsi="Times New Roman" w:cs="Times New Roman"/>
          <w:sz w:val="24"/>
          <w:szCs w:val="24"/>
        </w:rPr>
        <w:t>Support for vulnerable people has become more dependent on community policing and collaboration in the UK. Community policing is an organizational approach that focuses on getting to know and being recognizable within communities, not only for enforcing laws but also for assist</w:t>
      </w:r>
      <w:r w:rsidR="00AC6864" w:rsidRPr="00AC6864">
        <w:rPr>
          <w:rFonts w:ascii="Times New Roman" w:eastAsia="Times New Roman" w:hAnsi="Times New Roman" w:cs="Times New Roman"/>
          <w:sz w:val="24"/>
          <w:szCs w:val="24"/>
        </w:rPr>
        <w:t>i</w:t>
      </w:r>
      <w:r w:rsidRPr="00AC6864">
        <w:rPr>
          <w:rFonts w:ascii="Times New Roman" w:eastAsia="Times New Roman" w:hAnsi="Times New Roman" w:cs="Times New Roman"/>
          <w:sz w:val="24"/>
          <w:szCs w:val="24"/>
        </w:rPr>
        <w:t>n</w:t>
      </w:r>
      <w:r w:rsidR="00AC6864" w:rsidRPr="00AC6864">
        <w:rPr>
          <w:rFonts w:ascii="Times New Roman" w:eastAsia="Times New Roman" w:hAnsi="Times New Roman" w:cs="Times New Roman"/>
          <w:sz w:val="24"/>
          <w:szCs w:val="24"/>
        </w:rPr>
        <w:t>g</w:t>
      </w:r>
      <w:r w:rsidRPr="00AC6864">
        <w:rPr>
          <w:rFonts w:ascii="Times New Roman" w:eastAsia="Times New Roman" w:hAnsi="Times New Roman" w:cs="Times New Roman"/>
          <w:sz w:val="24"/>
          <w:szCs w:val="24"/>
        </w:rPr>
        <w:t xml:space="preserve">, especially for vulnerable populations that may not willingly report abuse or seek help (Fenn, 2021). This approach focuses on </w:t>
      </w:r>
      <w:r w:rsidR="00AC6864" w:rsidRPr="00AC6864">
        <w:rPr>
          <w:rFonts w:ascii="Times New Roman" w:eastAsia="Times New Roman" w:hAnsi="Times New Roman" w:cs="Times New Roman"/>
          <w:sz w:val="24"/>
          <w:szCs w:val="24"/>
        </w:rPr>
        <w:t>the </w:t>
      </w:r>
      <w:r w:rsidRPr="00AC6864">
        <w:rPr>
          <w:rFonts w:ascii="Times New Roman" w:eastAsia="Times New Roman" w:hAnsi="Times New Roman" w:cs="Times New Roman"/>
          <w:sz w:val="24"/>
          <w:szCs w:val="24"/>
        </w:rPr>
        <w:t xml:space="preserve">utilization of police patrols in local areas and establishing good working relations with the public to ensure that the officers </w:t>
      </w:r>
      <w:r w:rsidR="00AC6864" w:rsidRPr="00AC6864">
        <w:rPr>
          <w:rFonts w:ascii="Times New Roman" w:eastAsia="Times New Roman" w:hAnsi="Times New Roman" w:cs="Times New Roman"/>
          <w:sz w:val="24"/>
          <w:szCs w:val="24"/>
        </w:rPr>
        <w:t>c</w:t>
      </w:r>
      <w:r w:rsidRPr="00AC6864">
        <w:rPr>
          <w:rFonts w:ascii="Times New Roman" w:eastAsia="Times New Roman" w:hAnsi="Times New Roman" w:cs="Times New Roman"/>
          <w:sz w:val="24"/>
          <w:szCs w:val="24"/>
        </w:rPr>
        <w:t>a</w:t>
      </w:r>
      <w:r w:rsidR="00AC6864" w:rsidRPr="00AC6864">
        <w:rPr>
          <w:rFonts w:ascii="Times New Roman" w:eastAsia="Times New Roman" w:hAnsi="Times New Roman" w:cs="Times New Roman"/>
          <w:sz w:val="24"/>
          <w:szCs w:val="24"/>
        </w:rPr>
        <w:t>n</w:t>
      </w:r>
      <w:r w:rsidRPr="00AC6864">
        <w:rPr>
          <w:rFonts w:ascii="Times New Roman" w:eastAsia="Times New Roman" w:hAnsi="Times New Roman" w:cs="Times New Roman"/>
          <w:sz w:val="24"/>
          <w:szCs w:val="24"/>
        </w:rPr>
        <w:t xml:space="preserve"> identify the signs of vulnerability including the risks of getting exploited. Problem-solving strategies are used by community policing programs, enabling interventions to be made in the early stages as a measure for addressing the needs within the communities served. While community policing has been </w:t>
      </w:r>
      <w:r w:rsidRPr="00AC6864">
        <w:rPr>
          <w:rFonts w:ascii="Times New Roman" w:eastAsia="Times New Roman" w:hAnsi="Times New Roman" w:cs="Times New Roman"/>
          <w:sz w:val="24"/>
          <w:szCs w:val="24"/>
        </w:rPr>
        <w:lastRenderedPageBreak/>
        <w:t xml:space="preserve">effective, applying it across all regions is an issue because of </w:t>
      </w:r>
      <w:r w:rsidR="00AC6864" w:rsidRPr="00AC6864">
        <w:rPr>
          <w:rFonts w:ascii="Times New Roman" w:eastAsia="Times New Roman" w:hAnsi="Times New Roman" w:cs="Times New Roman"/>
          <w:sz w:val="24"/>
          <w:szCs w:val="24"/>
        </w:rPr>
        <w:t>the </w:t>
      </w:r>
      <w:r w:rsidRPr="00AC6864">
        <w:rPr>
          <w:rFonts w:ascii="Times New Roman" w:eastAsia="Times New Roman" w:hAnsi="Times New Roman" w:cs="Times New Roman"/>
          <w:sz w:val="24"/>
          <w:szCs w:val="24"/>
        </w:rPr>
        <w:t xml:space="preserve">lack of funding and the extensive training required </w:t>
      </w:r>
      <w:r w:rsidR="00AC6864" w:rsidRPr="00AC6864">
        <w:rPr>
          <w:rFonts w:ascii="Times New Roman" w:eastAsia="Times New Roman" w:hAnsi="Times New Roman" w:cs="Times New Roman"/>
          <w:sz w:val="24"/>
          <w:szCs w:val="24"/>
        </w:rPr>
        <w:t>to</w:t>
      </w:r>
      <w:r w:rsidRPr="00AC6864">
        <w:rPr>
          <w:rFonts w:ascii="Times New Roman" w:eastAsia="Times New Roman" w:hAnsi="Times New Roman" w:cs="Times New Roman"/>
          <w:sz w:val="24"/>
          <w:szCs w:val="24"/>
        </w:rPr>
        <w:t xml:space="preserve"> handl</w:t>
      </w:r>
      <w:r w:rsidR="00AC6864" w:rsidRPr="00AC6864">
        <w:rPr>
          <w:rFonts w:ascii="Times New Roman" w:eastAsia="Times New Roman" w:hAnsi="Times New Roman" w:cs="Times New Roman"/>
          <w:sz w:val="24"/>
          <w:szCs w:val="24"/>
        </w:rPr>
        <w:t>e</w:t>
      </w:r>
      <w:r w:rsidRPr="00AC6864">
        <w:rPr>
          <w:rFonts w:ascii="Times New Roman" w:eastAsia="Times New Roman" w:hAnsi="Times New Roman" w:cs="Times New Roman"/>
          <w:sz w:val="24"/>
          <w:szCs w:val="24"/>
        </w:rPr>
        <w:t xml:space="preserve"> different types of vulnerabilities (Fenn, 2021).</w:t>
      </w:r>
    </w:p>
    <w:p w14:paraId="56DB7FD9" w14:textId="26DD7CDF" w:rsidR="00D04A60" w:rsidRPr="00AC6864" w:rsidRDefault="00D04A60" w:rsidP="00D04A60">
      <w:pPr>
        <w:rPr>
          <w:rFonts w:ascii="Times New Roman" w:hAnsi="Times New Roman" w:cs="Times New Roman"/>
          <w:sz w:val="24"/>
          <w:szCs w:val="24"/>
          <w:lang w:val="en-GB"/>
        </w:rPr>
      </w:pPr>
      <w:r w:rsidRPr="00AC6864">
        <w:rPr>
          <w:rFonts w:ascii="Times New Roman" w:eastAsia="Times New Roman" w:hAnsi="Times New Roman" w:cs="Times New Roman"/>
          <w:sz w:val="24"/>
          <w:szCs w:val="24"/>
        </w:rPr>
        <w:t>Another important approach to safeguarding vulnerable individuals is cooperation with other agencies that allow the police to coordinate their actions with social services, health care facilities, and councils. An example of a collaborative approach is Multi-Agency Safeguarding Hubs (MASH), where workers from different sectors can work together to handle cases of vulnerable population</w:t>
      </w:r>
      <w:r w:rsidR="00AC6864" w:rsidRPr="00AC6864">
        <w:rPr>
          <w:rFonts w:ascii="Times New Roman" w:eastAsia="Times New Roman" w:hAnsi="Times New Roman" w:cs="Times New Roman"/>
          <w:sz w:val="24"/>
          <w:szCs w:val="24"/>
        </w:rPr>
        <w:t>s</w:t>
      </w:r>
      <w:r w:rsidRPr="00AC6864">
        <w:rPr>
          <w:rFonts w:ascii="Times New Roman" w:eastAsia="Times New Roman" w:hAnsi="Times New Roman" w:cs="Times New Roman"/>
          <w:sz w:val="24"/>
          <w:szCs w:val="24"/>
        </w:rPr>
        <w:t xml:space="preserve"> (Home Office, 2014). This helps to adopt a comprehensive protection strategy since all the people working with a given vulnerable person </w:t>
      </w:r>
      <w:r w:rsidR="00AC6864" w:rsidRPr="00AC6864">
        <w:rPr>
          <w:rFonts w:ascii="Times New Roman" w:eastAsia="Times New Roman" w:hAnsi="Times New Roman" w:cs="Times New Roman"/>
          <w:sz w:val="24"/>
          <w:szCs w:val="24"/>
        </w:rPr>
        <w:t>are</w:t>
      </w:r>
      <w:r w:rsidRPr="00AC6864">
        <w:rPr>
          <w:rFonts w:ascii="Times New Roman" w:eastAsia="Times New Roman" w:hAnsi="Times New Roman" w:cs="Times New Roman"/>
          <w:sz w:val="24"/>
          <w:szCs w:val="24"/>
        </w:rPr>
        <w:t xml:space="preserve"> informed hence minimizing the chance of the vulnerable person being exploited. These collaborative efforts, as crucial as they are, encounter challenges in implementation, for example, the challenge of sharing information as most of it is sensitive, limitation</w:t>
      </w:r>
      <w:r w:rsidR="00AC6864" w:rsidRPr="00AC6864">
        <w:rPr>
          <w:rFonts w:ascii="Times New Roman" w:eastAsia="Times New Roman" w:hAnsi="Times New Roman" w:cs="Times New Roman"/>
          <w:sz w:val="24"/>
          <w:szCs w:val="24"/>
        </w:rPr>
        <w:t>s</w:t>
      </w:r>
      <w:r w:rsidRPr="00AC6864">
        <w:rPr>
          <w:rFonts w:ascii="Times New Roman" w:eastAsia="Times New Roman" w:hAnsi="Times New Roman" w:cs="Times New Roman"/>
          <w:sz w:val="24"/>
          <w:szCs w:val="24"/>
        </w:rPr>
        <w:t xml:space="preserve"> in technology, and discrepancies in agency practice (HMICFRS, 2020).</w:t>
      </w:r>
    </w:p>
    <w:p w14:paraId="3DC47A67" w14:textId="359E36A6" w:rsidR="00D04A60" w:rsidRPr="00AC6864" w:rsidRDefault="00D04A60" w:rsidP="00D04A60">
      <w:pPr>
        <w:rPr>
          <w:rFonts w:ascii="Times New Roman" w:hAnsi="Times New Roman" w:cs="Times New Roman"/>
          <w:sz w:val="24"/>
          <w:szCs w:val="24"/>
          <w:lang w:val="en-GB"/>
        </w:rPr>
      </w:pPr>
      <w:r w:rsidRPr="00AC6864">
        <w:rPr>
          <w:rFonts w:ascii="Times New Roman" w:eastAsia="Times New Roman" w:hAnsi="Times New Roman" w:cs="Times New Roman"/>
          <w:sz w:val="24"/>
          <w:szCs w:val="24"/>
        </w:rPr>
        <w:t>The College of Policing Vulnerability Strategy states training officers in the handling of vulnerability-related risks (College of Policing, 2021). This strategy is based on the concept of vulnerability recognition as a way of preparing officers to recognize the early signs of exploitation such as human trafficking, domestic abuse, and the abuse of the elderly. As the police continue to receive more calls for service and as vulnerabilities become multi-faceted, this strategy is essential in ensuring officers can safely and efficiently interact with vulnerable persons. However, critics have pointed out that the strategy offers a solid framework but is heavily reliant on resources because constant training and help from specialized personnel are required to manage cases properly (HMICFRS, 2020).</w:t>
      </w:r>
    </w:p>
    <w:p w14:paraId="3A4F47F9" w14:textId="46B22107" w:rsidR="00D04A60" w:rsidRPr="00AC6864" w:rsidRDefault="00D04A60" w:rsidP="00D04A60">
      <w:pPr>
        <w:rPr>
          <w:rFonts w:ascii="Times New Roman" w:hAnsi="Times New Roman" w:cs="Times New Roman"/>
          <w:sz w:val="24"/>
          <w:szCs w:val="24"/>
          <w:lang w:val="en-GB"/>
        </w:rPr>
      </w:pPr>
      <w:r w:rsidRPr="00AC6864">
        <w:rPr>
          <w:rFonts w:ascii="Times New Roman" w:eastAsia="Times New Roman" w:hAnsi="Times New Roman" w:cs="Times New Roman"/>
          <w:sz w:val="24"/>
          <w:szCs w:val="24"/>
        </w:rPr>
        <w:t xml:space="preserve">Furthermore, professional approaches involve reconciliation policies, which focus on the accessibility of services to special groups without focusing on punishment. It is expressed </w:t>
      </w:r>
      <w:r w:rsidR="00AC6864" w:rsidRPr="00AC6864">
        <w:rPr>
          <w:rFonts w:ascii="Times New Roman" w:eastAsia="Times New Roman" w:hAnsi="Times New Roman" w:cs="Times New Roman"/>
          <w:sz w:val="24"/>
          <w:szCs w:val="24"/>
        </w:rPr>
        <w:t>in </w:t>
      </w:r>
      <w:r w:rsidRPr="00AC6864">
        <w:rPr>
          <w:rFonts w:ascii="Times New Roman" w:eastAsia="Times New Roman" w:hAnsi="Times New Roman" w:cs="Times New Roman"/>
          <w:sz w:val="24"/>
          <w:szCs w:val="24"/>
        </w:rPr>
        <w:t xml:space="preserve">the </w:t>
      </w:r>
      <w:r w:rsidRPr="00AC6864">
        <w:rPr>
          <w:rFonts w:ascii="Times New Roman" w:eastAsia="Times New Roman" w:hAnsi="Times New Roman" w:cs="Times New Roman"/>
          <w:sz w:val="24"/>
          <w:szCs w:val="24"/>
        </w:rPr>
        <w:lastRenderedPageBreak/>
        <w:t xml:space="preserve">Modern Slavery Act 2015 </w:t>
      </w:r>
      <w:r w:rsidR="00AC6864" w:rsidRPr="00AC6864">
        <w:rPr>
          <w:rFonts w:ascii="Times New Roman" w:eastAsia="Times New Roman" w:hAnsi="Times New Roman" w:cs="Times New Roman"/>
          <w:sz w:val="24"/>
          <w:szCs w:val="24"/>
        </w:rPr>
        <w:t>whic</w:t>
      </w:r>
      <w:r w:rsidRPr="00AC6864">
        <w:rPr>
          <w:rFonts w:ascii="Times New Roman" w:eastAsia="Times New Roman" w:hAnsi="Times New Roman" w:cs="Times New Roman"/>
          <w:sz w:val="24"/>
          <w:szCs w:val="24"/>
        </w:rPr>
        <w:t xml:space="preserve">h requires the police to assist victims of human trafficking and exploitation by offering support services and safeguarding (Home Office, 2015). This new outlook can be observed through activities like police vulnerability units that do not aim solely at arresting criminals, but also at offering support to the victims. However, these strategies cannot be refuted; however, the police are now being accused of inconsistency in their delivery of support services with many victims complaining of poor follow-up and assistance due to structural weaknesses and lack of funds (Home Office, 2015). </w:t>
      </w:r>
    </w:p>
    <w:p w14:paraId="7486077D" w14:textId="510B1270" w:rsidR="00AC6864" w:rsidRPr="00AC6864" w:rsidRDefault="00AC6864" w:rsidP="00AC6864">
      <w:pPr>
        <w:jc w:val="center"/>
        <w:rPr>
          <w:rFonts w:ascii="Times New Roman" w:hAnsi="Times New Roman" w:cs="Times New Roman"/>
          <w:b/>
          <w:bCs/>
          <w:sz w:val="24"/>
          <w:szCs w:val="24"/>
          <w:lang w:val="en-GB"/>
        </w:rPr>
      </w:pPr>
      <w:r w:rsidRPr="00AC6864">
        <w:rPr>
          <w:rFonts w:ascii="Times New Roman" w:hAnsi="Times New Roman" w:cs="Times New Roman"/>
          <w:b/>
          <w:bCs/>
          <w:sz w:val="24"/>
          <w:szCs w:val="24"/>
        </w:rPr>
        <w:t>Analysis of "What Works" in Tackling Repeat Victimisation and Offending</w:t>
      </w:r>
    </w:p>
    <w:p w14:paraId="29E2B0BA" w14:textId="1CB73C12" w:rsidR="001B5D68" w:rsidRPr="001B5D68" w:rsidRDefault="009F6434" w:rsidP="001B5D68">
      <w:pPr>
        <w:rPr>
          <w:rFonts w:ascii="Times New Roman" w:eastAsia="Times New Roman" w:hAnsi="Times New Roman" w:cs="Times New Roman"/>
          <w:sz w:val="24"/>
          <w:szCs w:val="24"/>
        </w:rPr>
      </w:pPr>
      <w:r w:rsidRPr="00AC6864">
        <w:rPr>
          <w:rFonts w:ascii="Times New Roman" w:eastAsia="Times New Roman" w:hAnsi="Times New Roman" w:cs="Times New Roman"/>
          <w:sz w:val="24"/>
          <w:szCs w:val="24"/>
        </w:rPr>
        <w:t>Preventing repeat victimi</w:t>
      </w:r>
      <w:r w:rsidR="00AC6864" w:rsidRPr="00AC6864">
        <w:rPr>
          <w:rFonts w:ascii="Times New Roman" w:eastAsia="Times New Roman" w:hAnsi="Times New Roman" w:cs="Times New Roman"/>
          <w:sz w:val="24"/>
          <w:szCs w:val="24"/>
        </w:rPr>
        <w:t>z</w:t>
      </w:r>
      <w:r w:rsidRPr="00AC6864">
        <w:rPr>
          <w:rFonts w:ascii="Times New Roman" w:eastAsia="Times New Roman" w:hAnsi="Times New Roman" w:cs="Times New Roman"/>
          <w:sz w:val="24"/>
          <w:szCs w:val="24"/>
        </w:rPr>
        <w:t xml:space="preserve">ation in policing involves also the problem-based orientation of policing where interventions are aimed at solving root causes of crime rather than discrete incidents. Problem-Oriented Policing (POP) is a widely acknowledged approach, which involves police studying the occurrences to identify the causes that lead to recurring instances of victimization ((Hinkle et al., 2020). </w:t>
      </w:r>
      <w:r w:rsidR="001B5D68" w:rsidRPr="001B5D68">
        <w:rPr>
          <w:rFonts w:ascii="Times New Roman" w:eastAsia="Times New Roman" w:hAnsi="Times New Roman" w:cs="Times New Roman"/>
          <w:sz w:val="24"/>
          <w:szCs w:val="24"/>
        </w:rPr>
        <w:t>For instance, POPs may call for targeted prevention strategies or settings where the risk of being victimized is high and the use of resources focused on those regions. Certain researche</w:t>
      </w:r>
      <w:r w:rsidR="001B5D68">
        <w:rPr>
          <w:rFonts w:ascii="Times New Roman" w:eastAsia="Times New Roman" w:hAnsi="Times New Roman" w:cs="Times New Roman"/>
          <w:sz w:val="24"/>
          <w:szCs w:val="24"/>
        </w:rPr>
        <w:t>r</w:t>
      </w:r>
      <w:r w:rsidR="001B5D68" w:rsidRPr="001B5D68">
        <w:rPr>
          <w:rFonts w:ascii="Times New Roman" w:eastAsia="Times New Roman" w:hAnsi="Times New Roman" w:cs="Times New Roman"/>
          <w:sz w:val="24"/>
          <w:szCs w:val="24"/>
        </w:rPr>
        <w:t>s have ascertained when police attend to problem</w:t>
      </w:r>
      <w:r w:rsidR="001B5D68">
        <w:rPr>
          <w:rFonts w:ascii="Times New Roman" w:eastAsia="Times New Roman" w:hAnsi="Times New Roman" w:cs="Times New Roman"/>
          <w:sz w:val="24"/>
          <w:szCs w:val="24"/>
        </w:rPr>
        <w:t>-</w:t>
      </w:r>
      <w:r w:rsidR="001B5D68" w:rsidRPr="001B5D68">
        <w:rPr>
          <w:rFonts w:ascii="Times New Roman" w:eastAsia="Times New Roman" w:hAnsi="Times New Roman" w:cs="Times New Roman"/>
          <w:sz w:val="24"/>
          <w:szCs w:val="24"/>
        </w:rPr>
        <w:t>solving by dedicating a specific resource to certain issues, such as recurrent shop breaking in an area, they are instrumental in reducing crimes and deterring likely cases (Hinkle et al., 2020). Nonetheless, critics have argued that POP should be conducted long-term with a well-coordinated plan supported by research as most police departments cannot afford to do so.</w:t>
      </w:r>
    </w:p>
    <w:p w14:paraId="27B990BB" w14:textId="0462D324" w:rsidR="009F6434" w:rsidRPr="001B5D68" w:rsidRDefault="001B5D68" w:rsidP="001B5D68">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sidRPr="001B5D68">
        <w:rPr>
          <w:rFonts w:ascii="Times New Roman" w:eastAsia="Times New Roman" w:hAnsi="Times New Roman" w:cs="Times New Roman"/>
          <w:sz w:val="24"/>
          <w:szCs w:val="24"/>
        </w:rPr>
        <w:t>addition to POP, other programs like integrated offender management (IOM) are also beneficial and can reduce the rate of re</w:t>
      </w:r>
      <w:r>
        <w:rPr>
          <w:rFonts w:ascii="Times New Roman" w:eastAsia="Times New Roman" w:hAnsi="Times New Roman" w:cs="Times New Roman"/>
          <w:sz w:val="24"/>
          <w:szCs w:val="24"/>
        </w:rPr>
        <w:t>-</w:t>
      </w:r>
      <w:r w:rsidRPr="001B5D68">
        <w:rPr>
          <w:rFonts w:ascii="Times New Roman" w:eastAsia="Times New Roman" w:hAnsi="Times New Roman" w:cs="Times New Roman"/>
          <w:sz w:val="24"/>
          <w:szCs w:val="24"/>
        </w:rPr>
        <w:t>offending. IOM means Intensive Management of Offenders, who are considered to be at higher risk levels of re-offending; this model is a multi-agency approach that involves policing, probation and other related services (Hadfield et al., 2021).</w:t>
      </w:r>
      <w:r>
        <w:rPr>
          <w:rFonts w:ascii="Times New Roman" w:eastAsia="Times New Roman" w:hAnsi="Times New Roman" w:cs="Times New Roman"/>
          <w:sz w:val="24"/>
          <w:szCs w:val="24"/>
        </w:rPr>
        <w:t xml:space="preserve"> </w:t>
      </w:r>
      <w:r w:rsidR="009F6434" w:rsidRPr="00AC6864">
        <w:rPr>
          <w:rFonts w:ascii="Times New Roman" w:eastAsia="Times New Roman" w:hAnsi="Times New Roman" w:cs="Times New Roman"/>
          <w:sz w:val="24"/>
          <w:szCs w:val="24"/>
        </w:rPr>
        <w:t xml:space="preserve"> </w:t>
      </w:r>
      <w:r w:rsidR="009F6434" w:rsidRPr="00AC6864">
        <w:rPr>
          <w:rFonts w:ascii="Times New Roman" w:eastAsia="Times New Roman" w:hAnsi="Times New Roman" w:cs="Times New Roman"/>
          <w:sz w:val="24"/>
          <w:szCs w:val="24"/>
        </w:rPr>
        <w:lastRenderedPageBreak/>
        <w:t>Thus, the IOM programs facilitate effective coordination to implement cost-effective and individualized services, such as mental health therapy, job placement, or substance use disorder treatment to address criminogenic risks. Studies on IOM show that through this collaboration, recidivism is likely to be prevented since vulnerable individuals who need support structures, which the correctional facilities offer, might find themselves in the revolving cycle of crime (Worrall, 2019). Nevertheless, several issues can negatively impact IOM programs: the fluctuations in funding, the lack of collaboration between agencies, as well as the inability to constantly adapt to the offenders’ changes.</w:t>
      </w:r>
    </w:p>
    <w:p w14:paraId="14F21CE5" w14:textId="5E13436E" w:rsidR="009F6434" w:rsidRPr="00AC6864" w:rsidRDefault="009F6434" w:rsidP="009F6434">
      <w:pPr>
        <w:rPr>
          <w:rFonts w:ascii="Times New Roman" w:hAnsi="Times New Roman" w:cs="Times New Roman"/>
          <w:sz w:val="24"/>
          <w:szCs w:val="24"/>
          <w:lang w:val="en-GB"/>
        </w:rPr>
      </w:pPr>
      <w:r w:rsidRPr="00AC6864">
        <w:rPr>
          <w:rFonts w:ascii="Times New Roman" w:eastAsia="Times New Roman" w:hAnsi="Times New Roman" w:cs="Times New Roman"/>
          <w:sz w:val="24"/>
          <w:szCs w:val="24"/>
        </w:rPr>
        <w:t>It is also important to note that community-based approaches are equally instrumental in addressing repeat victimi</w:t>
      </w:r>
      <w:r w:rsidR="00AC6864" w:rsidRPr="00AC6864">
        <w:rPr>
          <w:rFonts w:ascii="Times New Roman" w:eastAsia="Times New Roman" w:hAnsi="Times New Roman" w:cs="Times New Roman"/>
          <w:sz w:val="24"/>
          <w:szCs w:val="24"/>
        </w:rPr>
        <w:t>z</w:t>
      </w:r>
      <w:r w:rsidRPr="00AC6864">
        <w:rPr>
          <w:rFonts w:ascii="Times New Roman" w:eastAsia="Times New Roman" w:hAnsi="Times New Roman" w:cs="Times New Roman"/>
          <w:sz w:val="24"/>
          <w:szCs w:val="24"/>
        </w:rPr>
        <w:t xml:space="preserve">ation issues. Community policing where the officers establish rapport with the community for formation can assist in reducing a reoffending rate by involving the people in crime fighting (Choi, 2021)). This has been important, especially in the regions where victims can be afraid or reluctant to approach </w:t>
      </w:r>
      <w:r w:rsidR="00AC6864" w:rsidRPr="00AC6864">
        <w:rPr>
          <w:rFonts w:ascii="Times New Roman" w:eastAsia="Times New Roman" w:hAnsi="Times New Roman" w:cs="Times New Roman"/>
          <w:sz w:val="24"/>
          <w:szCs w:val="24"/>
        </w:rPr>
        <w:t>the </w:t>
      </w:r>
      <w:r w:rsidRPr="00AC6864">
        <w:rPr>
          <w:rFonts w:ascii="Times New Roman" w:eastAsia="Times New Roman" w:hAnsi="Times New Roman" w:cs="Times New Roman"/>
          <w:sz w:val="24"/>
          <w:szCs w:val="24"/>
        </w:rPr>
        <w:t>police for help. Engaging with community members enables the officers to gather intelligence, prevent other individuals from reaching that level of desperation or frustration, and ensure those who need help receive appropriate assistance. While community policing is mostly beneficial, its influence majorly relies on the long-term commitment in certain localities, sufficient training, and organi</w:t>
      </w:r>
      <w:r w:rsidR="00AC6864" w:rsidRPr="00AC6864">
        <w:rPr>
          <w:rFonts w:ascii="Times New Roman" w:eastAsia="Times New Roman" w:hAnsi="Times New Roman" w:cs="Times New Roman"/>
          <w:sz w:val="24"/>
          <w:szCs w:val="24"/>
        </w:rPr>
        <w:t>z</w:t>
      </w:r>
      <w:r w:rsidRPr="00AC6864">
        <w:rPr>
          <w:rFonts w:ascii="Times New Roman" w:eastAsia="Times New Roman" w:hAnsi="Times New Roman" w:cs="Times New Roman"/>
          <w:sz w:val="24"/>
          <w:szCs w:val="24"/>
        </w:rPr>
        <w:t>ational capacity to meaningfully interact with residents(Choi, 2021). Therefore, it can be concluded that the most effective prevention strategy should include specific measures aimed at repeat victims and offenders, cooperation between different agencies, and community participation.</w:t>
      </w:r>
    </w:p>
    <w:p w14:paraId="23812EA5" w14:textId="72071AA7" w:rsidR="001B5D68" w:rsidRDefault="001B5D68" w:rsidP="001B5D68">
      <w:pPr>
        <w:jc w:val="center"/>
        <w:rPr>
          <w:rFonts w:ascii="Times New Roman" w:hAnsi="Times New Roman" w:cs="Times New Roman"/>
          <w:b/>
          <w:bCs/>
          <w:sz w:val="24"/>
          <w:szCs w:val="24"/>
        </w:rPr>
      </w:pPr>
      <w:r>
        <w:rPr>
          <w:rFonts w:ascii="Times New Roman" w:hAnsi="Times New Roman" w:cs="Times New Roman"/>
          <w:b/>
          <w:bCs/>
          <w:sz w:val="24"/>
          <w:szCs w:val="24"/>
        </w:rPr>
        <w:t>Conclusion</w:t>
      </w:r>
    </w:p>
    <w:p w14:paraId="5D184BA9" w14:textId="29685B3E" w:rsidR="00FA07C0" w:rsidRDefault="00AC6864" w:rsidP="00FA07C0">
      <w:pPr>
        <w:rPr>
          <w:rFonts w:ascii="Times New Roman" w:eastAsia="Times New Roman" w:hAnsi="Times New Roman" w:cs="Times New Roman"/>
          <w:sz w:val="24"/>
          <w:szCs w:val="24"/>
        </w:rPr>
      </w:pPr>
      <w:r w:rsidRPr="00AC6864">
        <w:rPr>
          <w:rFonts w:ascii="Times New Roman" w:eastAsia="Times New Roman" w:hAnsi="Times New Roman" w:cs="Times New Roman"/>
          <w:sz w:val="24"/>
          <w:szCs w:val="24"/>
        </w:rPr>
        <w:t>T</w:t>
      </w:r>
      <w:r w:rsidR="00FA07C0" w:rsidRPr="00AC6864">
        <w:rPr>
          <w:rFonts w:ascii="Times New Roman" w:eastAsia="Times New Roman" w:hAnsi="Times New Roman" w:cs="Times New Roman"/>
          <w:sz w:val="24"/>
          <w:szCs w:val="24"/>
        </w:rPr>
        <w:t>he policing efforts directed towards the protection of vulnerable people are varied, maintaining a proactive approach by also having a reactive one to minimize harm. Partnership-</w:t>
      </w:r>
      <w:r w:rsidR="00FA07C0" w:rsidRPr="00AC6864">
        <w:rPr>
          <w:rFonts w:ascii="Times New Roman" w:eastAsia="Times New Roman" w:hAnsi="Times New Roman" w:cs="Times New Roman"/>
          <w:sz w:val="24"/>
          <w:szCs w:val="24"/>
        </w:rPr>
        <w:lastRenderedPageBreak/>
        <w:t>based initiatives entail using strategies such as visits to schools and other institutions to identi</w:t>
      </w:r>
      <w:r w:rsidRPr="00AC6864">
        <w:rPr>
          <w:rFonts w:ascii="Times New Roman" w:eastAsia="Times New Roman" w:hAnsi="Times New Roman" w:cs="Times New Roman"/>
          <w:sz w:val="24"/>
          <w:szCs w:val="24"/>
        </w:rPr>
        <w:t>f</w:t>
      </w:r>
      <w:r w:rsidR="00FA07C0" w:rsidRPr="00AC6864">
        <w:rPr>
          <w:rFonts w:ascii="Times New Roman" w:eastAsia="Times New Roman" w:hAnsi="Times New Roman" w:cs="Times New Roman"/>
          <w:sz w:val="24"/>
          <w:szCs w:val="24"/>
        </w:rPr>
        <w:t xml:space="preserve">y children who are possibly being exploited or abused before the situation gets wor tímprove. It is a form of community policing </w:t>
      </w:r>
      <w:r w:rsidRPr="00AC6864">
        <w:rPr>
          <w:rFonts w:ascii="Times New Roman" w:eastAsia="Times New Roman" w:hAnsi="Times New Roman" w:cs="Times New Roman"/>
          <w:sz w:val="24"/>
          <w:szCs w:val="24"/>
        </w:rPr>
        <w:t>t</w:t>
      </w:r>
      <w:r w:rsidR="00FA07C0" w:rsidRPr="00AC6864">
        <w:rPr>
          <w:rFonts w:ascii="Times New Roman" w:eastAsia="Times New Roman" w:hAnsi="Times New Roman" w:cs="Times New Roman"/>
          <w:sz w:val="24"/>
          <w:szCs w:val="24"/>
        </w:rPr>
        <w:t>h</w:t>
      </w:r>
      <w:r w:rsidRPr="00AC6864">
        <w:rPr>
          <w:rFonts w:ascii="Times New Roman" w:eastAsia="Times New Roman" w:hAnsi="Times New Roman" w:cs="Times New Roman"/>
          <w:sz w:val="24"/>
          <w:szCs w:val="24"/>
        </w:rPr>
        <w:t>at</w:t>
      </w:r>
      <w:r w:rsidR="00FA07C0" w:rsidRPr="00AC6864">
        <w:rPr>
          <w:rFonts w:ascii="Times New Roman" w:eastAsia="Times New Roman" w:hAnsi="Times New Roman" w:cs="Times New Roman"/>
          <w:sz w:val="24"/>
          <w:szCs w:val="24"/>
        </w:rPr>
        <w:t xml:space="preserve"> majorly depends on the community being able to report any criminal incident and cooperate with the police since they have built a good relationship with them (Sullivan, 2017). A specialized approach in vulnerability management and specialized training in risk recognition enable</w:t>
      </w:r>
      <w:r w:rsidRPr="00AC6864">
        <w:rPr>
          <w:rFonts w:ascii="Times New Roman" w:eastAsia="Times New Roman" w:hAnsi="Times New Roman" w:cs="Times New Roman"/>
          <w:sz w:val="24"/>
          <w:szCs w:val="24"/>
        </w:rPr>
        <w:t>s</w:t>
      </w:r>
      <w:r w:rsidR="00FA07C0" w:rsidRPr="00AC6864">
        <w:rPr>
          <w:rFonts w:ascii="Times New Roman" w:eastAsia="Times New Roman" w:hAnsi="Times New Roman" w:cs="Times New Roman"/>
          <w:sz w:val="24"/>
          <w:szCs w:val="24"/>
        </w:rPr>
        <w:t xml:space="preserve"> the police to intervene closely with endangered populations, sparing them from becoming victims. Conversely, while reactive policing is essential, it occurs after exploitation has occurred. While scapegoat reactions can assist in attaining justice and protection for victims, they are not proactive and can fail to prevent further occurrences of abuse, making it important for society and the government to strike a balance between prevention and immediate reaction to abuse cases.</w:t>
      </w:r>
    </w:p>
    <w:p w14:paraId="46746E1B" w14:textId="77777777" w:rsidR="001B5D68" w:rsidRDefault="001B5D68" w:rsidP="00FA07C0">
      <w:pPr>
        <w:rPr>
          <w:rFonts w:ascii="Times New Roman" w:eastAsia="Times New Roman" w:hAnsi="Times New Roman" w:cs="Times New Roman"/>
          <w:sz w:val="24"/>
          <w:szCs w:val="24"/>
        </w:rPr>
      </w:pPr>
    </w:p>
    <w:p w14:paraId="4C31D21B" w14:textId="77777777" w:rsidR="001B5D68" w:rsidRDefault="001B5D68" w:rsidP="00FA07C0">
      <w:pPr>
        <w:rPr>
          <w:rFonts w:ascii="Times New Roman" w:eastAsia="Times New Roman" w:hAnsi="Times New Roman" w:cs="Times New Roman"/>
          <w:sz w:val="24"/>
          <w:szCs w:val="24"/>
        </w:rPr>
      </w:pPr>
    </w:p>
    <w:p w14:paraId="39581D08" w14:textId="77777777" w:rsidR="001B5D68" w:rsidRDefault="001B5D68" w:rsidP="00FA07C0">
      <w:pPr>
        <w:rPr>
          <w:rFonts w:ascii="Times New Roman" w:eastAsia="Times New Roman" w:hAnsi="Times New Roman" w:cs="Times New Roman"/>
          <w:sz w:val="24"/>
          <w:szCs w:val="24"/>
        </w:rPr>
      </w:pPr>
    </w:p>
    <w:p w14:paraId="3B759421" w14:textId="77777777" w:rsidR="001B5D68" w:rsidRDefault="001B5D68" w:rsidP="00FA07C0">
      <w:pPr>
        <w:rPr>
          <w:rFonts w:ascii="Times New Roman" w:eastAsia="Times New Roman" w:hAnsi="Times New Roman" w:cs="Times New Roman"/>
          <w:sz w:val="24"/>
          <w:szCs w:val="24"/>
        </w:rPr>
      </w:pPr>
    </w:p>
    <w:p w14:paraId="7CAB5D15" w14:textId="77777777" w:rsidR="001B5D68" w:rsidRDefault="001B5D68" w:rsidP="00FA07C0">
      <w:pPr>
        <w:rPr>
          <w:rFonts w:ascii="Times New Roman" w:eastAsia="Times New Roman" w:hAnsi="Times New Roman" w:cs="Times New Roman"/>
          <w:sz w:val="24"/>
          <w:szCs w:val="24"/>
        </w:rPr>
      </w:pPr>
    </w:p>
    <w:p w14:paraId="1F52AC67" w14:textId="77777777" w:rsidR="001B5D68" w:rsidRDefault="001B5D68" w:rsidP="00FA07C0">
      <w:pPr>
        <w:rPr>
          <w:rFonts w:ascii="Times New Roman" w:eastAsia="Times New Roman" w:hAnsi="Times New Roman" w:cs="Times New Roman"/>
          <w:sz w:val="24"/>
          <w:szCs w:val="24"/>
        </w:rPr>
      </w:pPr>
    </w:p>
    <w:p w14:paraId="19B40233" w14:textId="77777777" w:rsidR="001B5D68" w:rsidRDefault="001B5D68" w:rsidP="00FA07C0">
      <w:pPr>
        <w:rPr>
          <w:rFonts w:ascii="Times New Roman" w:eastAsia="Times New Roman" w:hAnsi="Times New Roman" w:cs="Times New Roman"/>
          <w:sz w:val="24"/>
          <w:szCs w:val="24"/>
        </w:rPr>
      </w:pPr>
    </w:p>
    <w:p w14:paraId="078FEAB4" w14:textId="77777777" w:rsidR="001B5D68" w:rsidRDefault="001B5D68" w:rsidP="00FA07C0">
      <w:pPr>
        <w:rPr>
          <w:rFonts w:ascii="Times New Roman" w:eastAsia="Times New Roman" w:hAnsi="Times New Roman" w:cs="Times New Roman"/>
          <w:sz w:val="24"/>
          <w:szCs w:val="24"/>
        </w:rPr>
      </w:pPr>
    </w:p>
    <w:p w14:paraId="22F16009" w14:textId="77777777" w:rsidR="001B5D68" w:rsidRDefault="001B5D68" w:rsidP="00FA07C0">
      <w:pPr>
        <w:rPr>
          <w:rFonts w:ascii="Times New Roman" w:eastAsia="Times New Roman" w:hAnsi="Times New Roman" w:cs="Times New Roman"/>
          <w:sz w:val="24"/>
          <w:szCs w:val="24"/>
        </w:rPr>
      </w:pPr>
    </w:p>
    <w:p w14:paraId="4CF0D933" w14:textId="77777777" w:rsidR="001B5D68" w:rsidRDefault="001B5D68" w:rsidP="00FA07C0">
      <w:pPr>
        <w:rPr>
          <w:rFonts w:ascii="Times New Roman" w:eastAsia="Times New Roman" w:hAnsi="Times New Roman" w:cs="Times New Roman"/>
          <w:sz w:val="24"/>
          <w:szCs w:val="24"/>
        </w:rPr>
      </w:pPr>
    </w:p>
    <w:p w14:paraId="1C0EB4A4" w14:textId="77777777" w:rsidR="001B5D68" w:rsidRDefault="001B5D68" w:rsidP="00FA07C0">
      <w:pPr>
        <w:rPr>
          <w:rFonts w:ascii="Times New Roman" w:eastAsia="Times New Roman" w:hAnsi="Times New Roman" w:cs="Times New Roman"/>
          <w:sz w:val="24"/>
          <w:szCs w:val="24"/>
        </w:rPr>
      </w:pPr>
    </w:p>
    <w:p w14:paraId="1978BF0F" w14:textId="77777777" w:rsidR="001B5D68" w:rsidRDefault="001B5D68" w:rsidP="00FA07C0">
      <w:pPr>
        <w:rPr>
          <w:rFonts w:ascii="Times New Roman" w:eastAsia="Times New Roman" w:hAnsi="Times New Roman" w:cs="Times New Roman"/>
          <w:sz w:val="24"/>
          <w:szCs w:val="24"/>
        </w:rPr>
      </w:pPr>
    </w:p>
    <w:p w14:paraId="4E0A8EE1" w14:textId="77777777" w:rsidR="001B5D68" w:rsidRPr="00AC6864" w:rsidRDefault="001B5D68" w:rsidP="00FA07C0">
      <w:pPr>
        <w:rPr>
          <w:rFonts w:ascii="Times New Roman" w:hAnsi="Times New Roman" w:cs="Times New Roman"/>
          <w:sz w:val="24"/>
          <w:szCs w:val="24"/>
          <w:lang w:val="en-GB"/>
        </w:rPr>
      </w:pPr>
    </w:p>
    <w:p w14:paraId="584FCF55" w14:textId="77777777" w:rsidR="00AC6864" w:rsidRPr="00AC6864" w:rsidRDefault="00AC6864" w:rsidP="00AC6864">
      <w:pPr>
        <w:jc w:val="center"/>
        <w:rPr>
          <w:rFonts w:ascii="Times New Roman" w:eastAsia="Times New Roman" w:hAnsi="Times New Roman" w:cs="Times New Roman"/>
          <w:b/>
          <w:bCs/>
          <w:sz w:val="24"/>
          <w:szCs w:val="24"/>
          <w:lang w:val="en-GB"/>
        </w:rPr>
      </w:pPr>
    </w:p>
    <w:p w14:paraId="045CC970" w14:textId="41FE6AB1" w:rsidR="00D04A60" w:rsidRPr="00AC6864" w:rsidRDefault="00D04A60" w:rsidP="00AC6864">
      <w:pPr>
        <w:jc w:val="center"/>
        <w:rPr>
          <w:rFonts w:ascii="Times New Roman" w:hAnsi="Times New Roman" w:cs="Times New Roman"/>
          <w:b/>
          <w:bCs/>
          <w:sz w:val="24"/>
          <w:szCs w:val="24"/>
          <w:lang w:val="en-GB"/>
        </w:rPr>
      </w:pPr>
      <w:r w:rsidRPr="00AC6864">
        <w:rPr>
          <w:rFonts w:ascii="Times New Roman" w:eastAsia="Times New Roman" w:hAnsi="Times New Roman" w:cs="Times New Roman"/>
          <w:b/>
          <w:bCs/>
          <w:sz w:val="24"/>
          <w:szCs w:val="24"/>
          <w:lang w:val="en-GB"/>
        </w:rPr>
        <w:t>References</w:t>
      </w:r>
    </w:p>
    <w:p w14:paraId="3BB382E7" w14:textId="77777777" w:rsidR="00D04A60" w:rsidRPr="00AC6864" w:rsidRDefault="00D04A60" w:rsidP="00AC6864">
      <w:pPr>
        <w:ind w:left="720" w:hanging="720"/>
        <w:rPr>
          <w:rFonts w:ascii="Times New Roman" w:hAnsi="Times New Roman" w:cs="Times New Roman"/>
          <w:sz w:val="24"/>
          <w:szCs w:val="24"/>
        </w:rPr>
      </w:pPr>
      <w:r w:rsidRPr="00AC6864">
        <w:rPr>
          <w:rFonts w:ascii="Times New Roman" w:eastAsia="Times New Roman" w:hAnsi="Times New Roman" w:cs="Times New Roman"/>
          <w:sz w:val="24"/>
          <w:szCs w:val="24"/>
        </w:rPr>
        <w:t xml:space="preserve">Home Office. (2015). </w:t>
      </w:r>
      <w:r w:rsidRPr="00AC6864">
        <w:rPr>
          <w:rFonts w:ascii="Times New Roman" w:hAnsi="Times New Roman" w:cs="Times New Roman"/>
          <w:i/>
          <w:iCs/>
          <w:sz w:val="24"/>
          <w:szCs w:val="24"/>
        </w:rPr>
        <w:t>Modern Slavery Act 2015.</w:t>
      </w:r>
      <w:r w:rsidRPr="00AC6864">
        <w:rPr>
          <w:rFonts w:ascii="Times New Roman" w:hAnsi="Times New Roman" w:cs="Times New Roman"/>
          <w:sz w:val="24"/>
          <w:szCs w:val="24"/>
        </w:rPr>
        <w:t xml:space="preserve"> Retrieved from </w:t>
      </w:r>
      <w:hyperlink r:id="rId4" w:history="1">
        <w:r w:rsidRPr="00AC6864">
          <w:rPr>
            <w:rStyle w:val="Hyperlink"/>
            <w:rFonts w:ascii="Times New Roman" w:hAnsi="Times New Roman" w:cs="Times New Roman"/>
            <w:sz w:val="24"/>
            <w:szCs w:val="24"/>
          </w:rPr>
          <w:t>https://assets.publishing.service.gov.uk/media/5a800f4f40f0b62305b88edd/Circular_242015Final_1_.pdf</w:t>
        </w:r>
      </w:hyperlink>
    </w:p>
    <w:p w14:paraId="201FD748" w14:textId="5BD57A74" w:rsidR="00FA07C0" w:rsidRPr="00AC6864" w:rsidRDefault="00FA07C0" w:rsidP="00AC6864">
      <w:pPr>
        <w:ind w:left="720" w:hanging="720"/>
        <w:rPr>
          <w:rFonts w:ascii="Times New Roman" w:hAnsi="Times New Roman" w:cs="Times New Roman"/>
          <w:sz w:val="24"/>
          <w:szCs w:val="24"/>
        </w:rPr>
      </w:pPr>
      <w:r w:rsidRPr="00AC6864">
        <w:rPr>
          <w:rFonts w:ascii="Times New Roman" w:eastAsia="Times New Roman" w:hAnsi="Times New Roman" w:cs="Times New Roman"/>
          <w:sz w:val="24"/>
          <w:szCs w:val="24"/>
        </w:rPr>
        <w:t>Sullivan, C. M., &amp; O’Keeffe, Z. P. (2017). Evidence that curtailing proactive policing can reduce major crime. </w:t>
      </w:r>
      <w:r w:rsidRPr="00AC6864">
        <w:rPr>
          <w:rFonts w:ascii="Times New Roman" w:hAnsi="Times New Roman" w:cs="Times New Roman"/>
          <w:i/>
          <w:iCs/>
          <w:sz w:val="24"/>
          <w:szCs w:val="24"/>
        </w:rPr>
        <w:t xml:space="preserve">Nature Human </w:t>
      </w:r>
      <w:proofErr w:type="spellStart"/>
      <w:r w:rsidRPr="00AC6864">
        <w:rPr>
          <w:rFonts w:ascii="Times New Roman" w:hAnsi="Times New Roman" w:cs="Times New Roman"/>
          <w:i/>
          <w:iCs/>
          <w:sz w:val="24"/>
          <w:szCs w:val="24"/>
        </w:rPr>
        <w:t>Behaviour</w:t>
      </w:r>
      <w:proofErr w:type="spellEnd"/>
      <w:r w:rsidRPr="00AC6864">
        <w:rPr>
          <w:rFonts w:ascii="Times New Roman" w:hAnsi="Times New Roman" w:cs="Times New Roman"/>
          <w:sz w:val="24"/>
          <w:szCs w:val="24"/>
        </w:rPr>
        <w:t>, </w:t>
      </w:r>
      <w:r w:rsidRPr="00AC6864">
        <w:rPr>
          <w:rFonts w:ascii="Times New Roman" w:hAnsi="Times New Roman" w:cs="Times New Roman"/>
          <w:i/>
          <w:iCs/>
          <w:sz w:val="24"/>
          <w:szCs w:val="24"/>
        </w:rPr>
        <w:t>1</w:t>
      </w:r>
      <w:r w:rsidRPr="00AC6864">
        <w:rPr>
          <w:rFonts w:ascii="Times New Roman" w:hAnsi="Times New Roman" w:cs="Times New Roman"/>
          <w:sz w:val="24"/>
          <w:szCs w:val="24"/>
        </w:rPr>
        <w:t>(10), 730-737.</w:t>
      </w:r>
    </w:p>
    <w:p w14:paraId="6CB1556F" w14:textId="48F35FEA" w:rsidR="00D04A60" w:rsidRPr="00AC6864" w:rsidRDefault="00D04A60" w:rsidP="00AC6864">
      <w:pPr>
        <w:ind w:left="720" w:hanging="720"/>
        <w:rPr>
          <w:rFonts w:ascii="Times New Roman" w:hAnsi="Times New Roman" w:cs="Times New Roman"/>
          <w:sz w:val="24"/>
          <w:szCs w:val="24"/>
        </w:rPr>
      </w:pPr>
      <w:r w:rsidRPr="00AC6864">
        <w:rPr>
          <w:rFonts w:ascii="Times New Roman" w:eastAsia="Times New Roman" w:hAnsi="Times New Roman" w:cs="Times New Roman"/>
          <w:sz w:val="24"/>
          <w:szCs w:val="24"/>
          <w:lang w:val="en-GB"/>
        </w:rPr>
        <w:t xml:space="preserve">HM Government. (2018). </w:t>
      </w:r>
      <w:r w:rsidRPr="00AC6864">
        <w:rPr>
          <w:rFonts w:ascii="Times New Roman" w:hAnsi="Times New Roman" w:cs="Times New Roman"/>
          <w:i/>
          <w:iCs/>
          <w:sz w:val="24"/>
          <w:szCs w:val="24"/>
          <w:lang w:val="en-GB"/>
        </w:rPr>
        <w:t>Working together to safeguard children: A guide to inter-agency working to safeguard and promote the welfare of children.</w:t>
      </w:r>
      <w:r w:rsidRPr="00AC6864">
        <w:rPr>
          <w:rFonts w:ascii="Times New Roman" w:hAnsi="Times New Roman" w:cs="Times New Roman"/>
          <w:sz w:val="24"/>
          <w:szCs w:val="24"/>
          <w:lang w:val="en-GB"/>
        </w:rPr>
        <w:t xml:space="preserve"> Retrieved from </w:t>
      </w:r>
      <w:hyperlink r:id="rId5" w:tgtFrame="_new" w:history="1">
        <w:r w:rsidRPr="00AC6864">
          <w:rPr>
            <w:rStyle w:val="Hyperlink"/>
            <w:rFonts w:ascii="Times New Roman" w:hAnsi="Times New Roman" w:cs="Times New Roman"/>
            <w:sz w:val="24"/>
            <w:szCs w:val="24"/>
            <w:lang w:val="en-GB"/>
          </w:rPr>
          <w:t>https://www.gov.uk/government/publications/working-together-to-safeguard-children--2</w:t>
        </w:r>
      </w:hyperlink>
    </w:p>
    <w:p w14:paraId="48AC2F35" w14:textId="3EC338B2" w:rsidR="00D04A60" w:rsidRPr="00AC6864" w:rsidRDefault="00FA07C0" w:rsidP="00AC6864">
      <w:pPr>
        <w:ind w:left="720" w:hanging="720"/>
        <w:rPr>
          <w:rFonts w:ascii="Times New Roman" w:hAnsi="Times New Roman" w:cs="Times New Roman"/>
          <w:sz w:val="24"/>
          <w:szCs w:val="24"/>
          <w:lang w:val="en-GB"/>
        </w:rPr>
      </w:pPr>
      <w:r w:rsidRPr="00AC6864">
        <w:rPr>
          <w:rFonts w:ascii="Times New Roman" w:eastAsia="Times New Roman" w:hAnsi="Times New Roman" w:cs="Times New Roman"/>
          <w:sz w:val="24"/>
          <w:szCs w:val="24"/>
        </w:rPr>
        <w:t>Worrall, A., &amp; Mawby, R. (2019). Integrated Offender Management and rehabilitation for adult offenders in England and Wales. In </w:t>
      </w:r>
      <w:r w:rsidRPr="00AC6864">
        <w:rPr>
          <w:rFonts w:ascii="Times New Roman" w:hAnsi="Times New Roman" w:cs="Times New Roman"/>
          <w:i/>
          <w:iCs/>
          <w:sz w:val="24"/>
          <w:szCs w:val="24"/>
        </w:rPr>
        <w:t>The Routledge Companion to Rehabilitative Work in Criminal Justice</w:t>
      </w:r>
      <w:r w:rsidRPr="00AC6864">
        <w:rPr>
          <w:rFonts w:ascii="Times New Roman" w:hAnsi="Times New Roman" w:cs="Times New Roman"/>
          <w:sz w:val="24"/>
          <w:szCs w:val="24"/>
        </w:rPr>
        <w:t> (pp. 902-912). Routledge.</w:t>
      </w:r>
    </w:p>
    <w:p w14:paraId="7F21AC2F" w14:textId="01132AB5" w:rsidR="00D04A60" w:rsidRPr="00AC6864" w:rsidRDefault="00D04A60" w:rsidP="00AC6864">
      <w:pPr>
        <w:ind w:left="720" w:hanging="720"/>
        <w:rPr>
          <w:rFonts w:ascii="Times New Roman" w:hAnsi="Times New Roman" w:cs="Times New Roman"/>
          <w:sz w:val="24"/>
          <w:szCs w:val="24"/>
        </w:rPr>
      </w:pPr>
      <w:r w:rsidRPr="00AC6864">
        <w:rPr>
          <w:rFonts w:ascii="Times New Roman" w:eastAsia="Times New Roman" w:hAnsi="Times New Roman" w:cs="Times New Roman"/>
          <w:sz w:val="24"/>
          <w:szCs w:val="24"/>
          <w:lang w:val="en-GB"/>
        </w:rPr>
        <w:t xml:space="preserve">  College of Policing. (2021). </w:t>
      </w:r>
      <w:r w:rsidRPr="00AC6864">
        <w:rPr>
          <w:rFonts w:ascii="Times New Roman" w:hAnsi="Times New Roman" w:cs="Times New Roman"/>
          <w:i/>
          <w:iCs/>
          <w:sz w:val="24"/>
          <w:szCs w:val="24"/>
          <w:lang w:val="en-GB"/>
        </w:rPr>
        <w:t>Recogni</w:t>
      </w:r>
      <w:r w:rsidR="00AC6864" w:rsidRPr="00AC6864">
        <w:rPr>
          <w:rFonts w:ascii="Times New Roman" w:hAnsi="Times New Roman" w:cs="Times New Roman"/>
          <w:i/>
          <w:iCs/>
          <w:sz w:val="24"/>
          <w:szCs w:val="24"/>
          <w:lang w:val="en-GB"/>
        </w:rPr>
        <w:t>z</w:t>
      </w:r>
      <w:r w:rsidRPr="00AC6864">
        <w:rPr>
          <w:rFonts w:ascii="Times New Roman" w:hAnsi="Times New Roman" w:cs="Times New Roman"/>
          <w:i/>
          <w:iCs/>
          <w:sz w:val="24"/>
          <w:szCs w:val="24"/>
          <w:lang w:val="en-GB"/>
        </w:rPr>
        <w:t>ing and responding to vulnerability-related risks: Guidelines.</w:t>
      </w:r>
      <w:r w:rsidRPr="00AC6864">
        <w:rPr>
          <w:rFonts w:ascii="Times New Roman" w:hAnsi="Times New Roman" w:cs="Times New Roman"/>
          <w:sz w:val="24"/>
          <w:szCs w:val="24"/>
          <w:lang w:val="en-GB"/>
        </w:rPr>
        <w:t xml:space="preserve"> Retrieved from </w:t>
      </w:r>
      <w:hyperlink r:id="rId6" w:tgtFrame="_new" w:history="1">
        <w:r w:rsidRPr="00AC6864">
          <w:rPr>
            <w:rStyle w:val="Hyperlink"/>
            <w:rFonts w:ascii="Times New Roman" w:hAnsi="Times New Roman" w:cs="Times New Roman"/>
            <w:sz w:val="24"/>
            <w:szCs w:val="24"/>
            <w:lang w:val="en-GB"/>
          </w:rPr>
          <w:t>https://assets.college.police.uk/s3fs-public/2021-11/Recognising-responding-vulnerability-related-risks-guidelines.pdf</w:t>
        </w:r>
      </w:hyperlink>
    </w:p>
    <w:p w14:paraId="22F79949" w14:textId="31497A7D" w:rsidR="00D04A60" w:rsidRPr="00AC6864" w:rsidRDefault="00D04A60" w:rsidP="00AC6864">
      <w:pPr>
        <w:ind w:left="720" w:hanging="720"/>
        <w:rPr>
          <w:rFonts w:ascii="Times New Roman" w:hAnsi="Times New Roman" w:cs="Times New Roman"/>
          <w:sz w:val="24"/>
          <w:szCs w:val="24"/>
          <w:lang w:val="en-GB"/>
        </w:rPr>
      </w:pPr>
      <w:r w:rsidRPr="00AC6864">
        <w:rPr>
          <w:rFonts w:ascii="Times New Roman" w:eastAsia="Times New Roman" w:hAnsi="Times New Roman" w:cs="Times New Roman"/>
          <w:sz w:val="24"/>
          <w:szCs w:val="24"/>
        </w:rPr>
        <w:t xml:space="preserve">National Crime Agency. (2020). </w:t>
      </w:r>
      <w:r w:rsidRPr="00AC6864">
        <w:rPr>
          <w:rFonts w:ascii="Times New Roman" w:hAnsi="Times New Roman" w:cs="Times New Roman"/>
          <w:i/>
          <w:iCs/>
          <w:sz w:val="24"/>
          <w:szCs w:val="24"/>
        </w:rPr>
        <w:t>County lines exploitation and youth.</w:t>
      </w:r>
      <w:r w:rsidRPr="00AC6864">
        <w:rPr>
          <w:rFonts w:ascii="Times New Roman" w:hAnsi="Times New Roman" w:cs="Times New Roman"/>
          <w:sz w:val="24"/>
          <w:szCs w:val="24"/>
        </w:rPr>
        <w:t xml:space="preserve"> Retrieved from </w:t>
      </w:r>
      <w:hyperlink r:id="rId7" w:tgtFrame="_new" w:history="1">
        <w:r w:rsidRPr="00AC6864">
          <w:rPr>
            <w:rStyle w:val="Hyperlink"/>
            <w:rFonts w:ascii="Times New Roman" w:hAnsi="Times New Roman" w:cs="Times New Roman"/>
            <w:sz w:val="24"/>
            <w:szCs w:val="24"/>
          </w:rPr>
          <w:t>https://www.gov.uk/government/collections/modern-slavery-bill</w:t>
        </w:r>
      </w:hyperlink>
    </w:p>
    <w:p w14:paraId="49D7912B" w14:textId="77777777" w:rsidR="00D04A60" w:rsidRPr="00AC6864" w:rsidRDefault="00D04A60" w:rsidP="00AC6864">
      <w:pPr>
        <w:ind w:left="720" w:hanging="720"/>
        <w:rPr>
          <w:rFonts w:ascii="Times New Roman" w:hAnsi="Times New Roman" w:cs="Times New Roman"/>
          <w:sz w:val="24"/>
          <w:szCs w:val="24"/>
        </w:rPr>
      </w:pPr>
      <w:r w:rsidRPr="00AC6864">
        <w:rPr>
          <w:rFonts w:ascii="Times New Roman" w:eastAsia="Times New Roman" w:hAnsi="Times New Roman" w:cs="Times New Roman"/>
          <w:sz w:val="24"/>
          <w:szCs w:val="24"/>
          <w:lang w:val="en-GB"/>
        </w:rPr>
        <w:t xml:space="preserve">  Legislation.gov.uk. (2006). </w:t>
      </w:r>
      <w:r w:rsidRPr="00AC6864">
        <w:rPr>
          <w:rFonts w:ascii="Times New Roman" w:hAnsi="Times New Roman" w:cs="Times New Roman"/>
          <w:i/>
          <w:iCs/>
          <w:sz w:val="24"/>
          <w:szCs w:val="24"/>
          <w:lang w:val="en-GB"/>
        </w:rPr>
        <w:t>Safeguarding Vulnerable Groups Act 2006.</w:t>
      </w:r>
      <w:r w:rsidRPr="00AC6864">
        <w:rPr>
          <w:rFonts w:ascii="Times New Roman" w:hAnsi="Times New Roman" w:cs="Times New Roman"/>
          <w:sz w:val="24"/>
          <w:szCs w:val="24"/>
          <w:lang w:val="en-GB"/>
        </w:rPr>
        <w:t xml:space="preserve"> Retrieved from </w:t>
      </w:r>
      <w:hyperlink r:id="rId8" w:tgtFrame="_new" w:history="1">
        <w:r w:rsidRPr="00AC6864">
          <w:rPr>
            <w:rStyle w:val="Hyperlink"/>
            <w:rFonts w:ascii="Times New Roman" w:hAnsi="Times New Roman" w:cs="Times New Roman"/>
            <w:sz w:val="24"/>
            <w:szCs w:val="24"/>
            <w:lang w:val="en-GB"/>
          </w:rPr>
          <w:t>https://www.legislation.gov.uk/ukpga/2006/47/contents</w:t>
        </w:r>
      </w:hyperlink>
    </w:p>
    <w:p w14:paraId="6B9F9611" w14:textId="38E2D2DA" w:rsidR="00D04A60" w:rsidRPr="00AC6864" w:rsidRDefault="00D04A60" w:rsidP="00AC6864">
      <w:pPr>
        <w:ind w:left="720" w:hanging="720"/>
        <w:rPr>
          <w:rFonts w:ascii="Times New Roman" w:hAnsi="Times New Roman" w:cs="Times New Roman"/>
          <w:sz w:val="24"/>
          <w:szCs w:val="24"/>
        </w:rPr>
      </w:pPr>
      <w:r w:rsidRPr="00AC6864">
        <w:rPr>
          <w:rFonts w:ascii="Times New Roman" w:eastAsia="Times New Roman" w:hAnsi="Times New Roman" w:cs="Times New Roman"/>
          <w:sz w:val="24"/>
          <w:szCs w:val="24"/>
        </w:rPr>
        <w:t xml:space="preserve">Fenn, L., &amp; Bullock, K. (2021). </w:t>
      </w:r>
      <w:r w:rsidR="00AC6864" w:rsidRPr="00AC6864">
        <w:rPr>
          <w:rFonts w:ascii="Times New Roman" w:eastAsia="Times New Roman" w:hAnsi="Times New Roman" w:cs="Times New Roman"/>
          <w:sz w:val="24"/>
          <w:szCs w:val="24"/>
        </w:rPr>
        <w:t>P</w:t>
      </w:r>
      <w:r w:rsidRPr="00AC6864">
        <w:rPr>
          <w:rFonts w:ascii="Times New Roman" w:eastAsia="Times New Roman" w:hAnsi="Times New Roman" w:cs="Times New Roman"/>
          <w:sz w:val="24"/>
          <w:szCs w:val="24"/>
        </w:rPr>
        <w:t>erceptions of community policing. </w:t>
      </w:r>
      <w:r w:rsidRPr="00AC6864">
        <w:rPr>
          <w:rFonts w:ascii="Times New Roman" w:hAnsi="Times New Roman" w:cs="Times New Roman"/>
          <w:i/>
          <w:iCs/>
          <w:sz w:val="24"/>
          <w:szCs w:val="24"/>
        </w:rPr>
        <w:t>International Journal of Police Science &amp; Management</w:t>
      </w:r>
      <w:r w:rsidRPr="00AC6864">
        <w:rPr>
          <w:rFonts w:ascii="Times New Roman" w:hAnsi="Times New Roman" w:cs="Times New Roman"/>
          <w:sz w:val="24"/>
          <w:szCs w:val="24"/>
        </w:rPr>
        <w:t>, </w:t>
      </w:r>
      <w:r w:rsidRPr="00AC6864">
        <w:rPr>
          <w:rFonts w:ascii="Times New Roman" w:hAnsi="Times New Roman" w:cs="Times New Roman"/>
          <w:i/>
          <w:iCs/>
          <w:sz w:val="24"/>
          <w:szCs w:val="24"/>
        </w:rPr>
        <w:t>24</w:t>
      </w:r>
      <w:r w:rsidRPr="00AC6864">
        <w:rPr>
          <w:rFonts w:ascii="Times New Roman" w:hAnsi="Times New Roman" w:cs="Times New Roman"/>
          <w:sz w:val="24"/>
          <w:szCs w:val="24"/>
        </w:rPr>
        <w:t>, 3.</w:t>
      </w:r>
    </w:p>
    <w:p w14:paraId="18DF6B63" w14:textId="79E633A3" w:rsidR="00FA07C0" w:rsidRPr="00AC6864" w:rsidRDefault="00FA07C0" w:rsidP="00AC6864">
      <w:pPr>
        <w:ind w:left="720" w:hanging="720"/>
        <w:rPr>
          <w:rFonts w:ascii="Times New Roman" w:hAnsi="Times New Roman" w:cs="Times New Roman"/>
          <w:sz w:val="24"/>
          <w:szCs w:val="24"/>
        </w:rPr>
      </w:pPr>
      <w:r w:rsidRPr="00583934">
        <w:rPr>
          <w:rFonts w:ascii="Times New Roman" w:eastAsia="Times New Roman" w:hAnsi="Times New Roman" w:cs="Times New Roman"/>
          <w:sz w:val="24"/>
          <w:szCs w:val="24"/>
          <w:lang w:val="fr-FR"/>
        </w:rPr>
        <w:lastRenderedPageBreak/>
        <w:t xml:space="preserve">Choi, K., &amp; Lee, J. L. (2021). </w:t>
      </w:r>
      <w:r w:rsidRPr="00AC6864">
        <w:rPr>
          <w:rFonts w:ascii="Times New Roman" w:eastAsia="Times New Roman" w:hAnsi="Times New Roman" w:cs="Times New Roman"/>
          <w:sz w:val="24"/>
          <w:szCs w:val="24"/>
        </w:rPr>
        <w:t>Citizen participation in community safety: a comparative study of community policing in South Korea and the UK. In </w:t>
      </w:r>
      <w:r w:rsidRPr="00AC6864">
        <w:rPr>
          <w:rFonts w:ascii="Times New Roman" w:hAnsi="Times New Roman" w:cs="Times New Roman"/>
          <w:i/>
          <w:iCs/>
          <w:sz w:val="24"/>
          <w:szCs w:val="24"/>
        </w:rPr>
        <w:t>The Rise of Comparative Policing</w:t>
      </w:r>
      <w:r w:rsidRPr="00AC6864">
        <w:rPr>
          <w:rFonts w:ascii="Times New Roman" w:hAnsi="Times New Roman" w:cs="Times New Roman"/>
          <w:sz w:val="24"/>
          <w:szCs w:val="24"/>
        </w:rPr>
        <w:t> (pp. 52-72). Routledge.</w:t>
      </w:r>
    </w:p>
    <w:p w14:paraId="77967E12" w14:textId="04AB2C9D" w:rsidR="009F6434" w:rsidRPr="00AC6864" w:rsidRDefault="009F6434" w:rsidP="00AC6864">
      <w:pPr>
        <w:ind w:left="720" w:hanging="720"/>
        <w:rPr>
          <w:rFonts w:ascii="Times New Roman" w:hAnsi="Times New Roman" w:cs="Times New Roman"/>
          <w:sz w:val="24"/>
          <w:szCs w:val="24"/>
          <w:lang w:val="en-GB"/>
        </w:rPr>
      </w:pPr>
      <w:r w:rsidRPr="00AC6864">
        <w:rPr>
          <w:rFonts w:ascii="Times New Roman" w:eastAsia="Times New Roman" w:hAnsi="Times New Roman" w:cs="Times New Roman"/>
          <w:sz w:val="24"/>
          <w:szCs w:val="24"/>
        </w:rPr>
        <w:t xml:space="preserve">Home Office. (2014). </w:t>
      </w:r>
      <w:r w:rsidRPr="00AC6864">
        <w:rPr>
          <w:rFonts w:ascii="Times New Roman" w:hAnsi="Times New Roman" w:cs="Times New Roman"/>
          <w:i/>
          <w:iCs/>
          <w:sz w:val="24"/>
          <w:szCs w:val="24"/>
        </w:rPr>
        <w:t>Multi-Agency Safeguarding Hubs (MASH): Operational Handbook.</w:t>
      </w:r>
      <w:r w:rsidRPr="00AC6864">
        <w:rPr>
          <w:rFonts w:ascii="Times New Roman" w:hAnsi="Times New Roman" w:cs="Times New Roman"/>
          <w:sz w:val="24"/>
          <w:szCs w:val="24"/>
        </w:rPr>
        <w:t xml:space="preserve"> Home Office. Retrieved from </w:t>
      </w:r>
      <w:hyperlink r:id="rId9" w:tgtFrame="_new" w:history="1">
        <w:r w:rsidRPr="00AC6864">
          <w:rPr>
            <w:rStyle w:val="Hyperlink"/>
            <w:rFonts w:ascii="Times New Roman" w:hAnsi="Times New Roman" w:cs="Times New Roman"/>
            <w:sz w:val="24"/>
            <w:szCs w:val="24"/>
          </w:rPr>
          <w:t>https://www.gov.uk</w:t>
        </w:r>
      </w:hyperlink>
    </w:p>
    <w:p w14:paraId="1DA19931" w14:textId="235D035B" w:rsidR="00FA07C0" w:rsidRPr="00AC6864" w:rsidRDefault="00FA07C0" w:rsidP="00AC6864">
      <w:pPr>
        <w:ind w:left="720" w:hanging="720"/>
        <w:rPr>
          <w:rFonts w:ascii="Times New Roman" w:hAnsi="Times New Roman" w:cs="Times New Roman"/>
          <w:sz w:val="24"/>
          <w:szCs w:val="24"/>
          <w:lang w:val="en-GB"/>
        </w:rPr>
      </w:pPr>
      <w:r w:rsidRPr="00AC6864">
        <w:rPr>
          <w:rFonts w:ascii="Times New Roman" w:eastAsia="Times New Roman" w:hAnsi="Times New Roman" w:cs="Times New Roman"/>
          <w:sz w:val="24"/>
          <w:szCs w:val="24"/>
        </w:rPr>
        <w:t>Hadfield, E., Sleath, E., Brown, S., &amp; Holdsworth, E. (2021). A systematic review into the effectiveness of integrated offender management. </w:t>
      </w:r>
      <w:r w:rsidRPr="00AC6864">
        <w:rPr>
          <w:rFonts w:ascii="Times New Roman" w:hAnsi="Times New Roman" w:cs="Times New Roman"/>
          <w:i/>
          <w:iCs/>
          <w:sz w:val="24"/>
          <w:szCs w:val="24"/>
        </w:rPr>
        <w:t>Criminology &amp; criminal justice</w:t>
      </w:r>
      <w:r w:rsidRPr="00AC6864">
        <w:rPr>
          <w:rFonts w:ascii="Times New Roman" w:hAnsi="Times New Roman" w:cs="Times New Roman"/>
          <w:sz w:val="24"/>
          <w:szCs w:val="24"/>
        </w:rPr>
        <w:t>, </w:t>
      </w:r>
      <w:r w:rsidRPr="00AC6864">
        <w:rPr>
          <w:rFonts w:ascii="Times New Roman" w:hAnsi="Times New Roman" w:cs="Times New Roman"/>
          <w:i/>
          <w:iCs/>
          <w:sz w:val="24"/>
          <w:szCs w:val="24"/>
        </w:rPr>
        <w:t>21</w:t>
      </w:r>
      <w:r w:rsidRPr="00AC6864">
        <w:rPr>
          <w:rFonts w:ascii="Times New Roman" w:hAnsi="Times New Roman" w:cs="Times New Roman"/>
          <w:sz w:val="24"/>
          <w:szCs w:val="24"/>
        </w:rPr>
        <w:t>(5), 650-668.</w:t>
      </w:r>
    </w:p>
    <w:p w14:paraId="72A73508" w14:textId="7FAF869C" w:rsidR="009F6434" w:rsidRPr="00AC6864" w:rsidRDefault="009F6434" w:rsidP="00AC6864">
      <w:pPr>
        <w:ind w:left="720" w:hanging="720"/>
        <w:rPr>
          <w:rFonts w:ascii="Times New Roman" w:hAnsi="Times New Roman" w:cs="Times New Roman"/>
          <w:sz w:val="24"/>
          <w:szCs w:val="24"/>
          <w:lang w:val="en-GB"/>
        </w:rPr>
      </w:pPr>
      <w:r w:rsidRPr="00AC6864">
        <w:rPr>
          <w:rFonts w:ascii="Times New Roman" w:eastAsia="Times New Roman" w:hAnsi="Times New Roman" w:cs="Times New Roman"/>
          <w:sz w:val="24"/>
          <w:szCs w:val="24"/>
        </w:rPr>
        <w:t xml:space="preserve">HMICFRS. (2020). </w:t>
      </w:r>
      <w:r w:rsidRPr="00AC6864">
        <w:rPr>
          <w:rFonts w:ascii="Times New Roman" w:hAnsi="Times New Roman" w:cs="Times New Roman"/>
          <w:i/>
          <w:iCs/>
          <w:sz w:val="24"/>
          <w:szCs w:val="24"/>
        </w:rPr>
        <w:t xml:space="preserve">Getting the balance right? An inspection of how effectively the police deal with vulnerability </w:t>
      </w:r>
      <w:hyperlink r:id="rId10" w:history="1">
        <w:r w:rsidRPr="00AC6864">
          <w:rPr>
            <w:rStyle w:val="Hyperlink"/>
            <w:rFonts w:ascii="Times New Roman" w:hAnsi="Times New Roman" w:cs="Times New Roman"/>
            <w:sz w:val="24"/>
            <w:szCs w:val="24"/>
            <w:lang w:val="en-GB"/>
          </w:rPr>
          <w:t>https://www.gwent.pcc.police.uk/en/transparency/hmicfrs-inspection-responses/</w:t>
        </w:r>
      </w:hyperlink>
    </w:p>
    <w:p w14:paraId="01630208" w14:textId="088EE7D1" w:rsidR="009F6434" w:rsidRPr="00AC6864" w:rsidRDefault="009F6434" w:rsidP="00AC6864">
      <w:pPr>
        <w:ind w:left="720" w:hanging="720"/>
        <w:rPr>
          <w:rFonts w:ascii="Times New Roman" w:hAnsi="Times New Roman" w:cs="Times New Roman"/>
          <w:sz w:val="24"/>
          <w:szCs w:val="24"/>
          <w:lang w:val="en-GB"/>
        </w:rPr>
      </w:pPr>
      <w:r w:rsidRPr="00AC6864">
        <w:rPr>
          <w:rFonts w:ascii="Times New Roman" w:eastAsia="Times New Roman" w:hAnsi="Times New Roman" w:cs="Times New Roman"/>
          <w:sz w:val="24"/>
          <w:szCs w:val="24"/>
        </w:rPr>
        <w:t xml:space="preserve">Home Office. (2015). </w:t>
      </w:r>
      <w:r w:rsidRPr="00AC6864">
        <w:rPr>
          <w:rFonts w:ascii="Times New Roman" w:hAnsi="Times New Roman" w:cs="Times New Roman"/>
          <w:i/>
          <w:iCs/>
          <w:sz w:val="24"/>
          <w:szCs w:val="24"/>
        </w:rPr>
        <w:t>Modern Slavery Act 2015.</w:t>
      </w:r>
      <w:r w:rsidRPr="00AC6864">
        <w:rPr>
          <w:rFonts w:ascii="Times New Roman" w:hAnsi="Times New Roman" w:cs="Times New Roman"/>
          <w:sz w:val="24"/>
          <w:szCs w:val="24"/>
        </w:rPr>
        <w:t xml:space="preserve"> Retrieved from </w:t>
      </w:r>
      <w:hyperlink r:id="rId11" w:tgtFrame="_new" w:history="1">
        <w:r w:rsidRPr="00AC6864">
          <w:rPr>
            <w:rStyle w:val="Hyperlink"/>
            <w:rFonts w:ascii="Times New Roman" w:hAnsi="Times New Roman" w:cs="Times New Roman"/>
            <w:sz w:val="24"/>
            <w:szCs w:val="24"/>
          </w:rPr>
          <w:t>https://www.legislation.gov.uk/ukpga/2015/30/contents</w:t>
        </w:r>
      </w:hyperlink>
    </w:p>
    <w:p w14:paraId="374CC738" w14:textId="622FF8EE" w:rsidR="009F6434" w:rsidRPr="00AC6864" w:rsidRDefault="009F6434" w:rsidP="00AC6864">
      <w:pPr>
        <w:ind w:left="720" w:hanging="720"/>
        <w:rPr>
          <w:rFonts w:ascii="Times New Roman" w:hAnsi="Times New Roman" w:cs="Times New Roman"/>
          <w:sz w:val="24"/>
          <w:szCs w:val="24"/>
          <w:lang w:val="en-GB"/>
        </w:rPr>
      </w:pPr>
      <w:r w:rsidRPr="00AC6864">
        <w:rPr>
          <w:rFonts w:ascii="Times New Roman" w:eastAsia="Times New Roman" w:hAnsi="Times New Roman" w:cs="Times New Roman"/>
          <w:sz w:val="24"/>
          <w:szCs w:val="24"/>
        </w:rPr>
        <w:t>Hinkle, J. C., Weisburd, D., Telep, C. W., &amp; Petersen, K. (2020). Problem‐oriented policing for reducing crime and disorder: An updated systematic review and meta‐analysis. </w:t>
      </w:r>
      <w:r w:rsidRPr="00AC6864">
        <w:rPr>
          <w:rFonts w:ascii="Times New Roman" w:hAnsi="Times New Roman" w:cs="Times New Roman"/>
          <w:i/>
          <w:iCs/>
          <w:sz w:val="24"/>
          <w:szCs w:val="24"/>
        </w:rPr>
        <w:t>Campbell systematic reviews</w:t>
      </w:r>
      <w:r w:rsidRPr="00AC6864">
        <w:rPr>
          <w:rFonts w:ascii="Times New Roman" w:hAnsi="Times New Roman" w:cs="Times New Roman"/>
          <w:sz w:val="24"/>
          <w:szCs w:val="24"/>
        </w:rPr>
        <w:t>, </w:t>
      </w:r>
      <w:r w:rsidRPr="00AC6864">
        <w:rPr>
          <w:rFonts w:ascii="Times New Roman" w:hAnsi="Times New Roman" w:cs="Times New Roman"/>
          <w:i/>
          <w:iCs/>
          <w:sz w:val="24"/>
          <w:szCs w:val="24"/>
        </w:rPr>
        <w:t>16</w:t>
      </w:r>
      <w:r w:rsidRPr="00AC6864">
        <w:rPr>
          <w:rFonts w:ascii="Times New Roman" w:hAnsi="Times New Roman" w:cs="Times New Roman"/>
          <w:sz w:val="24"/>
          <w:szCs w:val="24"/>
        </w:rPr>
        <w:t>(2), e1089.</w:t>
      </w:r>
    </w:p>
    <w:p w14:paraId="2D3F26B0" w14:textId="42ACF2CD" w:rsidR="00BB2C8F" w:rsidRPr="00AC6864" w:rsidRDefault="00BB2C8F" w:rsidP="00AC6864">
      <w:pPr>
        <w:ind w:left="720" w:hanging="720"/>
        <w:rPr>
          <w:rFonts w:ascii="Times New Roman" w:hAnsi="Times New Roman" w:cs="Times New Roman"/>
          <w:sz w:val="24"/>
          <w:szCs w:val="24"/>
        </w:rPr>
      </w:pPr>
    </w:p>
    <w:sectPr w:rsidR="00BB2C8F" w:rsidRPr="00AC686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C8F"/>
    <w:rsid w:val="00067F0C"/>
    <w:rsid w:val="001B5D68"/>
    <w:rsid w:val="0030065C"/>
    <w:rsid w:val="00583934"/>
    <w:rsid w:val="006D5462"/>
    <w:rsid w:val="009F6434"/>
    <w:rsid w:val="00AC6864"/>
    <w:rsid w:val="00BA1D55"/>
    <w:rsid w:val="00BB2C8F"/>
    <w:rsid w:val="00D04A60"/>
    <w:rsid w:val="00E676B7"/>
    <w:rsid w:val="00EC64AE"/>
    <w:rsid w:val="00FA07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154A89"/>
  <w15:chartTrackingRefBased/>
  <w15:docId w15:val="{7F99E41A-686C-4DE2-A0DD-5F5D0D791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2C8F"/>
    <w:rPr>
      <w:color w:val="0563C1" w:themeColor="hyperlink"/>
      <w:u w:val="single"/>
    </w:rPr>
  </w:style>
  <w:style w:type="character" w:styleId="UnresolvedMention">
    <w:name w:val="Unresolved Mention"/>
    <w:basedOn w:val="DefaultParagraphFont"/>
    <w:uiPriority w:val="99"/>
    <w:semiHidden/>
    <w:unhideWhenUsed/>
    <w:rsid w:val="00BB2C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367209">
      <w:bodyDiv w:val="1"/>
      <w:marLeft w:val="0"/>
      <w:marRight w:val="0"/>
      <w:marTop w:val="0"/>
      <w:marBottom w:val="0"/>
      <w:divBdr>
        <w:top w:val="none" w:sz="0" w:space="0" w:color="auto"/>
        <w:left w:val="none" w:sz="0" w:space="0" w:color="auto"/>
        <w:bottom w:val="none" w:sz="0" w:space="0" w:color="auto"/>
        <w:right w:val="none" w:sz="0" w:space="0" w:color="auto"/>
      </w:divBdr>
    </w:div>
    <w:div w:id="276453808">
      <w:bodyDiv w:val="1"/>
      <w:marLeft w:val="0"/>
      <w:marRight w:val="0"/>
      <w:marTop w:val="0"/>
      <w:marBottom w:val="0"/>
      <w:divBdr>
        <w:top w:val="none" w:sz="0" w:space="0" w:color="auto"/>
        <w:left w:val="none" w:sz="0" w:space="0" w:color="auto"/>
        <w:bottom w:val="none" w:sz="0" w:space="0" w:color="auto"/>
        <w:right w:val="none" w:sz="0" w:space="0" w:color="auto"/>
      </w:divBdr>
    </w:div>
    <w:div w:id="329673424">
      <w:bodyDiv w:val="1"/>
      <w:marLeft w:val="0"/>
      <w:marRight w:val="0"/>
      <w:marTop w:val="0"/>
      <w:marBottom w:val="0"/>
      <w:divBdr>
        <w:top w:val="none" w:sz="0" w:space="0" w:color="auto"/>
        <w:left w:val="none" w:sz="0" w:space="0" w:color="auto"/>
        <w:bottom w:val="none" w:sz="0" w:space="0" w:color="auto"/>
        <w:right w:val="none" w:sz="0" w:space="0" w:color="auto"/>
      </w:divBdr>
    </w:div>
    <w:div w:id="714695440">
      <w:bodyDiv w:val="1"/>
      <w:marLeft w:val="0"/>
      <w:marRight w:val="0"/>
      <w:marTop w:val="0"/>
      <w:marBottom w:val="0"/>
      <w:divBdr>
        <w:top w:val="none" w:sz="0" w:space="0" w:color="auto"/>
        <w:left w:val="none" w:sz="0" w:space="0" w:color="auto"/>
        <w:bottom w:val="none" w:sz="0" w:space="0" w:color="auto"/>
        <w:right w:val="none" w:sz="0" w:space="0" w:color="auto"/>
      </w:divBdr>
    </w:div>
    <w:div w:id="1222714083">
      <w:bodyDiv w:val="1"/>
      <w:marLeft w:val="0"/>
      <w:marRight w:val="0"/>
      <w:marTop w:val="0"/>
      <w:marBottom w:val="0"/>
      <w:divBdr>
        <w:top w:val="none" w:sz="0" w:space="0" w:color="auto"/>
        <w:left w:val="none" w:sz="0" w:space="0" w:color="auto"/>
        <w:bottom w:val="none" w:sz="0" w:space="0" w:color="auto"/>
        <w:right w:val="none" w:sz="0" w:space="0" w:color="auto"/>
      </w:divBdr>
    </w:div>
    <w:div w:id="1291476659">
      <w:bodyDiv w:val="1"/>
      <w:marLeft w:val="0"/>
      <w:marRight w:val="0"/>
      <w:marTop w:val="0"/>
      <w:marBottom w:val="0"/>
      <w:divBdr>
        <w:top w:val="none" w:sz="0" w:space="0" w:color="auto"/>
        <w:left w:val="none" w:sz="0" w:space="0" w:color="auto"/>
        <w:bottom w:val="none" w:sz="0" w:space="0" w:color="auto"/>
        <w:right w:val="none" w:sz="0" w:space="0" w:color="auto"/>
      </w:divBdr>
    </w:div>
    <w:div w:id="1360624008">
      <w:bodyDiv w:val="1"/>
      <w:marLeft w:val="0"/>
      <w:marRight w:val="0"/>
      <w:marTop w:val="0"/>
      <w:marBottom w:val="0"/>
      <w:divBdr>
        <w:top w:val="none" w:sz="0" w:space="0" w:color="auto"/>
        <w:left w:val="none" w:sz="0" w:space="0" w:color="auto"/>
        <w:bottom w:val="none" w:sz="0" w:space="0" w:color="auto"/>
        <w:right w:val="none" w:sz="0" w:space="0" w:color="auto"/>
      </w:divBdr>
    </w:div>
    <w:div w:id="1495072934">
      <w:bodyDiv w:val="1"/>
      <w:marLeft w:val="0"/>
      <w:marRight w:val="0"/>
      <w:marTop w:val="0"/>
      <w:marBottom w:val="0"/>
      <w:divBdr>
        <w:top w:val="none" w:sz="0" w:space="0" w:color="auto"/>
        <w:left w:val="none" w:sz="0" w:space="0" w:color="auto"/>
        <w:bottom w:val="none" w:sz="0" w:space="0" w:color="auto"/>
        <w:right w:val="none" w:sz="0" w:space="0" w:color="auto"/>
      </w:divBdr>
    </w:div>
    <w:div w:id="1743067528">
      <w:bodyDiv w:val="1"/>
      <w:marLeft w:val="0"/>
      <w:marRight w:val="0"/>
      <w:marTop w:val="0"/>
      <w:marBottom w:val="0"/>
      <w:divBdr>
        <w:top w:val="none" w:sz="0" w:space="0" w:color="auto"/>
        <w:left w:val="none" w:sz="0" w:space="0" w:color="auto"/>
        <w:bottom w:val="none" w:sz="0" w:space="0" w:color="auto"/>
        <w:right w:val="none" w:sz="0" w:space="0" w:color="auto"/>
      </w:divBdr>
    </w:div>
    <w:div w:id="1795712730">
      <w:bodyDiv w:val="1"/>
      <w:marLeft w:val="0"/>
      <w:marRight w:val="0"/>
      <w:marTop w:val="0"/>
      <w:marBottom w:val="0"/>
      <w:divBdr>
        <w:top w:val="none" w:sz="0" w:space="0" w:color="auto"/>
        <w:left w:val="none" w:sz="0" w:space="0" w:color="auto"/>
        <w:bottom w:val="none" w:sz="0" w:space="0" w:color="auto"/>
        <w:right w:val="none" w:sz="0" w:space="0" w:color="auto"/>
      </w:divBdr>
    </w:div>
    <w:div w:id="1865052880">
      <w:bodyDiv w:val="1"/>
      <w:marLeft w:val="0"/>
      <w:marRight w:val="0"/>
      <w:marTop w:val="0"/>
      <w:marBottom w:val="0"/>
      <w:divBdr>
        <w:top w:val="none" w:sz="0" w:space="0" w:color="auto"/>
        <w:left w:val="none" w:sz="0" w:space="0" w:color="auto"/>
        <w:bottom w:val="none" w:sz="0" w:space="0" w:color="auto"/>
        <w:right w:val="none" w:sz="0" w:space="0" w:color="auto"/>
      </w:divBdr>
    </w:div>
    <w:div w:id="1884512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6/47/content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collections/modern-slavery-bil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college.police.uk/s3fs-public/2021-11/Recognising-responding-vulnerability-related-risks-guidelines.pdf" TargetMode="External"/><Relationship Id="rId11" Type="http://schemas.openxmlformats.org/officeDocument/2006/relationships/hyperlink" Target="https://www.legislation.gov.uk/ukpga/2015/30/contents" TargetMode="External"/><Relationship Id="rId5" Type="http://schemas.openxmlformats.org/officeDocument/2006/relationships/hyperlink" Target="https://www.gov.uk/government/publications/working-together-to-safeguard-children--2" TargetMode="External"/><Relationship Id="rId10" Type="http://schemas.openxmlformats.org/officeDocument/2006/relationships/hyperlink" Target="https://www.gwent.pcc.police.uk/en/transparency/hmicfrs-inspection-responses/" TargetMode="External"/><Relationship Id="rId4" Type="http://schemas.openxmlformats.org/officeDocument/2006/relationships/hyperlink" Target="https://assets.publishing.service.gov.uk/media/5a800f4f40f0b62305b88edd/Circular_242015Final_1_.pdf" TargetMode="External"/><Relationship Id="rId9"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2171</Words>
  <Characters>14103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254792976070</dc:creator>
  <cp:keywords/>
  <dc:description/>
  <cp:lastModifiedBy>Bianca Moldoveanu</cp:lastModifiedBy>
  <cp:revision>6</cp:revision>
  <dcterms:created xsi:type="dcterms:W3CDTF">2024-11-07T04:12:00Z</dcterms:created>
  <dcterms:modified xsi:type="dcterms:W3CDTF">2024-11-08T21:05:00Z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0c3e7468-cd3b-42ac-ae49-407649ba712d</vt:lpwstr>
  </property>
</Properties>
</file>