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1E8E1" w14:textId="78681AAF" w:rsidR="00971F4D" w:rsidRDefault="00971F4D">
      <w:pPr>
        <w:spacing w:line="360" w:lineRule="auto"/>
        <w:jc w:val="center"/>
        <w:rPr>
          <w:rFonts w:ascii="Times New Roman" w:eastAsia="Times New Roman" w:hAnsi="Times New Roman" w:cs="Times New Roman"/>
          <w:b/>
          <w:sz w:val="32"/>
          <w:szCs w:val="32"/>
        </w:rPr>
      </w:pPr>
    </w:p>
    <w:p w14:paraId="1710A8B3" w14:textId="77777777" w:rsidR="00971F4D" w:rsidRDefault="00971F4D">
      <w:pPr>
        <w:spacing w:line="360" w:lineRule="auto"/>
        <w:jc w:val="center"/>
        <w:rPr>
          <w:rFonts w:ascii="Times New Roman" w:eastAsia="Times New Roman" w:hAnsi="Times New Roman" w:cs="Times New Roman"/>
          <w:b/>
          <w:sz w:val="32"/>
          <w:szCs w:val="32"/>
        </w:rPr>
      </w:pPr>
    </w:p>
    <w:p w14:paraId="1B48C760" w14:textId="7C4A5C3F" w:rsidR="008A5B56" w:rsidRDefault="008A5B56" w:rsidP="008A5B56">
      <w:pPr>
        <w:pStyle w:val="Normal1"/>
        <w:spacing w:line="360" w:lineRule="auto"/>
        <w:jc w:val="center"/>
        <w:rPr>
          <w:rFonts w:ascii="Times New Roman" w:eastAsia="Times New Roman" w:hAnsi="Times New Roman" w:cs="Times New Roman"/>
          <w:b/>
          <w:sz w:val="32"/>
          <w:szCs w:val="32"/>
          <w:lang w:val="en-GB"/>
        </w:rPr>
      </w:pPr>
      <w:r>
        <w:rPr>
          <w:b/>
          <w:noProof/>
          <w:sz w:val="32"/>
          <w:szCs w:val="32"/>
        </w:rPr>
        <w:drawing>
          <wp:inline distT="0" distB="0" distL="0" distR="0" wp14:anchorId="6C9B423B" wp14:editId="3C39464A">
            <wp:extent cx="4394200" cy="1454150"/>
            <wp:effectExtent l="0" t="0" r="6350" b="0"/>
            <wp:docPr id="173531817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318178"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94200" cy="1454150"/>
                    </a:xfrm>
                    <a:prstGeom prst="rect">
                      <a:avLst/>
                    </a:prstGeom>
                    <a:noFill/>
                    <a:ln>
                      <a:noFill/>
                    </a:ln>
                  </pic:spPr>
                </pic:pic>
              </a:graphicData>
            </a:graphic>
          </wp:inline>
        </w:drawing>
      </w:r>
    </w:p>
    <w:p w14:paraId="199AD896" w14:textId="77777777" w:rsidR="00971F4D" w:rsidRDefault="00971F4D">
      <w:pPr>
        <w:spacing w:line="360" w:lineRule="auto"/>
        <w:jc w:val="center"/>
        <w:rPr>
          <w:rFonts w:ascii="Times New Roman" w:eastAsia="Times New Roman" w:hAnsi="Times New Roman" w:cs="Times New Roman"/>
          <w:b/>
          <w:sz w:val="32"/>
          <w:szCs w:val="32"/>
        </w:rPr>
      </w:pPr>
    </w:p>
    <w:p w14:paraId="446AE47D" w14:textId="77777777" w:rsidR="00971F4D" w:rsidRDefault="00971F4D">
      <w:pPr>
        <w:spacing w:line="360" w:lineRule="auto"/>
        <w:jc w:val="center"/>
        <w:rPr>
          <w:rFonts w:ascii="Times New Roman" w:eastAsia="Times New Roman" w:hAnsi="Times New Roman" w:cs="Times New Roman"/>
          <w:b/>
          <w:sz w:val="32"/>
          <w:szCs w:val="32"/>
        </w:rPr>
      </w:pPr>
    </w:p>
    <w:p w14:paraId="6495466B" w14:textId="77777777" w:rsidR="00971F4D" w:rsidRDefault="00971F4D">
      <w:pPr>
        <w:spacing w:line="360" w:lineRule="auto"/>
        <w:jc w:val="center"/>
        <w:rPr>
          <w:rFonts w:ascii="Times New Roman" w:eastAsia="Times New Roman" w:hAnsi="Times New Roman" w:cs="Times New Roman"/>
          <w:b/>
          <w:sz w:val="32"/>
          <w:szCs w:val="32"/>
        </w:rPr>
      </w:pPr>
    </w:p>
    <w:p w14:paraId="2A6F759D" w14:textId="77777777" w:rsidR="00971F4D" w:rsidRDefault="00971F4D">
      <w:pPr>
        <w:spacing w:line="360" w:lineRule="auto"/>
        <w:jc w:val="center"/>
        <w:rPr>
          <w:rFonts w:ascii="Times New Roman" w:eastAsia="Times New Roman" w:hAnsi="Times New Roman" w:cs="Times New Roman"/>
          <w:b/>
          <w:sz w:val="32"/>
          <w:szCs w:val="32"/>
        </w:rPr>
      </w:pPr>
    </w:p>
    <w:p w14:paraId="3F8F8DD4" w14:textId="4A50F90A" w:rsidR="00971F4D" w:rsidRDefault="008A5B5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RESEARCH PURPOSAL</w:t>
      </w:r>
    </w:p>
    <w:p w14:paraId="28FF48AD" w14:textId="76B305F2" w:rsidR="00971F4D" w:rsidRDefault="00AD5700">
      <w:pPr>
        <w:spacing w:line="360" w:lineRule="auto"/>
        <w:jc w:val="center"/>
        <w:rPr>
          <w:rFonts w:ascii="Times New Roman" w:eastAsia="Times New Roman" w:hAnsi="Times New Roman" w:cs="Times New Roman"/>
          <w:b/>
          <w:sz w:val="32"/>
          <w:szCs w:val="32"/>
        </w:rPr>
      </w:pPr>
      <w:r w:rsidRPr="00971F4D">
        <w:rPr>
          <w:rFonts w:ascii="Times New Roman" w:eastAsia="Times New Roman" w:hAnsi="Times New Roman" w:cs="Times New Roman"/>
          <w:b/>
          <w:sz w:val="32"/>
          <w:szCs w:val="32"/>
        </w:rPr>
        <w:t>AN EVALUATION OF EXCHANGE RATE RISK MANAGEMENT FOR MNEs</w:t>
      </w:r>
    </w:p>
    <w:p w14:paraId="47E6CEF7" w14:textId="77777777" w:rsidR="008A5B56" w:rsidRDefault="008A5B56">
      <w:pPr>
        <w:spacing w:line="360" w:lineRule="auto"/>
        <w:jc w:val="center"/>
        <w:rPr>
          <w:rFonts w:ascii="Times New Roman" w:eastAsia="Times New Roman" w:hAnsi="Times New Roman" w:cs="Times New Roman"/>
          <w:b/>
          <w:sz w:val="32"/>
          <w:szCs w:val="32"/>
        </w:rPr>
      </w:pPr>
    </w:p>
    <w:p w14:paraId="713044A1" w14:textId="77777777" w:rsidR="008A5B56" w:rsidRDefault="008A5B56">
      <w:pPr>
        <w:spacing w:line="360" w:lineRule="auto"/>
        <w:jc w:val="center"/>
        <w:rPr>
          <w:rFonts w:ascii="Times New Roman" w:eastAsia="Times New Roman" w:hAnsi="Times New Roman" w:cs="Times New Roman"/>
          <w:b/>
          <w:sz w:val="32"/>
          <w:szCs w:val="32"/>
        </w:rPr>
      </w:pPr>
    </w:p>
    <w:p w14:paraId="3480BE73" w14:textId="77777777" w:rsidR="008A5B56" w:rsidRDefault="008A5B56">
      <w:pPr>
        <w:spacing w:line="360" w:lineRule="auto"/>
        <w:jc w:val="center"/>
        <w:rPr>
          <w:rFonts w:ascii="Times New Roman" w:eastAsia="Times New Roman" w:hAnsi="Times New Roman" w:cs="Times New Roman"/>
          <w:b/>
          <w:sz w:val="32"/>
          <w:szCs w:val="32"/>
        </w:rPr>
      </w:pPr>
    </w:p>
    <w:p w14:paraId="7212BF02" w14:textId="77777777" w:rsidR="008A5B56" w:rsidRDefault="008A5B56">
      <w:pPr>
        <w:spacing w:line="360" w:lineRule="auto"/>
        <w:jc w:val="center"/>
        <w:rPr>
          <w:rFonts w:ascii="Times New Roman" w:eastAsia="Times New Roman" w:hAnsi="Times New Roman" w:cs="Times New Roman"/>
          <w:b/>
          <w:sz w:val="32"/>
          <w:szCs w:val="32"/>
        </w:rPr>
      </w:pPr>
    </w:p>
    <w:p w14:paraId="064E0B3E" w14:textId="77777777" w:rsidR="008A5B56" w:rsidRDefault="008A5B56" w:rsidP="008A5B56">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Ruby</w:t>
      </w:r>
    </w:p>
    <w:p w14:paraId="7B1200D1" w14:textId="77777777" w:rsidR="008A5B56" w:rsidRDefault="008A5B56" w:rsidP="008A5B56">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No: 2225797</w:t>
      </w:r>
    </w:p>
    <w:p w14:paraId="7CB65413" w14:textId="09249247" w:rsidR="008A5B56" w:rsidRDefault="008A5B56" w:rsidP="008A5B56">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proofErr w:type="spellStart"/>
      <w:r>
        <w:rPr>
          <w:rFonts w:ascii="Times New Roman" w:eastAsia="Times New Roman" w:hAnsi="Times New Roman" w:cs="Times New Roman"/>
          <w:b/>
          <w:sz w:val="32"/>
          <w:szCs w:val="32"/>
        </w:rPr>
        <w:t>Amitave</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banik</w:t>
      </w:r>
      <w:proofErr w:type="spellEnd"/>
    </w:p>
    <w:p w14:paraId="028F81AD" w14:textId="67DF144B" w:rsidR="008A5B56" w:rsidRDefault="008A5B56" w:rsidP="008A5B56">
      <w:pPr>
        <w:rPr>
          <w:rFonts w:ascii="Times New Roman" w:eastAsia="Times New Roman" w:hAnsi="Times New Roman" w:cs="Times New Roman"/>
          <w:b/>
          <w:sz w:val="32"/>
          <w:szCs w:val="32"/>
        </w:rPr>
      </w:pPr>
      <w:proofErr w:type="spellStart"/>
      <w:proofErr w:type="gramStart"/>
      <w:r>
        <w:rPr>
          <w:rFonts w:ascii="Times New Roman" w:eastAsia="Times New Roman" w:hAnsi="Times New Roman" w:cs="Times New Roman"/>
          <w:b/>
          <w:sz w:val="32"/>
          <w:szCs w:val="32"/>
        </w:rPr>
        <w:t>Supervisor:Hossein</w:t>
      </w:r>
      <w:proofErr w:type="spellEnd"/>
      <w:proofErr w:type="gramEnd"/>
      <w:r>
        <w:rPr>
          <w:rFonts w:ascii="Times New Roman" w:eastAsia="Times New Roman" w:hAnsi="Times New Roman" w:cs="Times New Roman"/>
          <w:b/>
          <w:sz w:val="32"/>
          <w:szCs w:val="32"/>
        </w:rPr>
        <w:t xml:space="preserve"> Shokri</w:t>
      </w:r>
    </w:p>
    <w:p w14:paraId="79C44A5F" w14:textId="576E3741" w:rsidR="008A5B56" w:rsidRDefault="008A5B56" w:rsidP="008A5B56">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Word Count: 2000</w:t>
      </w:r>
    </w:p>
    <w:p w14:paraId="7A6606E2" w14:textId="4DB13B6F" w:rsidR="008A5B56" w:rsidRDefault="008A5B56" w:rsidP="008A5B56">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4CF81800" w14:textId="77777777" w:rsidR="00971F4D" w:rsidRDefault="00971F4D">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br w:type="page"/>
      </w:r>
    </w:p>
    <w:sdt>
      <w:sdtPr>
        <w:rPr>
          <w:rFonts w:ascii="Arial" w:eastAsia="Arial" w:hAnsi="Arial" w:cs="Arial"/>
          <w:color w:val="auto"/>
          <w:sz w:val="22"/>
          <w:szCs w:val="22"/>
          <w:lang w:val="en-GB" w:eastAsia="en-IN"/>
        </w:rPr>
        <w:id w:val="-1465643333"/>
        <w:docPartObj>
          <w:docPartGallery w:val="Table of Contents"/>
          <w:docPartUnique/>
        </w:docPartObj>
      </w:sdtPr>
      <w:sdtEndPr>
        <w:rPr>
          <w:rFonts w:ascii="Times New Roman" w:hAnsi="Times New Roman" w:cs="Times New Roman"/>
          <w:b/>
          <w:bCs/>
          <w:noProof/>
          <w:sz w:val="24"/>
          <w:szCs w:val="24"/>
        </w:rPr>
      </w:sdtEndPr>
      <w:sdtContent>
        <w:p w14:paraId="018DE52F" w14:textId="19E3D443" w:rsidR="00971F4D" w:rsidRPr="00971F4D" w:rsidRDefault="00971F4D" w:rsidP="00971F4D">
          <w:pPr>
            <w:pStyle w:val="TOCHeading"/>
            <w:spacing w:line="360" w:lineRule="auto"/>
            <w:jc w:val="center"/>
            <w:rPr>
              <w:rFonts w:ascii="Times New Roman" w:hAnsi="Times New Roman" w:cs="Times New Roman"/>
              <w:b/>
              <w:bCs/>
              <w:color w:val="000000" w:themeColor="text1"/>
              <w:sz w:val="24"/>
              <w:szCs w:val="24"/>
            </w:rPr>
          </w:pPr>
          <w:r w:rsidRPr="00971F4D">
            <w:rPr>
              <w:rFonts w:ascii="Times New Roman" w:hAnsi="Times New Roman" w:cs="Times New Roman"/>
              <w:b/>
              <w:bCs/>
              <w:color w:val="000000" w:themeColor="text1"/>
              <w:sz w:val="24"/>
              <w:szCs w:val="24"/>
            </w:rPr>
            <w:t>Table of Contents</w:t>
          </w:r>
        </w:p>
        <w:p w14:paraId="7C76F34E" w14:textId="5834D39E" w:rsidR="00AD5700" w:rsidRPr="00AD5700" w:rsidRDefault="00971F4D" w:rsidP="00AD5700">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eastAsia="en-US" w:bidi="bn-IN"/>
              <w14:ligatures w14:val="standardContextual"/>
            </w:rPr>
          </w:pPr>
          <w:r w:rsidRPr="00AD5700">
            <w:rPr>
              <w:rFonts w:ascii="Times New Roman" w:hAnsi="Times New Roman" w:cs="Times New Roman"/>
              <w:sz w:val="24"/>
              <w:szCs w:val="24"/>
            </w:rPr>
            <w:fldChar w:fldCharType="begin"/>
          </w:r>
          <w:r w:rsidRPr="00AD5700">
            <w:rPr>
              <w:rFonts w:ascii="Times New Roman" w:hAnsi="Times New Roman" w:cs="Times New Roman"/>
              <w:sz w:val="24"/>
              <w:szCs w:val="24"/>
            </w:rPr>
            <w:instrText xml:space="preserve"> TOC \o "1-3" \h \z \u </w:instrText>
          </w:r>
          <w:r w:rsidRPr="00AD5700">
            <w:rPr>
              <w:rFonts w:ascii="Times New Roman" w:hAnsi="Times New Roman" w:cs="Times New Roman"/>
              <w:sz w:val="24"/>
              <w:szCs w:val="24"/>
            </w:rPr>
            <w:fldChar w:fldCharType="separate"/>
          </w:r>
          <w:hyperlink w:anchor="_Toc162791826" w:history="1">
            <w:r w:rsidR="00AD5700" w:rsidRPr="00AD5700">
              <w:rPr>
                <w:rStyle w:val="Hyperlink"/>
                <w:rFonts w:ascii="Times New Roman" w:hAnsi="Times New Roman" w:cs="Times New Roman"/>
                <w:noProof/>
                <w:sz w:val="24"/>
                <w:szCs w:val="24"/>
              </w:rPr>
              <w:t>Introduction</w:t>
            </w:r>
            <w:r w:rsidR="00AD5700" w:rsidRPr="00AD5700">
              <w:rPr>
                <w:rFonts w:ascii="Times New Roman" w:hAnsi="Times New Roman" w:cs="Times New Roman"/>
                <w:noProof/>
                <w:webHidden/>
                <w:sz w:val="24"/>
                <w:szCs w:val="24"/>
              </w:rPr>
              <w:tab/>
            </w:r>
            <w:r w:rsidR="00AD5700" w:rsidRPr="00AD5700">
              <w:rPr>
                <w:rStyle w:val="Hyperlink"/>
                <w:rFonts w:ascii="Times New Roman" w:hAnsi="Times New Roman" w:cs="Times New Roman"/>
                <w:noProof/>
                <w:sz w:val="24"/>
                <w:szCs w:val="24"/>
              </w:rPr>
              <w:fldChar w:fldCharType="begin"/>
            </w:r>
            <w:r w:rsidR="00AD5700" w:rsidRPr="00AD5700">
              <w:rPr>
                <w:rFonts w:ascii="Times New Roman" w:hAnsi="Times New Roman" w:cs="Times New Roman"/>
                <w:noProof/>
                <w:webHidden/>
                <w:sz w:val="24"/>
                <w:szCs w:val="24"/>
              </w:rPr>
              <w:instrText xml:space="preserve"> PAGEREF _Toc162791826 \h </w:instrText>
            </w:r>
            <w:r w:rsidR="00AD5700" w:rsidRPr="00AD5700">
              <w:rPr>
                <w:rStyle w:val="Hyperlink"/>
                <w:rFonts w:ascii="Times New Roman" w:hAnsi="Times New Roman" w:cs="Times New Roman"/>
                <w:noProof/>
                <w:sz w:val="24"/>
                <w:szCs w:val="24"/>
              </w:rPr>
            </w:r>
            <w:r w:rsidR="00AD5700" w:rsidRPr="00AD5700">
              <w:rPr>
                <w:rStyle w:val="Hyperlink"/>
                <w:rFonts w:ascii="Times New Roman" w:hAnsi="Times New Roman" w:cs="Times New Roman"/>
                <w:noProof/>
                <w:sz w:val="24"/>
                <w:szCs w:val="24"/>
              </w:rPr>
              <w:fldChar w:fldCharType="separate"/>
            </w:r>
            <w:r w:rsidR="00AD5700" w:rsidRPr="00AD5700">
              <w:rPr>
                <w:rFonts w:ascii="Times New Roman" w:hAnsi="Times New Roman" w:cs="Times New Roman"/>
                <w:noProof/>
                <w:webHidden/>
                <w:sz w:val="24"/>
                <w:szCs w:val="24"/>
              </w:rPr>
              <w:t>2</w:t>
            </w:r>
            <w:r w:rsidR="00AD5700" w:rsidRPr="00AD5700">
              <w:rPr>
                <w:rStyle w:val="Hyperlink"/>
                <w:rFonts w:ascii="Times New Roman" w:hAnsi="Times New Roman" w:cs="Times New Roman"/>
                <w:noProof/>
                <w:sz w:val="24"/>
                <w:szCs w:val="24"/>
              </w:rPr>
              <w:fldChar w:fldCharType="end"/>
            </w:r>
          </w:hyperlink>
        </w:p>
        <w:p w14:paraId="7A60E208" w14:textId="4523F68B" w:rsidR="00AD5700" w:rsidRPr="00AD5700" w:rsidRDefault="00195FC4" w:rsidP="00AD5700">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eastAsia="en-US" w:bidi="bn-IN"/>
              <w14:ligatures w14:val="standardContextual"/>
            </w:rPr>
          </w:pPr>
          <w:hyperlink w:anchor="_Toc162791827" w:history="1">
            <w:r w:rsidR="00AD5700" w:rsidRPr="00AD5700">
              <w:rPr>
                <w:rStyle w:val="Hyperlink"/>
                <w:rFonts w:ascii="Times New Roman" w:hAnsi="Times New Roman" w:cs="Times New Roman"/>
                <w:noProof/>
                <w:sz w:val="24"/>
                <w:szCs w:val="24"/>
              </w:rPr>
              <w:t>Scope</w:t>
            </w:r>
            <w:r w:rsidR="00AD5700" w:rsidRPr="00AD5700">
              <w:rPr>
                <w:rFonts w:ascii="Times New Roman" w:hAnsi="Times New Roman" w:cs="Times New Roman"/>
                <w:noProof/>
                <w:webHidden/>
                <w:sz w:val="24"/>
                <w:szCs w:val="24"/>
              </w:rPr>
              <w:tab/>
            </w:r>
            <w:r w:rsidR="00AD5700" w:rsidRPr="00AD5700">
              <w:rPr>
                <w:rStyle w:val="Hyperlink"/>
                <w:rFonts w:ascii="Times New Roman" w:hAnsi="Times New Roman" w:cs="Times New Roman"/>
                <w:noProof/>
                <w:sz w:val="24"/>
                <w:szCs w:val="24"/>
              </w:rPr>
              <w:fldChar w:fldCharType="begin"/>
            </w:r>
            <w:r w:rsidR="00AD5700" w:rsidRPr="00AD5700">
              <w:rPr>
                <w:rFonts w:ascii="Times New Roman" w:hAnsi="Times New Roman" w:cs="Times New Roman"/>
                <w:noProof/>
                <w:webHidden/>
                <w:sz w:val="24"/>
                <w:szCs w:val="24"/>
              </w:rPr>
              <w:instrText xml:space="preserve"> PAGEREF _Toc162791827 \h </w:instrText>
            </w:r>
            <w:r w:rsidR="00AD5700" w:rsidRPr="00AD5700">
              <w:rPr>
                <w:rStyle w:val="Hyperlink"/>
                <w:rFonts w:ascii="Times New Roman" w:hAnsi="Times New Roman" w:cs="Times New Roman"/>
                <w:noProof/>
                <w:sz w:val="24"/>
                <w:szCs w:val="24"/>
              </w:rPr>
            </w:r>
            <w:r w:rsidR="00AD5700" w:rsidRPr="00AD5700">
              <w:rPr>
                <w:rStyle w:val="Hyperlink"/>
                <w:rFonts w:ascii="Times New Roman" w:hAnsi="Times New Roman" w:cs="Times New Roman"/>
                <w:noProof/>
                <w:sz w:val="24"/>
                <w:szCs w:val="24"/>
              </w:rPr>
              <w:fldChar w:fldCharType="separate"/>
            </w:r>
            <w:r w:rsidR="00AD5700" w:rsidRPr="00AD5700">
              <w:rPr>
                <w:rFonts w:ascii="Times New Roman" w:hAnsi="Times New Roman" w:cs="Times New Roman"/>
                <w:noProof/>
                <w:webHidden/>
                <w:sz w:val="24"/>
                <w:szCs w:val="24"/>
              </w:rPr>
              <w:t>2</w:t>
            </w:r>
            <w:r w:rsidR="00AD5700" w:rsidRPr="00AD5700">
              <w:rPr>
                <w:rStyle w:val="Hyperlink"/>
                <w:rFonts w:ascii="Times New Roman" w:hAnsi="Times New Roman" w:cs="Times New Roman"/>
                <w:noProof/>
                <w:sz w:val="24"/>
                <w:szCs w:val="24"/>
              </w:rPr>
              <w:fldChar w:fldCharType="end"/>
            </w:r>
          </w:hyperlink>
        </w:p>
        <w:p w14:paraId="71CC3FEB" w14:textId="1E8EEA21" w:rsidR="00AD5700" w:rsidRPr="00AD5700" w:rsidRDefault="00195FC4" w:rsidP="00AD5700">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eastAsia="en-US" w:bidi="bn-IN"/>
              <w14:ligatures w14:val="standardContextual"/>
            </w:rPr>
          </w:pPr>
          <w:hyperlink w:anchor="_Toc162791828" w:history="1">
            <w:r w:rsidR="00AD5700" w:rsidRPr="00AD5700">
              <w:rPr>
                <w:rStyle w:val="Hyperlink"/>
                <w:rFonts w:ascii="Times New Roman" w:hAnsi="Times New Roman" w:cs="Times New Roman"/>
                <w:noProof/>
                <w:sz w:val="24"/>
                <w:szCs w:val="24"/>
              </w:rPr>
              <w:t>Aims</w:t>
            </w:r>
            <w:r w:rsidR="00AD5700" w:rsidRPr="00AD5700">
              <w:rPr>
                <w:rFonts w:ascii="Times New Roman" w:hAnsi="Times New Roman" w:cs="Times New Roman"/>
                <w:noProof/>
                <w:webHidden/>
                <w:sz w:val="24"/>
                <w:szCs w:val="24"/>
              </w:rPr>
              <w:tab/>
            </w:r>
            <w:r w:rsidR="00AD5700" w:rsidRPr="00AD5700">
              <w:rPr>
                <w:rStyle w:val="Hyperlink"/>
                <w:rFonts w:ascii="Times New Roman" w:hAnsi="Times New Roman" w:cs="Times New Roman"/>
                <w:noProof/>
                <w:sz w:val="24"/>
                <w:szCs w:val="24"/>
              </w:rPr>
              <w:fldChar w:fldCharType="begin"/>
            </w:r>
            <w:r w:rsidR="00AD5700" w:rsidRPr="00AD5700">
              <w:rPr>
                <w:rFonts w:ascii="Times New Roman" w:hAnsi="Times New Roman" w:cs="Times New Roman"/>
                <w:noProof/>
                <w:webHidden/>
                <w:sz w:val="24"/>
                <w:szCs w:val="24"/>
              </w:rPr>
              <w:instrText xml:space="preserve"> PAGEREF _Toc162791828 \h </w:instrText>
            </w:r>
            <w:r w:rsidR="00AD5700" w:rsidRPr="00AD5700">
              <w:rPr>
                <w:rStyle w:val="Hyperlink"/>
                <w:rFonts w:ascii="Times New Roman" w:hAnsi="Times New Roman" w:cs="Times New Roman"/>
                <w:noProof/>
                <w:sz w:val="24"/>
                <w:szCs w:val="24"/>
              </w:rPr>
            </w:r>
            <w:r w:rsidR="00AD5700" w:rsidRPr="00AD5700">
              <w:rPr>
                <w:rStyle w:val="Hyperlink"/>
                <w:rFonts w:ascii="Times New Roman" w:hAnsi="Times New Roman" w:cs="Times New Roman"/>
                <w:noProof/>
                <w:sz w:val="24"/>
                <w:szCs w:val="24"/>
              </w:rPr>
              <w:fldChar w:fldCharType="separate"/>
            </w:r>
            <w:r w:rsidR="00AD5700" w:rsidRPr="00AD5700">
              <w:rPr>
                <w:rFonts w:ascii="Times New Roman" w:hAnsi="Times New Roman" w:cs="Times New Roman"/>
                <w:noProof/>
                <w:webHidden/>
                <w:sz w:val="24"/>
                <w:szCs w:val="24"/>
              </w:rPr>
              <w:t>3</w:t>
            </w:r>
            <w:r w:rsidR="00AD5700" w:rsidRPr="00AD5700">
              <w:rPr>
                <w:rStyle w:val="Hyperlink"/>
                <w:rFonts w:ascii="Times New Roman" w:hAnsi="Times New Roman" w:cs="Times New Roman"/>
                <w:noProof/>
                <w:sz w:val="24"/>
                <w:szCs w:val="24"/>
              </w:rPr>
              <w:fldChar w:fldCharType="end"/>
            </w:r>
          </w:hyperlink>
        </w:p>
        <w:p w14:paraId="43BD13AE" w14:textId="26DB461A" w:rsidR="00AD5700" w:rsidRPr="00AD5700" w:rsidRDefault="00195FC4" w:rsidP="00AD5700">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eastAsia="en-US" w:bidi="bn-IN"/>
              <w14:ligatures w14:val="standardContextual"/>
            </w:rPr>
          </w:pPr>
          <w:hyperlink w:anchor="_Toc162791829" w:history="1">
            <w:r w:rsidR="00AD5700" w:rsidRPr="00AD5700">
              <w:rPr>
                <w:rStyle w:val="Hyperlink"/>
                <w:rFonts w:ascii="Times New Roman" w:hAnsi="Times New Roman" w:cs="Times New Roman"/>
                <w:noProof/>
                <w:sz w:val="24"/>
                <w:szCs w:val="24"/>
              </w:rPr>
              <w:t>Objectives</w:t>
            </w:r>
            <w:r w:rsidR="00AD5700" w:rsidRPr="00AD5700">
              <w:rPr>
                <w:rFonts w:ascii="Times New Roman" w:hAnsi="Times New Roman" w:cs="Times New Roman"/>
                <w:noProof/>
                <w:webHidden/>
                <w:sz w:val="24"/>
                <w:szCs w:val="24"/>
              </w:rPr>
              <w:tab/>
            </w:r>
            <w:r w:rsidR="00AD5700" w:rsidRPr="00AD5700">
              <w:rPr>
                <w:rStyle w:val="Hyperlink"/>
                <w:rFonts w:ascii="Times New Roman" w:hAnsi="Times New Roman" w:cs="Times New Roman"/>
                <w:noProof/>
                <w:sz w:val="24"/>
                <w:szCs w:val="24"/>
              </w:rPr>
              <w:fldChar w:fldCharType="begin"/>
            </w:r>
            <w:r w:rsidR="00AD5700" w:rsidRPr="00AD5700">
              <w:rPr>
                <w:rFonts w:ascii="Times New Roman" w:hAnsi="Times New Roman" w:cs="Times New Roman"/>
                <w:noProof/>
                <w:webHidden/>
                <w:sz w:val="24"/>
                <w:szCs w:val="24"/>
              </w:rPr>
              <w:instrText xml:space="preserve"> PAGEREF _Toc162791829 \h </w:instrText>
            </w:r>
            <w:r w:rsidR="00AD5700" w:rsidRPr="00AD5700">
              <w:rPr>
                <w:rStyle w:val="Hyperlink"/>
                <w:rFonts w:ascii="Times New Roman" w:hAnsi="Times New Roman" w:cs="Times New Roman"/>
                <w:noProof/>
                <w:sz w:val="24"/>
                <w:szCs w:val="24"/>
              </w:rPr>
            </w:r>
            <w:r w:rsidR="00AD5700" w:rsidRPr="00AD5700">
              <w:rPr>
                <w:rStyle w:val="Hyperlink"/>
                <w:rFonts w:ascii="Times New Roman" w:hAnsi="Times New Roman" w:cs="Times New Roman"/>
                <w:noProof/>
                <w:sz w:val="24"/>
                <w:szCs w:val="24"/>
              </w:rPr>
              <w:fldChar w:fldCharType="separate"/>
            </w:r>
            <w:r w:rsidR="00AD5700" w:rsidRPr="00AD5700">
              <w:rPr>
                <w:rFonts w:ascii="Times New Roman" w:hAnsi="Times New Roman" w:cs="Times New Roman"/>
                <w:noProof/>
                <w:webHidden/>
                <w:sz w:val="24"/>
                <w:szCs w:val="24"/>
              </w:rPr>
              <w:t>3</w:t>
            </w:r>
            <w:r w:rsidR="00AD5700" w:rsidRPr="00AD5700">
              <w:rPr>
                <w:rStyle w:val="Hyperlink"/>
                <w:rFonts w:ascii="Times New Roman" w:hAnsi="Times New Roman" w:cs="Times New Roman"/>
                <w:noProof/>
                <w:sz w:val="24"/>
                <w:szCs w:val="24"/>
              </w:rPr>
              <w:fldChar w:fldCharType="end"/>
            </w:r>
          </w:hyperlink>
        </w:p>
        <w:p w14:paraId="47A8D70C" w14:textId="2C23D2E9" w:rsidR="00AD5700" w:rsidRPr="00AD5700" w:rsidRDefault="00195FC4" w:rsidP="00AD5700">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eastAsia="en-US" w:bidi="bn-IN"/>
              <w14:ligatures w14:val="standardContextual"/>
            </w:rPr>
          </w:pPr>
          <w:hyperlink w:anchor="_Toc162791830" w:history="1">
            <w:r w:rsidR="00AD5700" w:rsidRPr="00AD5700">
              <w:rPr>
                <w:rStyle w:val="Hyperlink"/>
                <w:rFonts w:ascii="Times New Roman" w:hAnsi="Times New Roman" w:cs="Times New Roman"/>
                <w:noProof/>
                <w:sz w:val="24"/>
                <w:szCs w:val="24"/>
              </w:rPr>
              <w:t>Justification/Rationale</w:t>
            </w:r>
            <w:r w:rsidR="00AD5700" w:rsidRPr="00AD5700">
              <w:rPr>
                <w:rFonts w:ascii="Times New Roman" w:hAnsi="Times New Roman" w:cs="Times New Roman"/>
                <w:noProof/>
                <w:webHidden/>
                <w:sz w:val="24"/>
                <w:szCs w:val="24"/>
              </w:rPr>
              <w:tab/>
            </w:r>
            <w:r w:rsidR="00AD5700" w:rsidRPr="00AD5700">
              <w:rPr>
                <w:rStyle w:val="Hyperlink"/>
                <w:rFonts w:ascii="Times New Roman" w:hAnsi="Times New Roman" w:cs="Times New Roman"/>
                <w:noProof/>
                <w:sz w:val="24"/>
                <w:szCs w:val="24"/>
              </w:rPr>
              <w:fldChar w:fldCharType="begin"/>
            </w:r>
            <w:r w:rsidR="00AD5700" w:rsidRPr="00AD5700">
              <w:rPr>
                <w:rFonts w:ascii="Times New Roman" w:hAnsi="Times New Roman" w:cs="Times New Roman"/>
                <w:noProof/>
                <w:webHidden/>
                <w:sz w:val="24"/>
                <w:szCs w:val="24"/>
              </w:rPr>
              <w:instrText xml:space="preserve"> PAGEREF _Toc162791830 \h </w:instrText>
            </w:r>
            <w:r w:rsidR="00AD5700" w:rsidRPr="00AD5700">
              <w:rPr>
                <w:rStyle w:val="Hyperlink"/>
                <w:rFonts w:ascii="Times New Roman" w:hAnsi="Times New Roman" w:cs="Times New Roman"/>
                <w:noProof/>
                <w:sz w:val="24"/>
                <w:szCs w:val="24"/>
              </w:rPr>
            </w:r>
            <w:r w:rsidR="00AD5700" w:rsidRPr="00AD5700">
              <w:rPr>
                <w:rStyle w:val="Hyperlink"/>
                <w:rFonts w:ascii="Times New Roman" w:hAnsi="Times New Roman" w:cs="Times New Roman"/>
                <w:noProof/>
                <w:sz w:val="24"/>
                <w:szCs w:val="24"/>
              </w:rPr>
              <w:fldChar w:fldCharType="separate"/>
            </w:r>
            <w:r w:rsidR="00AD5700" w:rsidRPr="00AD5700">
              <w:rPr>
                <w:rFonts w:ascii="Times New Roman" w:hAnsi="Times New Roman" w:cs="Times New Roman"/>
                <w:noProof/>
                <w:webHidden/>
                <w:sz w:val="24"/>
                <w:szCs w:val="24"/>
              </w:rPr>
              <w:t>3</w:t>
            </w:r>
            <w:r w:rsidR="00AD5700" w:rsidRPr="00AD5700">
              <w:rPr>
                <w:rStyle w:val="Hyperlink"/>
                <w:rFonts w:ascii="Times New Roman" w:hAnsi="Times New Roman" w:cs="Times New Roman"/>
                <w:noProof/>
                <w:sz w:val="24"/>
                <w:szCs w:val="24"/>
              </w:rPr>
              <w:fldChar w:fldCharType="end"/>
            </w:r>
          </w:hyperlink>
        </w:p>
        <w:p w14:paraId="334EC339" w14:textId="6BDD9900" w:rsidR="00AD5700" w:rsidRPr="00AD5700" w:rsidRDefault="00195FC4" w:rsidP="00AD5700">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eastAsia="en-US" w:bidi="bn-IN"/>
              <w14:ligatures w14:val="standardContextual"/>
            </w:rPr>
          </w:pPr>
          <w:hyperlink w:anchor="_Toc162791831" w:history="1">
            <w:r w:rsidR="00AD5700" w:rsidRPr="00AD5700">
              <w:rPr>
                <w:rStyle w:val="Hyperlink"/>
                <w:rFonts w:ascii="Times New Roman" w:hAnsi="Times New Roman" w:cs="Times New Roman"/>
                <w:noProof/>
                <w:sz w:val="24"/>
                <w:szCs w:val="24"/>
              </w:rPr>
              <w:t>Literature Review</w:t>
            </w:r>
            <w:r w:rsidR="00AD5700" w:rsidRPr="00AD5700">
              <w:rPr>
                <w:rFonts w:ascii="Times New Roman" w:hAnsi="Times New Roman" w:cs="Times New Roman"/>
                <w:noProof/>
                <w:webHidden/>
                <w:sz w:val="24"/>
                <w:szCs w:val="24"/>
              </w:rPr>
              <w:tab/>
            </w:r>
            <w:r w:rsidR="00AD5700" w:rsidRPr="00AD5700">
              <w:rPr>
                <w:rStyle w:val="Hyperlink"/>
                <w:rFonts w:ascii="Times New Roman" w:hAnsi="Times New Roman" w:cs="Times New Roman"/>
                <w:noProof/>
                <w:sz w:val="24"/>
                <w:szCs w:val="24"/>
              </w:rPr>
              <w:fldChar w:fldCharType="begin"/>
            </w:r>
            <w:r w:rsidR="00AD5700" w:rsidRPr="00AD5700">
              <w:rPr>
                <w:rFonts w:ascii="Times New Roman" w:hAnsi="Times New Roman" w:cs="Times New Roman"/>
                <w:noProof/>
                <w:webHidden/>
                <w:sz w:val="24"/>
                <w:szCs w:val="24"/>
              </w:rPr>
              <w:instrText xml:space="preserve"> PAGEREF _Toc162791831 \h </w:instrText>
            </w:r>
            <w:r w:rsidR="00AD5700" w:rsidRPr="00AD5700">
              <w:rPr>
                <w:rStyle w:val="Hyperlink"/>
                <w:rFonts w:ascii="Times New Roman" w:hAnsi="Times New Roman" w:cs="Times New Roman"/>
                <w:noProof/>
                <w:sz w:val="24"/>
                <w:szCs w:val="24"/>
              </w:rPr>
            </w:r>
            <w:r w:rsidR="00AD5700" w:rsidRPr="00AD5700">
              <w:rPr>
                <w:rStyle w:val="Hyperlink"/>
                <w:rFonts w:ascii="Times New Roman" w:hAnsi="Times New Roman" w:cs="Times New Roman"/>
                <w:noProof/>
                <w:sz w:val="24"/>
                <w:szCs w:val="24"/>
              </w:rPr>
              <w:fldChar w:fldCharType="separate"/>
            </w:r>
            <w:r w:rsidR="00AD5700" w:rsidRPr="00AD5700">
              <w:rPr>
                <w:rFonts w:ascii="Times New Roman" w:hAnsi="Times New Roman" w:cs="Times New Roman"/>
                <w:noProof/>
                <w:webHidden/>
                <w:sz w:val="24"/>
                <w:szCs w:val="24"/>
              </w:rPr>
              <w:t>6</w:t>
            </w:r>
            <w:r w:rsidR="00AD5700" w:rsidRPr="00AD5700">
              <w:rPr>
                <w:rStyle w:val="Hyperlink"/>
                <w:rFonts w:ascii="Times New Roman" w:hAnsi="Times New Roman" w:cs="Times New Roman"/>
                <w:noProof/>
                <w:sz w:val="24"/>
                <w:szCs w:val="24"/>
              </w:rPr>
              <w:fldChar w:fldCharType="end"/>
            </w:r>
          </w:hyperlink>
        </w:p>
        <w:p w14:paraId="6FA42FB4" w14:textId="332E142C" w:rsidR="00AD5700" w:rsidRPr="00AD5700" w:rsidRDefault="00195FC4" w:rsidP="00AD5700">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eastAsia="en-US" w:bidi="bn-IN"/>
              <w14:ligatures w14:val="standardContextual"/>
            </w:rPr>
          </w:pPr>
          <w:hyperlink w:anchor="_Toc162791832" w:history="1">
            <w:r w:rsidR="00AD5700" w:rsidRPr="00AD5700">
              <w:rPr>
                <w:rStyle w:val="Hyperlink"/>
                <w:rFonts w:ascii="Times New Roman" w:hAnsi="Times New Roman" w:cs="Times New Roman"/>
                <w:noProof/>
                <w:sz w:val="24"/>
                <w:szCs w:val="24"/>
              </w:rPr>
              <w:t>Methodology</w:t>
            </w:r>
            <w:r w:rsidR="00AD5700" w:rsidRPr="00AD5700">
              <w:rPr>
                <w:rFonts w:ascii="Times New Roman" w:hAnsi="Times New Roman" w:cs="Times New Roman"/>
                <w:noProof/>
                <w:webHidden/>
                <w:sz w:val="24"/>
                <w:szCs w:val="24"/>
              </w:rPr>
              <w:tab/>
            </w:r>
            <w:r w:rsidR="00AD5700" w:rsidRPr="00AD5700">
              <w:rPr>
                <w:rStyle w:val="Hyperlink"/>
                <w:rFonts w:ascii="Times New Roman" w:hAnsi="Times New Roman" w:cs="Times New Roman"/>
                <w:noProof/>
                <w:sz w:val="24"/>
                <w:szCs w:val="24"/>
              </w:rPr>
              <w:fldChar w:fldCharType="begin"/>
            </w:r>
            <w:r w:rsidR="00AD5700" w:rsidRPr="00AD5700">
              <w:rPr>
                <w:rFonts w:ascii="Times New Roman" w:hAnsi="Times New Roman" w:cs="Times New Roman"/>
                <w:noProof/>
                <w:webHidden/>
                <w:sz w:val="24"/>
                <w:szCs w:val="24"/>
              </w:rPr>
              <w:instrText xml:space="preserve"> PAGEREF _Toc162791832 \h </w:instrText>
            </w:r>
            <w:r w:rsidR="00AD5700" w:rsidRPr="00AD5700">
              <w:rPr>
                <w:rStyle w:val="Hyperlink"/>
                <w:rFonts w:ascii="Times New Roman" w:hAnsi="Times New Roman" w:cs="Times New Roman"/>
                <w:noProof/>
                <w:sz w:val="24"/>
                <w:szCs w:val="24"/>
              </w:rPr>
            </w:r>
            <w:r w:rsidR="00AD5700" w:rsidRPr="00AD5700">
              <w:rPr>
                <w:rStyle w:val="Hyperlink"/>
                <w:rFonts w:ascii="Times New Roman" w:hAnsi="Times New Roman" w:cs="Times New Roman"/>
                <w:noProof/>
                <w:sz w:val="24"/>
                <w:szCs w:val="24"/>
              </w:rPr>
              <w:fldChar w:fldCharType="separate"/>
            </w:r>
            <w:r w:rsidR="00AD5700" w:rsidRPr="00AD5700">
              <w:rPr>
                <w:rFonts w:ascii="Times New Roman" w:hAnsi="Times New Roman" w:cs="Times New Roman"/>
                <w:noProof/>
                <w:webHidden/>
                <w:sz w:val="24"/>
                <w:szCs w:val="24"/>
              </w:rPr>
              <w:t>8</w:t>
            </w:r>
            <w:r w:rsidR="00AD5700" w:rsidRPr="00AD5700">
              <w:rPr>
                <w:rStyle w:val="Hyperlink"/>
                <w:rFonts w:ascii="Times New Roman" w:hAnsi="Times New Roman" w:cs="Times New Roman"/>
                <w:noProof/>
                <w:sz w:val="24"/>
                <w:szCs w:val="24"/>
              </w:rPr>
              <w:fldChar w:fldCharType="end"/>
            </w:r>
          </w:hyperlink>
        </w:p>
        <w:p w14:paraId="08C70FF8" w14:textId="0C6A3E30" w:rsidR="00AD5700" w:rsidRPr="00AD5700" w:rsidRDefault="00195FC4" w:rsidP="00AD5700">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eastAsia="en-US" w:bidi="bn-IN"/>
              <w14:ligatures w14:val="standardContextual"/>
            </w:rPr>
          </w:pPr>
          <w:hyperlink w:anchor="_Toc162791833" w:history="1">
            <w:r w:rsidR="00AD5700" w:rsidRPr="00AD5700">
              <w:rPr>
                <w:rStyle w:val="Hyperlink"/>
                <w:rFonts w:ascii="Times New Roman" w:hAnsi="Times New Roman" w:cs="Times New Roman"/>
                <w:noProof/>
                <w:sz w:val="24"/>
                <w:szCs w:val="24"/>
              </w:rPr>
              <w:t>Provisional Work Schedule</w:t>
            </w:r>
            <w:r w:rsidR="00AD5700" w:rsidRPr="00AD5700">
              <w:rPr>
                <w:rFonts w:ascii="Times New Roman" w:hAnsi="Times New Roman" w:cs="Times New Roman"/>
                <w:noProof/>
                <w:webHidden/>
                <w:sz w:val="24"/>
                <w:szCs w:val="24"/>
              </w:rPr>
              <w:tab/>
            </w:r>
            <w:r w:rsidR="00AD5700" w:rsidRPr="00AD5700">
              <w:rPr>
                <w:rStyle w:val="Hyperlink"/>
                <w:rFonts w:ascii="Times New Roman" w:hAnsi="Times New Roman" w:cs="Times New Roman"/>
                <w:noProof/>
                <w:sz w:val="24"/>
                <w:szCs w:val="24"/>
              </w:rPr>
              <w:fldChar w:fldCharType="begin"/>
            </w:r>
            <w:r w:rsidR="00AD5700" w:rsidRPr="00AD5700">
              <w:rPr>
                <w:rFonts w:ascii="Times New Roman" w:hAnsi="Times New Roman" w:cs="Times New Roman"/>
                <w:noProof/>
                <w:webHidden/>
                <w:sz w:val="24"/>
                <w:szCs w:val="24"/>
              </w:rPr>
              <w:instrText xml:space="preserve"> PAGEREF _Toc162791833 \h </w:instrText>
            </w:r>
            <w:r w:rsidR="00AD5700" w:rsidRPr="00AD5700">
              <w:rPr>
                <w:rStyle w:val="Hyperlink"/>
                <w:rFonts w:ascii="Times New Roman" w:hAnsi="Times New Roman" w:cs="Times New Roman"/>
                <w:noProof/>
                <w:sz w:val="24"/>
                <w:szCs w:val="24"/>
              </w:rPr>
            </w:r>
            <w:r w:rsidR="00AD5700" w:rsidRPr="00AD5700">
              <w:rPr>
                <w:rStyle w:val="Hyperlink"/>
                <w:rFonts w:ascii="Times New Roman" w:hAnsi="Times New Roman" w:cs="Times New Roman"/>
                <w:noProof/>
                <w:sz w:val="24"/>
                <w:szCs w:val="24"/>
              </w:rPr>
              <w:fldChar w:fldCharType="separate"/>
            </w:r>
            <w:r w:rsidR="00AD5700" w:rsidRPr="00AD5700">
              <w:rPr>
                <w:rFonts w:ascii="Times New Roman" w:hAnsi="Times New Roman" w:cs="Times New Roman"/>
                <w:noProof/>
                <w:webHidden/>
                <w:sz w:val="24"/>
                <w:szCs w:val="24"/>
              </w:rPr>
              <w:t>8</w:t>
            </w:r>
            <w:r w:rsidR="00AD5700" w:rsidRPr="00AD5700">
              <w:rPr>
                <w:rStyle w:val="Hyperlink"/>
                <w:rFonts w:ascii="Times New Roman" w:hAnsi="Times New Roman" w:cs="Times New Roman"/>
                <w:noProof/>
                <w:sz w:val="24"/>
                <w:szCs w:val="24"/>
              </w:rPr>
              <w:fldChar w:fldCharType="end"/>
            </w:r>
          </w:hyperlink>
        </w:p>
        <w:p w14:paraId="57BC4F12" w14:textId="362A73BD" w:rsidR="00AD5700" w:rsidRPr="00AD5700" w:rsidRDefault="00195FC4" w:rsidP="00AD5700">
          <w:pPr>
            <w:pStyle w:val="TOC1"/>
            <w:tabs>
              <w:tab w:val="right" w:leader="dot" w:pos="9019"/>
            </w:tabs>
            <w:spacing w:line="360" w:lineRule="auto"/>
            <w:jc w:val="both"/>
            <w:rPr>
              <w:rFonts w:ascii="Times New Roman" w:eastAsiaTheme="minorEastAsia" w:hAnsi="Times New Roman" w:cs="Times New Roman"/>
              <w:noProof/>
              <w:kern w:val="2"/>
              <w:sz w:val="24"/>
              <w:szCs w:val="24"/>
              <w:lang w:val="en-US" w:eastAsia="en-US" w:bidi="bn-IN"/>
              <w14:ligatures w14:val="standardContextual"/>
            </w:rPr>
          </w:pPr>
          <w:hyperlink w:anchor="_Toc162791834" w:history="1">
            <w:r w:rsidR="00AD5700" w:rsidRPr="00AD5700">
              <w:rPr>
                <w:rStyle w:val="Hyperlink"/>
                <w:rFonts w:ascii="Times New Roman" w:hAnsi="Times New Roman" w:cs="Times New Roman"/>
                <w:noProof/>
                <w:sz w:val="24"/>
                <w:szCs w:val="24"/>
              </w:rPr>
              <w:t>References</w:t>
            </w:r>
            <w:r w:rsidR="00AD5700" w:rsidRPr="00AD5700">
              <w:rPr>
                <w:rFonts w:ascii="Times New Roman" w:hAnsi="Times New Roman" w:cs="Times New Roman"/>
                <w:noProof/>
                <w:webHidden/>
                <w:sz w:val="24"/>
                <w:szCs w:val="24"/>
              </w:rPr>
              <w:tab/>
            </w:r>
            <w:r w:rsidR="00AD5700" w:rsidRPr="00AD5700">
              <w:rPr>
                <w:rStyle w:val="Hyperlink"/>
                <w:rFonts w:ascii="Times New Roman" w:hAnsi="Times New Roman" w:cs="Times New Roman"/>
                <w:noProof/>
                <w:sz w:val="24"/>
                <w:szCs w:val="24"/>
              </w:rPr>
              <w:fldChar w:fldCharType="begin"/>
            </w:r>
            <w:r w:rsidR="00AD5700" w:rsidRPr="00AD5700">
              <w:rPr>
                <w:rFonts w:ascii="Times New Roman" w:hAnsi="Times New Roman" w:cs="Times New Roman"/>
                <w:noProof/>
                <w:webHidden/>
                <w:sz w:val="24"/>
                <w:szCs w:val="24"/>
              </w:rPr>
              <w:instrText xml:space="preserve"> PAGEREF _Toc162791834 \h </w:instrText>
            </w:r>
            <w:r w:rsidR="00AD5700" w:rsidRPr="00AD5700">
              <w:rPr>
                <w:rStyle w:val="Hyperlink"/>
                <w:rFonts w:ascii="Times New Roman" w:hAnsi="Times New Roman" w:cs="Times New Roman"/>
                <w:noProof/>
                <w:sz w:val="24"/>
                <w:szCs w:val="24"/>
              </w:rPr>
            </w:r>
            <w:r w:rsidR="00AD5700" w:rsidRPr="00AD5700">
              <w:rPr>
                <w:rStyle w:val="Hyperlink"/>
                <w:rFonts w:ascii="Times New Roman" w:hAnsi="Times New Roman" w:cs="Times New Roman"/>
                <w:noProof/>
                <w:sz w:val="24"/>
                <w:szCs w:val="24"/>
              </w:rPr>
              <w:fldChar w:fldCharType="separate"/>
            </w:r>
            <w:r w:rsidR="00AD5700" w:rsidRPr="00AD5700">
              <w:rPr>
                <w:rFonts w:ascii="Times New Roman" w:hAnsi="Times New Roman" w:cs="Times New Roman"/>
                <w:noProof/>
                <w:webHidden/>
                <w:sz w:val="24"/>
                <w:szCs w:val="24"/>
              </w:rPr>
              <w:t>9</w:t>
            </w:r>
            <w:r w:rsidR="00AD5700" w:rsidRPr="00AD5700">
              <w:rPr>
                <w:rStyle w:val="Hyperlink"/>
                <w:rFonts w:ascii="Times New Roman" w:hAnsi="Times New Roman" w:cs="Times New Roman"/>
                <w:noProof/>
                <w:sz w:val="24"/>
                <w:szCs w:val="24"/>
              </w:rPr>
              <w:fldChar w:fldCharType="end"/>
            </w:r>
          </w:hyperlink>
        </w:p>
        <w:p w14:paraId="3B9DDB52" w14:textId="6E32454C" w:rsidR="00971F4D" w:rsidRPr="00AD5700" w:rsidRDefault="00971F4D" w:rsidP="00AD5700">
          <w:pPr>
            <w:spacing w:line="360" w:lineRule="auto"/>
            <w:jc w:val="both"/>
            <w:rPr>
              <w:rFonts w:ascii="Times New Roman" w:hAnsi="Times New Roman" w:cs="Times New Roman"/>
              <w:sz w:val="24"/>
              <w:szCs w:val="24"/>
            </w:rPr>
          </w:pPr>
          <w:r w:rsidRPr="00AD5700">
            <w:rPr>
              <w:rFonts w:ascii="Times New Roman" w:hAnsi="Times New Roman" w:cs="Times New Roman"/>
              <w:b/>
              <w:bCs/>
              <w:noProof/>
              <w:sz w:val="24"/>
              <w:szCs w:val="24"/>
            </w:rPr>
            <w:fldChar w:fldCharType="end"/>
          </w:r>
        </w:p>
      </w:sdtContent>
    </w:sdt>
    <w:p w14:paraId="2FBCBD32" w14:textId="77777777" w:rsidR="001178BF" w:rsidRPr="00971F4D" w:rsidRDefault="001178BF">
      <w:pPr>
        <w:spacing w:line="360" w:lineRule="auto"/>
        <w:jc w:val="center"/>
        <w:rPr>
          <w:rFonts w:ascii="Times New Roman" w:eastAsia="Times New Roman" w:hAnsi="Times New Roman" w:cs="Times New Roman"/>
          <w:b/>
          <w:sz w:val="32"/>
          <w:szCs w:val="32"/>
        </w:rPr>
      </w:pPr>
    </w:p>
    <w:p w14:paraId="54E67E24" w14:textId="77777777" w:rsidR="00CE5A8D" w:rsidRDefault="00CE5A8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493D49C" w14:textId="516CC5A0" w:rsidR="001178BF" w:rsidRDefault="00AD5700" w:rsidP="005061F7">
      <w:pPr>
        <w:pStyle w:val="Heading1"/>
      </w:pPr>
      <w:bookmarkStart w:id="0" w:name="_Toc162791826"/>
      <w:r>
        <w:lastRenderedPageBreak/>
        <w:t>Introduction</w:t>
      </w:r>
      <w:bookmarkEnd w:id="0"/>
    </w:p>
    <w:p w14:paraId="1650549E" w14:textId="0609B50A" w:rsidR="008A5B56" w:rsidRDefault="00AD5700" w:rsidP="008A5B5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Foreign Exchange (FX) Risk which is also commonly known as Exchange Rate Risk can be summarised as the risk associated with fluctuations in the exchange rate that eventually affects the financial position of the Multinational Enterprises (MNEs). Implementing an effective strategy to minimise the exchange rate risk becomes important for the multinational organisations as it determines the current position of the business organisations in foreign marketplace and brings a steady growth in terms of its income statement</w:t>
      </w:r>
      <w:r w:rsidR="00E67BE9">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475349436"/>
          <w:citation/>
        </w:sdtPr>
        <w:sdtEndPr/>
        <w:sdtContent>
          <w:r w:rsidR="00E67BE9">
            <w:rPr>
              <w:rFonts w:ascii="Times New Roman" w:eastAsia="Times New Roman" w:hAnsi="Times New Roman" w:cs="Times New Roman"/>
              <w:sz w:val="24"/>
              <w:szCs w:val="24"/>
            </w:rPr>
            <w:fldChar w:fldCharType="begin"/>
          </w:r>
          <w:r w:rsidR="00E67BE9">
            <w:rPr>
              <w:rFonts w:ascii="Times New Roman" w:eastAsia="Times New Roman" w:hAnsi="Times New Roman" w:cs="Times New Roman"/>
              <w:sz w:val="24"/>
              <w:szCs w:val="24"/>
              <w:lang w:val="en-IN"/>
            </w:rPr>
            <w:instrText xml:space="preserve"> CITATION Pan22 \l 16393 </w:instrText>
          </w:r>
          <w:r w:rsidR="00E67BE9">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IN"/>
            </w:rPr>
            <w:t>(Pangestuti, 2022)</w:t>
          </w:r>
          <w:r w:rsidR="00E67BE9">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Accordingly, the present research aims at critically evaluating the impact of an effective exchange rate risk management for the MNEs in association with secondary data. The study has identified that the significant contraction in world GDP associated with dramatic fluctuation in the FX rate has caused huge losses to the MNEs in terms of their cash flow and stock value decline. Besides, though the current literature has focused on analysing the type of FX risks and their impact on MNEs it has manifested a potential gap in terms of analysing the strategies undertaken by the MNEs to overcome these risks and challenges faced by them in doing so. In this regard, by analysing the importance of foreign exchange rate risk management in case of the MNEs, the research will achieve a foundational understanding about the existing problems related to FX and its potential solution. </w:t>
      </w:r>
    </w:p>
    <w:p w14:paraId="1E363A81" w14:textId="3D72ECEA" w:rsidR="001178BF" w:rsidRDefault="00AD57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9FCB3FC" w14:textId="77777777" w:rsidR="004449C6" w:rsidRDefault="004449C6" w:rsidP="004449C6">
      <w:pPr>
        <w:pStyle w:val="Heading1"/>
      </w:pPr>
      <w:bookmarkStart w:id="1" w:name="_Toc162791827"/>
      <w:r>
        <w:t>Scope</w:t>
      </w:r>
      <w:bookmarkEnd w:id="1"/>
      <w:r>
        <w:t xml:space="preserve"> </w:t>
      </w:r>
    </w:p>
    <w:p w14:paraId="0503B328" w14:textId="1A5F38CE" w:rsidR="004449C6" w:rsidRDefault="004449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challenges of the study lie in limited research papers done on the subject of exchange rate risk management in multinational enterprises. Moreover, collecting relevant journals was also a challenge due to the limited availability of research that associates with the subject matter. Moreover, it was also time consuming to select papers based on accuracy and validity. All these collective factors can be termed as a challenge for the study. In addition to this, some of the articles were not accessible, which further added more complexities to navigate the research. Therefore, it can be stated that these challenges delay the interpretation of the results. </w:t>
      </w:r>
    </w:p>
    <w:p w14:paraId="216F21D6" w14:textId="5F1F7DB3" w:rsidR="001178BF" w:rsidRDefault="00AD5700" w:rsidP="005061F7">
      <w:pPr>
        <w:pStyle w:val="Heading1"/>
      </w:pPr>
      <w:bookmarkStart w:id="2" w:name="_Toc162791828"/>
      <w:r>
        <w:t>Aim</w:t>
      </w:r>
      <w:r w:rsidR="005061F7">
        <w:t>s</w:t>
      </w:r>
      <w:bookmarkEnd w:id="2"/>
      <w:r>
        <w:t xml:space="preserve"> </w:t>
      </w:r>
    </w:p>
    <w:p w14:paraId="3F71C058" w14:textId="77777777" w:rsidR="001178BF" w:rsidRDefault="00AD57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The research aims to critically evaluate the importance of foreign exchange rate risk management in case of the MNEs in improving the financial position as well as performance </w:t>
      </w:r>
    </w:p>
    <w:p w14:paraId="09ECD341" w14:textId="77777777" w:rsidR="001178BF" w:rsidRDefault="00AD57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In this regard, the research intends to theoretically analyse the types of foreign exchange risks faced by the MNEs and its impact on the financial performance with help of secondary data </w:t>
      </w:r>
    </w:p>
    <w:p w14:paraId="5D710B93" w14:textId="77777777" w:rsidR="001178BF" w:rsidRDefault="00AD57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The research also intends to direct its findings towards analysing the challenges faced by the MNEs while managing the foreign exchange rate related risks</w:t>
      </w:r>
    </w:p>
    <w:p w14:paraId="54D5F1A0" w14:textId="77777777" w:rsidR="001178BF" w:rsidRDefault="00AD57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In context of identified challenges, the research aims to find out practical solutions based on theoretical assumptions that can be implemented by the MNEs during Foreign Exchange Rate risk management</w:t>
      </w:r>
    </w:p>
    <w:p w14:paraId="2EA35E31" w14:textId="34074101" w:rsidR="001178BF" w:rsidRDefault="00AD5700" w:rsidP="005061F7">
      <w:pPr>
        <w:pStyle w:val="Heading1"/>
      </w:pPr>
      <w:bookmarkStart w:id="3" w:name="_Toc162791829"/>
      <w:r>
        <w:t>Objective</w:t>
      </w:r>
      <w:r w:rsidR="005061F7">
        <w:t>s</w:t>
      </w:r>
      <w:bookmarkEnd w:id="3"/>
      <w:r>
        <w:t xml:space="preserve"> </w:t>
      </w:r>
    </w:p>
    <w:p w14:paraId="4C615A30" w14:textId="77777777" w:rsidR="001178BF" w:rsidRDefault="00AD57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importance of exchange rate risk management for the MNEs based on the theoretical foundations </w:t>
      </w:r>
    </w:p>
    <w:p w14:paraId="4DCDBBDA" w14:textId="77777777" w:rsidR="001178BF" w:rsidRDefault="00AD57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critically analyse the factors that contribute in exchange rate risk management for the MNEs by reviewing the existing literature </w:t>
      </w:r>
    </w:p>
    <w:p w14:paraId="68AC80EB" w14:textId="77777777" w:rsidR="001178BF" w:rsidRDefault="00AD57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the potential challenges faced by MNEs during exchange rate risk management and debate that </w:t>
      </w:r>
      <w:proofErr w:type="gramStart"/>
      <w:r>
        <w:rPr>
          <w:rFonts w:ascii="Times New Roman" w:eastAsia="Times New Roman" w:hAnsi="Times New Roman" w:cs="Times New Roman"/>
          <w:sz w:val="24"/>
          <w:szCs w:val="24"/>
        </w:rPr>
        <w:t>follows</w:t>
      </w:r>
      <w:proofErr w:type="gramEnd"/>
      <w:r>
        <w:rPr>
          <w:rFonts w:ascii="Times New Roman" w:eastAsia="Times New Roman" w:hAnsi="Times New Roman" w:cs="Times New Roman"/>
          <w:sz w:val="24"/>
          <w:szCs w:val="24"/>
        </w:rPr>
        <w:t xml:space="preserve"> </w:t>
      </w:r>
    </w:p>
    <w:p w14:paraId="731CBE44" w14:textId="2AC4DC04" w:rsidR="00234222" w:rsidRPr="00234222" w:rsidRDefault="00AD5700" w:rsidP="00234222">
      <w:pPr>
        <w:pStyle w:val="ListParagraph"/>
        <w:numPr>
          <w:ilvl w:val="0"/>
          <w:numId w:val="2"/>
        </w:numPr>
        <w:spacing w:line="360" w:lineRule="auto"/>
        <w:jc w:val="both"/>
        <w:rPr>
          <w:rFonts w:ascii="Times New Roman" w:eastAsia="Times New Roman" w:hAnsi="Times New Roman" w:cs="Times New Roman"/>
          <w:sz w:val="24"/>
          <w:szCs w:val="24"/>
        </w:rPr>
      </w:pPr>
      <w:r w:rsidRPr="00234222">
        <w:rPr>
          <w:rFonts w:ascii="Times New Roman" w:eastAsia="Times New Roman" w:hAnsi="Times New Roman" w:cs="Times New Roman"/>
          <w:sz w:val="24"/>
          <w:szCs w:val="24"/>
        </w:rPr>
        <w:t xml:space="preserve">To suggest suitable and practical strategies for mitigating the challenges of exchange </w:t>
      </w:r>
      <w:r w:rsidR="00234222" w:rsidRPr="00234222">
        <w:rPr>
          <w:rFonts w:ascii="Times New Roman" w:eastAsia="Times New Roman" w:hAnsi="Times New Roman" w:cs="Times New Roman"/>
          <w:sz w:val="24"/>
          <w:szCs w:val="24"/>
        </w:rPr>
        <w:t xml:space="preserve">                 </w:t>
      </w:r>
      <w:r w:rsidRPr="00234222">
        <w:rPr>
          <w:rFonts w:ascii="Times New Roman" w:eastAsia="Times New Roman" w:hAnsi="Times New Roman" w:cs="Times New Roman"/>
          <w:sz w:val="24"/>
          <w:szCs w:val="24"/>
        </w:rPr>
        <w:t xml:space="preserve">rate risk management faced by the </w:t>
      </w:r>
      <w:proofErr w:type="gramStart"/>
      <w:r w:rsidRPr="00234222">
        <w:rPr>
          <w:rFonts w:ascii="Times New Roman" w:eastAsia="Times New Roman" w:hAnsi="Times New Roman" w:cs="Times New Roman"/>
          <w:sz w:val="24"/>
          <w:szCs w:val="24"/>
        </w:rPr>
        <w:t>MNEs</w:t>
      </w:r>
      <w:proofErr w:type="gramEnd"/>
      <w:r w:rsidRPr="00234222">
        <w:rPr>
          <w:rFonts w:ascii="Times New Roman" w:eastAsia="Times New Roman" w:hAnsi="Times New Roman" w:cs="Times New Roman"/>
          <w:sz w:val="24"/>
          <w:szCs w:val="24"/>
        </w:rPr>
        <w:t xml:space="preserve"> </w:t>
      </w:r>
    </w:p>
    <w:p w14:paraId="3DC2152D" w14:textId="288D48E4" w:rsidR="00234222" w:rsidRPr="00234222" w:rsidRDefault="00234222" w:rsidP="00234222">
      <w:pPr>
        <w:spacing w:line="360" w:lineRule="auto"/>
        <w:jc w:val="both"/>
        <w:rPr>
          <w:rFonts w:ascii="Times New Roman" w:eastAsia="Times New Roman" w:hAnsi="Times New Roman" w:cs="Times New Roman"/>
          <w:sz w:val="40"/>
          <w:szCs w:val="40"/>
        </w:rPr>
      </w:pPr>
      <w:r>
        <w:rPr>
          <w:rFonts w:ascii="Times New Roman" w:eastAsia="Times New Roman" w:hAnsi="Times New Roman" w:cs="Times New Roman"/>
          <w:sz w:val="40"/>
          <w:szCs w:val="40"/>
        </w:rPr>
        <w:t>R</w:t>
      </w:r>
      <w:r w:rsidRPr="00234222">
        <w:rPr>
          <w:rFonts w:ascii="Times New Roman" w:eastAsia="Times New Roman" w:hAnsi="Times New Roman" w:cs="Times New Roman"/>
          <w:sz w:val="40"/>
          <w:szCs w:val="40"/>
        </w:rPr>
        <w:t xml:space="preserve">esearch questions- </w:t>
      </w:r>
    </w:p>
    <w:p w14:paraId="59B329D3" w14:textId="77777777" w:rsidR="00234222" w:rsidRDefault="00234222" w:rsidP="002342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RQ1) Why is it important for MNEs to deploy an exchange rate risk management? </w:t>
      </w:r>
    </w:p>
    <w:p w14:paraId="4958729F" w14:textId="77777777" w:rsidR="00234222" w:rsidRDefault="00234222" w:rsidP="002342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RQ2) Which factors contribute to exchange rate risk management for the MNEs?</w:t>
      </w:r>
    </w:p>
    <w:p w14:paraId="613217F9" w14:textId="77777777" w:rsidR="00234222" w:rsidRDefault="00234222" w:rsidP="002342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RQ3) What are the potential challenges faced by MNEs during exchange rate risk management?</w:t>
      </w:r>
    </w:p>
    <w:p w14:paraId="59CE9FF8" w14:textId="77777777" w:rsidR="00234222" w:rsidRDefault="00234222" w:rsidP="002342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RQ4) How to overcome the challenges of exchange rate risk management faced by the MNEs? </w:t>
      </w:r>
    </w:p>
    <w:p w14:paraId="3CDAB8B3" w14:textId="66DBD83D" w:rsidR="001178BF" w:rsidRDefault="001178BF" w:rsidP="00234222">
      <w:pPr>
        <w:spacing w:line="360" w:lineRule="auto"/>
        <w:ind w:left="720"/>
        <w:jc w:val="both"/>
        <w:rPr>
          <w:rFonts w:ascii="Times New Roman" w:eastAsia="Times New Roman" w:hAnsi="Times New Roman" w:cs="Times New Roman"/>
          <w:sz w:val="24"/>
          <w:szCs w:val="24"/>
        </w:rPr>
      </w:pPr>
    </w:p>
    <w:p w14:paraId="2DEC7223" w14:textId="77777777" w:rsidR="001178BF" w:rsidRDefault="00AD5700" w:rsidP="005061F7">
      <w:pPr>
        <w:pStyle w:val="Heading1"/>
      </w:pPr>
      <w:bookmarkStart w:id="4" w:name="_Toc162791830"/>
      <w:r>
        <w:t>Justification/Rationale</w:t>
      </w:r>
      <w:bookmarkEnd w:id="4"/>
      <w:r>
        <w:t xml:space="preserve"> </w:t>
      </w:r>
    </w:p>
    <w:p w14:paraId="62E36AA6" w14:textId="6BEDC385" w:rsidR="001178BF" w:rsidRDefault="00AD57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Foreign Exchange risk management has become an integral part of financial decision-making for the MNEs as it entails reducing monetary risks while operating in the multinational platforms. </w:t>
      </w:r>
      <w:r w:rsidR="0099587E">
        <w:rPr>
          <w:rFonts w:ascii="Times New Roman" w:eastAsia="Times New Roman" w:hAnsi="Times New Roman" w:cs="Times New Roman"/>
          <w:sz w:val="24"/>
          <w:szCs w:val="24"/>
        </w:rPr>
        <w:t>T</w:t>
      </w:r>
      <w:r>
        <w:rPr>
          <w:rFonts w:ascii="Times New Roman" w:eastAsia="Times New Roman" w:hAnsi="Times New Roman" w:cs="Times New Roman"/>
          <w:sz w:val="24"/>
          <w:szCs w:val="24"/>
        </w:rPr>
        <w:t>he MNEs are mostly exposed to three types of exchange rate risks on foreign markets such as the transactional risks, the translational risk and the economic risks</w:t>
      </w:r>
      <w:r w:rsidR="0099587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905289054"/>
          <w:citation/>
        </w:sdtPr>
        <w:sdtEndPr/>
        <w:sdtContent>
          <w:r w:rsidR="0099587E">
            <w:rPr>
              <w:rFonts w:ascii="Times New Roman" w:eastAsia="Times New Roman" w:hAnsi="Times New Roman" w:cs="Times New Roman"/>
              <w:sz w:val="24"/>
              <w:szCs w:val="24"/>
            </w:rPr>
            <w:fldChar w:fldCharType="begin"/>
          </w:r>
          <w:r w:rsidR="0099587E">
            <w:rPr>
              <w:rFonts w:ascii="Times New Roman" w:eastAsia="Times New Roman" w:hAnsi="Times New Roman" w:cs="Times New Roman"/>
              <w:sz w:val="24"/>
              <w:szCs w:val="24"/>
              <w:lang w:val="en-IN"/>
            </w:rPr>
            <w:instrText xml:space="preserve"> CITATION Alk24 \l 16393 </w:instrText>
          </w:r>
          <w:r w:rsidR="0099587E">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IN"/>
            </w:rPr>
            <w:t>(Alkhouri, 2024)</w:t>
          </w:r>
          <w:r w:rsidR="0099587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These three risks associated with the foreign exchange rates affect the </w:t>
      </w:r>
      <w:r>
        <w:rPr>
          <w:rFonts w:ascii="Times New Roman" w:eastAsia="Times New Roman" w:hAnsi="Times New Roman" w:cs="Times New Roman"/>
          <w:sz w:val="24"/>
          <w:szCs w:val="24"/>
        </w:rPr>
        <w:lastRenderedPageBreak/>
        <w:t xml:space="preserve">financial position of multinational firms in various ways including the loss of cash flow, decline in current assets or liabilities or reduced value in the stock market. However, in the present context, identifying the impact of an effective foreign exchange rate risk management in the MNEs has become more important due to rapid fluctuation in exchange rate and the significant contraction in the world economy. For instance, external factors such as the sudden outbreak of the coronavirus pandemic along with the Russia-Ukraine war, a major contraction has been identified in the world economy </w:t>
      </w:r>
      <w:sdt>
        <w:sdtPr>
          <w:rPr>
            <w:rFonts w:ascii="Times New Roman" w:eastAsia="Times New Roman" w:hAnsi="Times New Roman" w:cs="Times New Roman"/>
            <w:sz w:val="24"/>
            <w:szCs w:val="24"/>
          </w:rPr>
          <w:id w:val="1809667768"/>
          <w:citation/>
        </w:sdtPr>
        <w:sdtEndPr/>
        <w:sdtContent>
          <w:r w:rsidR="0099587E">
            <w:rPr>
              <w:rFonts w:ascii="Times New Roman" w:eastAsia="Times New Roman" w:hAnsi="Times New Roman" w:cs="Times New Roman"/>
              <w:sz w:val="24"/>
              <w:szCs w:val="24"/>
            </w:rPr>
            <w:fldChar w:fldCharType="begin"/>
          </w:r>
          <w:r w:rsidR="0099587E">
            <w:rPr>
              <w:rFonts w:ascii="Times New Roman" w:eastAsia="Times New Roman" w:hAnsi="Times New Roman" w:cs="Times New Roman"/>
              <w:sz w:val="24"/>
              <w:szCs w:val="24"/>
              <w:lang w:val="en-IN"/>
            </w:rPr>
            <w:instrText xml:space="preserve"> CITATION Pit22 \l 16393 </w:instrText>
          </w:r>
          <w:r w:rsidR="0099587E">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IN"/>
            </w:rPr>
            <w:t>(Pitigala, 2022)</w:t>
          </w:r>
          <w:r w:rsidR="0099587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Accordingly, the nexus between the macro-environmental threats and fluctuations in the </w:t>
      </w:r>
      <w:r w:rsidR="0099587E">
        <w:rPr>
          <w:rFonts w:ascii="Times New Roman" w:eastAsia="Times New Roman" w:hAnsi="Times New Roman" w:cs="Times New Roman"/>
          <w:sz w:val="24"/>
          <w:szCs w:val="24"/>
        </w:rPr>
        <w:t>foreign</w:t>
      </w:r>
      <w:r>
        <w:rPr>
          <w:rFonts w:ascii="Times New Roman" w:eastAsia="Times New Roman" w:hAnsi="Times New Roman" w:cs="Times New Roman"/>
          <w:sz w:val="24"/>
          <w:szCs w:val="24"/>
        </w:rPr>
        <w:t xml:space="preserve"> exchange rate has also affected economic variables such as rate of interests and productivity levels. </w:t>
      </w:r>
    </w:p>
    <w:p w14:paraId="497F5C83" w14:textId="77777777" w:rsidR="001178BF" w:rsidRDefault="00AD57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D5E651C" wp14:editId="6959B1C5">
            <wp:extent cx="5731200" cy="3289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289300"/>
                    </a:xfrm>
                    <a:prstGeom prst="rect">
                      <a:avLst/>
                    </a:prstGeom>
                    <a:ln/>
                  </pic:spPr>
                </pic:pic>
              </a:graphicData>
            </a:graphic>
          </wp:inline>
        </w:drawing>
      </w:r>
    </w:p>
    <w:p w14:paraId="360CF13F" w14:textId="77777777" w:rsidR="001178BF" w:rsidRPr="005061F7" w:rsidRDefault="00AD5700">
      <w:pPr>
        <w:spacing w:line="360" w:lineRule="auto"/>
        <w:jc w:val="center"/>
        <w:rPr>
          <w:rFonts w:ascii="Times New Roman" w:eastAsia="Times New Roman" w:hAnsi="Times New Roman" w:cs="Times New Roman"/>
          <w:b/>
          <w:bCs/>
          <w:sz w:val="24"/>
          <w:szCs w:val="24"/>
        </w:rPr>
      </w:pPr>
      <w:r w:rsidRPr="005061F7">
        <w:rPr>
          <w:rFonts w:ascii="Times New Roman" w:eastAsia="Times New Roman" w:hAnsi="Times New Roman" w:cs="Times New Roman"/>
          <w:b/>
          <w:bCs/>
          <w:sz w:val="24"/>
          <w:szCs w:val="24"/>
        </w:rPr>
        <w:t xml:space="preserve">Figure 1: Exchange Rate of the USD in the last two decades </w:t>
      </w:r>
    </w:p>
    <w:p w14:paraId="298FC7B1" w14:textId="7034307A" w:rsidR="001178BF" w:rsidRDefault="00AD57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sdt>
        <w:sdtPr>
          <w:rPr>
            <w:rFonts w:ascii="Times New Roman" w:eastAsia="Times New Roman" w:hAnsi="Times New Roman" w:cs="Times New Roman"/>
            <w:sz w:val="24"/>
            <w:szCs w:val="24"/>
          </w:rPr>
          <w:id w:val="-1031808461"/>
          <w:citation/>
        </w:sdtPr>
        <w:sdtEndPr/>
        <w:sdtContent>
          <w:r w:rsidR="00303BDE">
            <w:rPr>
              <w:rFonts w:ascii="Times New Roman" w:eastAsia="Times New Roman" w:hAnsi="Times New Roman" w:cs="Times New Roman"/>
              <w:sz w:val="24"/>
              <w:szCs w:val="24"/>
            </w:rPr>
            <w:fldChar w:fldCharType="begin"/>
          </w:r>
          <w:r w:rsidR="00303BDE">
            <w:rPr>
              <w:rFonts w:ascii="Times New Roman" w:eastAsia="Times New Roman" w:hAnsi="Times New Roman" w:cs="Times New Roman"/>
              <w:sz w:val="24"/>
              <w:szCs w:val="24"/>
              <w:lang w:val="en-IN"/>
            </w:rPr>
            <w:instrText xml:space="preserve"> CITATION Ray24 \l 16393 </w:instrText>
          </w:r>
          <w:r w:rsidR="00303BDE">
            <w:rPr>
              <w:rFonts w:ascii="Times New Roman" w:eastAsia="Times New Roman" w:hAnsi="Times New Roman" w:cs="Times New Roman"/>
              <w:sz w:val="24"/>
              <w:szCs w:val="24"/>
            </w:rPr>
            <w:fldChar w:fldCharType="separate"/>
          </w:r>
          <w:r w:rsidR="00A056C0">
            <w:rPr>
              <w:rFonts w:ascii="Times New Roman" w:eastAsia="Times New Roman" w:hAnsi="Times New Roman" w:cs="Times New Roman"/>
              <w:noProof/>
              <w:sz w:val="24"/>
              <w:szCs w:val="24"/>
              <w:lang w:val="en-IN"/>
            </w:rPr>
            <w:t xml:space="preserve"> </w:t>
          </w:r>
          <w:r w:rsidR="00A056C0" w:rsidRPr="00A056C0">
            <w:rPr>
              <w:rFonts w:ascii="Times New Roman" w:eastAsia="Times New Roman" w:hAnsi="Times New Roman" w:cs="Times New Roman"/>
              <w:noProof/>
              <w:sz w:val="24"/>
              <w:szCs w:val="24"/>
              <w:lang w:val="en-IN"/>
            </w:rPr>
            <w:t>(Best, 2024)</w:t>
          </w:r>
          <w:r w:rsidR="00303BDE">
            <w:rPr>
              <w:rFonts w:ascii="Times New Roman" w:eastAsia="Times New Roman" w:hAnsi="Times New Roman" w:cs="Times New Roman"/>
              <w:sz w:val="24"/>
              <w:szCs w:val="24"/>
            </w:rPr>
            <w:fldChar w:fldCharType="end"/>
          </w:r>
        </w:sdtContent>
      </w:sdt>
    </w:p>
    <w:p w14:paraId="0BECA7EC" w14:textId="6D6C0CE5" w:rsidR="001178BF" w:rsidRDefault="00AD57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example, in the post-pandemic period, the collective rate of global GDP has fallen by 3.4% that hints at a dramatic fall within the global stock market</w:t>
      </w:r>
      <w:sdt>
        <w:sdtPr>
          <w:rPr>
            <w:rFonts w:ascii="Times New Roman" w:eastAsia="Times New Roman" w:hAnsi="Times New Roman" w:cs="Times New Roman"/>
            <w:sz w:val="24"/>
            <w:szCs w:val="24"/>
          </w:rPr>
          <w:id w:val="1243758432"/>
          <w:citation/>
        </w:sdtPr>
        <w:sdtEndPr/>
        <w:sdtContent>
          <w:r w:rsidR="00303BDE">
            <w:rPr>
              <w:rFonts w:ascii="Times New Roman" w:eastAsia="Times New Roman" w:hAnsi="Times New Roman" w:cs="Times New Roman"/>
              <w:sz w:val="24"/>
              <w:szCs w:val="24"/>
            </w:rPr>
            <w:fldChar w:fldCharType="begin"/>
          </w:r>
          <w:r w:rsidR="00303BDE">
            <w:rPr>
              <w:rFonts w:ascii="Times New Roman" w:eastAsia="Times New Roman" w:hAnsi="Times New Roman" w:cs="Times New Roman"/>
              <w:sz w:val="24"/>
              <w:szCs w:val="24"/>
              <w:lang w:val="en-IN"/>
            </w:rPr>
            <w:instrText xml:space="preserve"> CITATION Ein24 \l 16393 </w:instrText>
          </w:r>
          <w:r w:rsidR="00303BDE">
            <w:rPr>
              <w:rFonts w:ascii="Times New Roman" w:eastAsia="Times New Roman" w:hAnsi="Times New Roman" w:cs="Times New Roman"/>
              <w:sz w:val="24"/>
              <w:szCs w:val="24"/>
            </w:rPr>
            <w:fldChar w:fldCharType="separate"/>
          </w:r>
          <w:r w:rsidR="00A056C0">
            <w:rPr>
              <w:rFonts w:ascii="Times New Roman" w:eastAsia="Times New Roman" w:hAnsi="Times New Roman" w:cs="Times New Roman"/>
              <w:noProof/>
              <w:sz w:val="24"/>
              <w:szCs w:val="24"/>
              <w:lang w:val="en-IN"/>
            </w:rPr>
            <w:t xml:space="preserve"> </w:t>
          </w:r>
          <w:r w:rsidR="00A056C0" w:rsidRPr="00A056C0">
            <w:rPr>
              <w:rFonts w:ascii="Times New Roman" w:eastAsia="Times New Roman" w:hAnsi="Times New Roman" w:cs="Times New Roman"/>
              <w:noProof/>
              <w:sz w:val="24"/>
              <w:szCs w:val="24"/>
              <w:lang w:val="en-IN"/>
            </w:rPr>
            <w:t>(Dyvik, 2024)</w:t>
          </w:r>
          <w:r w:rsidR="00303BD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Following this contraction, there has been a potential loss of around 2300 to 3000 points on each day in the global stock market. Besides, the colossal impact of the COVID-19 has manifested its adverse impact on the exchange rate of both US and Australia</w:t>
      </w:r>
      <w:sdt>
        <w:sdtPr>
          <w:rPr>
            <w:rFonts w:ascii="Times New Roman" w:eastAsia="Times New Roman" w:hAnsi="Times New Roman" w:cs="Times New Roman"/>
            <w:sz w:val="24"/>
            <w:szCs w:val="24"/>
          </w:rPr>
          <w:id w:val="1896310714"/>
          <w:citation/>
        </w:sdtPr>
        <w:sdtEndPr/>
        <w:sdtContent>
          <w:r w:rsidR="00303BDE">
            <w:rPr>
              <w:rFonts w:ascii="Times New Roman" w:eastAsia="Times New Roman" w:hAnsi="Times New Roman" w:cs="Times New Roman"/>
              <w:sz w:val="24"/>
              <w:szCs w:val="24"/>
            </w:rPr>
            <w:fldChar w:fldCharType="begin"/>
          </w:r>
          <w:r w:rsidR="00303BDE">
            <w:rPr>
              <w:rFonts w:ascii="Times New Roman" w:eastAsia="Times New Roman" w:hAnsi="Times New Roman" w:cs="Times New Roman"/>
              <w:sz w:val="24"/>
              <w:szCs w:val="24"/>
              <w:lang w:val="en-IN"/>
            </w:rPr>
            <w:instrText xml:space="preserve"> CITATION Jam22 \l 16393 </w:instrText>
          </w:r>
          <w:r w:rsidR="00303BDE">
            <w:rPr>
              <w:rFonts w:ascii="Times New Roman" w:eastAsia="Times New Roman" w:hAnsi="Times New Roman" w:cs="Times New Roman"/>
              <w:sz w:val="24"/>
              <w:szCs w:val="24"/>
            </w:rPr>
            <w:fldChar w:fldCharType="separate"/>
          </w:r>
          <w:r w:rsidR="00A056C0">
            <w:rPr>
              <w:rFonts w:ascii="Times New Roman" w:eastAsia="Times New Roman" w:hAnsi="Times New Roman" w:cs="Times New Roman"/>
              <w:noProof/>
              <w:sz w:val="24"/>
              <w:szCs w:val="24"/>
              <w:lang w:val="en-IN"/>
            </w:rPr>
            <w:t xml:space="preserve"> </w:t>
          </w:r>
          <w:r w:rsidR="00A056C0" w:rsidRPr="00A056C0">
            <w:rPr>
              <w:rFonts w:ascii="Times New Roman" w:eastAsia="Times New Roman" w:hAnsi="Times New Roman" w:cs="Times New Roman"/>
              <w:noProof/>
              <w:sz w:val="24"/>
              <w:szCs w:val="24"/>
              <w:lang w:val="en-IN"/>
            </w:rPr>
            <w:t>(Jamal, 2022)</w:t>
          </w:r>
          <w:r w:rsidR="00303BD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Prior to COVID-19, the exchange rate of Australia was the highest efficient whereas it showed the lowest efficiency in the post pandemic period. On the other hand, as seen in the figure above, in comparison to the US exchange rate, the value of the Japanese Yen has also become weaker following the pandemic. It is estimated that the differences between the interest rate of the Central Bank for </w:t>
      </w:r>
      <w:r>
        <w:rPr>
          <w:rFonts w:ascii="Times New Roman" w:eastAsia="Times New Roman" w:hAnsi="Times New Roman" w:cs="Times New Roman"/>
          <w:sz w:val="24"/>
          <w:szCs w:val="24"/>
        </w:rPr>
        <w:lastRenderedPageBreak/>
        <w:t xml:space="preserve">countries such as Japan, US and the Eurozone has caused this dramatic fluctuation in the FX rate of Japan. </w:t>
      </w:r>
    </w:p>
    <w:p w14:paraId="10F2BB50" w14:textId="77777777" w:rsidR="001178BF" w:rsidRDefault="00AD57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105C129" wp14:editId="44D01FA1">
            <wp:extent cx="5731200" cy="4826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4826000"/>
                    </a:xfrm>
                    <a:prstGeom prst="rect">
                      <a:avLst/>
                    </a:prstGeom>
                    <a:ln/>
                  </pic:spPr>
                </pic:pic>
              </a:graphicData>
            </a:graphic>
          </wp:inline>
        </w:drawing>
      </w:r>
    </w:p>
    <w:p w14:paraId="4B08B6D7" w14:textId="77777777" w:rsidR="001178BF" w:rsidRPr="005061F7" w:rsidRDefault="00AD5700">
      <w:pPr>
        <w:spacing w:line="360" w:lineRule="auto"/>
        <w:jc w:val="center"/>
        <w:rPr>
          <w:rFonts w:ascii="Times New Roman" w:eastAsia="Times New Roman" w:hAnsi="Times New Roman" w:cs="Times New Roman"/>
          <w:b/>
          <w:bCs/>
          <w:sz w:val="24"/>
          <w:szCs w:val="24"/>
        </w:rPr>
      </w:pPr>
      <w:r w:rsidRPr="005061F7">
        <w:rPr>
          <w:rFonts w:ascii="Times New Roman" w:eastAsia="Times New Roman" w:hAnsi="Times New Roman" w:cs="Times New Roman"/>
          <w:b/>
          <w:bCs/>
          <w:sz w:val="24"/>
          <w:szCs w:val="24"/>
        </w:rPr>
        <w:t xml:space="preserve">Figure 2: The most devalued currencies throughout the Globe </w:t>
      </w:r>
    </w:p>
    <w:p w14:paraId="285B3A96" w14:textId="6EF169AA" w:rsidR="001178BF" w:rsidRDefault="00AD57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303BDE">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550078108"/>
          <w:citation/>
        </w:sdtPr>
        <w:sdtEndPr/>
        <w:sdtContent>
          <w:r w:rsidR="00303BDE">
            <w:rPr>
              <w:rFonts w:ascii="Times New Roman" w:eastAsia="Times New Roman" w:hAnsi="Times New Roman" w:cs="Times New Roman"/>
              <w:sz w:val="24"/>
              <w:szCs w:val="24"/>
            </w:rPr>
            <w:fldChar w:fldCharType="begin"/>
          </w:r>
          <w:r w:rsidR="00303BDE">
            <w:rPr>
              <w:rFonts w:ascii="Times New Roman" w:eastAsia="Times New Roman" w:hAnsi="Times New Roman" w:cs="Times New Roman"/>
              <w:sz w:val="24"/>
              <w:szCs w:val="24"/>
              <w:lang w:val="en-IN"/>
            </w:rPr>
            <w:instrText xml:space="preserve"> CITATION Ann24 \l 16393 </w:instrText>
          </w:r>
          <w:r w:rsidR="00303BDE">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IN"/>
            </w:rPr>
            <w:t>(Fleck, 2024)</w:t>
          </w:r>
          <w:r w:rsidR="00303BDE">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4EE35639" w14:textId="2050990E" w:rsidR="007E3484" w:rsidRDefault="00AD57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this significant fluctuation in the exchange rate of the leading countries, the financial positions of leading MNEs have also been at stake in current times. For instance, in Japan alone, a trading loss of 15.83 trillion Japanese yen has been spotted in 2022 following this dramatic change in the FX rate </w:t>
      </w:r>
      <w:sdt>
        <w:sdtPr>
          <w:rPr>
            <w:rFonts w:ascii="Times New Roman" w:eastAsia="Times New Roman" w:hAnsi="Times New Roman" w:cs="Times New Roman"/>
            <w:sz w:val="24"/>
            <w:szCs w:val="24"/>
          </w:rPr>
          <w:id w:val="-629705929"/>
          <w:citation/>
        </w:sdtPr>
        <w:sdtEndPr/>
        <w:sdtContent>
          <w:r w:rsidR="007E3484">
            <w:rPr>
              <w:rFonts w:ascii="Times New Roman" w:eastAsia="Times New Roman" w:hAnsi="Times New Roman" w:cs="Times New Roman"/>
              <w:sz w:val="24"/>
              <w:szCs w:val="24"/>
            </w:rPr>
            <w:fldChar w:fldCharType="begin"/>
          </w:r>
          <w:r w:rsidR="007E3484">
            <w:rPr>
              <w:rFonts w:ascii="Times New Roman" w:eastAsia="Times New Roman" w:hAnsi="Times New Roman" w:cs="Times New Roman"/>
              <w:sz w:val="24"/>
              <w:szCs w:val="24"/>
              <w:lang w:val="en-IN"/>
            </w:rPr>
            <w:instrText xml:space="preserve"> CITATION Sta24 \l 16393 </w:instrText>
          </w:r>
          <w:r w:rsidR="007E3484">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IN"/>
            </w:rPr>
            <w:t>(Department, 2024)</w:t>
          </w:r>
          <w:r w:rsidR="007E3484">
            <w:rPr>
              <w:rFonts w:ascii="Times New Roman" w:eastAsia="Times New Roman" w:hAnsi="Times New Roman" w:cs="Times New Roman"/>
              <w:sz w:val="24"/>
              <w:szCs w:val="24"/>
            </w:rPr>
            <w:fldChar w:fldCharType="end"/>
          </w:r>
        </w:sdtContent>
      </w:sdt>
      <w:r w:rsidR="005F58B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Contrarily, following the recent economic contraction, as seen in the figure</w:t>
      </w:r>
      <w:r w:rsidR="00242CD6">
        <w:rPr>
          <w:rFonts w:ascii="Times New Roman" w:eastAsia="Times New Roman" w:hAnsi="Times New Roman" w:cs="Times New Roman"/>
          <w:sz w:val="24"/>
          <w:szCs w:val="24"/>
        </w:rPr>
        <w:t xml:space="preserve"> above</w:t>
      </w:r>
      <w:r>
        <w:rPr>
          <w:rFonts w:ascii="Times New Roman" w:eastAsia="Times New Roman" w:hAnsi="Times New Roman" w:cs="Times New Roman"/>
          <w:sz w:val="24"/>
          <w:szCs w:val="24"/>
        </w:rPr>
        <w:t xml:space="preserve">, currencies throughout the globe such as the Lebanese Pound, Argentine Peso, Nigerian Naira and Turkish Lira have been the worst sufferers. The Lebanese pound has been devalued by -89.89% and Argentine Peso has declined by -77.89% </w:t>
      </w:r>
      <w:sdt>
        <w:sdtPr>
          <w:rPr>
            <w:rFonts w:ascii="Times New Roman" w:eastAsia="Times New Roman" w:hAnsi="Times New Roman" w:cs="Times New Roman"/>
            <w:sz w:val="24"/>
            <w:szCs w:val="24"/>
          </w:rPr>
          <w:id w:val="435643840"/>
          <w:citation/>
        </w:sdtPr>
        <w:sdtEndPr/>
        <w:sdtContent>
          <w:r w:rsidR="007E3484">
            <w:rPr>
              <w:rFonts w:ascii="Times New Roman" w:eastAsia="Times New Roman" w:hAnsi="Times New Roman" w:cs="Times New Roman"/>
              <w:sz w:val="24"/>
              <w:szCs w:val="24"/>
            </w:rPr>
            <w:fldChar w:fldCharType="begin"/>
          </w:r>
          <w:r w:rsidR="007E3484">
            <w:rPr>
              <w:rFonts w:ascii="Times New Roman" w:eastAsia="Times New Roman" w:hAnsi="Times New Roman" w:cs="Times New Roman"/>
              <w:sz w:val="24"/>
              <w:szCs w:val="24"/>
              <w:lang w:val="en-IN"/>
            </w:rPr>
            <w:instrText xml:space="preserve"> CITATION Ann24 \l 16393 </w:instrText>
          </w:r>
          <w:r w:rsidR="007E3484">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IN"/>
            </w:rPr>
            <w:t>(Fleck, 2024)</w:t>
          </w:r>
          <w:r w:rsidR="007E3484">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However, though there have been multiple studies identifying the impact of COVID-</w:t>
      </w:r>
      <w:r w:rsidR="007E3484">
        <w:rPr>
          <w:rFonts w:ascii="Times New Roman" w:eastAsia="Times New Roman" w:hAnsi="Times New Roman" w:cs="Times New Roman"/>
          <w:sz w:val="24"/>
          <w:szCs w:val="24"/>
        </w:rPr>
        <w:t>19 or</w:t>
      </w:r>
      <w:r>
        <w:rPr>
          <w:rFonts w:ascii="Times New Roman" w:eastAsia="Times New Roman" w:hAnsi="Times New Roman" w:cs="Times New Roman"/>
          <w:sz w:val="24"/>
          <w:szCs w:val="24"/>
        </w:rPr>
        <w:t xml:space="preserve"> other macro-environmental events on FX fluctuation, it has manifested a gap in terms of identifying the strategies undertaken by the MNEs to overcome these risks and challenges faced by them in doing so. Thus, it is to be noted that it is high time to critically </w:t>
      </w:r>
      <w:r>
        <w:rPr>
          <w:rFonts w:ascii="Times New Roman" w:eastAsia="Times New Roman" w:hAnsi="Times New Roman" w:cs="Times New Roman"/>
          <w:sz w:val="24"/>
          <w:szCs w:val="24"/>
        </w:rPr>
        <w:lastRenderedPageBreak/>
        <w:t xml:space="preserve">evaluate the exchange rate risk management for the MNEs in order to avoid these economic uncertainties and revive the financial position amidst the market volatility based on the available secondary resources. </w:t>
      </w:r>
    </w:p>
    <w:p w14:paraId="0D6C3B42" w14:textId="77777777" w:rsidR="00E521EA" w:rsidRDefault="00E521EA" w:rsidP="00785741">
      <w:pPr>
        <w:pStyle w:val="Heading1"/>
      </w:pPr>
      <w:bookmarkStart w:id="5" w:name="_Toc162791831"/>
      <w:r>
        <w:t>Literature Review</w:t>
      </w:r>
      <w:bookmarkEnd w:id="5"/>
    </w:p>
    <w:p w14:paraId="0C2A11D8" w14:textId="77777777" w:rsidR="00E521EA" w:rsidRDefault="00E521EA" w:rsidP="00E521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Importance of exchange rate risk management for the Multinational Enterprises </w:t>
      </w:r>
    </w:p>
    <w:p w14:paraId="44FB4E28" w14:textId="55AEDA5C" w:rsidR="00E521EA" w:rsidRDefault="00E521EA" w:rsidP="00E52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Exchange rate risk management is an important process that enables multinational enterprises to protect profits from losses. As opined by </w:t>
      </w:r>
      <w:sdt>
        <w:sdtPr>
          <w:rPr>
            <w:rFonts w:ascii="Times New Roman" w:eastAsia="Times New Roman" w:hAnsi="Times New Roman" w:cs="Times New Roman"/>
            <w:sz w:val="24"/>
            <w:szCs w:val="24"/>
          </w:rPr>
          <w:id w:val="936725109"/>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Sau21 \l 1033 </w:instrText>
          </w:r>
          <w:r>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US"/>
            </w:rPr>
            <w:t>(Saunders, 2021)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exchange rate risk management strengthens the operational force of enterprises by designing a robust plan that can immune the companies from fluctuation in the exchange rates. It has been observed that repeated fluctuation in the exchange rates sometimes cause challenges like declining operational growth followed by incurring losses. However, in the presence of exchange rate risk management, multinational enterprises are able to stabilise cash flow, which in turn improves cash utilisation rate. It is argued by </w:t>
      </w:r>
      <w:sdt>
        <w:sdtPr>
          <w:rPr>
            <w:rFonts w:ascii="Times New Roman" w:eastAsia="Times New Roman" w:hAnsi="Times New Roman" w:cs="Times New Roman"/>
            <w:sz w:val="24"/>
            <w:szCs w:val="24"/>
          </w:rPr>
          <w:id w:val="-93297744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Cha21 \l 1033 </w:instrText>
          </w:r>
          <w:r>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US"/>
            </w:rPr>
            <w:t>(Chance, 2021)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presence of exchange rate risk management allows enterprises to identify the risk exposure prior to taking any action in the market. As a result, the multinational enterprises are likely to take more informed action in order to reduce the vulnerabilities to be exerted on the corporation through the rapid fluctuation in the exchange rate. Therefore, it is evident to state that the application of exchange rate risk management is important in stabilising cash flow and minimising losses.  </w:t>
      </w:r>
    </w:p>
    <w:p w14:paraId="77F22154" w14:textId="77777777" w:rsidR="00E521EA" w:rsidRDefault="00E521EA" w:rsidP="00E521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Analysing the factors influencing the exchange rate risk management for Multinational Enterprises </w:t>
      </w:r>
    </w:p>
    <w:p w14:paraId="1EF59AB0" w14:textId="0959B49D" w:rsidR="00E521EA" w:rsidRDefault="00E521EA" w:rsidP="00E52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era of currency volatility, enterprises more often face operational vulnerabilities like lack of cash flow and incurring losses. In this situation, it becomes important to apply exchange rate risk management in the operations ensuring that multinational enterprises can work effectively. In view of </w:t>
      </w:r>
      <w:sdt>
        <w:sdtPr>
          <w:rPr>
            <w:rFonts w:ascii="Times New Roman" w:eastAsia="Times New Roman" w:hAnsi="Times New Roman" w:cs="Times New Roman"/>
            <w:sz w:val="24"/>
            <w:szCs w:val="24"/>
          </w:rPr>
          <w:id w:val="-1156072047"/>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Sal22 \l 1033 </w:instrText>
          </w:r>
          <w:r>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US"/>
            </w:rPr>
            <w:t>(Salomao,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economic exposure is one factor that generally influences exchange rate risk management in companies. Furthermore, it can be said that companies are likely to be faced with three types of economic exposure namely “transaction, translation and operating exposure”. In this context, transaction exposures occur through the effect that exchange rate generally have on the enterprises obligations to receive “payments denominated in foreign currency”. On the other hand, </w:t>
      </w:r>
      <w:sdt>
        <w:sdtPr>
          <w:rPr>
            <w:rFonts w:ascii="Times New Roman" w:eastAsia="Times New Roman" w:hAnsi="Times New Roman" w:cs="Times New Roman"/>
            <w:sz w:val="24"/>
            <w:szCs w:val="24"/>
          </w:rPr>
          <w:id w:val="129522809"/>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Ken23 \l 1033 </w:instrText>
          </w:r>
          <w:r>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US"/>
            </w:rPr>
            <w:t>(Kennedy Lushibashi,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“translation exposure” comes from the effect of fluctuating exchange rate on organisations “consolidated financial statements” especially when it is linked to foreign subsidiaries. In designing the ERR management, it becomes important to have explicit knowledge regarding this exposure as it </w:t>
      </w:r>
      <w:r>
        <w:rPr>
          <w:rFonts w:ascii="Times New Roman" w:eastAsia="Times New Roman" w:hAnsi="Times New Roman" w:cs="Times New Roman"/>
          <w:sz w:val="24"/>
          <w:szCs w:val="24"/>
        </w:rPr>
        <w:lastRenderedPageBreak/>
        <w:t xml:space="preserve">helps in developing a suitable risk management plan for the MNEs. Therefore, it can be stated that factors like transaction and translation factors can influence the design of the ERR management plan in MNEs. </w:t>
      </w:r>
    </w:p>
    <w:p w14:paraId="4F3C1F7D" w14:textId="77777777" w:rsidR="00E521EA" w:rsidRDefault="00E521EA" w:rsidP="00E521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Identification of challenges affecting exchange rate risk management in Multinational Enterprises </w:t>
      </w:r>
    </w:p>
    <w:p w14:paraId="5090D82C" w14:textId="2FAEBA60" w:rsidR="00E521EA" w:rsidRDefault="00E521EA" w:rsidP="00E52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challenges in designing exchange rate risk management can generally arise from the operational incapability and government restrictions. In view of </w:t>
      </w:r>
      <w:sdt>
        <w:sdtPr>
          <w:rPr>
            <w:rFonts w:ascii="Times New Roman" w:eastAsia="Times New Roman" w:hAnsi="Times New Roman" w:cs="Times New Roman"/>
            <w:sz w:val="24"/>
            <w:szCs w:val="24"/>
          </w:rPr>
          <w:id w:val="-1638251085"/>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Its22 \l 1033 </w:instrText>
          </w:r>
          <w:r>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US"/>
            </w:rPr>
            <w:t>(Itskhoki,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government-imposed restrictions on cash can lead to creating a huge challenge for the companies in designing an effective risk management plan. It can be analysed that designing a risk management requires enough resources, which can only be fulfilled by allocating a stipulated budget. However, government-imposed cash restrictions can become a challenge for the enterprises in designing an effective plan. Additionally, operational incapability can be stated in terms of failure in determining the fluctuation rate in exchange rate. In the presence of such incapability can cause MNEs severe problems leading to financial instability and market vulnerabilities. </w:t>
      </w:r>
    </w:p>
    <w:p w14:paraId="5FC2010D" w14:textId="77777777" w:rsidR="00E521EA" w:rsidRDefault="00E521EA" w:rsidP="00E521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Recommendation of strategies in overcoming the challenges of exchange rate risk management in Multinational Enterprises </w:t>
      </w:r>
    </w:p>
    <w:p w14:paraId="30AF2D3C" w14:textId="680E5134" w:rsidR="00E521EA" w:rsidRDefault="00E521EA" w:rsidP="00E52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a forecasting tool can be of great help in order to understand the volatility in the exchange rate. According to the opinion of </w:t>
      </w:r>
      <w:sdt>
        <w:sdtPr>
          <w:rPr>
            <w:rFonts w:ascii="Times New Roman" w:eastAsia="Times New Roman" w:hAnsi="Times New Roman" w:cs="Times New Roman"/>
            <w:sz w:val="24"/>
            <w:szCs w:val="24"/>
          </w:rPr>
          <w:id w:val="-997187657"/>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Sah23 \l 1033 </w:instrText>
          </w:r>
          <w:r>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US"/>
            </w:rPr>
            <w:t>(Sahu,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application of forecasting tools can help in presenting the fluctuation of exchange rate in the future, which can serve as a resource in designing exchange rate risk management plans prior to the action. Along with this, setting an alternative budget plan can help the multinational enterprises in order to ensure that the ERR management can be prepared effectively. </w:t>
      </w:r>
    </w:p>
    <w:p w14:paraId="4B6724A6" w14:textId="77777777" w:rsidR="00E521EA" w:rsidRDefault="00E521EA" w:rsidP="00E521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Theoretical perspective </w:t>
      </w:r>
    </w:p>
    <w:p w14:paraId="4EF5C394" w14:textId="77777777" w:rsidR="00E521EA" w:rsidRDefault="00E521EA" w:rsidP="00E521E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Balance of payment theory </w:t>
      </w:r>
    </w:p>
    <w:p w14:paraId="455CE559" w14:textId="2FC5DDF1" w:rsidR="00E521EA" w:rsidRDefault="00E521EA" w:rsidP="00E52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Balance of payment theory elucidates that through different forms of payment the economic transaction takes place with the rest of the world. As opined by </w:t>
      </w:r>
      <w:sdt>
        <w:sdtPr>
          <w:rPr>
            <w:rFonts w:ascii="Times New Roman" w:eastAsia="Times New Roman" w:hAnsi="Times New Roman" w:cs="Times New Roman"/>
            <w:sz w:val="24"/>
            <w:szCs w:val="24"/>
          </w:rPr>
          <w:id w:val="-106734464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Dem22 \l 1033 </w:instrText>
          </w:r>
          <w:r>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US"/>
            </w:rPr>
            <w:t>(Demir,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“balance of payment theory” can be categorised under three parts namely “current account, financial account and capital account”. It can be analysed that with the help of balance of payment theory can help the enterprises in stabilising the cash and understanding payment effectively. </w:t>
      </w:r>
    </w:p>
    <w:p w14:paraId="17D76658" w14:textId="77777777" w:rsidR="00E521EA" w:rsidRDefault="00E521EA" w:rsidP="00E521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Literature gap </w:t>
      </w:r>
    </w:p>
    <w:p w14:paraId="3D7DFDBC" w14:textId="77777777" w:rsidR="00E521EA" w:rsidRDefault="00E521EA" w:rsidP="00E521E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analysis of existing literature highlights the importance of exchange rate risk management and its key contribution in the operational management. However, the existing literature failed </w:t>
      </w:r>
      <w:r>
        <w:rPr>
          <w:rFonts w:ascii="Times New Roman" w:eastAsia="Times New Roman" w:hAnsi="Times New Roman" w:cs="Times New Roman"/>
          <w:sz w:val="24"/>
          <w:szCs w:val="24"/>
        </w:rPr>
        <w:lastRenderedPageBreak/>
        <w:t xml:space="preserve">in determining the factors influencing exchange rate risk management and challenges, which can further limit the interpretation of the study. </w:t>
      </w:r>
    </w:p>
    <w:p w14:paraId="257BDEE1" w14:textId="77777777" w:rsidR="00E521EA" w:rsidRDefault="00E521EA" w:rsidP="00785741">
      <w:pPr>
        <w:pStyle w:val="Heading1"/>
      </w:pPr>
      <w:bookmarkStart w:id="6" w:name="_Toc162791832"/>
      <w:r>
        <w:t>Methodology</w:t>
      </w:r>
      <w:bookmarkEnd w:id="6"/>
      <w:r>
        <w:t xml:space="preserve"> </w:t>
      </w:r>
    </w:p>
    <w:p w14:paraId="2B3E43B6" w14:textId="21A313A0" w:rsidR="00DE2BEB" w:rsidRDefault="00E521EA" w:rsidP="00E521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secondary method will be used in this research to evaluate exchange rate risk management in multinational enterprises. The use of secondary qualitative research can help in having explicit knowledge regarding the context and concepts of the subject matter </w:t>
      </w:r>
      <w:sdt>
        <w:sdtPr>
          <w:rPr>
            <w:rFonts w:ascii="Times New Roman" w:eastAsia="Times New Roman" w:hAnsi="Times New Roman" w:cs="Times New Roman"/>
            <w:sz w:val="24"/>
            <w:szCs w:val="24"/>
          </w:rPr>
          <w:id w:val="263649183"/>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Lev21 \l 1033 </w:instrText>
          </w:r>
          <w:r>
            <w:rPr>
              <w:rFonts w:ascii="Times New Roman" w:eastAsia="Times New Roman" w:hAnsi="Times New Roman" w:cs="Times New Roman"/>
              <w:sz w:val="24"/>
              <w:szCs w:val="24"/>
            </w:rPr>
            <w:fldChar w:fldCharType="separate"/>
          </w:r>
          <w:r w:rsidR="00A056C0" w:rsidRPr="00A056C0">
            <w:rPr>
              <w:rFonts w:ascii="Times New Roman" w:eastAsia="Times New Roman" w:hAnsi="Times New Roman" w:cs="Times New Roman"/>
              <w:noProof/>
              <w:sz w:val="24"/>
              <w:szCs w:val="24"/>
              <w:lang w:val="en-US"/>
            </w:rPr>
            <w:t>(Levitt, 2021)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Moreover, the interpretivism philosophy will be used to determine the subjective stances of the research. This will help in exploring the role and contribution of exchange rate risk management in MNEs. Moreover, a deductive approach will be used in the study to determine results in a logical manner. The application of deductive approach is beneficial in arranging the argument in an organised manner</w:t>
      </w:r>
      <w:sdt>
        <w:sdtPr>
          <w:rPr>
            <w:rFonts w:ascii="Times New Roman" w:eastAsia="Times New Roman" w:hAnsi="Times New Roman" w:cs="Times New Roman"/>
            <w:sz w:val="24"/>
            <w:szCs w:val="24"/>
          </w:rPr>
          <w:id w:val="-16571135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Fif24 \l 1033 </w:instrText>
          </w:r>
          <w:r>
            <w:rPr>
              <w:rFonts w:ascii="Times New Roman" w:eastAsia="Times New Roman" w:hAnsi="Times New Roman" w:cs="Times New Roman"/>
              <w:sz w:val="24"/>
              <w:szCs w:val="24"/>
            </w:rPr>
            <w:fldChar w:fldCharType="separate"/>
          </w:r>
          <w:r w:rsidR="00A056C0">
            <w:rPr>
              <w:rFonts w:ascii="Times New Roman" w:eastAsia="Times New Roman" w:hAnsi="Times New Roman" w:cs="Times New Roman"/>
              <w:noProof/>
              <w:sz w:val="24"/>
              <w:szCs w:val="24"/>
              <w:lang w:val="en-US"/>
            </w:rPr>
            <w:t xml:space="preserve"> </w:t>
          </w:r>
          <w:r w:rsidR="00A056C0" w:rsidRPr="00A056C0">
            <w:rPr>
              <w:rFonts w:ascii="Times New Roman" w:eastAsia="Times New Roman" w:hAnsi="Times New Roman" w:cs="Times New Roman"/>
              <w:noProof/>
              <w:sz w:val="24"/>
              <w:szCs w:val="24"/>
              <w:lang w:val="en-US"/>
            </w:rPr>
            <w:t>(Fife,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Moreover, 8 peer reviewed journals will be collected to evaluate the exchange rate risk management in MNEs. Moreover, thematic analysis will be applied in this study in order to make proper interpretation of the subject. </w:t>
      </w:r>
    </w:p>
    <w:p w14:paraId="1603E82D" w14:textId="13628BE8" w:rsidR="005061F7" w:rsidRDefault="00900250" w:rsidP="00900250">
      <w:pPr>
        <w:pStyle w:val="Heading1"/>
      </w:pPr>
      <w:bookmarkStart w:id="7" w:name="_Toc162791833"/>
      <w:r>
        <w:t>Provisional Work Schedule</w:t>
      </w:r>
      <w:bookmarkEnd w:id="7"/>
    </w:p>
    <w:tbl>
      <w:tblPr>
        <w:tblStyle w:val="TableGrid"/>
        <w:tblW w:w="0" w:type="auto"/>
        <w:tblLook w:val="04A0" w:firstRow="1" w:lastRow="0" w:firstColumn="1" w:lastColumn="0" w:noHBand="0" w:noVBand="1"/>
      </w:tblPr>
      <w:tblGrid>
        <w:gridCol w:w="1564"/>
        <w:gridCol w:w="932"/>
        <w:gridCol w:w="932"/>
        <w:gridCol w:w="931"/>
        <w:gridCol w:w="932"/>
        <w:gridCol w:w="932"/>
        <w:gridCol w:w="932"/>
        <w:gridCol w:w="932"/>
        <w:gridCol w:w="932"/>
      </w:tblGrid>
      <w:tr w:rsidR="008B7F0C" w:rsidRPr="008B7F0C" w14:paraId="50A1B631" w14:textId="77777777" w:rsidTr="008B7F0C">
        <w:tc>
          <w:tcPr>
            <w:tcW w:w="1510" w:type="dxa"/>
          </w:tcPr>
          <w:p w14:paraId="3E9FAC88" w14:textId="3E0275A7" w:rsidR="008B7F0C" w:rsidRPr="008B7F0C" w:rsidRDefault="008B7F0C" w:rsidP="00971F4D">
            <w:pPr>
              <w:spacing w:line="360" w:lineRule="auto"/>
              <w:jc w:val="center"/>
              <w:rPr>
                <w:rFonts w:ascii="Times New Roman" w:hAnsi="Times New Roman" w:cs="Times New Roman"/>
                <w:b/>
                <w:bCs/>
                <w:sz w:val="24"/>
                <w:szCs w:val="24"/>
              </w:rPr>
            </w:pPr>
            <w:r w:rsidRPr="008B7F0C">
              <w:rPr>
                <w:rFonts w:ascii="Times New Roman" w:hAnsi="Times New Roman" w:cs="Times New Roman"/>
                <w:b/>
                <w:bCs/>
                <w:sz w:val="24"/>
                <w:szCs w:val="24"/>
              </w:rPr>
              <w:t>Tasks</w:t>
            </w:r>
          </w:p>
        </w:tc>
        <w:tc>
          <w:tcPr>
            <w:tcW w:w="938" w:type="dxa"/>
          </w:tcPr>
          <w:p w14:paraId="0EAAB90C" w14:textId="1A56619A" w:rsidR="008B7F0C" w:rsidRPr="008B7F0C" w:rsidRDefault="008B7F0C" w:rsidP="00971F4D">
            <w:pPr>
              <w:spacing w:line="360" w:lineRule="auto"/>
              <w:jc w:val="center"/>
              <w:rPr>
                <w:rFonts w:ascii="Times New Roman" w:hAnsi="Times New Roman" w:cs="Times New Roman"/>
                <w:b/>
                <w:bCs/>
                <w:sz w:val="24"/>
                <w:szCs w:val="24"/>
              </w:rPr>
            </w:pPr>
            <w:r w:rsidRPr="008B7F0C">
              <w:rPr>
                <w:rFonts w:ascii="Times New Roman" w:hAnsi="Times New Roman" w:cs="Times New Roman"/>
                <w:b/>
                <w:bCs/>
                <w:sz w:val="24"/>
                <w:szCs w:val="24"/>
              </w:rPr>
              <w:t>Week 1 &amp; 2</w:t>
            </w:r>
          </w:p>
        </w:tc>
        <w:tc>
          <w:tcPr>
            <w:tcW w:w="938" w:type="dxa"/>
          </w:tcPr>
          <w:p w14:paraId="4689BA74" w14:textId="65C1269A" w:rsidR="008B7F0C" w:rsidRPr="008B7F0C" w:rsidRDefault="008B7F0C" w:rsidP="00971F4D">
            <w:pPr>
              <w:spacing w:line="360" w:lineRule="auto"/>
              <w:jc w:val="center"/>
              <w:rPr>
                <w:rFonts w:ascii="Times New Roman" w:hAnsi="Times New Roman" w:cs="Times New Roman"/>
                <w:b/>
                <w:bCs/>
                <w:sz w:val="24"/>
                <w:szCs w:val="24"/>
              </w:rPr>
            </w:pPr>
            <w:r w:rsidRPr="008B7F0C">
              <w:rPr>
                <w:rFonts w:ascii="Times New Roman" w:hAnsi="Times New Roman" w:cs="Times New Roman"/>
                <w:b/>
                <w:bCs/>
                <w:sz w:val="24"/>
                <w:szCs w:val="24"/>
              </w:rPr>
              <w:t>Week 3 &amp; 4</w:t>
            </w:r>
          </w:p>
        </w:tc>
        <w:tc>
          <w:tcPr>
            <w:tcW w:w="938" w:type="dxa"/>
          </w:tcPr>
          <w:p w14:paraId="2CC2DDB7" w14:textId="34667210" w:rsidR="008B7F0C" w:rsidRPr="008B7F0C" w:rsidRDefault="008B7F0C" w:rsidP="00971F4D">
            <w:pPr>
              <w:spacing w:line="360" w:lineRule="auto"/>
              <w:jc w:val="center"/>
              <w:rPr>
                <w:rFonts w:ascii="Times New Roman" w:hAnsi="Times New Roman" w:cs="Times New Roman"/>
                <w:b/>
                <w:bCs/>
                <w:sz w:val="24"/>
                <w:szCs w:val="24"/>
              </w:rPr>
            </w:pPr>
            <w:r w:rsidRPr="008B7F0C">
              <w:rPr>
                <w:rFonts w:ascii="Times New Roman" w:hAnsi="Times New Roman" w:cs="Times New Roman"/>
                <w:b/>
                <w:bCs/>
                <w:sz w:val="24"/>
                <w:szCs w:val="24"/>
              </w:rPr>
              <w:t>Week 5 &amp; 6</w:t>
            </w:r>
          </w:p>
        </w:tc>
        <w:tc>
          <w:tcPr>
            <w:tcW w:w="939" w:type="dxa"/>
          </w:tcPr>
          <w:p w14:paraId="4AC08CB2" w14:textId="676EB1CA" w:rsidR="008B7F0C" w:rsidRPr="008B7F0C" w:rsidRDefault="008B7F0C" w:rsidP="00971F4D">
            <w:pPr>
              <w:spacing w:line="360" w:lineRule="auto"/>
              <w:jc w:val="center"/>
              <w:rPr>
                <w:rFonts w:ascii="Times New Roman" w:hAnsi="Times New Roman" w:cs="Times New Roman"/>
                <w:b/>
                <w:bCs/>
                <w:sz w:val="24"/>
                <w:szCs w:val="24"/>
              </w:rPr>
            </w:pPr>
            <w:r w:rsidRPr="008B7F0C">
              <w:rPr>
                <w:rFonts w:ascii="Times New Roman" w:hAnsi="Times New Roman" w:cs="Times New Roman"/>
                <w:b/>
                <w:bCs/>
                <w:sz w:val="24"/>
                <w:szCs w:val="24"/>
              </w:rPr>
              <w:t>Week 7 &amp; 8</w:t>
            </w:r>
          </w:p>
        </w:tc>
        <w:tc>
          <w:tcPr>
            <w:tcW w:w="939" w:type="dxa"/>
          </w:tcPr>
          <w:p w14:paraId="57E272FC" w14:textId="45F7AD3E" w:rsidR="008B7F0C" w:rsidRPr="008B7F0C" w:rsidRDefault="008B7F0C" w:rsidP="00971F4D">
            <w:pPr>
              <w:spacing w:line="360" w:lineRule="auto"/>
              <w:jc w:val="center"/>
              <w:rPr>
                <w:rFonts w:ascii="Times New Roman" w:hAnsi="Times New Roman" w:cs="Times New Roman"/>
                <w:b/>
                <w:bCs/>
                <w:sz w:val="24"/>
                <w:szCs w:val="24"/>
              </w:rPr>
            </w:pPr>
            <w:r w:rsidRPr="008B7F0C">
              <w:rPr>
                <w:rFonts w:ascii="Times New Roman" w:hAnsi="Times New Roman" w:cs="Times New Roman"/>
                <w:b/>
                <w:bCs/>
                <w:sz w:val="24"/>
                <w:szCs w:val="24"/>
              </w:rPr>
              <w:t>Week 9 &amp; 10</w:t>
            </w:r>
          </w:p>
        </w:tc>
        <w:tc>
          <w:tcPr>
            <w:tcW w:w="939" w:type="dxa"/>
          </w:tcPr>
          <w:p w14:paraId="25622416" w14:textId="7F684ABA" w:rsidR="008B7F0C" w:rsidRPr="008B7F0C" w:rsidRDefault="008B7F0C" w:rsidP="00971F4D">
            <w:pPr>
              <w:spacing w:line="360" w:lineRule="auto"/>
              <w:jc w:val="center"/>
              <w:rPr>
                <w:rFonts w:ascii="Times New Roman" w:hAnsi="Times New Roman" w:cs="Times New Roman"/>
                <w:b/>
                <w:bCs/>
                <w:sz w:val="24"/>
                <w:szCs w:val="24"/>
              </w:rPr>
            </w:pPr>
            <w:r w:rsidRPr="008B7F0C">
              <w:rPr>
                <w:rFonts w:ascii="Times New Roman" w:hAnsi="Times New Roman" w:cs="Times New Roman"/>
                <w:b/>
                <w:bCs/>
                <w:sz w:val="24"/>
                <w:szCs w:val="24"/>
              </w:rPr>
              <w:t>Week 11 &amp; 12</w:t>
            </w:r>
          </w:p>
        </w:tc>
        <w:tc>
          <w:tcPr>
            <w:tcW w:w="939" w:type="dxa"/>
          </w:tcPr>
          <w:p w14:paraId="410F211B" w14:textId="03B80C33" w:rsidR="008B7F0C" w:rsidRPr="008B7F0C" w:rsidRDefault="008B7F0C" w:rsidP="00971F4D">
            <w:pPr>
              <w:spacing w:line="360" w:lineRule="auto"/>
              <w:jc w:val="center"/>
              <w:rPr>
                <w:rFonts w:ascii="Times New Roman" w:hAnsi="Times New Roman" w:cs="Times New Roman"/>
                <w:b/>
                <w:bCs/>
                <w:sz w:val="24"/>
                <w:szCs w:val="24"/>
              </w:rPr>
            </w:pPr>
            <w:r w:rsidRPr="008B7F0C">
              <w:rPr>
                <w:rFonts w:ascii="Times New Roman" w:hAnsi="Times New Roman" w:cs="Times New Roman"/>
                <w:b/>
                <w:bCs/>
                <w:sz w:val="24"/>
                <w:szCs w:val="24"/>
              </w:rPr>
              <w:t>Week 13 &amp; 14</w:t>
            </w:r>
          </w:p>
        </w:tc>
        <w:tc>
          <w:tcPr>
            <w:tcW w:w="939" w:type="dxa"/>
          </w:tcPr>
          <w:p w14:paraId="7C75DCBA" w14:textId="09187866" w:rsidR="008B7F0C" w:rsidRPr="008B7F0C" w:rsidRDefault="008B7F0C" w:rsidP="00971F4D">
            <w:pPr>
              <w:spacing w:line="360" w:lineRule="auto"/>
              <w:jc w:val="center"/>
              <w:rPr>
                <w:rFonts w:ascii="Times New Roman" w:hAnsi="Times New Roman" w:cs="Times New Roman"/>
                <w:b/>
                <w:bCs/>
                <w:sz w:val="24"/>
                <w:szCs w:val="24"/>
              </w:rPr>
            </w:pPr>
            <w:r w:rsidRPr="008B7F0C">
              <w:rPr>
                <w:rFonts w:ascii="Times New Roman" w:hAnsi="Times New Roman" w:cs="Times New Roman"/>
                <w:b/>
                <w:bCs/>
                <w:sz w:val="24"/>
                <w:szCs w:val="24"/>
              </w:rPr>
              <w:t>Week 15 &amp; 16</w:t>
            </w:r>
          </w:p>
        </w:tc>
      </w:tr>
      <w:tr w:rsidR="008B7F0C" w:rsidRPr="008B7F0C" w14:paraId="10293BE9" w14:textId="77777777" w:rsidTr="008B7F0C">
        <w:tc>
          <w:tcPr>
            <w:tcW w:w="1510" w:type="dxa"/>
          </w:tcPr>
          <w:p w14:paraId="66D761EC" w14:textId="3E751035" w:rsidR="008B7F0C" w:rsidRPr="008B7F0C" w:rsidRDefault="008B7F0C" w:rsidP="00971F4D">
            <w:pPr>
              <w:spacing w:line="360" w:lineRule="auto"/>
              <w:rPr>
                <w:rFonts w:ascii="Times New Roman" w:hAnsi="Times New Roman" w:cs="Times New Roman"/>
                <w:b/>
                <w:bCs/>
                <w:sz w:val="24"/>
                <w:szCs w:val="24"/>
              </w:rPr>
            </w:pPr>
            <w:r w:rsidRPr="008B7F0C">
              <w:rPr>
                <w:rFonts w:ascii="Times New Roman" w:hAnsi="Times New Roman" w:cs="Times New Roman"/>
                <w:b/>
                <w:bCs/>
                <w:sz w:val="24"/>
                <w:szCs w:val="24"/>
              </w:rPr>
              <w:t xml:space="preserve">Developing Research Aims and Objective </w:t>
            </w:r>
          </w:p>
        </w:tc>
        <w:tc>
          <w:tcPr>
            <w:tcW w:w="938" w:type="dxa"/>
            <w:shd w:val="clear" w:color="auto" w:fill="C2D69B" w:themeFill="accent3" w:themeFillTint="99"/>
          </w:tcPr>
          <w:p w14:paraId="6FD478B1" w14:textId="77777777" w:rsidR="008B7F0C" w:rsidRPr="008B7F0C" w:rsidRDefault="008B7F0C" w:rsidP="00971F4D">
            <w:pPr>
              <w:spacing w:line="360" w:lineRule="auto"/>
              <w:rPr>
                <w:rFonts w:ascii="Times New Roman" w:hAnsi="Times New Roman" w:cs="Times New Roman"/>
                <w:sz w:val="24"/>
                <w:szCs w:val="24"/>
              </w:rPr>
            </w:pPr>
          </w:p>
        </w:tc>
        <w:tc>
          <w:tcPr>
            <w:tcW w:w="938" w:type="dxa"/>
          </w:tcPr>
          <w:p w14:paraId="452715F6" w14:textId="77777777" w:rsidR="008B7F0C" w:rsidRPr="008B7F0C" w:rsidRDefault="008B7F0C" w:rsidP="00971F4D">
            <w:pPr>
              <w:spacing w:line="360" w:lineRule="auto"/>
              <w:rPr>
                <w:rFonts w:ascii="Times New Roman" w:hAnsi="Times New Roman" w:cs="Times New Roman"/>
                <w:sz w:val="24"/>
                <w:szCs w:val="24"/>
              </w:rPr>
            </w:pPr>
          </w:p>
        </w:tc>
        <w:tc>
          <w:tcPr>
            <w:tcW w:w="938" w:type="dxa"/>
          </w:tcPr>
          <w:p w14:paraId="07825B5B"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2EF7757F"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66634EE5"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0AD68528"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62BEFA77"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539B8424" w14:textId="77777777" w:rsidR="008B7F0C" w:rsidRPr="008B7F0C" w:rsidRDefault="008B7F0C" w:rsidP="00971F4D">
            <w:pPr>
              <w:spacing w:line="360" w:lineRule="auto"/>
              <w:rPr>
                <w:rFonts w:ascii="Times New Roman" w:hAnsi="Times New Roman" w:cs="Times New Roman"/>
                <w:sz w:val="24"/>
                <w:szCs w:val="24"/>
              </w:rPr>
            </w:pPr>
          </w:p>
        </w:tc>
      </w:tr>
      <w:tr w:rsidR="008B7F0C" w:rsidRPr="008B7F0C" w14:paraId="3177F71C" w14:textId="77777777" w:rsidTr="008B7F0C">
        <w:tc>
          <w:tcPr>
            <w:tcW w:w="1510" w:type="dxa"/>
          </w:tcPr>
          <w:p w14:paraId="18EC2387" w14:textId="6DEF51F0" w:rsidR="008B7F0C" w:rsidRPr="008B7F0C" w:rsidRDefault="008B7F0C" w:rsidP="00971F4D">
            <w:pPr>
              <w:spacing w:line="360" w:lineRule="auto"/>
              <w:rPr>
                <w:rFonts w:ascii="Times New Roman" w:hAnsi="Times New Roman" w:cs="Times New Roman"/>
                <w:b/>
                <w:bCs/>
                <w:sz w:val="24"/>
                <w:szCs w:val="24"/>
              </w:rPr>
            </w:pPr>
            <w:r w:rsidRPr="008B7F0C">
              <w:rPr>
                <w:rFonts w:ascii="Times New Roman" w:hAnsi="Times New Roman" w:cs="Times New Roman"/>
                <w:b/>
                <w:bCs/>
                <w:sz w:val="24"/>
                <w:szCs w:val="24"/>
              </w:rPr>
              <w:t xml:space="preserve">Reviewing Literature for Research </w:t>
            </w:r>
          </w:p>
        </w:tc>
        <w:tc>
          <w:tcPr>
            <w:tcW w:w="938" w:type="dxa"/>
            <w:shd w:val="clear" w:color="auto" w:fill="92D050"/>
          </w:tcPr>
          <w:p w14:paraId="361BA944" w14:textId="77777777" w:rsidR="008B7F0C" w:rsidRPr="008B7F0C" w:rsidRDefault="008B7F0C" w:rsidP="00971F4D">
            <w:pPr>
              <w:spacing w:line="360" w:lineRule="auto"/>
              <w:rPr>
                <w:rFonts w:ascii="Times New Roman" w:hAnsi="Times New Roman" w:cs="Times New Roman"/>
                <w:sz w:val="24"/>
                <w:szCs w:val="24"/>
              </w:rPr>
            </w:pPr>
          </w:p>
        </w:tc>
        <w:tc>
          <w:tcPr>
            <w:tcW w:w="938" w:type="dxa"/>
          </w:tcPr>
          <w:p w14:paraId="5E396A85" w14:textId="77777777" w:rsidR="008B7F0C" w:rsidRPr="008B7F0C" w:rsidRDefault="008B7F0C" w:rsidP="00971F4D">
            <w:pPr>
              <w:spacing w:line="360" w:lineRule="auto"/>
              <w:rPr>
                <w:rFonts w:ascii="Times New Roman" w:hAnsi="Times New Roman" w:cs="Times New Roman"/>
                <w:sz w:val="24"/>
                <w:szCs w:val="24"/>
              </w:rPr>
            </w:pPr>
          </w:p>
        </w:tc>
        <w:tc>
          <w:tcPr>
            <w:tcW w:w="938" w:type="dxa"/>
          </w:tcPr>
          <w:p w14:paraId="5BB861D5"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4B8E0956"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230903BB"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2BE0EE75"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6F28C9F4"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0AD8927A" w14:textId="77777777" w:rsidR="008B7F0C" w:rsidRPr="008B7F0C" w:rsidRDefault="008B7F0C" w:rsidP="00971F4D">
            <w:pPr>
              <w:spacing w:line="360" w:lineRule="auto"/>
              <w:rPr>
                <w:rFonts w:ascii="Times New Roman" w:hAnsi="Times New Roman" w:cs="Times New Roman"/>
                <w:sz w:val="24"/>
                <w:szCs w:val="24"/>
              </w:rPr>
            </w:pPr>
          </w:p>
        </w:tc>
      </w:tr>
      <w:tr w:rsidR="008B7F0C" w:rsidRPr="008B7F0C" w14:paraId="636FD90A" w14:textId="77777777" w:rsidTr="008B7F0C">
        <w:tc>
          <w:tcPr>
            <w:tcW w:w="1510" w:type="dxa"/>
          </w:tcPr>
          <w:p w14:paraId="624FCE21" w14:textId="4DE2879A" w:rsidR="008B7F0C" w:rsidRPr="008B7F0C" w:rsidRDefault="008B7F0C" w:rsidP="00971F4D">
            <w:pPr>
              <w:spacing w:line="360" w:lineRule="auto"/>
              <w:rPr>
                <w:rFonts w:ascii="Times New Roman" w:hAnsi="Times New Roman" w:cs="Times New Roman"/>
                <w:b/>
                <w:bCs/>
                <w:sz w:val="24"/>
                <w:szCs w:val="24"/>
              </w:rPr>
            </w:pPr>
            <w:r w:rsidRPr="008B7F0C">
              <w:rPr>
                <w:rFonts w:ascii="Times New Roman" w:hAnsi="Times New Roman" w:cs="Times New Roman"/>
                <w:b/>
                <w:bCs/>
                <w:sz w:val="24"/>
                <w:szCs w:val="24"/>
              </w:rPr>
              <w:t xml:space="preserve">Selection of Methodology </w:t>
            </w:r>
          </w:p>
        </w:tc>
        <w:tc>
          <w:tcPr>
            <w:tcW w:w="938" w:type="dxa"/>
          </w:tcPr>
          <w:p w14:paraId="2AA3A37A" w14:textId="77777777" w:rsidR="008B7F0C" w:rsidRPr="008B7F0C" w:rsidRDefault="008B7F0C" w:rsidP="00971F4D">
            <w:pPr>
              <w:spacing w:line="360" w:lineRule="auto"/>
              <w:rPr>
                <w:rFonts w:ascii="Times New Roman" w:hAnsi="Times New Roman" w:cs="Times New Roman"/>
                <w:sz w:val="24"/>
                <w:szCs w:val="24"/>
              </w:rPr>
            </w:pPr>
          </w:p>
        </w:tc>
        <w:tc>
          <w:tcPr>
            <w:tcW w:w="938" w:type="dxa"/>
            <w:shd w:val="clear" w:color="auto" w:fill="FFFF00"/>
          </w:tcPr>
          <w:p w14:paraId="62C350D7" w14:textId="77777777" w:rsidR="008B7F0C" w:rsidRPr="008B7F0C" w:rsidRDefault="008B7F0C" w:rsidP="00971F4D">
            <w:pPr>
              <w:spacing w:line="360" w:lineRule="auto"/>
              <w:rPr>
                <w:rFonts w:ascii="Times New Roman" w:hAnsi="Times New Roman" w:cs="Times New Roman"/>
                <w:sz w:val="24"/>
                <w:szCs w:val="24"/>
              </w:rPr>
            </w:pPr>
          </w:p>
        </w:tc>
        <w:tc>
          <w:tcPr>
            <w:tcW w:w="938" w:type="dxa"/>
          </w:tcPr>
          <w:p w14:paraId="7A0139EB"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1C17E934"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5C5A3B0B"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0C97F5F5"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3CC36D21"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303E5C83" w14:textId="77777777" w:rsidR="008B7F0C" w:rsidRPr="008B7F0C" w:rsidRDefault="008B7F0C" w:rsidP="00971F4D">
            <w:pPr>
              <w:spacing w:line="360" w:lineRule="auto"/>
              <w:rPr>
                <w:rFonts w:ascii="Times New Roman" w:hAnsi="Times New Roman" w:cs="Times New Roman"/>
                <w:sz w:val="24"/>
                <w:szCs w:val="24"/>
              </w:rPr>
            </w:pPr>
          </w:p>
        </w:tc>
      </w:tr>
      <w:tr w:rsidR="008B7F0C" w:rsidRPr="008B7F0C" w14:paraId="0303DFC7" w14:textId="77777777" w:rsidTr="008B7F0C">
        <w:tc>
          <w:tcPr>
            <w:tcW w:w="1510" w:type="dxa"/>
          </w:tcPr>
          <w:p w14:paraId="54E65176" w14:textId="5440C47B" w:rsidR="008B7F0C" w:rsidRPr="008B7F0C" w:rsidRDefault="008B7F0C" w:rsidP="00971F4D">
            <w:pPr>
              <w:spacing w:line="360" w:lineRule="auto"/>
              <w:rPr>
                <w:rFonts w:ascii="Times New Roman" w:hAnsi="Times New Roman" w:cs="Times New Roman"/>
                <w:b/>
                <w:bCs/>
                <w:sz w:val="24"/>
                <w:szCs w:val="24"/>
              </w:rPr>
            </w:pPr>
            <w:r w:rsidRPr="008B7F0C">
              <w:rPr>
                <w:rFonts w:ascii="Times New Roman" w:hAnsi="Times New Roman" w:cs="Times New Roman"/>
                <w:b/>
                <w:bCs/>
                <w:sz w:val="24"/>
                <w:szCs w:val="24"/>
              </w:rPr>
              <w:t xml:space="preserve">Designing Research Work </w:t>
            </w:r>
          </w:p>
        </w:tc>
        <w:tc>
          <w:tcPr>
            <w:tcW w:w="938" w:type="dxa"/>
          </w:tcPr>
          <w:p w14:paraId="22D00D3C" w14:textId="77777777" w:rsidR="008B7F0C" w:rsidRPr="008B7F0C" w:rsidRDefault="008B7F0C" w:rsidP="00971F4D">
            <w:pPr>
              <w:spacing w:line="360" w:lineRule="auto"/>
              <w:rPr>
                <w:rFonts w:ascii="Times New Roman" w:hAnsi="Times New Roman" w:cs="Times New Roman"/>
                <w:sz w:val="24"/>
                <w:szCs w:val="24"/>
              </w:rPr>
            </w:pPr>
          </w:p>
        </w:tc>
        <w:tc>
          <w:tcPr>
            <w:tcW w:w="938" w:type="dxa"/>
          </w:tcPr>
          <w:p w14:paraId="229889D2" w14:textId="77777777" w:rsidR="008B7F0C" w:rsidRPr="008B7F0C" w:rsidRDefault="008B7F0C" w:rsidP="00971F4D">
            <w:pPr>
              <w:spacing w:line="360" w:lineRule="auto"/>
              <w:rPr>
                <w:rFonts w:ascii="Times New Roman" w:hAnsi="Times New Roman" w:cs="Times New Roman"/>
                <w:sz w:val="24"/>
                <w:szCs w:val="24"/>
              </w:rPr>
            </w:pPr>
          </w:p>
        </w:tc>
        <w:tc>
          <w:tcPr>
            <w:tcW w:w="938" w:type="dxa"/>
            <w:shd w:val="clear" w:color="auto" w:fill="FFC000"/>
          </w:tcPr>
          <w:p w14:paraId="50EBFAA8" w14:textId="77777777" w:rsidR="008B7F0C" w:rsidRPr="008B7F0C" w:rsidRDefault="008B7F0C" w:rsidP="00971F4D">
            <w:pPr>
              <w:spacing w:line="360" w:lineRule="auto"/>
              <w:rPr>
                <w:rFonts w:ascii="Times New Roman" w:hAnsi="Times New Roman" w:cs="Times New Roman"/>
                <w:sz w:val="24"/>
                <w:szCs w:val="24"/>
              </w:rPr>
            </w:pPr>
          </w:p>
        </w:tc>
        <w:tc>
          <w:tcPr>
            <w:tcW w:w="939" w:type="dxa"/>
            <w:shd w:val="clear" w:color="auto" w:fill="FFC000"/>
          </w:tcPr>
          <w:p w14:paraId="07FBCFCF"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625FE455"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13C76A32"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6441C76B" w14:textId="77777777" w:rsidR="008B7F0C" w:rsidRPr="008B7F0C" w:rsidRDefault="008B7F0C" w:rsidP="00971F4D">
            <w:pPr>
              <w:spacing w:line="360" w:lineRule="auto"/>
              <w:rPr>
                <w:rFonts w:ascii="Times New Roman" w:hAnsi="Times New Roman" w:cs="Times New Roman"/>
                <w:sz w:val="24"/>
                <w:szCs w:val="24"/>
              </w:rPr>
            </w:pPr>
          </w:p>
        </w:tc>
        <w:tc>
          <w:tcPr>
            <w:tcW w:w="939" w:type="dxa"/>
          </w:tcPr>
          <w:p w14:paraId="4A8C4A1C" w14:textId="77777777" w:rsidR="008B7F0C" w:rsidRPr="008B7F0C" w:rsidRDefault="008B7F0C" w:rsidP="00971F4D">
            <w:pPr>
              <w:spacing w:line="360" w:lineRule="auto"/>
              <w:rPr>
                <w:rFonts w:ascii="Times New Roman" w:hAnsi="Times New Roman" w:cs="Times New Roman"/>
                <w:sz w:val="24"/>
                <w:szCs w:val="24"/>
              </w:rPr>
            </w:pPr>
          </w:p>
        </w:tc>
      </w:tr>
    </w:tbl>
    <w:p w14:paraId="469E02BF" w14:textId="77777777" w:rsidR="00900250" w:rsidRPr="00900250" w:rsidRDefault="00900250" w:rsidP="00971F4D">
      <w:pPr>
        <w:spacing w:line="360" w:lineRule="auto"/>
        <w:jc w:val="center"/>
      </w:pPr>
    </w:p>
    <w:p w14:paraId="64DACAF5" w14:textId="20C029DB" w:rsidR="00971F4D" w:rsidRPr="00971F4D" w:rsidRDefault="00971F4D" w:rsidP="00971F4D">
      <w:pPr>
        <w:spacing w:line="360" w:lineRule="auto"/>
        <w:jc w:val="center"/>
        <w:rPr>
          <w:rFonts w:ascii="Times New Roman" w:eastAsia="Times New Roman" w:hAnsi="Times New Roman" w:cs="Times New Roman"/>
          <w:b/>
          <w:bCs/>
          <w:sz w:val="24"/>
          <w:szCs w:val="24"/>
        </w:rPr>
      </w:pPr>
      <w:r w:rsidRPr="00971F4D">
        <w:rPr>
          <w:rFonts w:ascii="Times New Roman" w:eastAsia="Times New Roman" w:hAnsi="Times New Roman" w:cs="Times New Roman"/>
          <w:b/>
          <w:bCs/>
          <w:sz w:val="24"/>
          <w:szCs w:val="24"/>
        </w:rPr>
        <w:t>Table 1: Provisional Work schedule</w:t>
      </w:r>
    </w:p>
    <w:p w14:paraId="7587EE5A" w14:textId="711A807D" w:rsidR="007E3484" w:rsidRDefault="00971F4D" w:rsidP="00971F4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Self-developed)</w:t>
      </w:r>
      <w:r w:rsidR="007E3484">
        <w:rPr>
          <w:rFonts w:ascii="Times New Roman" w:eastAsia="Times New Roman" w:hAnsi="Times New Roman" w:cs="Times New Roman"/>
          <w:sz w:val="24"/>
          <w:szCs w:val="24"/>
        </w:rPr>
        <w:br w:type="page"/>
      </w:r>
    </w:p>
    <w:bookmarkStart w:id="8" w:name="_Toc162791834" w:displacedByCustomXml="next"/>
    <w:sdt>
      <w:sdtPr>
        <w:rPr>
          <w:rFonts w:ascii="Arial" w:hAnsi="Arial" w:cs="Arial"/>
          <w:b w:val="0"/>
          <w:color w:val="auto"/>
          <w:sz w:val="22"/>
          <w:szCs w:val="22"/>
        </w:rPr>
        <w:id w:val="752476972"/>
        <w:docPartObj>
          <w:docPartGallery w:val="Bibliographies"/>
          <w:docPartUnique/>
        </w:docPartObj>
      </w:sdtPr>
      <w:sdtEndPr>
        <w:rPr>
          <w:rFonts w:ascii="Times New Roman" w:hAnsi="Times New Roman"/>
          <w:sz w:val="24"/>
          <w:szCs w:val="24"/>
        </w:rPr>
      </w:sdtEndPr>
      <w:sdtContent>
        <w:p w14:paraId="3FBA23CD" w14:textId="6CE4891D" w:rsidR="007E3484" w:rsidRPr="006F263C" w:rsidRDefault="007E3484" w:rsidP="006F263C">
          <w:pPr>
            <w:pStyle w:val="Heading1"/>
          </w:pPr>
          <w:r w:rsidRPr="006F263C">
            <w:t>References</w:t>
          </w:r>
          <w:bookmarkEnd w:id="8"/>
        </w:p>
        <w:sdt>
          <w:sdtPr>
            <w:id w:val="-573587230"/>
            <w:bibliography/>
          </w:sdtPr>
          <w:sdtEndPr>
            <w:rPr>
              <w:rFonts w:ascii="Times New Roman" w:hAnsi="Times New Roman" w:cs="Times New Roman"/>
              <w:sz w:val="24"/>
              <w:szCs w:val="24"/>
            </w:rPr>
          </w:sdtEndPr>
          <w:sdtContent>
            <w:p w14:paraId="5BAD2B87" w14:textId="77777777" w:rsidR="00A056C0" w:rsidRPr="00A056C0" w:rsidRDefault="007E3484"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sz w:val="24"/>
                  <w:szCs w:val="24"/>
                </w:rPr>
                <w:fldChar w:fldCharType="begin"/>
              </w:r>
              <w:r w:rsidRPr="00A056C0">
                <w:rPr>
                  <w:rFonts w:ascii="Times New Roman" w:hAnsi="Times New Roman" w:cs="Times New Roman"/>
                  <w:sz w:val="24"/>
                  <w:szCs w:val="24"/>
                </w:rPr>
                <w:instrText xml:space="preserve"> BIBLIOGRAPHY </w:instrText>
              </w:r>
              <w:r w:rsidRPr="00A056C0">
                <w:rPr>
                  <w:rFonts w:ascii="Times New Roman" w:hAnsi="Times New Roman" w:cs="Times New Roman"/>
                  <w:sz w:val="24"/>
                  <w:szCs w:val="24"/>
                </w:rPr>
                <w:fldChar w:fldCharType="separate"/>
              </w:r>
              <w:r w:rsidR="00A056C0" w:rsidRPr="00A056C0">
                <w:rPr>
                  <w:rFonts w:ascii="Times New Roman" w:hAnsi="Times New Roman" w:cs="Times New Roman"/>
                  <w:noProof/>
                  <w:sz w:val="24"/>
                  <w:szCs w:val="24"/>
                </w:rPr>
                <w:t xml:space="preserve">Alkhouri, M., 2024. An investigation of the use of foreign exchange rate risk management tools in practice.. </w:t>
              </w:r>
            </w:p>
            <w:p w14:paraId="1D6BB010"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Best, R. d., 2024. </w:t>
              </w:r>
              <w:r w:rsidRPr="00A056C0">
                <w:rPr>
                  <w:rFonts w:ascii="Times New Roman" w:hAnsi="Times New Roman" w:cs="Times New Roman"/>
                  <w:i/>
                  <w:iCs/>
                  <w:noProof/>
                  <w:sz w:val="24"/>
                  <w:szCs w:val="24"/>
                </w:rPr>
                <w:t xml:space="preserve">Statista. </w:t>
              </w:r>
              <w:r w:rsidRPr="00A056C0">
                <w:rPr>
                  <w:rFonts w:ascii="Times New Roman" w:hAnsi="Times New Roman" w:cs="Times New Roman"/>
                  <w:noProof/>
                  <w:sz w:val="24"/>
                  <w:szCs w:val="24"/>
                </w:rPr>
                <w:t xml:space="preserve">[Online] </w:t>
              </w:r>
              <w:r w:rsidRPr="00A056C0">
                <w:rPr>
                  <w:rFonts w:ascii="Times New Roman" w:hAnsi="Times New Roman" w:cs="Times New Roman"/>
                  <w:noProof/>
                  <w:sz w:val="24"/>
                  <w:szCs w:val="24"/>
                </w:rPr>
                <w:br/>
                <w:t xml:space="preserve">Available at: </w:t>
              </w:r>
              <w:r w:rsidRPr="00A056C0">
                <w:rPr>
                  <w:rFonts w:ascii="Times New Roman" w:hAnsi="Times New Roman" w:cs="Times New Roman"/>
                  <w:noProof/>
                  <w:sz w:val="24"/>
                  <w:szCs w:val="24"/>
                  <w:u w:val="single"/>
                </w:rPr>
                <w:t>https://www.statista.com/statistics/655224/conversion-rate-of-major-currencies-to-the-us-dollar/</w:t>
              </w:r>
              <w:r w:rsidRPr="00A056C0">
                <w:rPr>
                  <w:rFonts w:ascii="Times New Roman" w:hAnsi="Times New Roman" w:cs="Times New Roman"/>
                  <w:noProof/>
                  <w:sz w:val="24"/>
                  <w:szCs w:val="24"/>
                </w:rPr>
                <w:br/>
                <w:t>[Accessed 31 March 2024].</w:t>
              </w:r>
            </w:p>
            <w:p w14:paraId="474E1D5E"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Chance, D. a. B. R., 2021. </w:t>
              </w:r>
              <w:r w:rsidRPr="00A056C0">
                <w:rPr>
                  <w:rFonts w:ascii="Times New Roman" w:hAnsi="Times New Roman" w:cs="Times New Roman"/>
                  <w:i/>
                  <w:iCs/>
                  <w:noProof/>
                  <w:sz w:val="24"/>
                  <w:szCs w:val="24"/>
                </w:rPr>
                <w:t xml:space="preserve">An introduction to derivatives and risk management.. </w:t>
              </w:r>
              <w:r w:rsidRPr="00A056C0">
                <w:rPr>
                  <w:rFonts w:ascii="Times New Roman" w:hAnsi="Times New Roman" w:cs="Times New Roman"/>
                  <w:noProof/>
                  <w:sz w:val="24"/>
                  <w:szCs w:val="24"/>
                </w:rPr>
                <w:t>South-Western, Cengage Learning.: s.n.</w:t>
              </w:r>
            </w:p>
            <w:p w14:paraId="1AC98AE6"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Demir, F. a. R., 2022. The real exchange rate and development theory, evidence, issues and challenges. </w:t>
              </w:r>
              <w:r w:rsidRPr="00A056C0">
                <w:rPr>
                  <w:rFonts w:ascii="Times New Roman" w:hAnsi="Times New Roman" w:cs="Times New Roman"/>
                  <w:i/>
                  <w:iCs/>
                  <w:noProof/>
                  <w:sz w:val="24"/>
                  <w:szCs w:val="24"/>
                </w:rPr>
                <w:t xml:space="preserve">Journal of Economic Surveys, </w:t>
              </w:r>
              <w:r w:rsidRPr="00A056C0">
                <w:rPr>
                  <w:rFonts w:ascii="Times New Roman" w:hAnsi="Times New Roman" w:cs="Times New Roman"/>
                  <w:noProof/>
                  <w:sz w:val="24"/>
                  <w:szCs w:val="24"/>
                </w:rPr>
                <w:t>pp. pp.386-428.</w:t>
              </w:r>
            </w:p>
            <w:p w14:paraId="40E254AC"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Department, S. R., 2024. </w:t>
              </w:r>
              <w:r w:rsidRPr="00A056C0">
                <w:rPr>
                  <w:rFonts w:ascii="Times New Roman" w:hAnsi="Times New Roman" w:cs="Times New Roman"/>
                  <w:i/>
                  <w:iCs/>
                  <w:noProof/>
                  <w:sz w:val="24"/>
                  <w:szCs w:val="24"/>
                </w:rPr>
                <w:t xml:space="preserve">Statista. </w:t>
              </w:r>
              <w:r w:rsidRPr="00A056C0">
                <w:rPr>
                  <w:rFonts w:ascii="Times New Roman" w:hAnsi="Times New Roman" w:cs="Times New Roman"/>
                  <w:noProof/>
                  <w:sz w:val="24"/>
                  <w:szCs w:val="24"/>
                </w:rPr>
                <w:t xml:space="preserve">[Online] </w:t>
              </w:r>
              <w:r w:rsidRPr="00A056C0">
                <w:rPr>
                  <w:rFonts w:ascii="Times New Roman" w:hAnsi="Times New Roman" w:cs="Times New Roman"/>
                  <w:noProof/>
                  <w:sz w:val="24"/>
                  <w:szCs w:val="24"/>
                </w:rPr>
                <w:br/>
                <w:t xml:space="preserve">Available at: </w:t>
              </w:r>
              <w:r w:rsidRPr="00A056C0">
                <w:rPr>
                  <w:rFonts w:ascii="Times New Roman" w:hAnsi="Times New Roman" w:cs="Times New Roman"/>
                  <w:noProof/>
                  <w:sz w:val="24"/>
                  <w:szCs w:val="24"/>
                  <w:u w:val="single"/>
                </w:rPr>
                <w:t>https://www.statista.com/statistics/629218/japan-trading-gains-and-losses/</w:t>
              </w:r>
              <w:r w:rsidRPr="00A056C0">
                <w:rPr>
                  <w:rFonts w:ascii="Times New Roman" w:hAnsi="Times New Roman" w:cs="Times New Roman"/>
                  <w:noProof/>
                  <w:sz w:val="24"/>
                  <w:szCs w:val="24"/>
                </w:rPr>
                <w:br/>
                <w:t>[Accessed 31 March 2024].</w:t>
              </w:r>
            </w:p>
            <w:p w14:paraId="45D73063"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Dyvik, E. H., 2024. </w:t>
              </w:r>
              <w:r w:rsidRPr="00A056C0">
                <w:rPr>
                  <w:rFonts w:ascii="Times New Roman" w:hAnsi="Times New Roman" w:cs="Times New Roman"/>
                  <w:i/>
                  <w:iCs/>
                  <w:noProof/>
                  <w:sz w:val="24"/>
                  <w:szCs w:val="24"/>
                </w:rPr>
                <w:t xml:space="preserve">Statista. </w:t>
              </w:r>
              <w:r w:rsidRPr="00A056C0">
                <w:rPr>
                  <w:rFonts w:ascii="Times New Roman" w:hAnsi="Times New Roman" w:cs="Times New Roman"/>
                  <w:noProof/>
                  <w:sz w:val="24"/>
                  <w:szCs w:val="24"/>
                </w:rPr>
                <w:t xml:space="preserve">[Online] </w:t>
              </w:r>
              <w:r w:rsidRPr="00A056C0">
                <w:rPr>
                  <w:rFonts w:ascii="Times New Roman" w:hAnsi="Times New Roman" w:cs="Times New Roman"/>
                  <w:noProof/>
                  <w:sz w:val="24"/>
                  <w:szCs w:val="24"/>
                </w:rPr>
                <w:br/>
                <w:t xml:space="preserve">Available at: </w:t>
              </w:r>
              <w:r w:rsidRPr="00A056C0">
                <w:rPr>
                  <w:rFonts w:ascii="Times New Roman" w:hAnsi="Times New Roman" w:cs="Times New Roman"/>
                  <w:noProof/>
                  <w:sz w:val="24"/>
                  <w:szCs w:val="24"/>
                  <w:u w:val="single"/>
                </w:rPr>
                <w:t>https://www.statista.com/topics/6139/covid-19-impact-on-the-global-economy/#topicOverview</w:t>
              </w:r>
              <w:r w:rsidRPr="00A056C0">
                <w:rPr>
                  <w:rFonts w:ascii="Times New Roman" w:hAnsi="Times New Roman" w:cs="Times New Roman"/>
                  <w:noProof/>
                  <w:sz w:val="24"/>
                  <w:szCs w:val="24"/>
                </w:rPr>
                <w:br/>
                <w:t>[Accessed 31 March 2024].</w:t>
              </w:r>
            </w:p>
            <w:p w14:paraId="6B682100"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Fife, S. a. G. J., 2024. Deductive Qualitative Analysis: Evaluating, Expanding, and Refining Theory.. </w:t>
              </w:r>
              <w:r w:rsidRPr="00A056C0">
                <w:rPr>
                  <w:rFonts w:ascii="Times New Roman" w:hAnsi="Times New Roman" w:cs="Times New Roman"/>
                  <w:i/>
                  <w:iCs/>
                  <w:noProof/>
                  <w:sz w:val="24"/>
                  <w:szCs w:val="24"/>
                </w:rPr>
                <w:t xml:space="preserve">International Journal of Qualitative Methods, </w:t>
              </w:r>
              <w:r w:rsidRPr="00A056C0">
                <w:rPr>
                  <w:rFonts w:ascii="Times New Roman" w:hAnsi="Times New Roman" w:cs="Times New Roman"/>
                  <w:noProof/>
                  <w:sz w:val="24"/>
                  <w:szCs w:val="24"/>
                </w:rPr>
                <w:t>p. p.16094069241244856.</w:t>
              </w:r>
            </w:p>
            <w:p w14:paraId="14C6F171"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Fleck, A., 2024. </w:t>
              </w:r>
              <w:r w:rsidRPr="00A056C0">
                <w:rPr>
                  <w:rFonts w:ascii="Times New Roman" w:hAnsi="Times New Roman" w:cs="Times New Roman"/>
                  <w:i/>
                  <w:iCs/>
                  <w:noProof/>
                  <w:sz w:val="24"/>
                  <w:szCs w:val="24"/>
                </w:rPr>
                <w:t xml:space="preserve">Statista. </w:t>
              </w:r>
              <w:r w:rsidRPr="00A056C0">
                <w:rPr>
                  <w:rFonts w:ascii="Times New Roman" w:hAnsi="Times New Roman" w:cs="Times New Roman"/>
                  <w:noProof/>
                  <w:sz w:val="24"/>
                  <w:szCs w:val="24"/>
                </w:rPr>
                <w:t xml:space="preserve">[Online] </w:t>
              </w:r>
              <w:r w:rsidRPr="00A056C0">
                <w:rPr>
                  <w:rFonts w:ascii="Times New Roman" w:hAnsi="Times New Roman" w:cs="Times New Roman"/>
                  <w:noProof/>
                  <w:sz w:val="24"/>
                  <w:szCs w:val="24"/>
                </w:rPr>
                <w:br/>
                <w:t xml:space="preserve">Available at: </w:t>
              </w:r>
              <w:r w:rsidRPr="00A056C0">
                <w:rPr>
                  <w:rFonts w:ascii="Times New Roman" w:hAnsi="Times New Roman" w:cs="Times New Roman"/>
                  <w:noProof/>
                  <w:sz w:val="24"/>
                  <w:szCs w:val="24"/>
                  <w:u w:val="single"/>
                </w:rPr>
                <w:t>https://www.statista.com/chart/31507/percentage-change-against-the-us-dollar-of-the-most-devalued-currencies/</w:t>
              </w:r>
              <w:r w:rsidRPr="00A056C0">
                <w:rPr>
                  <w:rFonts w:ascii="Times New Roman" w:hAnsi="Times New Roman" w:cs="Times New Roman"/>
                  <w:noProof/>
                  <w:sz w:val="24"/>
                  <w:szCs w:val="24"/>
                </w:rPr>
                <w:br/>
                <w:t>[Accessed 31 March 2024].</w:t>
              </w:r>
            </w:p>
            <w:p w14:paraId="2F293A05"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Itskhoki, O. a. M. D., 2022. Sanctions and the exchange rate. </w:t>
              </w:r>
              <w:r w:rsidRPr="00A056C0">
                <w:rPr>
                  <w:rFonts w:ascii="Times New Roman" w:hAnsi="Times New Roman" w:cs="Times New Roman"/>
                  <w:i/>
                  <w:iCs/>
                  <w:noProof/>
                  <w:sz w:val="24"/>
                  <w:szCs w:val="24"/>
                </w:rPr>
                <w:t>National Bureau of Economic Research..</w:t>
              </w:r>
            </w:p>
            <w:p w14:paraId="5BA38D9C"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Jamal, A. a. B. M., 2022. COVID-19 pandemic and the exchange rate movements: evidence from six major COVID-19 hot spots. </w:t>
              </w:r>
              <w:r w:rsidRPr="00A056C0">
                <w:rPr>
                  <w:rFonts w:ascii="Times New Roman" w:hAnsi="Times New Roman" w:cs="Times New Roman"/>
                  <w:i/>
                  <w:iCs/>
                  <w:noProof/>
                  <w:sz w:val="24"/>
                  <w:szCs w:val="24"/>
                </w:rPr>
                <w:t xml:space="preserve">Future Business Journal, </w:t>
              </w:r>
              <w:r w:rsidRPr="00A056C0">
                <w:rPr>
                  <w:rFonts w:ascii="Times New Roman" w:hAnsi="Times New Roman" w:cs="Times New Roman"/>
                  <w:noProof/>
                  <w:sz w:val="24"/>
                  <w:szCs w:val="24"/>
                </w:rPr>
                <w:t>8(1), p. p.17.</w:t>
              </w:r>
            </w:p>
            <w:p w14:paraId="2C7C7190"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lastRenderedPageBreak/>
                <w:t xml:space="preserve">Kennedy Lushibashi, F. a. M. G., 2023. Effects of foreign exchange rate fluctuation on the financial performance of supply chain for the mining companies.. </w:t>
              </w:r>
            </w:p>
            <w:p w14:paraId="3D1D7DA0"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Levitt, H. M. Z. C. K. a. R. J., 2021. The methodological integrity of critical qualitative research: Principles to support design and research review. </w:t>
              </w:r>
              <w:r w:rsidRPr="00A056C0">
                <w:rPr>
                  <w:rFonts w:ascii="Times New Roman" w:hAnsi="Times New Roman" w:cs="Times New Roman"/>
                  <w:i/>
                  <w:iCs/>
                  <w:noProof/>
                  <w:sz w:val="24"/>
                  <w:szCs w:val="24"/>
                </w:rPr>
                <w:t xml:space="preserve">Journal of Counseling Psychology, </w:t>
              </w:r>
              <w:r w:rsidRPr="00A056C0">
                <w:rPr>
                  <w:rFonts w:ascii="Times New Roman" w:hAnsi="Times New Roman" w:cs="Times New Roman"/>
                  <w:noProof/>
                  <w:sz w:val="24"/>
                  <w:szCs w:val="24"/>
                </w:rPr>
                <w:t>p. p.357.</w:t>
              </w:r>
            </w:p>
            <w:p w14:paraId="2F693493"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Pangestuti, D. M. A. a. G. I., 2022. Role of profitability, business risk, and intellectual capital in increasing firm value. </w:t>
              </w:r>
              <w:r w:rsidRPr="00A056C0">
                <w:rPr>
                  <w:rFonts w:ascii="Times New Roman" w:hAnsi="Times New Roman" w:cs="Times New Roman"/>
                  <w:i/>
                  <w:iCs/>
                  <w:noProof/>
                  <w:sz w:val="24"/>
                  <w:szCs w:val="24"/>
                </w:rPr>
                <w:t xml:space="preserve">Journal of Indonesian Economy and Business, </w:t>
              </w:r>
              <w:r w:rsidRPr="00A056C0">
                <w:rPr>
                  <w:rFonts w:ascii="Times New Roman" w:hAnsi="Times New Roman" w:cs="Times New Roman"/>
                  <w:noProof/>
                  <w:sz w:val="24"/>
                  <w:szCs w:val="24"/>
                </w:rPr>
                <w:t>37(3), pp. pp.311-338.</w:t>
              </w:r>
            </w:p>
            <w:p w14:paraId="7212AFE2"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Pitigala, N., 2022. Covid-19 and Russia-Ukraine war: trade impacts on developing and emerging markets.. </w:t>
              </w:r>
              <w:r w:rsidRPr="00A056C0">
                <w:rPr>
                  <w:rFonts w:ascii="Times New Roman" w:hAnsi="Times New Roman" w:cs="Times New Roman"/>
                  <w:i/>
                  <w:iCs/>
                  <w:noProof/>
                  <w:sz w:val="24"/>
                  <w:szCs w:val="24"/>
                </w:rPr>
                <w:t xml:space="preserve">Economic Research, </w:t>
              </w:r>
              <w:r w:rsidRPr="00A056C0">
                <w:rPr>
                  <w:rFonts w:ascii="Times New Roman" w:hAnsi="Times New Roman" w:cs="Times New Roman"/>
                  <w:noProof/>
                  <w:sz w:val="24"/>
                  <w:szCs w:val="24"/>
                </w:rPr>
                <w:t>10(1), pp. pp.113-137.</w:t>
              </w:r>
            </w:p>
            <w:p w14:paraId="51F2720D"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Sahu, S. M. A. a. B. N., 2023. An overview of machine learning, deep learning, and reinforcement learning-based techniques in quantitative finance: recent progress and challenges. </w:t>
              </w:r>
              <w:r w:rsidRPr="00A056C0">
                <w:rPr>
                  <w:rFonts w:ascii="Times New Roman" w:hAnsi="Times New Roman" w:cs="Times New Roman"/>
                  <w:i/>
                  <w:iCs/>
                  <w:noProof/>
                  <w:sz w:val="24"/>
                  <w:szCs w:val="24"/>
                </w:rPr>
                <w:t xml:space="preserve">Applied Sciences, </w:t>
              </w:r>
              <w:r w:rsidRPr="00A056C0">
                <w:rPr>
                  <w:rFonts w:ascii="Times New Roman" w:hAnsi="Times New Roman" w:cs="Times New Roman"/>
                  <w:noProof/>
                  <w:sz w:val="24"/>
                  <w:szCs w:val="24"/>
                </w:rPr>
                <w:t>p. p.1956..</w:t>
              </w:r>
            </w:p>
            <w:p w14:paraId="5D0E4DCA"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Salomao, J. a. V. L., 2022. Exchange rate exposure and firm dynamics. </w:t>
              </w:r>
              <w:r w:rsidRPr="00A056C0">
                <w:rPr>
                  <w:rFonts w:ascii="Times New Roman" w:hAnsi="Times New Roman" w:cs="Times New Roman"/>
                  <w:i/>
                  <w:iCs/>
                  <w:noProof/>
                  <w:sz w:val="24"/>
                  <w:szCs w:val="24"/>
                </w:rPr>
                <w:t xml:space="preserve">The Review of Economic Studies, </w:t>
              </w:r>
              <w:r w:rsidRPr="00A056C0">
                <w:rPr>
                  <w:rFonts w:ascii="Times New Roman" w:hAnsi="Times New Roman" w:cs="Times New Roman"/>
                  <w:noProof/>
                  <w:sz w:val="24"/>
                  <w:szCs w:val="24"/>
                </w:rPr>
                <w:t>pp. pp.481-514..</w:t>
              </w:r>
            </w:p>
            <w:p w14:paraId="08CB1BE6" w14:textId="77777777" w:rsidR="00A056C0" w:rsidRPr="00A056C0" w:rsidRDefault="00A056C0" w:rsidP="00A056C0">
              <w:pPr>
                <w:pStyle w:val="Bibliography"/>
                <w:spacing w:before="240" w:after="240" w:line="360" w:lineRule="auto"/>
                <w:jc w:val="both"/>
                <w:rPr>
                  <w:rFonts w:ascii="Times New Roman" w:hAnsi="Times New Roman" w:cs="Times New Roman"/>
                  <w:noProof/>
                  <w:sz w:val="24"/>
                  <w:szCs w:val="24"/>
                </w:rPr>
              </w:pPr>
              <w:r w:rsidRPr="00A056C0">
                <w:rPr>
                  <w:rFonts w:ascii="Times New Roman" w:hAnsi="Times New Roman" w:cs="Times New Roman"/>
                  <w:noProof/>
                  <w:sz w:val="24"/>
                  <w:szCs w:val="24"/>
                </w:rPr>
                <w:t xml:space="preserve">Saunders, A. C. M. a. E. O., 2021. </w:t>
              </w:r>
              <w:r w:rsidRPr="00A056C0">
                <w:rPr>
                  <w:rFonts w:ascii="Times New Roman" w:hAnsi="Times New Roman" w:cs="Times New Roman"/>
                  <w:i/>
                  <w:iCs/>
                  <w:noProof/>
                  <w:sz w:val="24"/>
                  <w:szCs w:val="24"/>
                </w:rPr>
                <w:t xml:space="preserve">Financial institutions management: A risk management approach.. </w:t>
              </w:r>
              <w:r w:rsidRPr="00A056C0">
                <w:rPr>
                  <w:rFonts w:ascii="Times New Roman" w:hAnsi="Times New Roman" w:cs="Times New Roman"/>
                  <w:noProof/>
                  <w:sz w:val="24"/>
                  <w:szCs w:val="24"/>
                </w:rPr>
                <w:t>s.l.:McGraw-Hill..</w:t>
              </w:r>
            </w:p>
            <w:p w14:paraId="62FC5154" w14:textId="05DF91AF" w:rsidR="007E3484" w:rsidRPr="00A056C0" w:rsidRDefault="007E3484" w:rsidP="00A056C0">
              <w:pPr>
                <w:spacing w:before="240" w:after="240" w:line="360" w:lineRule="auto"/>
                <w:jc w:val="both"/>
                <w:rPr>
                  <w:rFonts w:ascii="Times New Roman" w:hAnsi="Times New Roman" w:cs="Times New Roman"/>
                  <w:sz w:val="24"/>
                  <w:szCs w:val="24"/>
                </w:rPr>
              </w:pPr>
              <w:r w:rsidRPr="00A056C0">
                <w:rPr>
                  <w:rFonts w:ascii="Times New Roman" w:hAnsi="Times New Roman" w:cs="Times New Roman"/>
                  <w:b/>
                  <w:bCs/>
                  <w:noProof/>
                  <w:sz w:val="24"/>
                  <w:szCs w:val="24"/>
                </w:rPr>
                <w:fldChar w:fldCharType="end"/>
              </w:r>
            </w:p>
          </w:sdtContent>
        </w:sdt>
      </w:sdtContent>
    </w:sdt>
    <w:p w14:paraId="69C0C09D" w14:textId="77777777" w:rsidR="001178BF" w:rsidRDefault="001178BF">
      <w:pPr>
        <w:spacing w:line="360" w:lineRule="auto"/>
        <w:jc w:val="both"/>
        <w:rPr>
          <w:rFonts w:ascii="Times New Roman" w:eastAsia="Times New Roman" w:hAnsi="Times New Roman" w:cs="Times New Roman"/>
          <w:sz w:val="24"/>
          <w:szCs w:val="24"/>
        </w:rPr>
      </w:pPr>
    </w:p>
    <w:p w14:paraId="026F985C" w14:textId="77777777" w:rsidR="001178BF" w:rsidRDefault="001178BF">
      <w:pPr>
        <w:spacing w:line="360" w:lineRule="auto"/>
        <w:jc w:val="both"/>
        <w:rPr>
          <w:rFonts w:ascii="Times New Roman" w:eastAsia="Times New Roman" w:hAnsi="Times New Roman" w:cs="Times New Roman"/>
          <w:sz w:val="24"/>
          <w:szCs w:val="24"/>
        </w:rPr>
      </w:pPr>
    </w:p>
    <w:p w14:paraId="623243C2" w14:textId="77777777" w:rsidR="001178BF" w:rsidRDefault="001178BF">
      <w:pPr>
        <w:spacing w:line="360" w:lineRule="auto"/>
        <w:jc w:val="both"/>
        <w:rPr>
          <w:rFonts w:ascii="Times New Roman" w:eastAsia="Times New Roman" w:hAnsi="Times New Roman" w:cs="Times New Roman"/>
          <w:sz w:val="24"/>
          <w:szCs w:val="24"/>
        </w:rPr>
      </w:pPr>
    </w:p>
    <w:sectPr w:rsidR="001178BF" w:rsidSect="007F1DDE">
      <w:footerReference w:type="default" r:id="rId1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D16F2" w14:textId="77777777" w:rsidR="007F1DDE" w:rsidRDefault="007F1DDE" w:rsidP="005061F7">
      <w:pPr>
        <w:spacing w:line="240" w:lineRule="auto"/>
      </w:pPr>
      <w:r>
        <w:separator/>
      </w:r>
    </w:p>
  </w:endnote>
  <w:endnote w:type="continuationSeparator" w:id="0">
    <w:p w14:paraId="4A6139D9" w14:textId="77777777" w:rsidR="007F1DDE" w:rsidRDefault="007F1DDE" w:rsidP="005061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389163"/>
      <w:docPartObj>
        <w:docPartGallery w:val="Page Numbers (Bottom of Page)"/>
        <w:docPartUnique/>
      </w:docPartObj>
    </w:sdtPr>
    <w:sdtEndPr>
      <w:rPr>
        <w:rFonts w:ascii="Times New Roman" w:hAnsi="Times New Roman" w:cs="Times New Roman"/>
        <w:noProof/>
        <w:sz w:val="20"/>
        <w:szCs w:val="20"/>
      </w:rPr>
    </w:sdtEndPr>
    <w:sdtContent>
      <w:p w14:paraId="1E0B555A" w14:textId="725163B0" w:rsidR="005061F7" w:rsidRPr="005061F7" w:rsidRDefault="005061F7">
        <w:pPr>
          <w:pStyle w:val="Footer"/>
          <w:jc w:val="right"/>
          <w:rPr>
            <w:rFonts w:ascii="Times New Roman" w:hAnsi="Times New Roman" w:cs="Times New Roman"/>
            <w:sz w:val="20"/>
            <w:szCs w:val="20"/>
          </w:rPr>
        </w:pPr>
        <w:r w:rsidRPr="005061F7">
          <w:rPr>
            <w:rFonts w:ascii="Times New Roman" w:hAnsi="Times New Roman" w:cs="Times New Roman"/>
            <w:sz w:val="20"/>
            <w:szCs w:val="20"/>
          </w:rPr>
          <w:fldChar w:fldCharType="begin"/>
        </w:r>
        <w:r w:rsidRPr="005061F7">
          <w:rPr>
            <w:rFonts w:ascii="Times New Roman" w:hAnsi="Times New Roman" w:cs="Times New Roman"/>
            <w:sz w:val="20"/>
            <w:szCs w:val="20"/>
          </w:rPr>
          <w:instrText xml:space="preserve"> PAGE   \* MERGEFORMAT </w:instrText>
        </w:r>
        <w:r w:rsidRPr="005061F7">
          <w:rPr>
            <w:rFonts w:ascii="Times New Roman" w:hAnsi="Times New Roman" w:cs="Times New Roman"/>
            <w:sz w:val="20"/>
            <w:szCs w:val="20"/>
          </w:rPr>
          <w:fldChar w:fldCharType="separate"/>
        </w:r>
        <w:r w:rsidRPr="005061F7">
          <w:rPr>
            <w:rFonts w:ascii="Times New Roman" w:hAnsi="Times New Roman" w:cs="Times New Roman"/>
            <w:noProof/>
            <w:sz w:val="20"/>
            <w:szCs w:val="20"/>
          </w:rPr>
          <w:t>2</w:t>
        </w:r>
        <w:r w:rsidRPr="005061F7">
          <w:rPr>
            <w:rFonts w:ascii="Times New Roman" w:hAnsi="Times New Roman" w:cs="Times New Roman"/>
            <w:noProof/>
            <w:sz w:val="20"/>
            <w:szCs w:val="20"/>
          </w:rPr>
          <w:fldChar w:fldCharType="end"/>
        </w:r>
      </w:p>
    </w:sdtContent>
  </w:sdt>
  <w:p w14:paraId="0106C07D" w14:textId="77777777" w:rsidR="005061F7" w:rsidRDefault="00506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B3C53" w14:textId="77777777" w:rsidR="007F1DDE" w:rsidRDefault="007F1DDE" w:rsidP="005061F7">
      <w:pPr>
        <w:spacing w:line="240" w:lineRule="auto"/>
      </w:pPr>
      <w:r>
        <w:separator/>
      </w:r>
    </w:p>
  </w:footnote>
  <w:footnote w:type="continuationSeparator" w:id="0">
    <w:p w14:paraId="4585B173" w14:textId="77777777" w:rsidR="007F1DDE" w:rsidRDefault="007F1DDE" w:rsidP="005061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27CC9"/>
    <w:multiLevelType w:val="multilevel"/>
    <w:tmpl w:val="32902644"/>
    <w:lvl w:ilvl="0">
      <w:start w:val="1"/>
      <w:numFmt w:val="bullet"/>
      <w:lvlText w:val="●"/>
      <w:lvlJc w:val="left"/>
      <w:pPr>
        <w:ind w:left="720" w:hanging="360"/>
      </w:pPr>
      <w:rPr>
        <w:u w:val="none"/>
      </w:rPr>
    </w:lvl>
    <w:lvl w:ilvl="1">
      <w:start w:val="1"/>
      <w:numFmt w:val="bullet"/>
      <w:lvlText w:val=""/>
      <w:lvlJc w:val="left"/>
      <w:pPr>
        <w:ind w:left="1440" w:hanging="360"/>
      </w:pPr>
      <w:rPr>
        <w:rFonts w:ascii="Symbol" w:hAnsi="Symbol" w:hint="default"/>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DB2DB7"/>
    <w:multiLevelType w:val="hybridMultilevel"/>
    <w:tmpl w:val="015CA87E"/>
    <w:lvl w:ilvl="0" w:tplc="8A148412">
      <w:start w:val="1"/>
      <w:numFmt w:val="bullet"/>
      <w:lvlText w:val=""/>
      <w:lvlJc w:val="left"/>
      <w:pPr>
        <w:ind w:left="720" w:hanging="360"/>
      </w:pPr>
      <w:rPr>
        <w:rFonts w:ascii="Symbol" w:hAnsi="Symbol"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6384538">
    <w:abstractNumId w:val="0"/>
  </w:num>
  <w:num w:numId="2" w16cid:durableId="1995335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8BF"/>
    <w:rsid w:val="001178BF"/>
    <w:rsid w:val="00195FC4"/>
    <w:rsid w:val="00234222"/>
    <w:rsid w:val="00242CD6"/>
    <w:rsid w:val="00303BDE"/>
    <w:rsid w:val="00441423"/>
    <w:rsid w:val="004449C6"/>
    <w:rsid w:val="005061F7"/>
    <w:rsid w:val="005A4287"/>
    <w:rsid w:val="005F58BE"/>
    <w:rsid w:val="006F263C"/>
    <w:rsid w:val="00785741"/>
    <w:rsid w:val="007E3484"/>
    <w:rsid w:val="007F1DDE"/>
    <w:rsid w:val="008A5B56"/>
    <w:rsid w:val="008B7F0C"/>
    <w:rsid w:val="00900250"/>
    <w:rsid w:val="00971F4D"/>
    <w:rsid w:val="0099587E"/>
    <w:rsid w:val="00A056C0"/>
    <w:rsid w:val="00A5036F"/>
    <w:rsid w:val="00AD5700"/>
    <w:rsid w:val="00AE7CB4"/>
    <w:rsid w:val="00CE5A8D"/>
    <w:rsid w:val="00DE2BEB"/>
    <w:rsid w:val="00E26EEB"/>
    <w:rsid w:val="00E521EA"/>
    <w:rsid w:val="00E67BE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16F32"/>
  <w15:docId w15:val="{1881D7B6-51A5-4E38-924A-A3D2EA345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F263C"/>
    <w:pPr>
      <w:keepNext/>
      <w:keepLines/>
      <w:spacing w:before="400" w:after="120" w:line="360" w:lineRule="auto"/>
      <w:jc w:val="both"/>
      <w:outlineLvl w:val="0"/>
    </w:pPr>
    <w:rPr>
      <w:rFonts w:ascii="Times New Roman" w:hAnsi="Times New Roman" w:cs="Times New Roman"/>
      <w:b/>
      <w:color w:val="000000" w:themeColor="text1"/>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6F263C"/>
    <w:rPr>
      <w:rFonts w:ascii="Times New Roman" w:hAnsi="Times New Roman" w:cs="Times New Roman"/>
      <w:b/>
      <w:color w:val="000000" w:themeColor="text1"/>
      <w:sz w:val="24"/>
      <w:szCs w:val="24"/>
    </w:rPr>
  </w:style>
  <w:style w:type="paragraph" w:styleId="Bibliography">
    <w:name w:val="Bibliography"/>
    <w:basedOn w:val="Normal"/>
    <w:next w:val="Normal"/>
    <w:uiPriority w:val="37"/>
    <w:unhideWhenUsed/>
    <w:rsid w:val="007E3484"/>
  </w:style>
  <w:style w:type="paragraph" w:styleId="Header">
    <w:name w:val="header"/>
    <w:basedOn w:val="Normal"/>
    <w:link w:val="HeaderChar"/>
    <w:uiPriority w:val="99"/>
    <w:unhideWhenUsed/>
    <w:rsid w:val="005061F7"/>
    <w:pPr>
      <w:tabs>
        <w:tab w:val="center" w:pos="4513"/>
        <w:tab w:val="right" w:pos="9026"/>
      </w:tabs>
      <w:spacing w:line="240" w:lineRule="auto"/>
    </w:pPr>
  </w:style>
  <w:style w:type="character" w:customStyle="1" w:styleId="HeaderChar">
    <w:name w:val="Header Char"/>
    <w:basedOn w:val="DefaultParagraphFont"/>
    <w:link w:val="Header"/>
    <w:uiPriority w:val="99"/>
    <w:rsid w:val="005061F7"/>
  </w:style>
  <w:style w:type="paragraph" w:styleId="Footer">
    <w:name w:val="footer"/>
    <w:basedOn w:val="Normal"/>
    <w:link w:val="FooterChar"/>
    <w:uiPriority w:val="99"/>
    <w:unhideWhenUsed/>
    <w:rsid w:val="005061F7"/>
    <w:pPr>
      <w:tabs>
        <w:tab w:val="center" w:pos="4513"/>
        <w:tab w:val="right" w:pos="9026"/>
      </w:tabs>
      <w:spacing w:line="240" w:lineRule="auto"/>
    </w:pPr>
  </w:style>
  <w:style w:type="character" w:customStyle="1" w:styleId="FooterChar">
    <w:name w:val="Footer Char"/>
    <w:basedOn w:val="DefaultParagraphFont"/>
    <w:link w:val="Footer"/>
    <w:uiPriority w:val="99"/>
    <w:rsid w:val="005061F7"/>
  </w:style>
  <w:style w:type="table" w:styleId="TableGrid">
    <w:name w:val="Table Grid"/>
    <w:basedOn w:val="TableNormal"/>
    <w:uiPriority w:val="39"/>
    <w:rsid w:val="008B7F0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71F4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71F4D"/>
    <w:pPr>
      <w:spacing w:after="100"/>
    </w:pPr>
  </w:style>
  <w:style w:type="character" w:styleId="Hyperlink">
    <w:name w:val="Hyperlink"/>
    <w:basedOn w:val="DefaultParagraphFont"/>
    <w:uiPriority w:val="99"/>
    <w:unhideWhenUsed/>
    <w:rsid w:val="00971F4D"/>
    <w:rPr>
      <w:color w:val="0000FF" w:themeColor="hyperlink"/>
      <w:u w:val="single"/>
    </w:rPr>
  </w:style>
  <w:style w:type="paragraph" w:styleId="ListParagraph">
    <w:name w:val="List Paragraph"/>
    <w:basedOn w:val="Normal"/>
    <w:uiPriority w:val="34"/>
    <w:qFormat/>
    <w:rsid w:val="00234222"/>
    <w:pPr>
      <w:ind w:left="720"/>
      <w:contextualSpacing/>
    </w:pPr>
  </w:style>
  <w:style w:type="paragraph" w:customStyle="1" w:styleId="Normal1">
    <w:name w:val="Normal1"/>
    <w:rsid w:val="008A5B56"/>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8772">
      <w:bodyDiv w:val="1"/>
      <w:marLeft w:val="0"/>
      <w:marRight w:val="0"/>
      <w:marTop w:val="0"/>
      <w:marBottom w:val="0"/>
      <w:divBdr>
        <w:top w:val="none" w:sz="0" w:space="0" w:color="auto"/>
        <w:left w:val="none" w:sz="0" w:space="0" w:color="auto"/>
        <w:bottom w:val="none" w:sz="0" w:space="0" w:color="auto"/>
        <w:right w:val="none" w:sz="0" w:space="0" w:color="auto"/>
      </w:divBdr>
    </w:div>
    <w:div w:id="73089346">
      <w:bodyDiv w:val="1"/>
      <w:marLeft w:val="0"/>
      <w:marRight w:val="0"/>
      <w:marTop w:val="0"/>
      <w:marBottom w:val="0"/>
      <w:divBdr>
        <w:top w:val="none" w:sz="0" w:space="0" w:color="auto"/>
        <w:left w:val="none" w:sz="0" w:space="0" w:color="auto"/>
        <w:bottom w:val="none" w:sz="0" w:space="0" w:color="auto"/>
        <w:right w:val="none" w:sz="0" w:space="0" w:color="auto"/>
      </w:divBdr>
    </w:div>
    <w:div w:id="170875856">
      <w:bodyDiv w:val="1"/>
      <w:marLeft w:val="0"/>
      <w:marRight w:val="0"/>
      <w:marTop w:val="0"/>
      <w:marBottom w:val="0"/>
      <w:divBdr>
        <w:top w:val="none" w:sz="0" w:space="0" w:color="auto"/>
        <w:left w:val="none" w:sz="0" w:space="0" w:color="auto"/>
        <w:bottom w:val="none" w:sz="0" w:space="0" w:color="auto"/>
        <w:right w:val="none" w:sz="0" w:space="0" w:color="auto"/>
      </w:divBdr>
    </w:div>
    <w:div w:id="176967910">
      <w:bodyDiv w:val="1"/>
      <w:marLeft w:val="0"/>
      <w:marRight w:val="0"/>
      <w:marTop w:val="0"/>
      <w:marBottom w:val="0"/>
      <w:divBdr>
        <w:top w:val="none" w:sz="0" w:space="0" w:color="auto"/>
        <w:left w:val="none" w:sz="0" w:space="0" w:color="auto"/>
        <w:bottom w:val="none" w:sz="0" w:space="0" w:color="auto"/>
        <w:right w:val="none" w:sz="0" w:space="0" w:color="auto"/>
      </w:divBdr>
    </w:div>
    <w:div w:id="210070311">
      <w:bodyDiv w:val="1"/>
      <w:marLeft w:val="0"/>
      <w:marRight w:val="0"/>
      <w:marTop w:val="0"/>
      <w:marBottom w:val="0"/>
      <w:divBdr>
        <w:top w:val="none" w:sz="0" w:space="0" w:color="auto"/>
        <w:left w:val="none" w:sz="0" w:space="0" w:color="auto"/>
        <w:bottom w:val="none" w:sz="0" w:space="0" w:color="auto"/>
        <w:right w:val="none" w:sz="0" w:space="0" w:color="auto"/>
      </w:divBdr>
    </w:div>
    <w:div w:id="431051806">
      <w:bodyDiv w:val="1"/>
      <w:marLeft w:val="0"/>
      <w:marRight w:val="0"/>
      <w:marTop w:val="0"/>
      <w:marBottom w:val="0"/>
      <w:divBdr>
        <w:top w:val="none" w:sz="0" w:space="0" w:color="auto"/>
        <w:left w:val="none" w:sz="0" w:space="0" w:color="auto"/>
        <w:bottom w:val="none" w:sz="0" w:space="0" w:color="auto"/>
        <w:right w:val="none" w:sz="0" w:space="0" w:color="auto"/>
      </w:divBdr>
    </w:div>
    <w:div w:id="526022218">
      <w:bodyDiv w:val="1"/>
      <w:marLeft w:val="0"/>
      <w:marRight w:val="0"/>
      <w:marTop w:val="0"/>
      <w:marBottom w:val="0"/>
      <w:divBdr>
        <w:top w:val="none" w:sz="0" w:space="0" w:color="auto"/>
        <w:left w:val="none" w:sz="0" w:space="0" w:color="auto"/>
        <w:bottom w:val="none" w:sz="0" w:space="0" w:color="auto"/>
        <w:right w:val="none" w:sz="0" w:space="0" w:color="auto"/>
      </w:divBdr>
    </w:div>
    <w:div w:id="798307331">
      <w:bodyDiv w:val="1"/>
      <w:marLeft w:val="0"/>
      <w:marRight w:val="0"/>
      <w:marTop w:val="0"/>
      <w:marBottom w:val="0"/>
      <w:divBdr>
        <w:top w:val="none" w:sz="0" w:space="0" w:color="auto"/>
        <w:left w:val="none" w:sz="0" w:space="0" w:color="auto"/>
        <w:bottom w:val="none" w:sz="0" w:space="0" w:color="auto"/>
        <w:right w:val="none" w:sz="0" w:space="0" w:color="auto"/>
      </w:divBdr>
    </w:div>
    <w:div w:id="961880306">
      <w:bodyDiv w:val="1"/>
      <w:marLeft w:val="0"/>
      <w:marRight w:val="0"/>
      <w:marTop w:val="0"/>
      <w:marBottom w:val="0"/>
      <w:divBdr>
        <w:top w:val="none" w:sz="0" w:space="0" w:color="auto"/>
        <w:left w:val="none" w:sz="0" w:space="0" w:color="auto"/>
        <w:bottom w:val="none" w:sz="0" w:space="0" w:color="auto"/>
        <w:right w:val="none" w:sz="0" w:space="0" w:color="auto"/>
      </w:divBdr>
    </w:div>
    <w:div w:id="1066027094">
      <w:bodyDiv w:val="1"/>
      <w:marLeft w:val="0"/>
      <w:marRight w:val="0"/>
      <w:marTop w:val="0"/>
      <w:marBottom w:val="0"/>
      <w:divBdr>
        <w:top w:val="none" w:sz="0" w:space="0" w:color="auto"/>
        <w:left w:val="none" w:sz="0" w:space="0" w:color="auto"/>
        <w:bottom w:val="none" w:sz="0" w:space="0" w:color="auto"/>
        <w:right w:val="none" w:sz="0" w:space="0" w:color="auto"/>
      </w:divBdr>
    </w:div>
    <w:div w:id="1164396833">
      <w:bodyDiv w:val="1"/>
      <w:marLeft w:val="0"/>
      <w:marRight w:val="0"/>
      <w:marTop w:val="0"/>
      <w:marBottom w:val="0"/>
      <w:divBdr>
        <w:top w:val="none" w:sz="0" w:space="0" w:color="auto"/>
        <w:left w:val="none" w:sz="0" w:space="0" w:color="auto"/>
        <w:bottom w:val="none" w:sz="0" w:space="0" w:color="auto"/>
        <w:right w:val="none" w:sz="0" w:space="0" w:color="auto"/>
      </w:divBdr>
    </w:div>
    <w:div w:id="1179276398">
      <w:bodyDiv w:val="1"/>
      <w:marLeft w:val="0"/>
      <w:marRight w:val="0"/>
      <w:marTop w:val="0"/>
      <w:marBottom w:val="0"/>
      <w:divBdr>
        <w:top w:val="none" w:sz="0" w:space="0" w:color="auto"/>
        <w:left w:val="none" w:sz="0" w:space="0" w:color="auto"/>
        <w:bottom w:val="none" w:sz="0" w:space="0" w:color="auto"/>
        <w:right w:val="none" w:sz="0" w:space="0" w:color="auto"/>
      </w:divBdr>
    </w:div>
    <w:div w:id="1275794212">
      <w:bodyDiv w:val="1"/>
      <w:marLeft w:val="0"/>
      <w:marRight w:val="0"/>
      <w:marTop w:val="0"/>
      <w:marBottom w:val="0"/>
      <w:divBdr>
        <w:top w:val="none" w:sz="0" w:space="0" w:color="auto"/>
        <w:left w:val="none" w:sz="0" w:space="0" w:color="auto"/>
        <w:bottom w:val="none" w:sz="0" w:space="0" w:color="auto"/>
        <w:right w:val="none" w:sz="0" w:space="0" w:color="auto"/>
      </w:divBdr>
    </w:div>
    <w:div w:id="1308047811">
      <w:bodyDiv w:val="1"/>
      <w:marLeft w:val="0"/>
      <w:marRight w:val="0"/>
      <w:marTop w:val="0"/>
      <w:marBottom w:val="0"/>
      <w:divBdr>
        <w:top w:val="none" w:sz="0" w:space="0" w:color="auto"/>
        <w:left w:val="none" w:sz="0" w:space="0" w:color="auto"/>
        <w:bottom w:val="none" w:sz="0" w:space="0" w:color="auto"/>
        <w:right w:val="none" w:sz="0" w:space="0" w:color="auto"/>
      </w:divBdr>
    </w:div>
    <w:div w:id="1410155233">
      <w:bodyDiv w:val="1"/>
      <w:marLeft w:val="0"/>
      <w:marRight w:val="0"/>
      <w:marTop w:val="0"/>
      <w:marBottom w:val="0"/>
      <w:divBdr>
        <w:top w:val="none" w:sz="0" w:space="0" w:color="auto"/>
        <w:left w:val="none" w:sz="0" w:space="0" w:color="auto"/>
        <w:bottom w:val="none" w:sz="0" w:space="0" w:color="auto"/>
        <w:right w:val="none" w:sz="0" w:space="0" w:color="auto"/>
      </w:divBdr>
    </w:div>
    <w:div w:id="1417559434">
      <w:bodyDiv w:val="1"/>
      <w:marLeft w:val="0"/>
      <w:marRight w:val="0"/>
      <w:marTop w:val="0"/>
      <w:marBottom w:val="0"/>
      <w:divBdr>
        <w:top w:val="none" w:sz="0" w:space="0" w:color="auto"/>
        <w:left w:val="none" w:sz="0" w:space="0" w:color="auto"/>
        <w:bottom w:val="none" w:sz="0" w:space="0" w:color="auto"/>
        <w:right w:val="none" w:sz="0" w:space="0" w:color="auto"/>
      </w:divBdr>
    </w:div>
    <w:div w:id="1418163391">
      <w:bodyDiv w:val="1"/>
      <w:marLeft w:val="0"/>
      <w:marRight w:val="0"/>
      <w:marTop w:val="0"/>
      <w:marBottom w:val="0"/>
      <w:divBdr>
        <w:top w:val="none" w:sz="0" w:space="0" w:color="auto"/>
        <w:left w:val="none" w:sz="0" w:space="0" w:color="auto"/>
        <w:bottom w:val="none" w:sz="0" w:space="0" w:color="auto"/>
        <w:right w:val="none" w:sz="0" w:space="0" w:color="auto"/>
      </w:divBdr>
    </w:div>
    <w:div w:id="1476558489">
      <w:bodyDiv w:val="1"/>
      <w:marLeft w:val="0"/>
      <w:marRight w:val="0"/>
      <w:marTop w:val="0"/>
      <w:marBottom w:val="0"/>
      <w:divBdr>
        <w:top w:val="none" w:sz="0" w:space="0" w:color="auto"/>
        <w:left w:val="none" w:sz="0" w:space="0" w:color="auto"/>
        <w:bottom w:val="none" w:sz="0" w:space="0" w:color="auto"/>
        <w:right w:val="none" w:sz="0" w:space="0" w:color="auto"/>
      </w:divBdr>
    </w:div>
    <w:div w:id="1498380576">
      <w:bodyDiv w:val="1"/>
      <w:marLeft w:val="0"/>
      <w:marRight w:val="0"/>
      <w:marTop w:val="0"/>
      <w:marBottom w:val="0"/>
      <w:divBdr>
        <w:top w:val="none" w:sz="0" w:space="0" w:color="auto"/>
        <w:left w:val="none" w:sz="0" w:space="0" w:color="auto"/>
        <w:bottom w:val="none" w:sz="0" w:space="0" w:color="auto"/>
        <w:right w:val="none" w:sz="0" w:space="0" w:color="auto"/>
      </w:divBdr>
    </w:div>
    <w:div w:id="1535922220">
      <w:bodyDiv w:val="1"/>
      <w:marLeft w:val="0"/>
      <w:marRight w:val="0"/>
      <w:marTop w:val="0"/>
      <w:marBottom w:val="0"/>
      <w:divBdr>
        <w:top w:val="none" w:sz="0" w:space="0" w:color="auto"/>
        <w:left w:val="none" w:sz="0" w:space="0" w:color="auto"/>
        <w:bottom w:val="none" w:sz="0" w:space="0" w:color="auto"/>
        <w:right w:val="none" w:sz="0" w:space="0" w:color="auto"/>
      </w:divBdr>
    </w:div>
    <w:div w:id="1696035928">
      <w:bodyDiv w:val="1"/>
      <w:marLeft w:val="0"/>
      <w:marRight w:val="0"/>
      <w:marTop w:val="0"/>
      <w:marBottom w:val="0"/>
      <w:divBdr>
        <w:top w:val="none" w:sz="0" w:space="0" w:color="auto"/>
        <w:left w:val="none" w:sz="0" w:space="0" w:color="auto"/>
        <w:bottom w:val="none" w:sz="0" w:space="0" w:color="auto"/>
        <w:right w:val="none" w:sz="0" w:space="0" w:color="auto"/>
      </w:divBdr>
    </w:div>
    <w:div w:id="1782065794">
      <w:bodyDiv w:val="1"/>
      <w:marLeft w:val="0"/>
      <w:marRight w:val="0"/>
      <w:marTop w:val="0"/>
      <w:marBottom w:val="0"/>
      <w:divBdr>
        <w:top w:val="none" w:sz="0" w:space="0" w:color="auto"/>
        <w:left w:val="none" w:sz="0" w:space="0" w:color="auto"/>
        <w:bottom w:val="none" w:sz="0" w:space="0" w:color="auto"/>
        <w:right w:val="none" w:sz="0" w:space="0" w:color="auto"/>
      </w:divBdr>
    </w:div>
    <w:div w:id="1815415046">
      <w:bodyDiv w:val="1"/>
      <w:marLeft w:val="0"/>
      <w:marRight w:val="0"/>
      <w:marTop w:val="0"/>
      <w:marBottom w:val="0"/>
      <w:divBdr>
        <w:top w:val="none" w:sz="0" w:space="0" w:color="auto"/>
        <w:left w:val="none" w:sz="0" w:space="0" w:color="auto"/>
        <w:bottom w:val="none" w:sz="0" w:space="0" w:color="auto"/>
        <w:right w:val="none" w:sz="0" w:space="0" w:color="auto"/>
      </w:divBdr>
    </w:div>
    <w:div w:id="1817379563">
      <w:bodyDiv w:val="1"/>
      <w:marLeft w:val="0"/>
      <w:marRight w:val="0"/>
      <w:marTop w:val="0"/>
      <w:marBottom w:val="0"/>
      <w:divBdr>
        <w:top w:val="none" w:sz="0" w:space="0" w:color="auto"/>
        <w:left w:val="none" w:sz="0" w:space="0" w:color="auto"/>
        <w:bottom w:val="none" w:sz="0" w:space="0" w:color="auto"/>
        <w:right w:val="none" w:sz="0" w:space="0" w:color="auto"/>
      </w:divBdr>
    </w:div>
    <w:div w:id="1817528903">
      <w:bodyDiv w:val="1"/>
      <w:marLeft w:val="0"/>
      <w:marRight w:val="0"/>
      <w:marTop w:val="0"/>
      <w:marBottom w:val="0"/>
      <w:divBdr>
        <w:top w:val="none" w:sz="0" w:space="0" w:color="auto"/>
        <w:left w:val="none" w:sz="0" w:space="0" w:color="auto"/>
        <w:bottom w:val="none" w:sz="0" w:space="0" w:color="auto"/>
        <w:right w:val="none" w:sz="0" w:space="0" w:color="auto"/>
      </w:divBdr>
    </w:div>
    <w:div w:id="1886482590">
      <w:bodyDiv w:val="1"/>
      <w:marLeft w:val="0"/>
      <w:marRight w:val="0"/>
      <w:marTop w:val="0"/>
      <w:marBottom w:val="0"/>
      <w:divBdr>
        <w:top w:val="none" w:sz="0" w:space="0" w:color="auto"/>
        <w:left w:val="none" w:sz="0" w:space="0" w:color="auto"/>
        <w:bottom w:val="none" w:sz="0" w:space="0" w:color="auto"/>
        <w:right w:val="none" w:sz="0" w:space="0" w:color="auto"/>
      </w:divBdr>
    </w:div>
    <w:div w:id="1896232387">
      <w:bodyDiv w:val="1"/>
      <w:marLeft w:val="0"/>
      <w:marRight w:val="0"/>
      <w:marTop w:val="0"/>
      <w:marBottom w:val="0"/>
      <w:divBdr>
        <w:top w:val="none" w:sz="0" w:space="0" w:color="auto"/>
        <w:left w:val="none" w:sz="0" w:space="0" w:color="auto"/>
        <w:bottom w:val="none" w:sz="0" w:space="0" w:color="auto"/>
        <w:right w:val="none" w:sz="0" w:space="0" w:color="auto"/>
      </w:divBdr>
    </w:div>
    <w:div w:id="1920208951">
      <w:bodyDiv w:val="1"/>
      <w:marLeft w:val="0"/>
      <w:marRight w:val="0"/>
      <w:marTop w:val="0"/>
      <w:marBottom w:val="0"/>
      <w:divBdr>
        <w:top w:val="none" w:sz="0" w:space="0" w:color="auto"/>
        <w:left w:val="none" w:sz="0" w:space="0" w:color="auto"/>
        <w:bottom w:val="none" w:sz="0" w:space="0" w:color="auto"/>
        <w:right w:val="none" w:sz="0" w:space="0" w:color="auto"/>
      </w:divBdr>
    </w:div>
    <w:div w:id="1972399182">
      <w:bodyDiv w:val="1"/>
      <w:marLeft w:val="0"/>
      <w:marRight w:val="0"/>
      <w:marTop w:val="0"/>
      <w:marBottom w:val="0"/>
      <w:divBdr>
        <w:top w:val="none" w:sz="0" w:space="0" w:color="auto"/>
        <w:left w:val="none" w:sz="0" w:space="0" w:color="auto"/>
        <w:bottom w:val="none" w:sz="0" w:space="0" w:color="auto"/>
        <w:right w:val="none" w:sz="0" w:space="0" w:color="auto"/>
      </w:divBdr>
    </w:div>
    <w:div w:id="2044666921">
      <w:bodyDiv w:val="1"/>
      <w:marLeft w:val="0"/>
      <w:marRight w:val="0"/>
      <w:marTop w:val="0"/>
      <w:marBottom w:val="0"/>
      <w:divBdr>
        <w:top w:val="none" w:sz="0" w:space="0" w:color="auto"/>
        <w:left w:val="none" w:sz="0" w:space="0" w:color="auto"/>
        <w:bottom w:val="none" w:sz="0" w:space="0" w:color="auto"/>
        <w:right w:val="none" w:sz="0" w:space="0" w:color="auto"/>
      </w:divBdr>
    </w:div>
    <w:div w:id="2098940822">
      <w:bodyDiv w:val="1"/>
      <w:marLeft w:val="0"/>
      <w:marRight w:val="0"/>
      <w:marTop w:val="0"/>
      <w:marBottom w:val="0"/>
      <w:divBdr>
        <w:top w:val="none" w:sz="0" w:space="0" w:color="auto"/>
        <w:left w:val="none" w:sz="0" w:space="0" w:color="auto"/>
        <w:bottom w:val="none" w:sz="0" w:space="0" w:color="auto"/>
        <w:right w:val="none" w:sz="0" w:space="0" w:color="auto"/>
      </w:divBdr>
    </w:div>
    <w:div w:id="21441523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Pan22</b:Tag>
    <b:SourceType>JournalArticle</b:SourceType>
    <b:Guid>{53D98584-5069-4511-99B5-A330CF2FEF8C}</b:Guid>
    <b:Author>
      <b:Author>
        <b:NameList>
          <b:Person>
            <b:Last>Pangestuti</b:Last>
            <b:First>D.C.,</b:First>
            <b:Middle>Muktiyanto, A. and Geraldina, I.,</b:Middle>
          </b:Person>
        </b:NameList>
      </b:Author>
    </b:Author>
    <b:Title>Role of profitability, business risk, and intellectual capital in increasing firm value</b:Title>
    <b:JournalName>Journal of Indonesian Economy and Business</b:JournalName>
    <b:Year>2022</b:Year>
    <b:Pages>pp.311-338</b:Pages>
    <b:Volume>37</b:Volume>
    <b:Issue>3</b:Issue>
    <b:RefOrder>1</b:RefOrder>
  </b:Source>
  <b:Source>
    <b:Tag>Alk24</b:Tag>
    <b:SourceType>JournalArticle</b:SourceType>
    <b:Guid>{6038F4EA-6AB3-479C-9022-9181206DBD2E}</b:Guid>
    <b:Author>
      <b:Author>
        <b:NameList>
          <b:Person>
            <b:Last>Alkhouri</b:Last>
            <b:First>M.,</b:First>
          </b:Person>
        </b:NameList>
      </b:Author>
    </b:Author>
    <b:Title>An investigation of the use of foreign exchange rate risk management tools in practice.</b:Title>
    <b:Year>2024</b:Year>
    <b:RefOrder>2</b:RefOrder>
  </b:Source>
  <b:Source>
    <b:Tag>Pit22</b:Tag>
    <b:SourceType>JournalArticle</b:SourceType>
    <b:Guid>{08D31ECE-56E8-4DF4-BC96-BD3FD5EE54AD}</b:Guid>
    <b:Author>
      <b:Author>
        <b:NameList>
          <b:Person>
            <b:Last>Pitigala</b:Last>
            <b:First>N.,</b:First>
          </b:Person>
        </b:NameList>
      </b:Author>
    </b:Author>
    <b:Title>Covid-19 and Russia-Ukraine war: trade impacts on developing and emerging markets. </b:Title>
    <b:JournalName>Economic Research</b:JournalName>
    <b:Year>2022</b:Year>
    <b:Pages>pp.113-137</b:Pages>
    <b:Volume>10</b:Volume>
    <b:Issue>1</b:Issue>
    <b:RefOrder>3</b:RefOrder>
  </b:Source>
  <b:Source>
    <b:Tag>Jam22</b:Tag>
    <b:SourceType>JournalArticle</b:SourceType>
    <b:Guid>{6CAE1B17-5FF7-4EBA-BE13-77DFDCE92E42}</b:Guid>
    <b:Author>
      <b:Author>
        <b:NameList>
          <b:Person>
            <b:Last>Jamal</b:Last>
            <b:First>A.</b:First>
            <b:Middle>and Bhat, M.A.,</b:Middle>
          </b:Person>
        </b:NameList>
      </b:Author>
    </b:Author>
    <b:Title>COVID-19 pandemic and the exchange rate movements: evidence from six major COVID-19 hot spots</b:Title>
    <b:JournalName>Future Business Journal</b:JournalName>
    <b:Year>2022</b:Year>
    <b:Pages>p.17</b:Pages>
    <b:Volume>8</b:Volume>
    <b:Issue>1</b:Issue>
    <b:RefOrder>6</b:RefOrder>
  </b:Source>
  <b:Source>
    <b:Tag>Ray24</b:Tag>
    <b:SourceType>InternetSite</b:SourceType>
    <b:Guid>{7A8AF9B8-B72C-4342-B895-2BC9C09F84DA}</b:Guid>
    <b:Title>Statista </b:Title>
    <b:Year>2024</b:Year>
    <b:Author>
      <b:Author>
        <b:NameList>
          <b:Person>
            <b:Last>Best</b:Last>
            <b:First>Raynor</b:First>
            <b:Middle>de</b:Middle>
          </b:Person>
        </b:NameList>
      </b:Author>
    </b:Author>
    <b:YearAccessed>2024</b:YearAccessed>
    <b:MonthAccessed>March </b:MonthAccessed>
    <b:DayAccessed>31</b:DayAccessed>
    <b:URL>https://www.statista.com/statistics/655224/conversion-rate-of-major-currencies-to-the-us-dollar/</b:URL>
    <b:RefOrder>4</b:RefOrder>
  </b:Source>
  <b:Source>
    <b:Tag>Ein24</b:Tag>
    <b:SourceType>InternetSite</b:SourceType>
    <b:Guid>{27951E0C-981D-488F-8979-73B772B6E6CA}</b:Guid>
    <b:Author>
      <b:Author>
        <b:NameList>
          <b:Person>
            <b:Last>Dyvik</b:Last>
            <b:First>Einar</b:First>
            <b:Middle>H.</b:Middle>
          </b:Person>
        </b:NameList>
      </b:Author>
    </b:Author>
    <b:Title>Statista </b:Title>
    <b:Year>2024</b:Year>
    <b:YearAccessed>2024</b:YearAccessed>
    <b:MonthAccessed>March </b:MonthAccessed>
    <b:DayAccessed>31</b:DayAccessed>
    <b:URL>https://www.statista.com/topics/6139/covid-19-impact-on-the-global-economy/#topicOverview</b:URL>
    <b:RefOrder>5</b:RefOrder>
  </b:Source>
  <b:Source>
    <b:Tag>Ann24</b:Tag>
    <b:SourceType>InternetSite</b:SourceType>
    <b:Guid>{0B18DA44-E7D7-4B96-8CDE-517F2B2A60B2}</b:Guid>
    <b:Author>
      <b:Author>
        <b:NameList>
          <b:Person>
            <b:Last>Fleck</b:Last>
            <b:First>Anna</b:First>
          </b:Person>
        </b:NameList>
      </b:Author>
    </b:Author>
    <b:Title>Statista </b:Title>
    <b:Year>2024</b:Year>
    <b:YearAccessed>2024</b:YearAccessed>
    <b:MonthAccessed>March </b:MonthAccessed>
    <b:DayAccessed>31</b:DayAccessed>
    <b:URL>https://www.statista.com/chart/31507/percentage-change-against-the-us-dollar-of-the-most-devalued-currencies/</b:URL>
    <b:RefOrder>7</b:RefOrder>
  </b:Source>
  <b:Source>
    <b:Tag>Sta24</b:Tag>
    <b:SourceType>InternetSite</b:SourceType>
    <b:Guid>{D9903151-B8F6-4FFB-9AD7-5940180A5D7B}</b:Guid>
    <b:Author>
      <b:Author>
        <b:NameList>
          <b:Person>
            <b:Last>Department</b:Last>
            <b:First>Statista</b:First>
            <b:Middle>Research</b:Middle>
          </b:Person>
        </b:NameList>
      </b:Author>
    </b:Author>
    <b:Title>Statista </b:Title>
    <b:Year>2024</b:Year>
    <b:YearAccessed>2024</b:YearAccessed>
    <b:MonthAccessed>March </b:MonthAccessed>
    <b:DayAccessed>31</b:DayAccessed>
    <b:URL>https://www.statista.com/statistics/629218/japan-trading-gains-and-losses/</b:URL>
    <b:RefOrder>8</b:RefOrder>
  </b:Source>
  <b:Source>
    <b:Tag>Sau21</b:Tag>
    <b:SourceType>Book</b:SourceType>
    <b:Guid>{12D60811-418E-402C-ACD3-EF6F1073D461}</b:Guid>
    <b:Author>
      <b:Author>
        <b:NameList>
          <b:Person>
            <b:Last>Saunders</b:Last>
            <b:First>A.,</b:First>
            <b:Middle>Cornett, M.M. and Erhemjamts, O.,</b:Middle>
          </b:Person>
        </b:NameList>
      </b:Author>
    </b:Author>
    <b:Title>Financial institutions management: A risk management approach.</b:Title>
    <b:Year>2021</b:Year>
    <b:Publisher>McGraw-Hill.</b:Publisher>
    <b:RefOrder>9</b:RefOrder>
  </b:Source>
  <b:Source>
    <b:Tag>Cha21</b:Tag>
    <b:SourceType>Book</b:SourceType>
    <b:Guid>{3A36DE78-5A35-4361-AD40-5B50232DEA05}</b:Guid>
    <b:Title>An introduction to derivatives and risk management.</b:Title>
    <b:Year>2021</b:Year>
    <b:Author>
      <b:Author>
        <b:NameList>
          <b:Person>
            <b:Last>Chance</b:Last>
            <b:First>D.M.</b:First>
            <b:Middle>and Brooks, R.</b:Middle>
          </b:Person>
        </b:NameList>
      </b:Author>
    </b:Author>
    <b:City>South-Western, Cengage Learning.</b:City>
    <b:RefOrder>10</b:RefOrder>
  </b:Source>
  <b:Source>
    <b:Tag>Sal22</b:Tag>
    <b:SourceType>JournalArticle</b:SourceType>
    <b:Guid>{7175AE0E-98C9-4E17-86E1-CF27EC0DF81A}</b:Guid>
    <b:Author>
      <b:Author>
        <b:NameList>
          <b:Person>
            <b:Last>Salomao</b:Last>
            <b:First>J.</b:First>
            <b:Middle>and Varela, L.,</b:Middle>
          </b:Person>
        </b:NameList>
      </b:Author>
    </b:Author>
    <b:Title>Exchange rate exposure and firm dynamics</b:Title>
    <b:JournalName>The Review of Economic Studies</b:JournalName>
    <b:Year>2022</b:Year>
    <b:Pages>pp.481-514.</b:Pages>
    <b:RefOrder>11</b:RefOrder>
  </b:Source>
  <b:Source>
    <b:Tag>Ken23</b:Tag>
    <b:SourceType>JournalArticle</b:SourceType>
    <b:Guid>{C1455D47-F5C3-4AA1-B50E-5EC1C522C11B}</b:Guid>
    <b:Author>
      <b:Author>
        <b:NameList>
          <b:Person>
            <b:Last>Kennedy Lushibashi</b:Last>
            <b:First>F.K.</b:First>
            <b:Middle>and Mweshi, G.K</b:Middle>
          </b:Person>
        </b:NameList>
      </b:Author>
    </b:Author>
    <b:Title> Effects of foreign exchange rate fluctuation on the financial performance of supply chain for the mining companies.</b:Title>
    <b:Year>2023</b:Year>
    <b:RefOrder>12</b:RefOrder>
  </b:Source>
  <b:Source>
    <b:Tag>Its22</b:Tag>
    <b:SourceType>JournalArticle</b:SourceType>
    <b:Guid>{FABA5577-9003-444F-8157-A418CADDCDC7}</b:Guid>
    <b:Author>
      <b:Author>
        <b:NameList>
          <b:Person>
            <b:Last>Itskhoki</b:Last>
            <b:First>O.</b:First>
            <b:Middle>and Mukhin, D</b:Middle>
          </b:Person>
        </b:NameList>
      </b:Author>
    </b:Author>
    <b:Title>Sanctions and the exchange rate</b:Title>
    <b:JournalName>National Bureau of Economic Research.</b:JournalName>
    <b:Year>2022</b:Year>
    <b:RefOrder>13</b:RefOrder>
  </b:Source>
  <b:Source>
    <b:Tag>Sah23</b:Tag>
    <b:SourceType>JournalArticle</b:SourceType>
    <b:Guid>{D56FA80D-A218-4307-AC91-8CF1EB983BC4}</b:Guid>
    <b:Author>
      <b:Author>
        <b:NameList>
          <b:Person>
            <b:Last>Sahu</b:Last>
            <b:First>S.K.,</b:First>
            <b:Middle>Mokhade, A. and Bokde, N.D</b:Middle>
          </b:Person>
        </b:NameList>
      </b:Author>
    </b:Author>
    <b:Title>An overview of machine learning, deep learning, and reinforcement learning-based techniques in quantitative finance: recent progress and challenges</b:Title>
    <b:JournalName>Applied Sciences</b:JournalName>
    <b:Year>2023</b:Year>
    <b:Pages>p.1956.</b:Pages>
    <b:RefOrder>14</b:RefOrder>
  </b:Source>
  <b:Source>
    <b:Tag>Dem22</b:Tag>
    <b:SourceType>JournalArticle</b:SourceType>
    <b:Guid>{0D5C71AD-F5B3-4BA7-9A04-7889C8F15464}</b:Guid>
    <b:Author>
      <b:Author>
        <b:NameList>
          <b:Person>
            <b:Last>Demir</b:Last>
            <b:First>F.</b:First>
            <b:Middle>and Razmi</b:Middle>
          </b:Person>
        </b:NameList>
      </b:Author>
    </b:Author>
    <b:Title>The real exchange rate and development theory, evidence, issues and challenges</b:Title>
    <b:JournalName> Journal of Economic Surveys</b:JournalName>
    <b:Year>2022</b:Year>
    <b:Pages>pp.386-428</b:Pages>
    <b:RefOrder>15</b:RefOrder>
  </b:Source>
  <b:Source>
    <b:Tag>Lev21</b:Tag>
    <b:SourceType>JournalArticle</b:SourceType>
    <b:Guid>{C1F098AD-8D2D-4492-8759-3504CA9E83BF}</b:Guid>
    <b:Author>
      <b:Author>
        <b:NameList>
          <b:Person>
            <b:Last>Levitt</b:Last>
            <b:First>H.M.,</b:First>
            <b:Middle>Morrill, Z., Collins, K.M. and Rizo, J.L</b:Middle>
          </b:Person>
        </b:NameList>
      </b:Author>
    </b:Author>
    <b:Title>The methodological integrity of critical qualitative research: Principles to support design and research review</b:Title>
    <b:JournalName>Journal of Counseling Psychology</b:JournalName>
    <b:Year>2021</b:Year>
    <b:Pages>p.357</b:Pages>
    <b:RefOrder>16</b:RefOrder>
  </b:Source>
  <b:Source>
    <b:Tag>Fif24</b:Tag>
    <b:SourceType>JournalArticle</b:SourceType>
    <b:Guid>{C2BD4B6C-076D-49A8-BFAA-E3C890E98FF1}</b:Guid>
    <b:Author>
      <b:Author>
        <b:NameList>
          <b:Person>
            <b:Last>Fife</b:Last>
            <b:First>S.T.</b:First>
            <b:Middle>and Gossner, J.D</b:Middle>
          </b:Person>
        </b:NameList>
      </b:Author>
    </b:Author>
    <b:Title>Deductive Qualitative Analysis: Evaluating, Expanding, and Refining Theory.</b:Title>
    <b:JournalName>International Journal of Qualitative Methods</b:JournalName>
    <b:Year>2024</b:Year>
    <b:Pages>p.16094069241244856</b:Pages>
    <b:RefOrder>17</b:RefOrder>
  </b:Source>
</b:Sources>
</file>

<file path=customXml/itemProps1.xml><?xml version="1.0" encoding="utf-8"?>
<ds:datastoreItem xmlns:ds="http://schemas.openxmlformats.org/officeDocument/2006/customXml" ds:itemID="{94DA6352-8F0A-4D49-BAC0-29D0DE09B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2677</Words>
  <Characters>15262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RUBY RUBY</dc:creator>
  <cp:lastModifiedBy>RUBY RUBY</cp:lastModifiedBy>
  <cp:revision>2</cp:revision>
  <dcterms:created xsi:type="dcterms:W3CDTF">2024-03-31T11:52:00Z</dcterms:created>
  <dcterms:modified xsi:type="dcterms:W3CDTF">2024-03-31T11:52:00Z</dcterms:modified>
</cp:coreProperties>
</file>