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99A547" w14:textId="277C7336" w:rsidR="003E6D9C" w:rsidRPr="00923C3C" w:rsidRDefault="00A33F42" w:rsidP="00A33F42">
      <w:pPr>
        <w:jc w:val="both"/>
        <w:rPr>
          <w:rFonts w:ascii="Times New Roman" w:hAnsi="Times New Roman" w:cs="Times New Roman"/>
          <w:sz w:val="24"/>
          <w:szCs w:val="24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police have the authority to stop and search citizens upon reasonable suspicion and reliable evidence.</w:t>
      </w:r>
      <w:r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Under Section 1 of the Police and Criminal evidence Act</w:t>
      </w:r>
      <w:r w:rsidR="005A188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19</w:t>
      </w:r>
      <w:r w:rsidR="00D8614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84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a police officer can search a citizen or vehicle if he/she reasonably suspects that it contains stolen or prohibited items (</w:t>
      </w:r>
      <w:proofErr w:type="gramStart"/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e.g.</w:t>
      </w:r>
      <w:proofErr w:type="gramEnd"/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weapons or items used in dishonesty or criminal damage). Therefore, in the given scenario PC Stevens can stop and search Malcolm Harvey</w:t>
      </w:r>
      <w:r w:rsidR="007872F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.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Moreover,</w:t>
      </w:r>
      <w:r w:rsidRPr="00923C3C">
        <w:rPr>
          <w:rFonts w:ascii="Times New Roman" w:hAnsi="Times New Roman" w:cs="Times New Roman"/>
          <w:sz w:val="24"/>
          <w:szCs w:val="24"/>
        </w:rPr>
        <w:t xml:space="preserve"> under the Equality Act 2010, section 149,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requires the search to be carried out fairly and reasonably with a fair consideration for those being searched, without unlawful discrimination</w:t>
      </w:r>
      <w:r w:rsidR="003B114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(</w:t>
      </w:r>
      <w:r w:rsidR="003B1147" w:rsidRPr="00923C3C">
        <w:rPr>
          <w:rFonts w:ascii="Times New Roman" w:hAnsi="Times New Roman" w:cs="Times New Roman"/>
          <w:sz w:val="24"/>
          <w:szCs w:val="24"/>
        </w:rPr>
        <w:t>Martin, 2021</w:t>
      </w:r>
      <w:r w:rsidR="0048005E" w:rsidRPr="00923C3C">
        <w:rPr>
          <w:rFonts w:ascii="Times New Roman" w:hAnsi="Times New Roman" w:cs="Times New Roman"/>
          <w:sz w:val="24"/>
          <w:szCs w:val="24"/>
        </w:rPr>
        <w:t>a</w:t>
      </w:r>
      <w:r w:rsidR="003B1147" w:rsidRPr="00923C3C">
        <w:rPr>
          <w:rFonts w:ascii="Times New Roman" w:hAnsi="Times New Roman" w:cs="Times New Roman"/>
          <w:sz w:val="24"/>
          <w:szCs w:val="24"/>
        </w:rPr>
        <w:t xml:space="preserve">, </w:t>
      </w:r>
      <w:r w:rsidR="00986B88" w:rsidRPr="00923C3C">
        <w:rPr>
          <w:rFonts w:ascii="Times New Roman" w:hAnsi="Times New Roman" w:cs="Times New Roman"/>
          <w:sz w:val="24"/>
          <w:szCs w:val="24"/>
        </w:rPr>
        <w:t>p</w:t>
      </w:r>
      <w:r w:rsidR="00162C2F" w:rsidRPr="00923C3C">
        <w:rPr>
          <w:rFonts w:ascii="Times New Roman" w:hAnsi="Times New Roman" w:cs="Times New Roman"/>
          <w:sz w:val="24"/>
          <w:szCs w:val="24"/>
        </w:rPr>
        <w:t>.</w:t>
      </w:r>
      <w:r w:rsidR="00986B88" w:rsidRPr="00923C3C">
        <w:rPr>
          <w:rFonts w:ascii="Times New Roman" w:hAnsi="Times New Roman" w:cs="Times New Roman"/>
          <w:sz w:val="24"/>
          <w:szCs w:val="24"/>
        </w:rPr>
        <w:t>99-102</w:t>
      </w:r>
      <w:r w:rsidR="003B1147" w:rsidRPr="00923C3C">
        <w:rPr>
          <w:rFonts w:ascii="Times New Roman" w:hAnsi="Times New Roman" w:cs="Times New Roman"/>
          <w:sz w:val="24"/>
          <w:szCs w:val="24"/>
        </w:rPr>
        <w:t>)</w:t>
      </w:r>
      <w:r w:rsidR="001238C7" w:rsidRPr="00923C3C">
        <w:rPr>
          <w:rFonts w:ascii="Times New Roman" w:hAnsi="Times New Roman" w:cs="Times New Roman"/>
          <w:sz w:val="24"/>
          <w:szCs w:val="24"/>
        </w:rPr>
        <w:t xml:space="preserve">. </w:t>
      </w:r>
      <w:r w:rsidR="006D01D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Therefore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before PC Stevens begins searching Malcom, he must take reasonable steps to notify Malcolm as described in s2 (3) (a) (b) (c) PACE: His name, the police station he is attached to, the object of the search, and his legal grounds for making the search.</w:t>
      </w:r>
      <w:r w:rsidRPr="00923C3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76B12E" w14:textId="0C237277" w:rsidR="0094648B" w:rsidRPr="00923C3C" w:rsidRDefault="00A33F42" w:rsidP="00E96F71">
      <w:pPr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However, during this public search, PC Stevens may only search the outer coat or jacket and gloves of Malcom. In addition, PC Stevens can only conduct a thorough search in a police van out of public view. Besides, under Section 54 of the PACE permits non-intimate searches of suspects; the code of practice allows strip searches, which should be performed in private, but must be preceded by prior permission from a supervisor.</w:t>
      </w:r>
      <w:r w:rsidR="003E6D9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Furthermore, under para 2.6 code A (PACE) PC Stevens should also advise Malcolm that he is entitled to a written record of the search, and which police station he can apply to obtain the information</w:t>
      </w:r>
      <w:r w:rsidR="00DC2E2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11109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(Turvey, 2021)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</w:p>
    <w:p w14:paraId="7B918377" w14:textId="2D94ECA6" w:rsidR="003D21BA" w:rsidRPr="00923C3C" w:rsidRDefault="0094648B" w:rsidP="00E54FE5">
      <w:pPr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At </w:t>
      </w:r>
      <w:r w:rsidR="004F1A4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</w:t>
      </w:r>
      <w:r w:rsidR="00BF253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police stations, suspects are dealt with according to PACE 1984 and the Codes of Practice</w:t>
      </w:r>
      <w:r w:rsidR="00687F8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FB4BC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AA098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Furthermore</w:t>
      </w:r>
      <w:r w:rsidR="00DF137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a</w:t>
      </w:r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police code of ethics is vital, since it provides a set of guidelines that they should abide by as they perform their duties. </w:t>
      </w:r>
      <w:r w:rsidR="00282A8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Also,</w:t>
      </w:r>
      <w:r w:rsidR="0073044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the</w:t>
      </w:r>
      <w:r w:rsidR="00282A8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p</w:t>
      </w:r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olice are held accountable and regulated by this system</w:t>
      </w:r>
      <w:r w:rsidR="0063540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</w:t>
      </w:r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n the same way that citizens are guided by the law that police enforce</w:t>
      </w:r>
      <w:r w:rsidR="0063540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 T</w:t>
      </w:r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he police are governed in their operation by a code of ethics, which ensures that there are protocols that they </w:t>
      </w:r>
      <w:proofErr w:type="gramStart"/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have to</w:t>
      </w:r>
      <w:proofErr w:type="gramEnd"/>
      <w:r w:rsidR="00B244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follow </w:t>
      </w:r>
      <w:r w:rsidR="00FD105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(Card and English, 2017</w:t>
      </w:r>
      <w:r w:rsidR="006A37D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</w:t>
      </w:r>
      <w:r w:rsidR="00FD105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p35-37).</w:t>
      </w:r>
      <w:r w:rsidR="00766D24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3D21BA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Moreover,</w:t>
      </w:r>
      <w:r w:rsidR="00E54FE5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</w:t>
      </w:r>
      <w:r w:rsidR="00E54F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police </w:t>
      </w:r>
      <w:r w:rsidR="006950A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service </w:t>
      </w:r>
      <w:r w:rsidR="00E54F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must comply with article 5 of the European Convention on Human Rights (ECHR) and refrain from arbitrarily or unnecessarily detaining individuals</w:t>
      </w:r>
      <w:r w:rsidR="00492DF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. Therefore, it </w:t>
      </w:r>
      <w:r w:rsidR="00E54F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is essential to determine when arrests (leading to detention) can and cannot be made</w:t>
      </w:r>
      <w:r w:rsidR="00E737E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(</w:t>
      </w:r>
      <w:r w:rsidR="00CE616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Pearson et al, </w:t>
      </w:r>
      <w:r w:rsidR="0006480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2018, </w:t>
      </w:r>
      <w:r w:rsidR="006649F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p.283</w:t>
      </w:r>
      <w:r w:rsidR="00E737E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)</w:t>
      </w:r>
      <w:r w:rsidR="00E54F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</w:p>
    <w:p w14:paraId="7C1A3F3A" w14:textId="6F2936E4" w:rsidR="00E03045" w:rsidRPr="00923C3C" w:rsidRDefault="004C3C91" w:rsidP="00007C4A">
      <w:pPr>
        <w:pStyle w:val="Default"/>
        <w:jc w:val="both"/>
        <w:rPr>
          <w:rFonts w:ascii="Times New Roman" w:hAnsi="Times New Roman" w:cs="Times New Roman"/>
          <w:color w:val="212529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hd w:val="clear" w:color="auto" w:fill="FFFFFF"/>
        </w:rPr>
        <w:t>Moreover</w:t>
      </w:r>
      <w:r w:rsidR="00007C4A" w:rsidRPr="00923C3C">
        <w:rPr>
          <w:rFonts w:ascii="Times New Roman" w:hAnsi="Times New Roman" w:cs="Times New Roman"/>
          <w:color w:val="212529"/>
          <w:shd w:val="clear" w:color="auto" w:fill="FFFFFF"/>
        </w:rPr>
        <w:t>, w</w:t>
      </w:r>
      <w:r w:rsidR="001A77A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hen Malcolm arrives at the police station, he </w:t>
      </w:r>
      <w:r w:rsidR="00022095" w:rsidRPr="00923C3C">
        <w:rPr>
          <w:rFonts w:ascii="Times New Roman" w:hAnsi="Times New Roman" w:cs="Times New Roman"/>
          <w:color w:val="212529"/>
          <w:shd w:val="clear" w:color="auto" w:fill="FFFFFF"/>
        </w:rPr>
        <w:t>can</w:t>
      </w:r>
      <w:r w:rsidR="001A77A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initially</w:t>
      </w:r>
      <w:r w:rsidR="00022095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be</w:t>
      </w:r>
      <w:r w:rsidR="001A77A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held for 24 hours without charge, which must be noted in his custody record.</w:t>
      </w:r>
      <w:r w:rsidR="00421640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However, the 24-hour period, may be extended to 36 hours under s 42(1) of PACE 1984.</w:t>
      </w:r>
      <w:r w:rsidR="00425018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Furthermore, Malcolm has the right to be informed of his arrest,</w:t>
      </w:r>
      <w:r w:rsidR="0066690C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</w:t>
      </w:r>
      <w:r w:rsidR="00791360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and </w:t>
      </w:r>
      <w:r w:rsidR="007027FB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to get free legal advice from an independent lawyer, and to request a copy of the police code of </w:t>
      </w:r>
      <w:r w:rsidR="004F4B81" w:rsidRPr="00923C3C">
        <w:rPr>
          <w:rFonts w:ascii="Times New Roman" w:hAnsi="Times New Roman" w:cs="Times New Roman"/>
          <w:color w:val="212529"/>
          <w:shd w:val="clear" w:color="auto" w:fill="FFFFFF"/>
        </w:rPr>
        <w:t>conduct along</w:t>
      </w:r>
      <w:r w:rsidR="00C96AE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with the right to inform someone of his arrest</w:t>
      </w:r>
      <w:r w:rsidR="00E964C2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. In addition, </w:t>
      </w:r>
      <w:r w:rsidR="000E743A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under the Criminal Justice Act 2003, police can now take fingerprints and DNA samples from people they detain after an arrest </w:t>
      </w:r>
      <w:r w:rsidR="00E964C2" w:rsidRPr="00923C3C">
        <w:rPr>
          <w:rFonts w:ascii="Times New Roman" w:hAnsi="Times New Roman" w:cs="Times New Roman"/>
          <w:color w:val="212529"/>
          <w:shd w:val="clear" w:color="auto" w:fill="FFFFFF"/>
        </w:rPr>
        <w:t>(Card and English, 2017b, p99-100).</w:t>
      </w:r>
    </w:p>
    <w:p w14:paraId="78BC9CDF" w14:textId="77777777" w:rsidR="00E03045" w:rsidRPr="00923C3C" w:rsidRDefault="00E03045" w:rsidP="00007C4A">
      <w:pPr>
        <w:pStyle w:val="Default"/>
        <w:jc w:val="both"/>
        <w:rPr>
          <w:rFonts w:ascii="Times New Roman" w:hAnsi="Times New Roman" w:cs="Times New Roman"/>
          <w:color w:val="212529"/>
          <w:shd w:val="clear" w:color="auto" w:fill="FFFFFF"/>
        </w:rPr>
      </w:pPr>
    </w:p>
    <w:p w14:paraId="4A196E6C" w14:textId="053E4101" w:rsidR="00FE4E3D" w:rsidRPr="00923C3C" w:rsidRDefault="001C4FF1" w:rsidP="00E03045">
      <w:pPr>
        <w:pStyle w:val="Default"/>
        <w:jc w:val="both"/>
        <w:rPr>
          <w:rFonts w:ascii="Times New Roman" w:hAnsi="Times New Roman" w:cs="Times New Roman"/>
          <w:color w:val="212529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hd w:val="clear" w:color="auto" w:fill="FFFFFF"/>
        </w:rPr>
        <w:t>In addition, Malcolm is entitled to private legal advice under section 58 of PACE 1984. Moreover, a free legal advice service is offered by the Legal Services Commission through its Police Station Advice and Assistance Scheme</w:t>
      </w:r>
      <w:r w:rsidR="001453CA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. </w:t>
      </w:r>
      <w:r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Furthermore, when the suspect has access to legal representation, the attorney must be present during the interview. </w:t>
      </w:r>
      <w:r w:rsidR="00CE7AE6" w:rsidRPr="00923C3C">
        <w:rPr>
          <w:rFonts w:ascii="Times New Roman" w:hAnsi="Times New Roman" w:cs="Times New Roman"/>
          <w:color w:val="212529"/>
          <w:shd w:val="clear" w:color="auto" w:fill="FFFFFF"/>
        </w:rPr>
        <w:t>Also, any request for legal advice should be recorded in the custody record</w:t>
      </w:r>
      <w:r w:rsidR="007A0159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</w:t>
      </w:r>
      <w:r w:rsidR="001453CA" w:rsidRPr="00923C3C">
        <w:rPr>
          <w:rFonts w:ascii="Times New Roman" w:hAnsi="Times New Roman" w:cs="Times New Roman"/>
          <w:color w:val="212529"/>
          <w:shd w:val="clear" w:color="auto" w:fill="FFFFFF"/>
        </w:rPr>
        <w:t>(Gov.uk,</w:t>
      </w:r>
      <w:r w:rsidR="00635838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2021). </w:t>
      </w:r>
      <w:r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Moreover, the European Court of Human Rights has confirmed a suspect's right to legal advice in </w:t>
      </w:r>
      <w:r w:rsidR="00CA4CAE" w:rsidRPr="00923C3C">
        <w:rPr>
          <w:rFonts w:ascii="Times New Roman" w:hAnsi="Times New Roman" w:cs="Times New Roman"/>
          <w:color w:val="212529"/>
          <w:shd w:val="clear" w:color="auto" w:fill="FFFFFF"/>
        </w:rPr>
        <w:t>case</w:t>
      </w:r>
      <w:r w:rsidR="00860B0B" w:rsidRPr="00923C3C">
        <w:rPr>
          <w:rFonts w:ascii="Times New Roman" w:hAnsi="Times New Roman" w:cs="Times New Roman"/>
          <w:color w:val="212529"/>
          <w:shd w:val="clear" w:color="auto" w:fill="FFFFFF"/>
        </w:rPr>
        <w:t>s</w:t>
      </w:r>
      <w:r w:rsidR="00CA4CAE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of</w:t>
      </w:r>
      <w:r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Murray v UK (1996) and Condron v UK (2001).</w:t>
      </w:r>
      <w:r w:rsidR="00E03045"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 </w:t>
      </w:r>
    </w:p>
    <w:p w14:paraId="4CD12E89" w14:textId="77777777" w:rsidR="00FE4E3D" w:rsidRPr="00923C3C" w:rsidRDefault="00FE4E3D" w:rsidP="00E03045">
      <w:pPr>
        <w:pStyle w:val="Default"/>
        <w:jc w:val="both"/>
        <w:rPr>
          <w:rFonts w:ascii="Times New Roman" w:hAnsi="Times New Roman" w:cs="Times New Roman"/>
          <w:color w:val="212529"/>
          <w:shd w:val="clear" w:color="auto" w:fill="FFFFFF"/>
        </w:rPr>
      </w:pPr>
    </w:p>
    <w:p w14:paraId="0346C930" w14:textId="6B60A542" w:rsidR="005D5AE5" w:rsidRPr="00923C3C" w:rsidRDefault="009273D7" w:rsidP="00E03045">
      <w:pPr>
        <w:pStyle w:val="Default"/>
        <w:jc w:val="both"/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hd w:val="clear" w:color="auto" w:fill="FFFFFF"/>
        </w:rPr>
        <w:t xml:space="preserve">Furthermore, </w:t>
      </w:r>
      <w:r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u</w:t>
      </w:r>
      <w:r w:rsidR="009721E3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nder the Police and Criminal Evidence Act 1984 (PACE) code C, any individual who appears injured or ill should receive medical assistance.</w:t>
      </w:r>
      <w:r w:rsidR="0005608F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 xml:space="preserve"> In addition, rights to food, sleep, and refreshment.</w:t>
      </w:r>
      <w:r w:rsidR="00C263BC" w:rsidRPr="00923C3C">
        <w:rPr>
          <w:rFonts w:ascii="Times New Roman" w:hAnsi="Times New Roman" w:cs="Times New Roman"/>
        </w:rPr>
        <w:t xml:space="preserve"> </w:t>
      </w:r>
      <w:r w:rsidR="004A0C9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Furthermore</w:t>
      </w:r>
      <w:r w:rsidR="00C263BC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 xml:space="preserve">, each detainee is entitled to a heated and well-ventilated cell </w:t>
      </w:r>
      <w:r w:rsidR="00C263BC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lastRenderedPageBreak/>
        <w:t>during his or her detention period.</w:t>
      </w:r>
      <w:r w:rsidR="006D09F3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 xml:space="preserve"> </w:t>
      </w:r>
      <w:r w:rsidR="00347E78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Also, a</w:t>
      </w:r>
      <w:r w:rsidR="006D09F3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 xml:space="preserve"> minimum of two light meals should be provided to them every 24 hours to meet their dietary needs.</w:t>
      </w:r>
      <w:r w:rsidR="00933814" w:rsidRPr="00923C3C">
        <w:rPr>
          <w:rFonts w:ascii="Times New Roman" w:hAnsi="Times New Roman" w:cs="Times New Roman"/>
        </w:rPr>
        <w:t xml:space="preserve"> </w:t>
      </w:r>
      <w:r w:rsidR="004A0C9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Moreover</w:t>
      </w:r>
      <w:r w:rsidR="00933814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>, at least eight hours of rest must be provided for them during a 24-hour period</w:t>
      </w:r>
      <w:r w:rsidR="00912C8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  <w:t xml:space="preserve"> </w:t>
      </w:r>
      <w:r w:rsidR="00BA2F15" w:rsidRPr="00923C3C">
        <w:rPr>
          <w:rFonts w:ascii="Times New Roman" w:hAnsi="Times New Roman" w:cs="Times New Roman"/>
          <w:color w:val="212529"/>
          <w:shd w:val="clear" w:color="auto" w:fill="FFFFFF"/>
        </w:rPr>
        <w:t>(Card and English, 2017</w:t>
      </w:r>
      <w:r w:rsidR="00450F6B" w:rsidRPr="00923C3C">
        <w:rPr>
          <w:rFonts w:ascii="Times New Roman" w:hAnsi="Times New Roman" w:cs="Times New Roman"/>
          <w:color w:val="212529"/>
          <w:shd w:val="clear" w:color="auto" w:fill="FFFFFF"/>
        </w:rPr>
        <w:t>c</w:t>
      </w:r>
      <w:r w:rsidR="00BA2F15" w:rsidRPr="00923C3C">
        <w:rPr>
          <w:rFonts w:ascii="Times New Roman" w:hAnsi="Times New Roman" w:cs="Times New Roman"/>
          <w:color w:val="212529"/>
          <w:shd w:val="clear" w:color="auto" w:fill="FFFFFF"/>
        </w:rPr>
        <w:t>, p</w:t>
      </w:r>
      <w:r w:rsidR="00450F6B" w:rsidRPr="00923C3C">
        <w:rPr>
          <w:rFonts w:ascii="Times New Roman" w:hAnsi="Times New Roman" w:cs="Times New Roman"/>
          <w:color w:val="212529"/>
          <w:shd w:val="clear" w:color="auto" w:fill="FFFFFF"/>
        </w:rPr>
        <w:t>44</w:t>
      </w:r>
      <w:r w:rsidR="00BA2F15" w:rsidRPr="00923C3C">
        <w:rPr>
          <w:rFonts w:ascii="Times New Roman" w:hAnsi="Times New Roman" w:cs="Times New Roman"/>
          <w:color w:val="212529"/>
          <w:shd w:val="clear" w:color="auto" w:fill="FFFFFF"/>
        </w:rPr>
        <w:t>-</w:t>
      </w:r>
      <w:r w:rsidR="00450F6B" w:rsidRPr="00923C3C">
        <w:rPr>
          <w:rFonts w:ascii="Times New Roman" w:hAnsi="Times New Roman" w:cs="Times New Roman"/>
          <w:color w:val="212529"/>
          <w:shd w:val="clear" w:color="auto" w:fill="FFFFFF"/>
        </w:rPr>
        <w:t>46</w:t>
      </w:r>
      <w:r w:rsidR="00BA2F15" w:rsidRPr="00923C3C">
        <w:rPr>
          <w:rFonts w:ascii="Times New Roman" w:hAnsi="Times New Roman" w:cs="Times New Roman"/>
          <w:color w:val="212529"/>
          <w:shd w:val="clear" w:color="auto" w:fill="FFFFFF"/>
        </w:rPr>
        <w:t>).</w:t>
      </w:r>
    </w:p>
    <w:p w14:paraId="5BB034BC" w14:textId="77777777" w:rsidR="0024693C" w:rsidRPr="00923C3C" w:rsidRDefault="0024693C" w:rsidP="00E03045">
      <w:pPr>
        <w:pStyle w:val="Default"/>
        <w:jc w:val="both"/>
        <w:rPr>
          <w:rStyle w:val="Emphasis"/>
          <w:rFonts w:ascii="Times New Roman" w:hAnsi="Times New Roman" w:cs="Times New Roman"/>
          <w:i w:val="0"/>
          <w:iCs w:val="0"/>
          <w:color w:val="212529"/>
          <w:shd w:val="clear" w:color="auto" w:fill="FFFFFF"/>
        </w:rPr>
      </w:pPr>
    </w:p>
    <w:p w14:paraId="3A2BA2BA" w14:textId="6B1A3E9C" w:rsidR="00893A7E" w:rsidRPr="00923C3C" w:rsidRDefault="00411813" w:rsidP="00A33F42">
      <w:pPr>
        <w:jc w:val="both"/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</w:pPr>
      <w:r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Furthermore,</w:t>
      </w:r>
      <w:r w:rsidR="00A97AB3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48704F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i</w:t>
      </w:r>
      <w:r w:rsidR="00A97AB3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f </w:t>
      </w:r>
      <w:r w:rsidR="00665A8E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Malcolm</w:t>
      </w:r>
      <w:r w:rsidR="00A97AB3" w:rsidRPr="00923C3C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 xml:space="preserve"> </w:t>
      </w:r>
      <w:r w:rsidR="00665A8E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is </w:t>
      </w:r>
      <w:r w:rsidR="00A97AB3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still being held at the police station, there are rules about when the police should review this decision.</w:t>
      </w:r>
      <w:r w:rsidR="009D25DF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</w:t>
      </w:r>
      <w:r w:rsidR="004F7F6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Moreover</w:t>
      </w:r>
      <w:r w:rsidR="00FF658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, Malcolm</w:t>
      </w:r>
      <w:r w:rsidR="009D25DF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must have </w:t>
      </w:r>
      <w:r w:rsidR="00FF658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his</w:t>
      </w:r>
      <w:r w:rsidR="009D25DF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first review no later than six hours after being detained by the police.</w:t>
      </w:r>
      <w:r w:rsidR="0043138E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</w:t>
      </w:r>
      <w:r w:rsidR="00FF658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Also, t</w:t>
      </w:r>
      <w:r w:rsidR="0043138E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he second review must take place no later than 9 hours after the first review</w:t>
      </w:r>
      <w:r w:rsidR="005D277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. Following the second review, it should be reviewed every nine hours. However, the</w:t>
      </w:r>
      <w:r w:rsidR="00FF658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police</w:t>
      </w:r>
      <w:r w:rsidR="005D2775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could review it sooner.</w:t>
      </w:r>
      <w:r w:rsidR="003E245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As soon as </w:t>
      </w:r>
      <w:r w:rsidR="00326D61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Malcolm</w:t>
      </w:r>
      <w:r w:rsidR="003E245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arrive</w:t>
      </w:r>
      <w:r w:rsidR="00326D61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d</w:t>
      </w:r>
      <w:r w:rsidR="003E245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at the police station, the time beg</w:t>
      </w:r>
      <w:r w:rsidR="00326D61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an</w:t>
      </w:r>
      <w:r w:rsidR="003E245D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 xml:space="preserve"> </w:t>
      </w:r>
      <w:r w:rsidR="00151A4A" w:rsidRPr="00923C3C">
        <w:rPr>
          <w:rStyle w:val="Emphasis"/>
          <w:rFonts w:ascii="Times New Roman" w:hAnsi="Times New Roman" w:cs="Times New Roman"/>
          <w:i w:val="0"/>
          <w:iCs w:val="0"/>
          <w:color w:val="212529"/>
          <w:sz w:val="24"/>
          <w:szCs w:val="24"/>
          <w:shd w:val="clear" w:color="auto" w:fill="FFFFFF"/>
        </w:rPr>
        <w:t>(</w:t>
      </w:r>
      <w:proofErr w:type="spellStart"/>
      <w:r w:rsidR="00151A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MacPartholan</w:t>
      </w:r>
      <w:proofErr w:type="spellEnd"/>
      <w:r w:rsidR="00151A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, 2019, </w:t>
      </w:r>
      <w:r w:rsidR="00151A4A" w:rsidRPr="00923C3C">
        <w:rPr>
          <w:rFonts w:ascii="Times New Roman" w:hAnsi="Times New Roman" w:cs="Times New Roman"/>
          <w:sz w:val="24"/>
          <w:szCs w:val="24"/>
        </w:rPr>
        <w:t>p.195-204</w:t>
      </w:r>
      <w:r w:rsidR="00151A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).</w:t>
      </w:r>
    </w:p>
    <w:p w14:paraId="547552C1" w14:textId="3D37F9F1" w:rsidR="00C73904" w:rsidRPr="00923C3C" w:rsidRDefault="004E2672" w:rsidP="00A33F42">
      <w:pPr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Furthermore, </w:t>
      </w:r>
      <w:r w:rsidR="008C597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Malcolm will be interviewed by the police </w:t>
      </w:r>
      <w:r w:rsidR="00C73904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to</w:t>
      </w:r>
      <w:r w:rsidR="008C597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determine whether he will be charged with the crime.</w:t>
      </w:r>
      <w:r w:rsidR="00D8068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Prior to the interview, a </w:t>
      </w:r>
      <w:r w:rsidR="007D68E4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</w:t>
      </w:r>
      <w:r w:rsidR="00D8068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aution must be issued, and it must be repeated after any break during the interview</w:t>
      </w:r>
      <w:r w:rsidR="00F15B6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. </w:t>
      </w:r>
      <w:r w:rsidR="00891F1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Besides</w:t>
      </w:r>
      <w:r w:rsidR="007A05E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, it is the police who </w:t>
      </w:r>
      <w:r w:rsidR="00C2465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will </w:t>
      </w:r>
      <w:r w:rsidR="007A05E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decide whether to charge a suspect after an interview</w:t>
      </w:r>
      <w:r w:rsidR="008512B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48005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F544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However, some crimes can be charged by the police without involving the CPS. Some examples </w:t>
      </w:r>
      <w:proofErr w:type="gramStart"/>
      <w:r w:rsidR="00F544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are:</w:t>
      </w:r>
      <w:proofErr w:type="gramEnd"/>
      <w:r w:rsidR="00F544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criminal damage under £5000, theft, driving offences, common assault, and shoplifting </w:t>
      </w:r>
      <w:r w:rsidR="008512B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(</w:t>
      </w:r>
      <w:r w:rsidR="008512B3" w:rsidRPr="00923C3C">
        <w:rPr>
          <w:rFonts w:ascii="Times New Roman" w:hAnsi="Times New Roman" w:cs="Times New Roman"/>
          <w:sz w:val="24"/>
          <w:szCs w:val="24"/>
        </w:rPr>
        <w:t>Martin, 2021</w:t>
      </w:r>
      <w:r w:rsidR="0048005E" w:rsidRPr="00923C3C">
        <w:rPr>
          <w:rFonts w:ascii="Times New Roman" w:hAnsi="Times New Roman" w:cs="Times New Roman"/>
          <w:sz w:val="24"/>
          <w:szCs w:val="24"/>
        </w:rPr>
        <w:t>b</w:t>
      </w:r>
      <w:r w:rsidR="008512B3" w:rsidRPr="00923C3C">
        <w:rPr>
          <w:rFonts w:ascii="Times New Roman" w:hAnsi="Times New Roman" w:cs="Times New Roman"/>
          <w:sz w:val="24"/>
          <w:szCs w:val="24"/>
        </w:rPr>
        <w:t>, p.</w:t>
      </w:r>
      <w:r w:rsidR="0007315D" w:rsidRPr="00923C3C">
        <w:rPr>
          <w:rFonts w:ascii="Times New Roman" w:hAnsi="Times New Roman" w:cs="Times New Roman"/>
          <w:sz w:val="24"/>
          <w:szCs w:val="24"/>
        </w:rPr>
        <w:t>107</w:t>
      </w:r>
      <w:r w:rsidR="008512B3" w:rsidRPr="00923C3C">
        <w:rPr>
          <w:rFonts w:ascii="Times New Roman" w:hAnsi="Times New Roman" w:cs="Times New Roman"/>
          <w:sz w:val="24"/>
          <w:szCs w:val="24"/>
        </w:rPr>
        <w:t>-1</w:t>
      </w:r>
      <w:r w:rsidR="0007315D" w:rsidRPr="00923C3C">
        <w:rPr>
          <w:rFonts w:ascii="Times New Roman" w:hAnsi="Times New Roman" w:cs="Times New Roman"/>
          <w:sz w:val="24"/>
          <w:szCs w:val="24"/>
        </w:rPr>
        <w:t>10</w:t>
      </w:r>
      <w:r w:rsidR="008512B3" w:rsidRPr="00923C3C">
        <w:rPr>
          <w:rFonts w:ascii="Times New Roman" w:hAnsi="Times New Roman" w:cs="Times New Roman"/>
          <w:sz w:val="24"/>
          <w:szCs w:val="24"/>
        </w:rPr>
        <w:t>)</w:t>
      </w:r>
      <w:r w:rsidR="00E64295" w:rsidRPr="00923C3C">
        <w:rPr>
          <w:rFonts w:ascii="Times New Roman" w:hAnsi="Times New Roman" w:cs="Times New Roman"/>
          <w:sz w:val="24"/>
          <w:szCs w:val="24"/>
        </w:rPr>
        <w:t>.</w:t>
      </w:r>
    </w:p>
    <w:p w14:paraId="3A50552F" w14:textId="50F60CB8" w:rsidR="00A33F42" w:rsidRPr="00923C3C" w:rsidRDefault="0043731C" w:rsidP="000C276F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Moreover, t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he police can only </w:t>
      </w:r>
      <w:r w:rsidR="0076752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issue a 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caution</w:t>
      </w:r>
      <w:r w:rsidR="0075397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to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80170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Malcolm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if </w:t>
      </w:r>
      <w:r w:rsidR="006932A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he admits that he</w:t>
      </w:r>
      <w:r w:rsidR="00AF486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is</w:t>
      </w:r>
      <w:r w:rsidR="00B970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guilty.</w:t>
      </w:r>
      <w:r w:rsidR="00911D9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The caution must be accepted</w:t>
      </w:r>
      <w:r w:rsidR="0008158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by Malcolm</w:t>
      </w:r>
      <w:r w:rsidR="00911D9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6A43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9523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Besides, </w:t>
      </w:r>
      <w:r w:rsidR="000834D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Malcolm </w:t>
      </w:r>
      <w:r w:rsidR="006A43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could be arrested and charged with the crime if </w:t>
      </w:r>
      <w:r w:rsidR="000834D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he does</w:t>
      </w:r>
      <w:r w:rsidR="006A43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not agree.</w:t>
      </w:r>
      <w:r w:rsidR="00DE372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B8190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However, </w:t>
      </w:r>
      <w:r w:rsidR="00DC5C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Malcolm</w:t>
      </w:r>
      <w:r w:rsidR="00DE372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will not get a criminal </w:t>
      </w:r>
      <w:r w:rsidR="001F0AA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conviction,</w:t>
      </w:r>
      <w:r w:rsidR="00DC5C99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B22FFB" w:rsidRPr="00923C3C">
        <w:rPr>
          <w:rFonts w:ascii="Times New Roman" w:hAnsi="Times New Roman" w:cs="Times New Roman"/>
          <w:sz w:val="24"/>
          <w:szCs w:val="24"/>
        </w:rPr>
        <w:t xml:space="preserve">but </w:t>
      </w:r>
      <w:r w:rsidR="00DC5C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 caution </w:t>
      </w:r>
      <w:r w:rsidR="000158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will be </w:t>
      </w:r>
      <w:r w:rsidR="00DC5C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on </w:t>
      </w:r>
      <w:r w:rsidR="0001580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his</w:t>
      </w:r>
      <w:r w:rsidR="00DC5C9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criminal history</w:t>
      </w:r>
      <w:r w:rsidR="00DE372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B315F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4D20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Therefore, if Malcolm </w:t>
      </w:r>
      <w:r w:rsidR="00B315F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commit</w:t>
      </w:r>
      <w:r w:rsidR="004D204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s</w:t>
      </w:r>
      <w:r w:rsidR="00B315F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 second crime, courts can still refer to them.</w:t>
      </w:r>
      <w:r w:rsidR="00E319F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2D498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Also, it is </w:t>
      </w:r>
      <w:r w:rsidR="00763E7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only possible to get a conditional caution in certain circumstances.</w:t>
      </w:r>
      <w:r w:rsidR="003C0A3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But</w:t>
      </w:r>
      <w:r w:rsidR="00763E7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3C0A3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</w:t>
      </w:r>
      <w:r w:rsidR="008D394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suspect </w:t>
      </w:r>
      <w:r w:rsidR="002B2AD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will be required to follow certain conditions.</w:t>
      </w:r>
      <w:r w:rsidR="0004142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9D0CB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Also, </w:t>
      </w:r>
      <w:r w:rsidR="004D2EC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it must be completed within 16 weeks.</w:t>
      </w:r>
      <w:r w:rsidR="00C802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940A3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However, a</w:t>
      </w:r>
      <w:r w:rsidR="00C802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court case may have to be filed for the original crime if </w:t>
      </w:r>
      <w:r w:rsidR="00342334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 suspect does</w:t>
      </w:r>
      <w:r w:rsidR="00C802F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not meet the requirements</w:t>
      </w:r>
      <w:r w:rsidR="008D394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F34AE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(Card and English, 2017d, </w:t>
      </w:r>
      <w:r w:rsidR="001C0E9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p.14</w:t>
      </w:r>
      <w:r w:rsidR="00F34AE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).</w:t>
      </w:r>
    </w:p>
    <w:p w14:paraId="1CDFE6F0" w14:textId="77777777" w:rsidR="00057608" w:rsidRPr="00923C3C" w:rsidRDefault="00057608" w:rsidP="00A33F4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089AF0B" w14:textId="3E35DE33" w:rsidR="0009616C" w:rsidRPr="00923C3C" w:rsidRDefault="00186FCD" w:rsidP="006611DE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Moreover, a</w:t>
      </w:r>
      <w:r w:rsidR="0084687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police bail is given if you are a suspect in an investigation.</w:t>
      </w:r>
      <w:r w:rsidR="005201DF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B5791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As a result</w:t>
      </w:r>
      <w:r w:rsidR="005201D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, you </w:t>
      </w:r>
      <w:r w:rsidR="00C8153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will be</w:t>
      </w:r>
      <w:r w:rsidR="005201D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temporarily released by the police.</w:t>
      </w:r>
      <w:r w:rsidR="00471A1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Although</w:t>
      </w:r>
      <w:r w:rsidR="006F01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</w:t>
      </w:r>
      <w:r w:rsidR="00471A1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you are free to leave the police station, no decision has been made about what will happen to you.</w:t>
      </w:r>
      <w:r w:rsidR="000D24F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It may take longer for the police to investigate or for the CPS to decide whether to charge you.</w:t>
      </w:r>
      <w:r w:rsidR="00A72915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A7291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It is your responsibility to go to the police station when you are told to, otherwise you will be in breach of bail</w:t>
      </w:r>
      <w:r w:rsidR="00A819B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(</w:t>
      </w:r>
      <w:r w:rsidR="00DD3F9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Gov.uk</w:t>
      </w:r>
      <w:r w:rsidR="006A566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2021</w:t>
      </w:r>
      <w:r w:rsidR="00A819B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)</w:t>
      </w:r>
      <w:r w:rsidR="00A7291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C937E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However,</w:t>
      </w:r>
      <w:r w:rsidR="00B0194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in April 2017 </w:t>
      </w:r>
      <w:r w:rsidR="00C22801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 new law came into force</w:t>
      </w:r>
      <w:r w:rsidR="00B761F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– Policing and Crime Act 2017. </w:t>
      </w:r>
      <w:r w:rsidR="00BD2E5A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This Act impacts the way in which the Police deal with you if you are arrested and a further investigation is needed.</w:t>
      </w:r>
      <w:r w:rsidR="00D17D0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As a result, </w:t>
      </w:r>
      <w:r w:rsidR="0009616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an alternative to </w:t>
      </w:r>
      <w:r w:rsidR="00DF18E3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placing</w:t>
      </w:r>
      <w:r w:rsidR="0050696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D17D0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someone</w:t>
      </w:r>
      <w:r w:rsidR="0009616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on bail, the police could release </w:t>
      </w:r>
      <w:r w:rsidR="00D17D08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person</w:t>
      </w:r>
      <w:r w:rsidR="0009616C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'pending further investigation'.</w:t>
      </w:r>
      <w:r w:rsidR="0008249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This means </w:t>
      </w:r>
      <w:r w:rsidR="00811DE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person</w:t>
      </w:r>
      <w:r w:rsidR="0008249B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will not have to visit the police station on a certain date again.</w:t>
      </w:r>
      <w:r w:rsidR="00391B77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092306" w:rsidRPr="00923C3C">
        <w:rPr>
          <w:rFonts w:ascii="Times New Roman" w:hAnsi="Times New Roman" w:cs="Times New Roman"/>
          <w:sz w:val="24"/>
          <w:szCs w:val="24"/>
        </w:rPr>
        <w:t>However, the</w:t>
      </w:r>
      <w:r w:rsidR="00391B77" w:rsidRPr="00923C3C">
        <w:rPr>
          <w:rFonts w:ascii="Times New Roman" w:hAnsi="Times New Roman" w:cs="Times New Roman"/>
          <w:sz w:val="24"/>
          <w:szCs w:val="24"/>
        </w:rPr>
        <w:t xml:space="preserve"> </w:t>
      </w:r>
      <w:r w:rsidR="00391B7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police are still investigating.</w:t>
      </w:r>
      <w:r w:rsidR="0009230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</w:p>
    <w:p w14:paraId="6107D6A2" w14:textId="04C1E729" w:rsidR="00C46727" w:rsidRPr="00923C3C" w:rsidRDefault="00C46727" w:rsidP="006611DE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</w:p>
    <w:p w14:paraId="0E1B03EF" w14:textId="2A1074CD" w:rsidR="00F6241E" w:rsidRPr="00923C3C" w:rsidRDefault="000B760D" w:rsidP="00F6241E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</w:pP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Furthermore, </w:t>
      </w:r>
      <w:r w:rsidR="00A2035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CPS prosecutes criminal cases on behalf of the government. They will be informed of the police investigation. They will determine whether the case should be heard in court. </w:t>
      </w:r>
      <w:r w:rsidR="00D9115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Also, d</w:t>
      </w:r>
      <w:r w:rsidR="00A20359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uring court proceedings, they prepare and present cases. It is their duty to prove a suspect guilty.</w:t>
      </w:r>
      <w:r w:rsidR="00B21B4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Moreover, </w:t>
      </w:r>
      <w:r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u</w:t>
      </w:r>
      <w:r w:rsidR="00C4672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pon being released from the police station, </w:t>
      </w:r>
      <w:r w:rsidR="008B6556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suspect will receive</w:t>
      </w:r>
      <w:r w:rsidR="00C46727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a notice that contains some additional information.</w:t>
      </w:r>
      <w:r w:rsidR="00DE5E5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CD309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However</w:t>
      </w:r>
      <w:r w:rsidR="00415BF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, i</w:t>
      </w:r>
      <w:r w:rsidR="00C75F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n case </w:t>
      </w:r>
      <w:r w:rsidR="00415BFD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if </w:t>
      </w:r>
      <w:r w:rsidR="00C75F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the CPS believes </w:t>
      </w:r>
      <w:r w:rsidR="002C1AA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 suspect </w:t>
      </w:r>
      <w:r w:rsidR="00C75F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should be prosecuted in court, the custody sergeant will file a charge against </w:t>
      </w:r>
      <w:r w:rsidR="002C1AA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 suspect</w:t>
      </w:r>
      <w:r w:rsidR="00C75F5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.</w:t>
      </w:r>
      <w:r w:rsidR="00CD309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2958E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Therefore, i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f </w:t>
      </w:r>
      <w:r w:rsidR="005647E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Malcom is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charged, </w:t>
      </w:r>
      <w:r w:rsidR="00CD66E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he will 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have to appear in court. </w:t>
      </w:r>
      <w:r w:rsidR="004B23B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Also, </w:t>
      </w:r>
      <w:r w:rsidR="00CD66E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Malcolm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will be given the chance to plead guilty or not guilty. </w:t>
      </w:r>
      <w:r w:rsidR="004B23BF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However, a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trial will take place if </w:t>
      </w:r>
      <w:r w:rsidR="005C3CC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Malcolm 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plead</w:t>
      </w:r>
      <w:r w:rsidR="005C3CC0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s</w:t>
      </w:r>
      <w:r w:rsidR="00F6241E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not guilty</w:t>
      </w:r>
      <w:r w:rsidR="001351C2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852F85" w:rsidRPr="00923C3C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(</w:t>
      </w:r>
      <w:r w:rsidR="00852F85" w:rsidRPr="00923C3C">
        <w:rPr>
          <w:rFonts w:ascii="Times New Roman" w:hAnsi="Times New Roman" w:cs="Times New Roman"/>
          <w:sz w:val="24"/>
          <w:szCs w:val="24"/>
        </w:rPr>
        <w:t>Martin, 2021c, p.111-11</w:t>
      </w:r>
      <w:r w:rsidR="007F6331" w:rsidRPr="00923C3C">
        <w:rPr>
          <w:rFonts w:ascii="Times New Roman" w:hAnsi="Times New Roman" w:cs="Times New Roman"/>
          <w:sz w:val="24"/>
          <w:szCs w:val="24"/>
        </w:rPr>
        <w:t>7</w:t>
      </w:r>
      <w:r w:rsidR="00852F85" w:rsidRPr="00923C3C">
        <w:rPr>
          <w:rFonts w:ascii="Times New Roman" w:hAnsi="Times New Roman" w:cs="Times New Roman"/>
          <w:sz w:val="24"/>
          <w:szCs w:val="24"/>
        </w:rPr>
        <w:t>).</w:t>
      </w:r>
    </w:p>
    <w:p w14:paraId="27F42FC0" w14:textId="79893395" w:rsidR="00A33F42" w:rsidRPr="00923C3C" w:rsidRDefault="00A33F42" w:rsidP="00A33F4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BEC5FB8" w14:textId="77777777" w:rsidR="005B66C3" w:rsidRPr="0080689C" w:rsidRDefault="005B66C3" w:rsidP="00A33F42">
      <w:pPr>
        <w:rPr>
          <w:rFonts w:ascii="Times New Roman" w:hAnsi="Times New Roman" w:cs="Times New Roman"/>
          <w:sz w:val="24"/>
          <w:szCs w:val="24"/>
        </w:rPr>
      </w:pPr>
    </w:p>
    <w:p w14:paraId="2EAD784E" w14:textId="212D7D05" w:rsidR="00A33F42" w:rsidRPr="0080689C" w:rsidRDefault="006C4DC1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80689C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References </w:t>
      </w:r>
    </w:p>
    <w:p w14:paraId="3DC502D1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Bail Act 1976 – available at: </w:t>
      </w:r>
      <w:hyperlink r:id="rId5" w:history="1">
        <w:r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https://www.legislation.gov.uk/ukpga/1976/63</w:t>
        </w:r>
      </w:hyperlink>
    </w:p>
    <w:p w14:paraId="4A09E684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18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78DD2094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637CAAC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Card, R. and English, J. (2017a)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Police Law </w:t>
      </w:r>
      <w:r w:rsidRPr="0080689C">
        <w:rPr>
          <w:rFonts w:ascii="Times New Roman" w:hAnsi="Times New Roman" w:cs="Times New Roman"/>
          <w:sz w:val="24"/>
          <w:szCs w:val="24"/>
        </w:rPr>
        <w:t>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- Oxford: Oxford University Press </w:t>
      </w:r>
    </w:p>
    <w:p w14:paraId="3566FA88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AA6094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Card, R. and English, J. (2017b)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Police Law </w:t>
      </w:r>
      <w:r w:rsidRPr="0080689C">
        <w:rPr>
          <w:rFonts w:ascii="Times New Roman" w:hAnsi="Times New Roman" w:cs="Times New Roman"/>
          <w:sz w:val="24"/>
          <w:szCs w:val="24"/>
        </w:rPr>
        <w:t>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- Oxford: Oxford University Press </w:t>
      </w:r>
    </w:p>
    <w:p w14:paraId="5EBEA26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2698A22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Card, R. and English, J. (2017c)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Police Law </w:t>
      </w:r>
      <w:r w:rsidRPr="0080689C">
        <w:rPr>
          <w:rFonts w:ascii="Times New Roman" w:hAnsi="Times New Roman" w:cs="Times New Roman"/>
          <w:sz w:val="24"/>
          <w:szCs w:val="24"/>
        </w:rPr>
        <w:t>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- Oxford: Oxford University Press </w:t>
      </w:r>
    </w:p>
    <w:p w14:paraId="35E51B1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14CE193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Card, R. and English, J. (2017d)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Police Law </w:t>
      </w:r>
      <w:r w:rsidRPr="0080689C">
        <w:rPr>
          <w:rFonts w:ascii="Times New Roman" w:hAnsi="Times New Roman" w:cs="Times New Roman"/>
          <w:sz w:val="24"/>
          <w:szCs w:val="24"/>
        </w:rPr>
        <w:t>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- Oxford: Oxford University Press </w:t>
      </w:r>
    </w:p>
    <w:p w14:paraId="6D76A24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B3CBB35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Equality Act 2010, section 149 – available at: </w:t>
      </w:r>
    </w:p>
    <w:p w14:paraId="63E6E7A6" w14:textId="77777777" w:rsidR="00695ED3" w:rsidRPr="0080689C" w:rsidRDefault="000B0DFB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6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https://www.legislation.gov.uk/ukpga/2010/15/part/11/chapter/1</w:t>
        </w:r>
      </w:hyperlink>
    </w:p>
    <w:p w14:paraId="2C51ADD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18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5486BF1C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05E833E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Gov.uk (2020) - Police and Criminal Evidence Act 1984 (PACE) codes of practice – available at: </w:t>
      </w:r>
      <w:hyperlink r:id="rId7" w:history="1">
        <w:r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https://www.gov.uk/guidance/police-and-criminal-evidence-act-1984-pace-codes-of-practice</w:t>
        </w:r>
      </w:hyperlink>
    </w:p>
    <w:p w14:paraId="54DDB4D8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20th Dec 2021)</w:t>
      </w:r>
    </w:p>
    <w:p w14:paraId="586F9BB5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CB55568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b/>
          <w:bCs/>
          <w:color w:val="202124"/>
          <w:sz w:val="24"/>
          <w:szCs w:val="24"/>
          <w:shd w:val="clear" w:color="auto" w:fill="FFFFFF"/>
        </w:rPr>
      </w:pPr>
      <w:r w:rsidRPr="0080689C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Gov.uk (2017) - Policing and Crime Act – available at:</w:t>
      </w:r>
      <w:r w:rsidRPr="0080689C">
        <w:rPr>
          <w:rFonts w:ascii="Times New Roman" w:hAnsi="Times New Roman" w:cs="Times New Roman"/>
          <w:b/>
          <w:bCs/>
          <w:color w:val="202124"/>
          <w:sz w:val="24"/>
          <w:szCs w:val="24"/>
          <w:shd w:val="clear" w:color="auto" w:fill="FFFFFF"/>
        </w:rPr>
        <w:t xml:space="preserve"> </w:t>
      </w:r>
    </w:p>
    <w:p w14:paraId="639A4AC6" w14:textId="77777777" w:rsidR="00695ED3" w:rsidRPr="0080689C" w:rsidRDefault="000B0DFB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8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https://www.gov.uk/government/collections/policing-and-crime-bill</w:t>
        </w:r>
      </w:hyperlink>
    </w:p>
    <w:p w14:paraId="31337F8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1FAFF93F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CF996E4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Gov.uk (2021) – Being arrested: your rights – available at: </w:t>
      </w:r>
    </w:p>
    <w:p w14:paraId="4E1E7AB9" w14:textId="77777777" w:rsidR="00695ED3" w:rsidRPr="0080689C" w:rsidRDefault="000B0DFB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9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https://www.gov.uk/arrested-your-rights/legal-advice-at-the-police-station</w:t>
        </w:r>
      </w:hyperlink>
    </w:p>
    <w:p w14:paraId="0256F981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18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5DAE8BB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C332B74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0689C">
        <w:rPr>
          <w:rFonts w:ascii="Times New Roman" w:hAnsi="Times New Roman" w:cs="Times New Roman"/>
          <w:sz w:val="24"/>
          <w:szCs w:val="24"/>
        </w:rPr>
        <w:t>MacPartholan</w:t>
      </w:r>
      <w:proofErr w:type="spellEnd"/>
      <w:r w:rsidRPr="0080689C">
        <w:rPr>
          <w:rFonts w:ascii="Times New Roman" w:hAnsi="Times New Roman" w:cs="Times New Roman"/>
          <w:sz w:val="24"/>
          <w:szCs w:val="24"/>
        </w:rPr>
        <w:t xml:space="preserve">, Cathal (2019) – ‘Court in the act: procedural progression in the law of arrest, detention and failure to answer to bail’ -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>Journal of criminal law (Hertford)</w:t>
      </w:r>
      <w:r w:rsidRPr="0080689C">
        <w:rPr>
          <w:rFonts w:ascii="Times New Roman" w:hAnsi="Times New Roman" w:cs="Times New Roman"/>
          <w:sz w:val="24"/>
          <w:szCs w:val="24"/>
        </w:rPr>
        <w:t xml:space="preserve"> – 83 (3) – p.195-204</w:t>
      </w:r>
    </w:p>
    <w:p w14:paraId="2216B332" w14:textId="77777777" w:rsidR="00695ED3" w:rsidRPr="0080689C" w:rsidRDefault="000B0DFB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0" w:anchor="co_pageContainer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https://uk.practicallaw.thomsonreuters.com/Document/I927E52E096DA11E99876F1F1935AEF82/View/FullText.html?originationContext=document&amp;transitionType=DocumentItem&amp;ppcid=b728a23afc964a629e04838fa645b3e2&amp;contextData=(sc.Default)&amp;comp=wluk#co_pageContainer</w:t>
        </w:r>
      </w:hyperlink>
    </w:p>
    <w:p w14:paraId="5BE54587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05A92703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54A3ED5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Martin, P. (2021a) -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>Introduction to the English Legal System</w:t>
      </w:r>
      <w:r w:rsidRPr="0080689C">
        <w:rPr>
          <w:rFonts w:ascii="Times New Roman" w:hAnsi="Times New Roman" w:cs="Times New Roman"/>
          <w:sz w:val="24"/>
          <w:szCs w:val="24"/>
        </w:rPr>
        <w:t xml:space="preserve"> 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– Oxford: Oxford University Press</w:t>
      </w:r>
    </w:p>
    <w:p w14:paraId="4C5959AE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AD23C0F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Martin, P. (2021b) -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>Introduction to the English Legal System</w:t>
      </w:r>
      <w:r w:rsidRPr="0080689C">
        <w:rPr>
          <w:rFonts w:ascii="Times New Roman" w:hAnsi="Times New Roman" w:cs="Times New Roman"/>
          <w:sz w:val="24"/>
          <w:szCs w:val="24"/>
        </w:rPr>
        <w:t xml:space="preserve"> 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– Oxford: Oxford University Press</w:t>
      </w:r>
    </w:p>
    <w:p w14:paraId="0E56C8BE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25FEAD4" w14:textId="7F87B24A" w:rsidR="00695ED3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Martin, P. (2021c) - 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>Introduction to the English Legal System</w:t>
      </w:r>
      <w:r w:rsidRPr="0080689C">
        <w:rPr>
          <w:rFonts w:ascii="Times New Roman" w:hAnsi="Times New Roman" w:cs="Times New Roman"/>
          <w:sz w:val="24"/>
          <w:szCs w:val="24"/>
        </w:rPr>
        <w:t xml:space="preserve"> – 15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Ed – Oxford: Oxford University Press</w:t>
      </w:r>
    </w:p>
    <w:p w14:paraId="13CFCBCE" w14:textId="25CA4852" w:rsidR="00972DAA" w:rsidRDefault="00972DAA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C454B41" w14:textId="77777777" w:rsidR="00972DAA" w:rsidRPr="0080689C" w:rsidRDefault="00972DAA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4C09DA2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C6C28CB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lastRenderedPageBreak/>
        <w:t xml:space="preserve">Police and Criminal Evidence Act 1984, s.1 – available at: </w:t>
      </w:r>
    </w:p>
    <w:p w14:paraId="2C65BE87" w14:textId="77777777" w:rsidR="00695ED3" w:rsidRPr="0080689C" w:rsidRDefault="000B0DFB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1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https://www.legislation.gov.uk/ukpga/1984/60/section/1</w:t>
        </w:r>
      </w:hyperlink>
    </w:p>
    <w:p w14:paraId="564AFF28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162B91A0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07E76C7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Police and Criminal Evidence Act 1984, s.2 – available at: </w:t>
      </w:r>
    </w:p>
    <w:p w14:paraId="2E9F66FE" w14:textId="77777777" w:rsidR="00695ED3" w:rsidRPr="0080689C" w:rsidRDefault="000B0DFB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2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https://www.legislation.gov.uk/ukpga/1984/60/section/2</w:t>
        </w:r>
      </w:hyperlink>
    </w:p>
    <w:p w14:paraId="343EE8AE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6C711CD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A6C8F2B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Police and Criminal Evidence Act 1984, s.54 – available at: </w:t>
      </w:r>
    </w:p>
    <w:p w14:paraId="41BD3279" w14:textId="77777777" w:rsidR="00695ED3" w:rsidRPr="0080689C" w:rsidRDefault="000B0DFB" w:rsidP="00695ED3">
      <w:pPr>
        <w:spacing w:after="0" w:line="24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hyperlink r:id="rId13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https://www.legislation.gov.uk/ukpga/1984/60/section/54</w:t>
        </w:r>
      </w:hyperlink>
    </w:p>
    <w:p w14:paraId="12461B3C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268F8705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B3B837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Police and Criminal Evidence Act 1984, s.42 – available at: </w:t>
      </w:r>
    </w:p>
    <w:p w14:paraId="652F2BFE" w14:textId="77777777" w:rsidR="00695ED3" w:rsidRPr="0080689C" w:rsidRDefault="000B0DFB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4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https://www.legislation.gov.uk/ukpga/1984/60/section/42</w:t>
        </w:r>
      </w:hyperlink>
    </w:p>
    <w:p w14:paraId="5DB79F4A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866C8ED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Police and Criminal Evidence Act 1984, s.58 – available at: </w:t>
      </w:r>
    </w:p>
    <w:p w14:paraId="4A370D48" w14:textId="77777777" w:rsidR="00695ED3" w:rsidRPr="0080689C" w:rsidRDefault="000B0DFB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5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https://www.legislation.gov.uk/ukpga/1984/60/section/58</w:t>
        </w:r>
      </w:hyperlink>
    </w:p>
    <w:p w14:paraId="3D054D30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18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0F6EEF9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DEA8D29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Pearson, G., Rowe, M. and Turner, </w:t>
      </w:r>
      <w:proofErr w:type="gramStart"/>
      <w:r w:rsidRPr="0080689C">
        <w:rPr>
          <w:rFonts w:ascii="Times New Roman" w:hAnsi="Times New Roman" w:cs="Times New Roman"/>
          <w:sz w:val="24"/>
          <w:szCs w:val="24"/>
        </w:rPr>
        <w:t xml:space="preserve">L.  </w:t>
      </w:r>
      <w:proofErr w:type="gramEnd"/>
      <w:r w:rsidRPr="0080689C">
        <w:rPr>
          <w:rFonts w:ascii="Times New Roman" w:hAnsi="Times New Roman" w:cs="Times New Roman"/>
          <w:sz w:val="24"/>
          <w:szCs w:val="24"/>
        </w:rPr>
        <w:t>(2018) – ‘Policy, Practicalities, and PACE s. 24: The Subsuming of the Necessity Criteria in Arrest Decision Making by Frontline Police Officers’</w:t>
      </w:r>
      <w:r w:rsidRPr="0080689C">
        <w:rPr>
          <w:rFonts w:ascii="Times New Roman" w:hAnsi="Times New Roman" w:cs="Times New Roman"/>
          <w:i/>
          <w:iCs/>
          <w:sz w:val="24"/>
          <w:szCs w:val="24"/>
        </w:rPr>
        <w:t xml:space="preserve"> - Journal of Law and society – </w:t>
      </w:r>
      <w:r w:rsidRPr="0080689C">
        <w:rPr>
          <w:rFonts w:ascii="Times New Roman" w:hAnsi="Times New Roman" w:cs="Times New Roman"/>
          <w:sz w:val="24"/>
          <w:szCs w:val="24"/>
        </w:rPr>
        <w:t>45 (2) – p.282-308</w:t>
      </w:r>
    </w:p>
    <w:p w14:paraId="1A3629CD" w14:textId="77777777" w:rsidR="00695ED3" w:rsidRPr="0080689C" w:rsidRDefault="000B0DFB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6" w:history="1">
        <w:r w:rsidR="00695ED3" w:rsidRPr="0080689C">
          <w:rPr>
            <w:rStyle w:val="Hyperlink"/>
            <w:rFonts w:ascii="Times New Roman" w:hAnsi="Times New Roman" w:cs="Times New Roman"/>
            <w:sz w:val="24"/>
            <w:szCs w:val="24"/>
          </w:rPr>
          <w:t>https://web-p-ebscohost-com.ezproxy.uwtsd.ac.uk/ehost/pdfviewer/pdfviewer?vid=3&amp;sid=3aeb59b3-ea27-46cd-82e6-f302d40336fe%40redis</w:t>
        </w:r>
      </w:hyperlink>
    </w:p>
    <w:p w14:paraId="2AEE5106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(Accessed: 20</w:t>
      </w:r>
      <w:r w:rsidRPr="0080689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0689C">
        <w:rPr>
          <w:rFonts w:ascii="Times New Roman" w:hAnsi="Times New Roman" w:cs="Times New Roman"/>
          <w:sz w:val="24"/>
          <w:szCs w:val="24"/>
        </w:rPr>
        <w:t xml:space="preserve"> Dec 2021) </w:t>
      </w:r>
    </w:p>
    <w:p w14:paraId="13A72BD3" w14:textId="77777777" w:rsidR="00695ED3" w:rsidRPr="0080689C" w:rsidRDefault="00695ED3" w:rsidP="00695ED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EB07531" w14:textId="17D2ECBC" w:rsidR="00695ED3" w:rsidRPr="0080689C" w:rsidRDefault="00695ED3" w:rsidP="00695ED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Turvey, S. 2021 - Week 2 – </w:t>
      </w:r>
      <w:r w:rsidRPr="0080689C">
        <w:rPr>
          <w:rFonts w:ascii="Times New Roman" w:hAnsi="Times New Roman" w:cs="Times New Roman"/>
          <w:sz w:val="24"/>
          <w:szCs w:val="24"/>
          <w:lang w:val="en-US"/>
        </w:rPr>
        <w:t xml:space="preserve">Police Powers: PACE 1984 </w:t>
      </w:r>
      <w:r w:rsidRPr="0080689C">
        <w:rPr>
          <w:rFonts w:ascii="Times New Roman" w:hAnsi="Times New Roman" w:cs="Times New Roman"/>
          <w:sz w:val="24"/>
          <w:szCs w:val="24"/>
        </w:rPr>
        <w:t xml:space="preserve">– PowerPoint slides – University of Wales Trinity Saint David, Swansea </w:t>
      </w:r>
    </w:p>
    <w:p w14:paraId="54273E22" w14:textId="41F9DAD7" w:rsidR="00AB7FBE" w:rsidRPr="0080689C" w:rsidRDefault="00F70BAC" w:rsidP="00457C3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>Murray v UK (1996) 22 EHRR 29</w:t>
      </w:r>
    </w:p>
    <w:p w14:paraId="294D45E5" w14:textId="147F293A" w:rsidR="00F70BAC" w:rsidRPr="0080689C" w:rsidRDefault="00F70BAC" w:rsidP="00457C3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D5D5109" w14:textId="57A628ED" w:rsidR="00F70BAC" w:rsidRPr="0080689C" w:rsidRDefault="00F70BAC" w:rsidP="00457C3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0689C">
        <w:rPr>
          <w:rFonts w:ascii="Times New Roman" w:hAnsi="Times New Roman" w:cs="Times New Roman"/>
          <w:sz w:val="24"/>
          <w:szCs w:val="24"/>
        </w:rPr>
        <w:t xml:space="preserve">Condron v UK (2001) 31 EHRR 1 </w:t>
      </w:r>
    </w:p>
    <w:p w14:paraId="33D198D0" w14:textId="6E3C5D0E" w:rsidR="00075EE5" w:rsidRPr="0080689C" w:rsidRDefault="00075EE5" w:rsidP="00457C37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84954EC" w14:textId="004B9597" w:rsidR="00FD7F93" w:rsidRPr="0080689C" w:rsidRDefault="00FD7F93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EB669A4" w14:textId="66FFA3BA" w:rsidR="00FD7F93" w:rsidRPr="0080689C" w:rsidRDefault="00FD7F93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838F50D" w14:textId="3C1DF5CC" w:rsidR="00FD7F93" w:rsidRPr="0080689C" w:rsidRDefault="00FD7F93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46B7989" w14:textId="0A22623A" w:rsidR="00FD7F93" w:rsidRPr="0080689C" w:rsidRDefault="00FD7F93" w:rsidP="00A33F42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73C4A68" w14:textId="77777777" w:rsidR="00A33F42" w:rsidRPr="0080689C" w:rsidRDefault="00A33F42" w:rsidP="00A33F4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4BC84EF" w14:textId="77777777" w:rsidR="006E404D" w:rsidRPr="0080689C" w:rsidRDefault="006E404D" w:rsidP="006E404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F44B870" w14:textId="77777777" w:rsidR="006E404D" w:rsidRPr="0080689C" w:rsidRDefault="006E404D" w:rsidP="006E404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5B4200C" w14:textId="77777777" w:rsidR="00337394" w:rsidRPr="0080689C" w:rsidRDefault="00337394">
      <w:pPr>
        <w:rPr>
          <w:rFonts w:ascii="Times New Roman" w:hAnsi="Times New Roman" w:cs="Times New Roman"/>
          <w:sz w:val="24"/>
          <w:szCs w:val="24"/>
        </w:rPr>
      </w:pPr>
    </w:p>
    <w:sectPr w:rsidR="00337394" w:rsidRPr="008068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DA5C1BFD"/>
    <w:multiLevelType w:val="hybridMultilevel"/>
    <w:tmpl w:val="702D1B78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DDABF42F"/>
    <w:multiLevelType w:val="hybridMultilevel"/>
    <w:tmpl w:val="3881F5C7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FF31E1B6"/>
    <w:multiLevelType w:val="hybridMultilevel"/>
    <w:tmpl w:val="B25146EB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 w15:restartNumberingAfterBreak="0">
    <w:nsid w:val="311E9855"/>
    <w:multiLevelType w:val="hybridMultilevel"/>
    <w:tmpl w:val="506F6024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 w15:restartNumberingAfterBreak="0">
    <w:nsid w:val="43E55813"/>
    <w:multiLevelType w:val="hybridMultilevel"/>
    <w:tmpl w:val="2C8A2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06B7F7"/>
    <w:multiLevelType w:val="hybridMultilevel"/>
    <w:tmpl w:val="95820823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 w15:restartNumberingAfterBreak="0">
    <w:nsid w:val="67C6EFAE"/>
    <w:multiLevelType w:val="hybridMultilevel"/>
    <w:tmpl w:val="FC13BE68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683F2C41"/>
    <w:multiLevelType w:val="hybridMultilevel"/>
    <w:tmpl w:val="30F620A9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4"/>
  </w:num>
  <w:num w:numId="2">
    <w:abstractNumId w:val="5"/>
  </w:num>
  <w:num w:numId="3">
    <w:abstractNumId w:val="0"/>
  </w:num>
  <w:num w:numId="4">
    <w:abstractNumId w:val="7"/>
  </w:num>
  <w:num w:numId="5">
    <w:abstractNumId w:val="1"/>
  </w:num>
  <w:num w:numId="6">
    <w:abstractNumId w:val="3"/>
  </w:num>
  <w:num w:numId="7">
    <w:abstractNumId w:val="2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F42"/>
    <w:rsid w:val="0000005A"/>
    <w:rsid w:val="00000A71"/>
    <w:rsid w:val="000018E2"/>
    <w:rsid w:val="00002794"/>
    <w:rsid w:val="00003C5E"/>
    <w:rsid w:val="00007C4A"/>
    <w:rsid w:val="00014583"/>
    <w:rsid w:val="00015805"/>
    <w:rsid w:val="00022095"/>
    <w:rsid w:val="00022CF9"/>
    <w:rsid w:val="00022EB8"/>
    <w:rsid w:val="00024004"/>
    <w:rsid w:val="0002429E"/>
    <w:rsid w:val="00032C6B"/>
    <w:rsid w:val="00033F91"/>
    <w:rsid w:val="000353F4"/>
    <w:rsid w:val="000360B7"/>
    <w:rsid w:val="00037153"/>
    <w:rsid w:val="0004142D"/>
    <w:rsid w:val="0004198D"/>
    <w:rsid w:val="00041D9A"/>
    <w:rsid w:val="000479CC"/>
    <w:rsid w:val="00051EB5"/>
    <w:rsid w:val="0005261E"/>
    <w:rsid w:val="0005608F"/>
    <w:rsid w:val="00057608"/>
    <w:rsid w:val="0006480A"/>
    <w:rsid w:val="000669B1"/>
    <w:rsid w:val="00066FC7"/>
    <w:rsid w:val="0007315D"/>
    <w:rsid w:val="00075EE5"/>
    <w:rsid w:val="00080C17"/>
    <w:rsid w:val="0008158C"/>
    <w:rsid w:val="0008249B"/>
    <w:rsid w:val="000834D0"/>
    <w:rsid w:val="00091667"/>
    <w:rsid w:val="00092306"/>
    <w:rsid w:val="0009616C"/>
    <w:rsid w:val="00097D76"/>
    <w:rsid w:val="000A14B5"/>
    <w:rsid w:val="000B090C"/>
    <w:rsid w:val="000B0DFB"/>
    <w:rsid w:val="000B21A8"/>
    <w:rsid w:val="000B760D"/>
    <w:rsid w:val="000C167E"/>
    <w:rsid w:val="000C276F"/>
    <w:rsid w:val="000C29F5"/>
    <w:rsid w:val="000D24F3"/>
    <w:rsid w:val="000D3252"/>
    <w:rsid w:val="000D453D"/>
    <w:rsid w:val="000E02F5"/>
    <w:rsid w:val="000E16E5"/>
    <w:rsid w:val="000E383C"/>
    <w:rsid w:val="000E743A"/>
    <w:rsid w:val="00107A18"/>
    <w:rsid w:val="0011109C"/>
    <w:rsid w:val="001146DC"/>
    <w:rsid w:val="001205D5"/>
    <w:rsid w:val="001238C7"/>
    <w:rsid w:val="00132D38"/>
    <w:rsid w:val="001351C2"/>
    <w:rsid w:val="001453CA"/>
    <w:rsid w:val="00151A4A"/>
    <w:rsid w:val="0015502B"/>
    <w:rsid w:val="001570F1"/>
    <w:rsid w:val="00162C2F"/>
    <w:rsid w:val="00163130"/>
    <w:rsid w:val="00163B98"/>
    <w:rsid w:val="00167E08"/>
    <w:rsid w:val="0017211B"/>
    <w:rsid w:val="00172337"/>
    <w:rsid w:val="00173847"/>
    <w:rsid w:val="00182406"/>
    <w:rsid w:val="00186FCD"/>
    <w:rsid w:val="00192180"/>
    <w:rsid w:val="001A2856"/>
    <w:rsid w:val="001A6BC1"/>
    <w:rsid w:val="001A77AE"/>
    <w:rsid w:val="001C0E93"/>
    <w:rsid w:val="001C4DC1"/>
    <w:rsid w:val="001C4FF1"/>
    <w:rsid w:val="001C558F"/>
    <w:rsid w:val="001D30D5"/>
    <w:rsid w:val="001D3778"/>
    <w:rsid w:val="001D6FA7"/>
    <w:rsid w:val="001D7706"/>
    <w:rsid w:val="001E1D82"/>
    <w:rsid w:val="001E1F4B"/>
    <w:rsid w:val="001E752B"/>
    <w:rsid w:val="001F02CB"/>
    <w:rsid w:val="001F0AAC"/>
    <w:rsid w:val="001F0CCD"/>
    <w:rsid w:val="00202E56"/>
    <w:rsid w:val="00206F38"/>
    <w:rsid w:val="00215A17"/>
    <w:rsid w:val="0023697E"/>
    <w:rsid w:val="00240202"/>
    <w:rsid w:val="002430C4"/>
    <w:rsid w:val="00243709"/>
    <w:rsid w:val="0024693C"/>
    <w:rsid w:val="00247ACF"/>
    <w:rsid w:val="002556A9"/>
    <w:rsid w:val="00260337"/>
    <w:rsid w:val="00261128"/>
    <w:rsid w:val="00270F58"/>
    <w:rsid w:val="00277F43"/>
    <w:rsid w:val="002805E1"/>
    <w:rsid w:val="002809C3"/>
    <w:rsid w:val="0028296B"/>
    <w:rsid w:val="00282A8F"/>
    <w:rsid w:val="00291C8F"/>
    <w:rsid w:val="002958E0"/>
    <w:rsid w:val="00296F66"/>
    <w:rsid w:val="002B2AD3"/>
    <w:rsid w:val="002B64BE"/>
    <w:rsid w:val="002C1AA2"/>
    <w:rsid w:val="002C4529"/>
    <w:rsid w:val="002D4980"/>
    <w:rsid w:val="002E11DE"/>
    <w:rsid w:val="002E3A44"/>
    <w:rsid w:val="002E6FFF"/>
    <w:rsid w:val="002F2B23"/>
    <w:rsid w:val="002F6B25"/>
    <w:rsid w:val="002F7EB6"/>
    <w:rsid w:val="00304AAB"/>
    <w:rsid w:val="00310D9A"/>
    <w:rsid w:val="003124ED"/>
    <w:rsid w:val="00316525"/>
    <w:rsid w:val="00320402"/>
    <w:rsid w:val="00323BA0"/>
    <w:rsid w:val="00326D61"/>
    <w:rsid w:val="00330653"/>
    <w:rsid w:val="0033423F"/>
    <w:rsid w:val="00336984"/>
    <w:rsid w:val="00337394"/>
    <w:rsid w:val="00342334"/>
    <w:rsid w:val="00342B4B"/>
    <w:rsid w:val="00347E78"/>
    <w:rsid w:val="00353127"/>
    <w:rsid w:val="00353216"/>
    <w:rsid w:val="00354B33"/>
    <w:rsid w:val="00360D9D"/>
    <w:rsid w:val="00365303"/>
    <w:rsid w:val="00380F40"/>
    <w:rsid w:val="00391B77"/>
    <w:rsid w:val="003A0530"/>
    <w:rsid w:val="003A14B1"/>
    <w:rsid w:val="003A7A53"/>
    <w:rsid w:val="003B1147"/>
    <w:rsid w:val="003B2D80"/>
    <w:rsid w:val="003B5A79"/>
    <w:rsid w:val="003C0A38"/>
    <w:rsid w:val="003C0AF3"/>
    <w:rsid w:val="003C3354"/>
    <w:rsid w:val="003C3D64"/>
    <w:rsid w:val="003D21BA"/>
    <w:rsid w:val="003D613A"/>
    <w:rsid w:val="003E245D"/>
    <w:rsid w:val="003E6D9C"/>
    <w:rsid w:val="003F1A28"/>
    <w:rsid w:val="003F6C66"/>
    <w:rsid w:val="00403646"/>
    <w:rsid w:val="00411813"/>
    <w:rsid w:val="00415BFD"/>
    <w:rsid w:val="00416FA1"/>
    <w:rsid w:val="00420D96"/>
    <w:rsid w:val="00421640"/>
    <w:rsid w:val="00425018"/>
    <w:rsid w:val="00426C0F"/>
    <w:rsid w:val="0043138E"/>
    <w:rsid w:val="00431A61"/>
    <w:rsid w:val="00437282"/>
    <w:rsid w:val="0043731C"/>
    <w:rsid w:val="00437F34"/>
    <w:rsid w:val="004411A5"/>
    <w:rsid w:val="00446D31"/>
    <w:rsid w:val="00447BE2"/>
    <w:rsid w:val="00450F6B"/>
    <w:rsid w:val="0045149B"/>
    <w:rsid w:val="00455472"/>
    <w:rsid w:val="00456919"/>
    <w:rsid w:val="00457C37"/>
    <w:rsid w:val="004613FB"/>
    <w:rsid w:val="0046457C"/>
    <w:rsid w:val="00471A10"/>
    <w:rsid w:val="0048005E"/>
    <w:rsid w:val="004824FE"/>
    <w:rsid w:val="00484BB8"/>
    <w:rsid w:val="0048704F"/>
    <w:rsid w:val="004904C3"/>
    <w:rsid w:val="00492D1B"/>
    <w:rsid w:val="00492DF7"/>
    <w:rsid w:val="00493AE7"/>
    <w:rsid w:val="00495452"/>
    <w:rsid w:val="004954D4"/>
    <w:rsid w:val="0049700C"/>
    <w:rsid w:val="0049720A"/>
    <w:rsid w:val="004A0C95"/>
    <w:rsid w:val="004A1263"/>
    <w:rsid w:val="004A404D"/>
    <w:rsid w:val="004A4C17"/>
    <w:rsid w:val="004A624C"/>
    <w:rsid w:val="004A7072"/>
    <w:rsid w:val="004B00F9"/>
    <w:rsid w:val="004B23BF"/>
    <w:rsid w:val="004C2767"/>
    <w:rsid w:val="004C3C91"/>
    <w:rsid w:val="004C5249"/>
    <w:rsid w:val="004D204A"/>
    <w:rsid w:val="004D2EC8"/>
    <w:rsid w:val="004D43C9"/>
    <w:rsid w:val="004D4712"/>
    <w:rsid w:val="004D5EC2"/>
    <w:rsid w:val="004E2672"/>
    <w:rsid w:val="004E2B3F"/>
    <w:rsid w:val="004F18EF"/>
    <w:rsid w:val="004F1A4E"/>
    <w:rsid w:val="004F3ED3"/>
    <w:rsid w:val="004F4B81"/>
    <w:rsid w:val="004F61F6"/>
    <w:rsid w:val="004F7F6D"/>
    <w:rsid w:val="00500948"/>
    <w:rsid w:val="00500FB1"/>
    <w:rsid w:val="0050696E"/>
    <w:rsid w:val="005201DF"/>
    <w:rsid w:val="005233C6"/>
    <w:rsid w:val="0052354C"/>
    <w:rsid w:val="0053031B"/>
    <w:rsid w:val="005418A9"/>
    <w:rsid w:val="005478C2"/>
    <w:rsid w:val="00547E0E"/>
    <w:rsid w:val="00553167"/>
    <w:rsid w:val="005608BE"/>
    <w:rsid w:val="00560ABA"/>
    <w:rsid w:val="005647E2"/>
    <w:rsid w:val="00572E02"/>
    <w:rsid w:val="00574EBC"/>
    <w:rsid w:val="005752A3"/>
    <w:rsid w:val="00575593"/>
    <w:rsid w:val="00580B30"/>
    <w:rsid w:val="0058186C"/>
    <w:rsid w:val="00585867"/>
    <w:rsid w:val="005918CD"/>
    <w:rsid w:val="00591C2F"/>
    <w:rsid w:val="00592508"/>
    <w:rsid w:val="005A188D"/>
    <w:rsid w:val="005A6717"/>
    <w:rsid w:val="005B66C3"/>
    <w:rsid w:val="005B79AD"/>
    <w:rsid w:val="005C3CC0"/>
    <w:rsid w:val="005C52DD"/>
    <w:rsid w:val="005D2775"/>
    <w:rsid w:val="005D5AE5"/>
    <w:rsid w:val="005D63FC"/>
    <w:rsid w:val="005E4846"/>
    <w:rsid w:val="005F3B55"/>
    <w:rsid w:val="005F49EB"/>
    <w:rsid w:val="00603863"/>
    <w:rsid w:val="00603BD5"/>
    <w:rsid w:val="00610B1E"/>
    <w:rsid w:val="00610E28"/>
    <w:rsid w:val="00615575"/>
    <w:rsid w:val="00620D21"/>
    <w:rsid w:val="00630802"/>
    <w:rsid w:val="0063144D"/>
    <w:rsid w:val="00635402"/>
    <w:rsid w:val="00635838"/>
    <w:rsid w:val="006415F3"/>
    <w:rsid w:val="00641CB7"/>
    <w:rsid w:val="00644D9C"/>
    <w:rsid w:val="0064528C"/>
    <w:rsid w:val="006508D2"/>
    <w:rsid w:val="0065124F"/>
    <w:rsid w:val="00654BAB"/>
    <w:rsid w:val="006611DE"/>
    <w:rsid w:val="00662BE3"/>
    <w:rsid w:val="00663765"/>
    <w:rsid w:val="006649FA"/>
    <w:rsid w:val="00665A8E"/>
    <w:rsid w:val="0066690C"/>
    <w:rsid w:val="00670515"/>
    <w:rsid w:val="0067226D"/>
    <w:rsid w:val="00674D46"/>
    <w:rsid w:val="0068193E"/>
    <w:rsid w:val="00684EA6"/>
    <w:rsid w:val="00687F8F"/>
    <w:rsid w:val="006903F8"/>
    <w:rsid w:val="00692513"/>
    <w:rsid w:val="006932A7"/>
    <w:rsid w:val="006945A9"/>
    <w:rsid w:val="00694A2B"/>
    <w:rsid w:val="006950A2"/>
    <w:rsid w:val="00695ED3"/>
    <w:rsid w:val="00696540"/>
    <w:rsid w:val="006A11B7"/>
    <w:rsid w:val="006A37D0"/>
    <w:rsid w:val="006A435F"/>
    <w:rsid w:val="006A5662"/>
    <w:rsid w:val="006B675C"/>
    <w:rsid w:val="006B7649"/>
    <w:rsid w:val="006C4DC1"/>
    <w:rsid w:val="006C5F09"/>
    <w:rsid w:val="006D01D2"/>
    <w:rsid w:val="006D09F3"/>
    <w:rsid w:val="006D3F06"/>
    <w:rsid w:val="006D6E54"/>
    <w:rsid w:val="006E404D"/>
    <w:rsid w:val="006F011E"/>
    <w:rsid w:val="007027FB"/>
    <w:rsid w:val="00707191"/>
    <w:rsid w:val="00714250"/>
    <w:rsid w:val="0071499C"/>
    <w:rsid w:val="00730449"/>
    <w:rsid w:val="0073670F"/>
    <w:rsid w:val="00737D4E"/>
    <w:rsid w:val="00747D95"/>
    <w:rsid w:val="00753972"/>
    <w:rsid w:val="007604C3"/>
    <w:rsid w:val="00763E72"/>
    <w:rsid w:val="00766D24"/>
    <w:rsid w:val="00767529"/>
    <w:rsid w:val="0077229F"/>
    <w:rsid w:val="00772764"/>
    <w:rsid w:val="00783B47"/>
    <w:rsid w:val="00786C68"/>
    <w:rsid w:val="007872FE"/>
    <w:rsid w:val="00791360"/>
    <w:rsid w:val="007920CC"/>
    <w:rsid w:val="0079381E"/>
    <w:rsid w:val="00794311"/>
    <w:rsid w:val="007A0159"/>
    <w:rsid w:val="007A05E6"/>
    <w:rsid w:val="007A09A4"/>
    <w:rsid w:val="007A1032"/>
    <w:rsid w:val="007B090E"/>
    <w:rsid w:val="007B55AE"/>
    <w:rsid w:val="007C7983"/>
    <w:rsid w:val="007D5F35"/>
    <w:rsid w:val="007D6275"/>
    <w:rsid w:val="007D68E4"/>
    <w:rsid w:val="007E0158"/>
    <w:rsid w:val="007E11CC"/>
    <w:rsid w:val="007F03B5"/>
    <w:rsid w:val="007F12E1"/>
    <w:rsid w:val="007F6331"/>
    <w:rsid w:val="0080170B"/>
    <w:rsid w:val="00803BE4"/>
    <w:rsid w:val="0080689C"/>
    <w:rsid w:val="00806C2A"/>
    <w:rsid w:val="00811DED"/>
    <w:rsid w:val="00813459"/>
    <w:rsid w:val="008233E7"/>
    <w:rsid w:val="00823BF8"/>
    <w:rsid w:val="00827DDB"/>
    <w:rsid w:val="008314AD"/>
    <w:rsid w:val="00831522"/>
    <w:rsid w:val="0084687E"/>
    <w:rsid w:val="0085076F"/>
    <w:rsid w:val="008512B3"/>
    <w:rsid w:val="00852F85"/>
    <w:rsid w:val="00860B0B"/>
    <w:rsid w:val="00861EF3"/>
    <w:rsid w:val="00864AC3"/>
    <w:rsid w:val="00866FF8"/>
    <w:rsid w:val="008776E0"/>
    <w:rsid w:val="00881F89"/>
    <w:rsid w:val="008823A6"/>
    <w:rsid w:val="00891F19"/>
    <w:rsid w:val="00893A7E"/>
    <w:rsid w:val="00894A2A"/>
    <w:rsid w:val="00897FA9"/>
    <w:rsid w:val="008A3B39"/>
    <w:rsid w:val="008A6085"/>
    <w:rsid w:val="008B5498"/>
    <w:rsid w:val="008B6556"/>
    <w:rsid w:val="008C43BF"/>
    <w:rsid w:val="008C597F"/>
    <w:rsid w:val="008D0BE6"/>
    <w:rsid w:val="008D1DAA"/>
    <w:rsid w:val="008D3948"/>
    <w:rsid w:val="008E296D"/>
    <w:rsid w:val="008F02AC"/>
    <w:rsid w:val="008F2BBC"/>
    <w:rsid w:val="008F5DA7"/>
    <w:rsid w:val="009008D7"/>
    <w:rsid w:val="00905297"/>
    <w:rsid w:val="00905A1C"/>
    <w:rsid w:val="00911D9C"/>
    <w:rsid w:val="00912C8D"/>
    <w:rsid w:val="009145B6"/>
    <w:rsid w:val="00916019"/>
    <w:rsid w:val="00916300"/>
    <w:rsid w:val="00917E5C"/>
    <w:rsid w:val="009234D1"/>
    <w:rsid w:val="00923C3C"/>
    <w:rsid w:val="009273D7"/>
    <w:rsid w:val="00933814"/>
    <w:rsid w:val="0093796C"/>
    <w:rsid w:val="00940A37"/>
    <w:rsid w:val="009439D8"/>
    <w:rsid w:val="0094648B"/>
    <w:rsid w:val="00947FEF"/>
    <w:rsid w:val="00952399"/>
    <w:rsid w:val="0095301D"/>
    <w:rsid w:val="009540AE"/>
    <w:rsid w:val="0095521D"/>
    <w:rsid w:val="00970A3A"/>
    <w:rsid w:val="009721E3"/>
    <w:rsid w:val="00972DAA"/>
    <w:rsid w:val="00975DE3"/>
    <w:rsid w:val="009802C1"/>
    <w:rsid w:val="00984BD2"/>
    <w:rsid w:val="00986B88"/>
    <w:rsid w:val="009870A2"/>
    <w:rsid w:val="00990B5B"/>
    <w:rsid w:val="00991AD9"/>
    <w:rsid w:val="009A463F"/>
    <w:rsid w:val="009A48C8"/>
    <w:rsid w:val="009A6DF6"/>
    <w:rsid w:val="009A75A5"/>
    <w:rsid w:val="009B64B4"/>
    <w:rsid w:val="009B6573"/>
    <w:rsid w:val="009C0F3B"/>
    <w:rsid w:val="009C2340"/>
    <w:rsid w:val="009C3BB2"/>
    <w:rsid w:val="009C70F9"/>
    <w:rsid w:val="009D0CBD"/>
    <w:rsid w:val="009D1999"/>
    <w:rsid w:val="009D1C81"/>
    <w:rsid w:val="009D25DF"/>
    <w:rsid w:val="009D7AA7"/>
    <w:rsid w:val="009E3AC0"/>
    <w:rsid w:val="009F3805"/>
    <w:rsid w:val="009F46F4"/>
    <w:rsid w:val="009F4A36"/>
    <w:rsid w:val="009F4DAB"/>
    <w:rsid w:val="009F6D81"/>
    <w:rsid w:val="009F75A3"/>
    <w:rsid w:val="00A01202"/>
    <w:rsid w:val="00A03679"/>
    <w:rsid w:val="00A0701D"/>
    <w:rsid w:val="00A07F57"/>
    <w:rsid w:val="00A13A1F"/>
    <w:rsid w:val="00A20359"/>
    <w:rsid w:val="00A22A51"/>
    <w:rsid w:val="00A22DD6"/>
    <w:rsid w:val="00A253F1"/>
    <w:rsid w:val="00A33F42"/>
    <w:rsid w:val="00A3576B"/>
    <w:rsid w:val="00A413DA"/>
    <w:rsid w:val="00A43899"/>
    <w:rsid w:val="00A4695B"/>
    <w:rsid w:val="00A503F7"/>
    <w:rsid w:val="00A65230"/>
    <w:rsid w:val="00A72915"/>
    <w:rsid w:val="00A76D86"/>
    <w:rsid w:val="00A819B3"/>
    <w:rsid w:val="00A83E41"/>
    <w:rsid w:val="00A92CE2"/>
    <w:rsid w:val="00A92EA1"/>
    <w:rsid w:val="00A93640"/>
    <w:rsid w:val="00A97AB3"/>
    <w:rsid w:val="00A97C5F"/>
    <w:rsid w:val="00AA098A"/>
    <w:rsid w:val="00AB22BE"/>
    <w:rsid w:val="00AB338B"/>
    <w:rsid w:val="00AB7FBE"/>
    <w:rsid w:val="00AC0E45"/>
    <w:rsid w:val="00AC1B4C"/>
    <w:rsid w:val="00AC3217"/>
    <w:rsid w:val="00AC66DA"/>
    <w:rsid w:val="00AC7243"/>
    <w:rsid w:val="00AD43BB"/>
    <w:rsid w:val="00AD779F"/>
    <w:rsid w:val="00AE1248"/>
    <w:rsid w:val="00AF2AD3"/>
    <w:rsid w:val="00AF4861"/>
    <w:rsid w:val="00AF7B65"/>
    <w:rsid w:val="00B01948"/>
    <w:rsid w:val="00B060D8"/>
    <w:rsid w:val="00B127B9"/>
    <w:rsid w:val="00B155B1"/>
    <w:rsid w:val="00B21B4E"/>
    <w:rsid w:val="00B22FFB"/>
    <w:rsid w:val="00B244FA"/>
    <w:rsid w:val="00B315F1"/>
    <w:rsid w:val="00B34BB6"/>
    <w:rsid w:val="00B4430E"/>
    <w:rsid w:val="00B466D8"/>
    <w:rsid w:val="00B47FFC"/>
    <w:rsid w:val="00B5028D"/>
    <w:rsid w:val="00B57919"/>
    <w:rsid w:val="00B57B9D"/>
    <w:rsid w:val="00B615C0"/>
    <w:rsid w:val="00B61F10"/>
    <w:rsid w:val="00B61F76"/>
    <w:rsid w:val="00B641FA"/>
    <w:rsid w:val="00B6477B"/>
    <w:rsid w:val="00B761F8"/>
    <w:rsid w:val="00B763E2"/>
    <w:rsid w:val="00B81906"/>
    <w:rsid w:val="00B91764"/>
    <w:rsid w:val="00B91B4B"/>
    <w:rsid w:val="00B923FD"/>
    <w:rsid w:val="00B93F0B"/>
    <w:rsid w:val="00B970FC"/>
    <w:rsid w:val="00BA2F15"/>
    <w:rsid w:val="00BA36B9"/>
    <w:rsid w:val="00BA3D3D"/>
    <w:rsid w:val="00BA4D67"/>
    <w:rsid w:val="00BC07A2"/>
    <w:rsid w:val="00BC374F"/>
    <w:rsid w:val="00BD2E5A"/>
    <w:rsid w:val="00BD3939"/>
    <w:rsid w:val="00BE2C54"/>
    <w:rsid w:val="00BE4D9F"/>
    <w:rsid w:val="00BF240C"/>
    <w:rsid w:val="00BF2537"/>
    <w:rsid w:val="00BF30B9"/>
    <w:rsid w:val="00BF6F68"/>
    <w:rsid w:val="00C01FD9"/>
    <w:rsid w:val="00C11695"/>
    <w:rsid w:val="00C12EDF"/>
    <w:rsid w:val="00C211AD"/>
    <w:rsid w:val="00C22801"/>
    <w:rsid w:val="00C24658"/>
    <w:rsid w:val="00C2483E"/>
    <w:rsid w:val="00C263BC"/>
    <w:rsid w:val="00C41830"/>
    <w:rsid w:val="00C46727"/>
    <w:rsid w:val="00C564F8"/>
    <w:rsid w:val="00C60609"/>
    <w:rsid w:val="00C628F3"/>
    <w:rsid w:val="00C63BFF"/>
    <w:rsid w:val="00C70270"/>
    <w:rsid w:val="00C72E31"/>
    <w:rsid w:val="00C73904"/>
    <w:rsid w:val="00C74729"/>
    <w:rsid w:val="00C75F5F"/>
    <w:rsid w:val="00C771FF"/>
    <w:rsid w:val="00C802FC"/>
    <w:rsid w:val="00C81538"/>
    <w:rsid w:val="00C82097"/>
    <w:rsid w:val="00C83F9C"/>
    <w:rsid w:val="00C84733"/>
    <w:rsid w:val="00C927FB"/>
    <w:rsid w:val="00C937E5"/>
    <w:rsid w:val="00C942B8"/>
    <w:rsid w:val="00C9431A"/>
    <w:rsid w:val="00C96AEE"/>
    <w:rsid w:val="00CA1CB6"/>
    <w:rsid w:val="00CA4CAE"/>
    <w:rsid w:val="00CB042F"/>
    <w:rsid w:val="00CB0D4F"/>
    <w:rsid w:val="00CB6261"/>
    <w:rsid w:val="00CC0621"/>
    <w:rsid w:val="00CC2E2E"/>
    <w:rsid w:val="00CD0751"/>
    <w:rsid w:val="00CD2074"/>
    <w:rsid w:val="00CD2D7B"/>
    <w:rsid w:val="00CD309F"/>
    <w:rsid w:val="00CD389B"/>
    <w:rsid w:val="00CD66EF"/>
    <w:rsid w:val="00CE616D"/>
    <w:rsid w:val="00CE7AE6"/>
    <w:rsid w:val="00CF59CD"/>
    <w:rsid w:val="00CF691D"/>
    <w:rsid w:val="00D01290"/>
    <w:rsid w:val="00D01B22"/>
    <w:rsid w:val="00D05311"/>
    <w:rsid w:val="00D0680B"/>
    <w:rsid w:val="00D12D8F"/>
    <w:rsid w:val="00D13177"/>
    <w:rsid w:val="00D17D08"/>
    <w:rsid w:val="00D339FE"/>
    <w:rsid w:val="00D33C92"/>
    <w:rsid w:val="00D41F81"/>
    <w:rsid w:val="00D51C71"/>
    <w:rsid w:val="00D56630"/>
    <w:rsid w:val="00D571CC"/>
    <w:rsid w:val="00D6300A"/>
    <w:rsid w:val="00D63C1F"/>
    <w:rsid w:val="00D74046"/>
    <w:rsid w:val="00D75589"/>
    <w:rsid w:val="00D75D1B"/>
    <w:rsid w:val="00D76F7B"/>
    <w:rsid w:val="00D80151"/>
    <w:rsid w:val="00D8068B"/>
    <w:rsid w:val="00D853A6"/>
    <w:rsid w:val="00D86149"/>
    <w:rsid w:val="00D91145"/>
    <w:rsid w:val="00D91152"/>
    <w:rsid w:val="00D92E22"/>
    <w:rsid w:val="00D973E5"/>
    <w:rsid w:val="00DA2064"/>
    <w:rsid w:val="00DA468D"/>
    <w:rsid w:val="00DA4970"/>
    <w:rsid w:val="00DA4F4D"/>
    <w:rsid w:val="00DA52D2"/>
    <w:rsid w:val="00DB17AD"/>
    <w:rsid w:val="00DB7FF0"/>
    <w:rsid w:val="00DC0D22"/>
    <w:rsid w:val="00DC17E3"/>
    <w:rsid w:val="00DC1F52"/>
    <w:rsid w:val="00DC21F9"/>
    <w:rsid w:val="00DC2E28"/>
    <w:rsid w:val="00DC36DD"/>
    <w:rsid w:val="00DC5C99"/>
    <w:rsid w:val="00DD11D6"/>
    <w:rsid w:val="00DD12AB"/>
    <w:rsid w:val="00DD3F95"/>
    <w:rsid w:val="00DD4E46"/>
    <w:rsid w:val="00DE372F"/>
    <w:rsid w:val="00DE5B2B"/>
    <w:rsid w:val="00DE5E50"/>
    <w:rsid w:val="00DF137F"/>
    <w:rsid w:val="00DF18E3"/>
    <w:rsid w:val="00DF1F35"/>
    <w:rsid w:val="00DF4DEE"/>
    <w:rsid w:val="00E00749"/>
    <w:rsid w:val="00E03045"/>
    <w:rsid w:val="00E04B68"/>
    <w:rsid w:val="00E04F6B"/>
    <w:rsid w:val="00E05A00"/>
    <w:rsid w:val="00E11834"/>
    <w:rsid w:val="00E1241F"/>
    <w:rsid w:val="00E15C04"/>
    <w:rsid w:val="00E20833"/>
    <w:rsid w:val="00E30EA2"/>
    <w:rsid w:val="00E319F6"/>
    <w:rsid w:val="00E32FC8"/>
    <w:rsid w:val="00E36186"/>
    <w:rsid w:val="00E36E2A"/>
    <w:rsid w:val="00E41899"/>
    <w:rsid w:val="00E434DD"/>
    <w:rsid w:val="00E476E0"/>
    <w:rsid w:val="00E50A63"/>
    <w:rsid w:val="00E5241C"/>
    <w:rsid w:val="00E54E7E"/>
    <w:rsid w:val="00E54FE5"/>
    <w:rsid w:val="00E609FA"/>
    <w:rsid w:val="00E6148D"/>
    <w:rsid w:val="00E62695"/>
    <w:rsid w:val="00E64295"/>
    <w:rsid w:val="00E64450"/>
    <w:rsid w:val="00E7259B"/>
    <w:rsid w:val="00E737E9"/>
    <w:rsid w:val="00E7417F"/>
    <w:rsid w:val="00E772CD"/>
    <w:rsid w:val="00E82854"/>
    <w:rsid w:val="00E85594"/>
    <w:rsid w:val="00E964C2"/>
    <w:rsid w:val="00E96F71"/>
    <w:rsid w:val="00EA48DD"/>
    <w:rsid w:val="00EB0C72"/>
    <w:rsid w:val="00EB2474"/>
    <w:rsid w:val="00EB2CF6"/>
    <w:rsid w:val="00EB4003"/>
    <w:rsid w:val="00EB75BB"/>
    <w:rsid w:val="00EC370E"/>
    <w:rsid w:val="00EC6E52"/>
    <w:rsid w:val="00ED1402"/>
    <w:rsid w:val="00ED4537"/>
    <w:rsid w:val="00ED7E46"/>
    <w:rsid w:val="00EE58B5"/>
    <w:rsid w:val="00EF0483"/>
    <w:rsid w:val="00EF2FCC"/>
    <w:rsid w:val="00F026B2"/>
    <w:rsid w:val="00F03E84"/>
    <w:rsid w:val="00F04DC5"/>
    <w:rsid w:val="00F06A91"/>
    <w:rsid w:val="00F116A0"/>
    <w:rsid w:val="00F126AB"/>
    <w:rsid w:val="00F15B6C"/>
    <w:rsid w:val="00F15ED8"/>
    <w:rsid w:val="00F179ED"/>
    <w:rsid w:val="00F25BD5"/>
    <w:rsid w:val="00F33453"/>
    <w:rsid w:val="00F34AEB"/>
    <w:rsid w:val="00F44D7E"/>
    <w:rsid w:val="00F51BD1"/>
    <w:rsid w:val="00F51FB1"/>
    <w:rsid w:val="00F53F1B"/>
    <w:rsid w:val="00F54405"/>
    <w:rsid w:val="00F57394"/>
    <w:rsid w:val="00F6241E"/>
    <w:rsid w:val="00F67E72"/>
    <w:rsid w:val="00F70BAC"/>
    <w:rsid w:val="00F71F8B"/>
    <w:rsid w:val="00F73F7D"/>
    <w:rsid w:val="00F80514"/>
    <w:rsid w:val="00F939DC"/>
    <w:rsid w:val="00FA1AE5"/>
    <w:rsid w:val="00FA554E"/>
    <w:rsid w:val="00FA5D29"/>
    <w:rsid w:val="00FB4BC8"/>
    <w:rsid w:val="00FC2EED"/>
    <w:rsid w:val="00FC3A67"/>
    <w:rsid w:val="00FC5B75"/>
    <w:rsid w:val="00FC5BE8"/>
    <w:rsid w:val="00FD1053"/>
    <w:rsid w:val="00FD6718"/>
    <w:rsid w:val="00FD7F93"/>
    <w:rsid w:val="00FE0E0B"/>
    <w:rsid w:val="00FE3C85"/>
    <w:rsid w:val="00FE4E3D"/>
    <w:rsid w:val="00FF3F37"/>
    <w:rsid w:val="00FF43DD"/>
    <w:rsid w:val="00FF6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39DEB"/>
  <w15:chartTrackingRefBased/>
  <w15:docId w15:val="{41446FD8-CB10-4937-B5CF-E9619EE025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3F42"/>
  </w:style>
  <w:style w:type="paragraph" w:styleId="Heading1">
    <w:name w:val="heading 1"/>
    <w:basedOn w:val="Normal"/>
    <w:next w:val="Normal"/>
    <w:link w:val="Heading1Char"/>
    <w:uiPriority w:val="9"/>
    <w:qFormat/>
    <w:rsid w:val="00EF2F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404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1EB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A33F4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A33F4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Default">
    <w:name w:val="Default"/>
    <w:rsid w:val="00A33F4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A33F42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404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6E40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3BD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F2F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1EB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enumerator">
    <w:name w:val="enumerator"/>
    <w:basedOn w:val="DefaultParagraphFont"/>
    <w:rsid w:val="00051EB5"/>
  </w:style>
  <w:style w:type="character" w:customStyle="1" w:styleId="media-delimiter">
    <w:name w:val="media-delimiter"/>
    <w:basedOn w:val="DefaultParagraphFont"/>
    <w:rsid w:val="0085076F"/>
  </w:style>
  <w:style w:type="paragraph" w:styleId="NormalWeb">
    <w:name w:val="Normal (Web)"/>
    <w:basedOn w:val="Normal"/>
    <w:uiPriority w:val="99"/>
    <w:semiHidden/>
    <w:unhideWhenUsed/>
    <w:rsid w:val="00B61F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8051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773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21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446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014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1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1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0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1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6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07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5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2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collections/policing-and-crime-bill" TargetMode="External"/><Relationship Id="rId13" Type="http://schemas.openxmlformats.org/officeDocument/2006/relationships/hyperlink" Target="https://www.legislation.gov.uk/ukpga/1984/60/section/54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ov.uk/guidance/police-and-criminal-evidence-act-1984-pace-codes-of-practice" TargetMode="External"/><Relationship Id="rId12" Type="http://schemas.openxmlformats.org/officeDocument/2006/relationships/hyperlink" Target="https://www.legislation.gov.uk/ukpga/1984/60/section/2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eb-p-ebscohost-com.ezproxy.uwtsd.ac.uk/ehost/pdfviewer/pdfviewer?vid=3&amp;sid=3aeb59b3-ea27-46cd-82e6-f302d40336fe%40redi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10/15/part/11/chapter/1" TargetMode="External"/><Relationship Id="rId11" Type="http://schemas.openxmlformats.org/officeDocument/2006/relationships/hyperlink" Target="https://www.legislation.gov.uk/ukpga/1984/60/section/1" TargetMode="External"/><Relationship Id="rId5" Type="http://schemas.openxmlformats.org/officeDocument/2006/relationships/hyperlink" Target="https://www.legislation.gov.uk/ukpga/1976/63" TargetMode="External"/><Relationship Id="rId15" Type="http://schemas.openxmlformats.org/officeDocument/2006/relationships/hyperlink" Target="https://www.legislation.gov.uk/ukpga/1984/60/section/58" TargetMode="External"/><Relationship Id="rId10" Type="http://schemas.openxmlformats.org/officeDocument/2006/relationships/hyperlink" Target="https://uk.practicallaw.thomsonreuters.com/Document/I927E52E096DA11E99876F1F1935AEF82/View/FullText.html?originationContext=document&amp;transitionType=DocumentItem&amp;ppcid=b728a23afc964a629e04838fa645b3e2&amp;contextData=(sc.Default)&amp;comp=wl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arrested-your-rights/legal-advice-at-the-police-station" TargetMode="External"/><Relationship Id="rId14" Type="http://schemas.openxmlformats.org/officeDocument/2006/relationships/hyperlink" Target="https://www.legislation.gov.uk/ukpga/1984/60/section/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bdb74b30-9568-4856-bdbf-06759778fcbc}" enabled="0" method="" siteId="{bdb74b30-9568-4856-bdbf-06759778fcbc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7414</TotalTime>
  <Pages>4</Pages>
  <Words>1806</Words>
  <Characters>10300</Characters>
  <Application>Microsoft Office Word</Application>
  <DocSecurity>0</DocSecurity>
  <Lines>85</Lines>
  <Paragraphs>24</Paragraphs>
  <ScaleCrop>false</ScaleCrop>
  <Company/>
  <LinksUpToDate>false</LinksUpToDate>
  <CharactersWithSpaces>12082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Mukta Khan</dc:creator>
  <cp:keywords/>
  <dc:description/>
  <cp:lastModifiedBy>Mukta Khan</cp:lastModifiedBy>
  <cp:revision>926</cp:revision>
  <dcterms:created xsi:type="dcterms:W3CDTF">2021-12-30T13:44:00Z</dcterms:created>
  <dcterms:modified xsi:type="dcterms:W3CDTF">2022-01-04T19:22:00Z</dcterms:modified>
</cp:coreProperties>
</file>