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E200E" w14:textId="77777777" w:rsidR="00B32870" w:rsidRDefault="00000000">
      <w:pPr>
        <w:pBdr>
          <w:top w:val="nil"/>
          <w:left w:val="nil"/>
          <w:bottom w:val="nil"/>
          <w:right w:val="nil"/>
          <w:between w:val="nil"/>
        </w:pBdr>
        <w:jc w:val="center"/>
        <w:rPr>
          <w:color w:val="000000"/>
        </w:rPr>
      </w:pPr>
      <w:bookmarkStart w:id="0" w:name="_heading=h.gjdgxs" w:colFirst="0" w:colLast="0"/>
      <w:bookmarkEnd w:id="0"/>
      <w:r>
        <w:rPr>
          <w:b/>
          <w:noProof/>
          <w:sz w:val="38"/>
          <w:szCs w:val="38"/>
        </w:rPr>
        <w:drawing>
          <wp:inline distT="114300" distB="114300" distL="114300" distR="114300" wp14:anchorId="12343E0A" wp14:editId="793CD20E">
            <wp:extent cx="3863340" cy="2461260"/>
            <wp:effectExtent l="0" t="0" r="0" b="0"/>
            <wp:docPr id="5" name="image3.png" descr="A logo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logo with text on it&#10;&#10;Description automatically generated"/>
                    <pic:cNvPicPr preferRelativeResize="0"/>
                  </pic:nvPicPr>
                  <pic:blipFill>
                    <a:blip r:embed="rId9"/>
                    <a:srcRect/>
                    <a:stretch>
                      <a:fillRect/>
                    </a:stretch>
                  </pic:blipFill>
                  <pic:spPr>
                    <a:xfrm>
                      <a:off x="0" y="0"/>
                      <a:ext cx="3863340" cy="2461260"/>
                    </a:xfrm>
                    <a:prstGeom prst="rect">
                      <a:avLst/>
                    </a:prstGeom>
                    <a:ln/>
                  </pic:spPr>
                </pic:pic>
              </a:graphicData>
            </a:graphic>
          </wp:inline>
        </w:drawing>
      </w:r>
    </w:p>
    <w:p w14:paraId="360079E6" w14:textId="77777777" w:rsidR="00B32870" w:rsidRDefault="00B32870">
      <w:pPr>
        <w:pBdr>
          <w:top w:val="nil"/>
          <w:left w:val="nil"/>
          <w:bottom w:val="nil"/>
          <w:right w:val="nil"/>
          <w:between w:val="nil"/>
        </w:pBdr>
        <w:jc w:val="center"/>
        <w:rPr>
          <w:color w:val="000000"/>
        </w:rPr>
      </w:pPr>
    </w:p>
    <w:p w14:paraId="4B514AF7" w14:textId="77777777" w:rsidR="00B32870" w:rsidRDefault="00B32870">
      <w:pPr>
        <w:pBdr>
          <w:top w:val="nil"/>
          <w:left w:val="nil"/>
          <w:bottom w:val="nil"/>
          <w:right w:val="nil"/>
          <w:between w:val="nil"/>
        </w:pBdr>
        <w:jc w:val="center"/>
        <w:rPr>
          <w:b/>
          <w:color w:val="000000"/>
          <w:sz w:val="52"/>
          <w:szCs w:val="52"/>
        </w:rPr>
      </w:pPr>
    </w:p>
    <w:p w14:paraId="08B5C8DD" w14:textId="77777777" w:rsidR="00B32870" w:rsidRDefault="00000000">
      <w:pPr>
        <w:jc w:val="center"/>
        <w:rPr>
          <w:b/>
          <w:sz w:val="48"/>
          <w:szCs w:val="48"/>
        </w:rPr>
      </w:pPr>
      <w:r>
        <w:rPr>
          <w:b/>
          <w:sz w:val="48"/>
          <w:szCs w:val="48"/>
        </w:rPr>
        <w:t>MBA: Master of Business Administration</w:t>
      </w:r>
    </w:p>
    <w:p w14:paraId="40E785AD" w14:textId="77777777" w:rsidR="00B32870" w:rsidRDefault="00000000">
      <w:pPr>
        <w:jc w:val="center"/>
        <w:rPr>
          <w:b/>
          <w:sz w:val="48"/>
          <w:szCs w:val="48"/>
        </w:rPr>
      </w:pPr>
      <w:r>
        <w:rPr>
          <w:b/>
          <w:sz w:val="48"/>
          <w:szCs w:val="48"/>
        </w:rPr>
        <w:t>Strategic Management – LCMB7003</w:t>
      </w:r>
    </w:p>
    <w:p w14:paraId="0D000AF4" w14:textId="77777777" w:rsidR="00B32870" w:rsidRDefault="00B32870">
      <w:pPr>
        <w:jc w:val="center"/>
        <w:rPr>
          <w:b/>
          <w:sz w:val="48"/>
          <w:szCs w:val="48"/>
        </w:rPr>
      </w:pPr>
    </w:p>
    <w:p w14:paraId="55B0E298" w14:textId="77777777" w:rsidR="00B32870" w:rsidRDefault="00B32870">
      <w:pPr>
        <w:pBdr>
          <w:top w:val="nil"/>
          <w:left w:val="nil"/>
          <w:bottom w:val="nil"/>
          <w:right w:val="nil"/>
          <w:between w:val="nil"/>
        </w:pBdr>
        <w:jc w:val="center"/>
        <w:rPr>
          <w:b/>
          <w:color w:val="000000"/>
          <w:sz w:val="48"/>
          <w:szCs w:val="48"/>
        </w:rPr>
      </w:pPr>
    </w:p>
    <w:p w14:paraId="7DF1C4A5" w14:textId="77777777" w:rsidR="00B32870" w:rsidRDefault="00B32870">
      <w:pPr>
        <w:pBdr>
          <w:top w:val="nil"/>
          <w:left w:val="nil"/>
          <w:bottom w:val="nil"/>
          <w:right w:val="nil"/>
          <w:between w:val="nil"/>
        </w:pBdr>
        <w:jc w:val="center"/>
        <w:rPr>
          <w:b/>
          <w:color w:val="000000"/>
          <w:sz w:val="48"/>
          <w:szCs w:val="48"/>
        </w:rPr>
      </w:pPr>
    </w:p>
    <w:p w14:paraId="3F11EF91" w14:textId="77777777" w:rsidR="00B32870" w:rsidRDefault="00B32870">
      <w:pPr>
        <w:jc w:val="center"/>
        <w:rPr>
          <w:b/>
          <w:sz w:val="38"/>
          <w:szCs w:val="38"/>
        </w:rPr>
      </w:pPr>
    </w:p>
    <w:p w14:paraId="2E2070CF" w14:textId="77777777" w:rsidR="00B32870" w:rsidRDefault="00B32870">
      <w:pPr>
        <w:jc w:val="center"/>
        <w:rPr>
          <w:b/>
          <w:sz w:val="38"/>
          <w:szCs w:val="38"/>
        </w:rPr>
      </w:pPr>
    </w:p>
    <w:p w14:paraId="2D947497" w14:textId="77777777" w:rsidR="00B32870" w:rsidRDefault="00B32870">
      <w:pPr>
        <w:jc w:val="center"/>
        <w:rPr>
          <w:b/>
          <w:sz w:val="38"/>
          <w:szCs w:val="38"/>
        </w:rPr>
      </w:pPr>
    </w:p>
    <w:p w14:paraId="334991F5" w14:textId="77777777" w:rsidR="00B32870" w:rsidRDefault="00B32870">
      <w:pPr>
        <w:jc w:val="center"/>
        <w:rPr>
          <w:b/>
          <w:sz w:val="38"/>
          <w:szCs w:val="38"/>
        </w:rPr>
      </w:pPr>
    </w:p>
    <w:p w14:paraId="28713A53" w14:textId="77777777" w:rsidR="00B32870" w:rsidRDefault="00B32870">
      <w:pPr>
        <w:jc w:val="center"/>
        <w:rPr>
          <w:b/>
          <w:sz w:val="38"/>
          <w:szCs w:val="38"/>
        </w:rPr>
      </w:pPr>
    </w:p>
    <w:p w14:paraId="1AD73F39" w14:textId="77777777" w:rsidR="00B32870" w:rsidRDefault="00B32870">
      <w:pPr>
        <w:jc w:val="center"/>
        <w:rPr>
          <w:b/>
          <w:sz w:val="38"/>
          <w:szCs w:val="38"/>
        </w:rPr>
      </w:pPr>
    </w:p>
    <w:p w14:paraId="4EA1229B" w14:textId="77777777" w:rsidR="00B32870" w:rsidRDefault="00000000">
      <w:pPr>
        <w:jc w:val="center"/>
        <w:rPr>
          <w:b/>
          <w:sz w:val="28"/>
          <w:szCs w:val="28"/>
        </w:rPr>
      </w:pPr>
      <w:r>
        <w:rPr>
          <w:b/>
          <w:sz w:val="28"/>
          <w:szCs w:val="28"/>
        </w:rPr>
        <w:t xml:space="preserve">Student Name: Muhammed Naeem </w:t>
      </w:r>
      <w:proofErr w:type="spellStart"/>
      <w:r>
        <w:rPr>
          <w:b/>
          <w:sz w:val="28"/>
          <w:szCs w:val="28"/>
        </w:rPr>
        <w:t>Thumbath</w:t>
      </w:r>
      <w:proofErr w:type="spellEnd"/>
    </w:p>
    <w:p w14:paraId="16B9774B" w14:textId="77777777" w:rsidR="00B32870" w:rsidRDefault="00000000">
      <w:pPr>
        <w:jc w:val="center"/>
        <w:rPr>
          <w:b/>
          <w:sz w:val="28"/>
          <w:szCs w:val="28"/>
        </w:rPr>
      </w:pPr>
      <w:r>
        <w:rPr>
          <w:b/>
          <w:sz w:val="28"/>
          <w:szCs w:val="28"/>
        </w:rPr>
        <w:t>Student Code: 2241475</w:t>
      </w:r>
    </w:p>
    <w:p w14:paraId="642229B2" w14:textId="77777777" w:rsidR="00B32870" w:rsidRDefault="00000000">
      <w:pPr>
        <w:jc w:val="center"/>
        <w:rPr>
          <w:b/>
          <w:sz w:val="28"/>
          <w:szCs w:val="28"/>
        </w:rPr>
      </w:pPr>
      <w:r>
        <w:rPr>
          <w:b/>
          <w:sz w:val="28"/>
          <w:szCs w:val="28"/>
        </w:rPr>
        <w:t xml:space="preserve">Lecturer: </w:t>
      </w:r>
      <w:proofErr w:type="spellStart"/>
      <w:r>
        <w:rPr>
          <w:b/>
          <w:sz w:val="28"/>
          <w:szCs w:val="28"/>
        </w:rPr>
        <w:t>Dr.</w:t>
      </w:r>
      <w:proofErr w:type="spellEnd"/>
      <w:r>
        <w:rPr>
          <w:b/>
          <w:sz w:val="28"/>
          <w:szCs w:val="28"/>
        </w:rPr>
        <w:t xml:space="preserve"> Jayalakshmi Gopalkrishnan</w:t>
      </w:r>
    </w:p>
    <w:p w14:paraId="0DA68D60" w14:textId="77777777" w:rsidR="00B32870" w:rsidRDefault="00000000">
      <w:pPr>
        <w:rPr>
          <w:b/>
          <w:sz w:val="28"/>
          <w:szCs w:val="28"/>
        </w:rPr>
      </w:pPr>
      <w:r>
        <w:br w:type="page"/>
      </w:r>
    </w:p>
    <w:p w14:paraId="498A4B14" w14:textId="77777777" w:rsidR="00B32870" w:rsidRDefault="00000000">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sdt>
      <w:sdtPr>
        <w:id w:val="-639496241"/>
        <w:docPartObj>
          <w:docPartGallery w:val="Table of Contents"/>
          <w:docPartUnique/>
        </w:docPartObj>
      </w:sdtPr>
      <w:sdtContent>
        <w:p w14:paraId="596F28BD" w14:textId="77777777" w:rsidR="00B32870" w:rsidRDefault="00000000">
          <w:pPr>
            <w:pBdr>
              <w:top w:val="nil"/>
              <w:left w:val="nil"/>
              <w:bottom w:val="nil"/>
              <w:right w:val="nil"/>
              <w:between w:val="nil"/>
            </w:pBdr>
            <w:tabs>
              <w:tab w:val="right" w:pos="9060"/>
            </w:tabs>
            <w:spacing w:after="100" w:line="360" w:lineRule="auto"/>
            <w:jc w:val="both"/>
            <w:rPr>
              <w:color w:val="000000"/>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3</w:t>
            </w:r>
          </w:hyperlink>
        </w:p>
        <w:p w14:paraId="187AB8C6" w14:textId="77777777" w:rsidR="00B32870" w:rsidRDefault="00000000">
          <w:pPr>
            <w:pBdr>
              <w:top w:val="nil"/>
              <w:left w:val="nil"/>
              <w:bottom w:val="nil"/>
              <w:right w:val="nil"/>
              <w:between w:val="nil"/>
            </w:pBdr>
            <w:tabs>
              <w:tab w:val="right" w:pos="9060"/>
            </w:tabs>
            <w:spacing w:after="100" w:line="360" w:lineRule="auto"/>
            <w:jc w:val="both"/>
            <w:rPr>
              <w:color w:val="000000"/>
            </w:rPr>
          </w:pPr>
          <w:hyperlink w:anchor="_heading=h.1fob9te">
            <w:r>
              <w:rPr>
                <w:color w:val="000000"/>
              </w:rPr>
              <w:t>Main Body</w:t>
            </w:r>
            <w:r>
              <w:rPr>
                <w:color w:val="000000"/>
              </w:rPr>
              <w:tab/>
              <w:t>3</w:t>
            </w:r>
          </w:hyperlink>
        </w:p>
        <w:p w14:paraId="370F3CCD" w14:textId="77777777" w:rsidR="00B32870" w:rsidRDefault="00000000">
          <w:pPr>
            <w:pBdr>
              <w:top w:val="nil"/>
              <w:left w:val="nil"/>
              <w:bottom w:val="nil"/>
              <w:right w:val="nil"/>
              <w:between w:val="nil"/>
            </w:pBdr>
            <w:tabs>
              <w:tab w:val="right" w:pos="9060"/>
            </w:tabs>
            <w:spacing w:after="100" w:line="360" w:lineRule="auto"/>
            <w:ind w:left="240"/>
            <w:jc w:val="both"/>
            <w:rPr>
              <w:color w:val="000000"/>
            </w:rPr>
          </w:pPr>
          <w:hyperlink w:anchor="_heading=h.3znysh7">
            <w:r>
              <w:rPr>
                <w:color w:val="000000"/>
              </w:rPr>
              <w:t>Overview, Vision, Mission, and Objectives of the Company</w:t>
            </w:r>
            <w:r>
              <w:rPr>
                <w:color w:val="000000"/>
              </w:rPr>
              <w:tab/>
              <w:t>3</w:t>
            </w:r>
          </w:hyperlink>
        </w:p>
        <w:p w14:paraId="5E9C5924" w14:textId="77777777"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2et92p0">
            <w:r>
              <w:rPr>
                <w:i/>
                <w:color w:val="000000"/>
              </w:rPr>
              <w:t>Core comparatives</w:t>
            </w:r>
          </w:hyperlink>
          <w:hyperlink w:anchor="_heading=h.2et92p0">
            <w:r>
              <w:rPr>
                <w:color w:val="000000"/>
              </w:rPr>
              <w:tab/>
              <w:t>4</w:t>
            </w:r>
          </w:hyperlink>
        </w:p>
        <w:p w14:paraId="2F149DA9" w14:textId="77777777"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tyjcwt">
            <w:r>
              <w:rPr>
                <w:i/>
                <w:color w:val="000000"/>
              </w:rPr>
              <w:t>Position mapping</w:t>
            </w:r>
          </w:hyperlink>
          <w:hyperlink w:anchor="_heading=h.tyjcwt">
            <w:r>
              <w:rPr>
                <w:color w:val="000000"/>
              </w:rPr>
              <w:tab/>
              <w:t>4</w:t>
            </w:r>
          </w:hyperlink>
        </w:p>
        <w:p w14:paraId="44F11F3B" w14:textId="77777777"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3dy6vkm">
            <w:r>
              <w:rPr>
                <w:i/>
                <w:color w:val="000000"/>
              </w:rPr>
              <w:t>Industry life cycle</w:t>
            </w:r>
          </w:hyperlink>
          <w:hyperlink w:anchor="_heading=h.3dy6vkm">
            <w:r>
              <w:rPr>
                <w:color w:val="000000"/>
              </w:rPr>
              <w:tab/>
              <w:t>5</w:t>
            </w:r>
          </w:hyperlink>
        </w:p>
        <w:p w14:paraId="7147F52B" w14:textId="77777777" w:rsidR="00B32870" w:rsidRDefault="00000000">
          <w:pPr>
            <w:pBdr>
              <w:top w:val="nil"/>
              <w:left w:val="nil"/>
              <w:bottom w:val="nil"/>
              <w:right w:val="nil"/>
              <w:between w:val="nil"/>
            </w:pBdr>
            <w:tabs>
              <w:tab w:val="right" w:pos="9060"/>
            </w:tabs>
            <w:spacing w:after="100" w:line="360" w:lineRule="auto"/>
            <w:ind w:left="240"/>
            <w:jc w:val="both"/>
            <w:rPr>
              <w:color w:val="000000"/>
            </w:rPr>
          </w:pPr>
          <w:hyperlink w:anchor="_heading=h.1t3h5sf">
            <w:r>
              <w:rPr>
                <w:color w:val="000000"/>
              </w:rPr>
              <w:t>In-depth environmental audit analysis of the company</w:t>
            </w:r>
            <w:r>
              <w:rPr>
                <w:color w:val="000000"/>
              </w:rPr>
              <w:tab/>
              <w:t>6</w:t>
            </w:r>
          </w:hyperlink>
        </w:p>
        <w:p w14:paraId="7095718C" w14:textId="77777777"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4d34og8">
            <w:r>
              <w:rPr>
                <w:i/>
                <w:color w:val="000000"/>
              </w:rPr>
              <w:t>Pestle Analysis</w:t>
            </w:r>
          </w:hyperlink>
          <w:hyperlink w:anchor="_heading=h.4d34og8">
            <w:r>
              <w:rPr>
                <w:color w:val="000000"/>
              </w:rPr>
              <w:tab/>
              <w:t>6</w:t>
            </w:r>
          </w:hyperlink>
        </w:p>
        <w:p w14:paraId="3031FCAD" w14:textId="706D9E4B"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2s8eyo1">
            <w:r>
              <w:rPr>
                <w:i/>
                <w:color w:val="000000"/>
              </w:rPr>
              <w:t>Porter's Five Forces</w:t>
            </w:r>
          </w:hyperlink>
          <w:hyperlink w:anchor="_heading=h.2s8eyo1">
            <w:r>
              <w:rPr>
                <w:color w:val="000000"/>
              </w:rPr>
              <w:tab/>
            </w:r>
            <w:r w:rsidR="00A07092">
              <w:rPr>
                <w:color w:val="000000"/>
              </w:rPr>
              <w:t>9</w:t>
            </w:r>
          </w:hyperlink>
        </w:p>
        <w:p w14:paraId="08B73338" w14:textId="32863695" w:rsidR="00B32870" w:rsidRDefault="00000000">
          <w:pPr>
            <w:pBdr>
              <w:top w:val="nil"/>
              <w:left w:val="nil"/>
              <w:bottom w:val="nil"/>
              <w:right w:val="nil"/>
              <w:between w:val="nil"/>
            </w:pBdr>
            <w:tabs>
              <w:tab w:val="right" w:pos="9060"/>
            </w:tabs>
            <w:spacing w:after="100" w:line="360" w:lineRule="auto"/>
            <w:ind w:left="240"/>
            <w:jc w:val="both"/>
            <w:rPr>
              <w:color w:val="000000"/>
            </w:rPr>
          </w:pPr>
          <w:hyperlink w:anchor="_heading=h.17dp8vu">
            <w:r>
              <w:rPr>
                <w:color w:val="000000"/>
              </w:rPr>
              <w:t xml:space="preserve">Evaluation of the strategies to achieve sustainable competitive advantage in the </w:t>
            </w:r>
            <w:r>
              <w:rPr>
                <w:color w:val="000000"/>
              </w:rPr>
              <w:br/>
              <w:t>UK market</w:t>
            </w:r>
            <w:r>
              <w:rPr>
                <w:color w:val="000000"/>
              </w:rPr>
              <w:tab/>
            </w:r>
            <w:r w:rsidR="00A07092">
              <w:rPr>
                <w:color w:val="000000"/>
              </w:rPr>
              <w:t>11</w:t>
            </w:r>
          </w:hyperlink>
        </w:p>
        <w:p w14:paraId="7734B1EC" w14:textId="35BE9BCB"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3rdcrjn">
            <w:r>
              <w:rPr>
                <w:i/>
                <w:color w:val="000000"/>
              </w:rPr>
              <w:t>Local responsiveness</w:t>
            </w:r>
          </w:hyperlink>
          <w:hyperlink w:anchor="_heading=h.3rdcrjn">
            <w:r>
              <w:rPr>
                <w:color w:val="000000"/>
              </w:rPr>
              <w:tab/>
            </w:r>
            <w:r w:rsidR="00E038BF">
              <w:rPr>
                <w:color w:val="000000"/>
              </w:rPr>
              <w:t>1</w:t>
            </w:r>
            <w:r>
              <w:rPr>
                <w:color w:val="000000"/>
              </w:rPr>
              <w:t>1</w:t>
            </w:r>
          </w:hyperlink>
        </w:p>
        <w:p w14:paraId="3B9AAEFC" w14:textId="083393E6"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26in1rg">
            <w:r>
              <w:rPr>
                <w:i/>
                <w:color w:val="000000"/>
              </w:rPr>
              <w:t>Porter's 3 Generic strategy</w:t>
            </w:r>
          </w:hyperlink>
          <w:hyperlink w:anchor="_heading=h.26in1rg">
            <w:r>
              <w:rPr>
                <w:color w:val="000000"/>
              </w:rPr>
              <w:tab/>
            </w:r>
            <w:r w:rsidR="00E038BF">
              <w:rPr>
                <w:color w:val="000000"/>
              </w:rPr>
              <w:t>12</w:t>
            </w:r>
          </w:hyperlink>
        </w:p>
        <w:p w14:paraId="3837C3F4" w14:textId="32348266"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lnxbz9">
            <w:r>
              <w:rPr>
                <w:i/>
                <w:color w:val="000000"/>
              </w:rPr>
              <w:t>SWOT Analysis</w:t>
            </w:r>
          </w:hyperlink>
          <w:hyperlink w:anchor="_heading=h.lnxbz9">
            <w:r>
              <w:rPr>
                <w:color w:val="000000"/>
              </w:rPr>
              <w:tab/>
            </w:r>
            <w:r w:rsidR="00E038BF">
              <w:rPr>
                <w:color w:val="000000"/>
              </w:rPr>
              <w:t>13</w:t>
            </w:r>
          </w:hyperlink>
        </w:p>
        <w:p w14:paraId="4E652947" w14:textId="2C99E49C"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35nkun2">
            <w:r>
              <w:rPr>
                <w:i/>
                <w:color w:val="000000"/>
              </w:rPr>
              <w:t>Competitive advantage value chain analysis (michael porters)</w:t>
            </w:r>
          </w:hyperlink>
          <w:hyperlink w:anchor="_heading=h.35nkun2">
            <w:r>
              <w:rPr>
                <w:color w:val="000000"/>
              </w:rPr>
              <w:tab/>
            </w:r>
            <w:r w:rsidR="00E038BF">
              <w:rPr>
                <w:color w:val="000000"/>
              </w:rPr>
              <w:t>14</w:t>
            </w:r>
          </w:hyperlink>
        </w:p>
        <w:p w14:paraId="19ED6721" w14:textId="2E0F0A43"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1ksv4uv">
            <w:r>
              <w:rPr>
                <w:i/>
                <w:color w:val="000000"/>
              </w:rPr>
              <w:t>Ansoff Matrix</w:t>
            </w:r>
          </w:hyperlink>
          <w:hyperlink w:anchor="_heading=h.1ksv4uv">
            <w:r>
              <w:rPr>
                <w:color w:val="000000"/>
              </w:rPr>
              <w:tab/>
            </w:r>
            <w:r w:rsidR="00E038BF">
              <w:rPr>
                <w:color w:val="000000"/>
              </w:rPr>
              <w:t>15</w:t>
            </w:r>
          </w:hyperlink>
        </w:p>
        <w:p w14:paraId="439A2AC4" w14:textId="5CB94324"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44sinio">
            <w:r>
              <w:rPr>
                <w:i/>
                <w:color w:val="000000"/>
              </w:rPr>
              <w:t>VRIO</w:t>
            </w:r>
          </w:hyperlink>
          <w:hyperlink w:anchor="_heading=h.44sinio">
            <w:r>
              <w:rPr>
                <w:color w:val="000000"/>
              </w:rPr>
              <w:tab/>
            </w:r>
            <w:r w:rsidR="00E038BF">
              <w:rPr>
                <w:color w:val="000000"/>
              </w:rPr>
              <w:t>16</w:t>
            </w:r>
          </w:hyperlink>
        </w:p>
        <w:p w14:paraId="0C676983" w14:textId="31B54960" w:rsidR="00B32870" w:rsidRDefault="00000000">
          <w:pPr>
            <w:pBdr>
              <w:top w:val="nil"/>
              <w:left w:val="nil"/>
              <w:bottom w:val="nil"/>
              <w:right w:val="nil"/>
              <w:between w:val="nil"/>
            </w:pBdr>
            <w:tabs>
              <w:tab w:val="right" w:pos="9060"/>
            </w:tabs>
            <w:spacing w:after="100" w:line="360" w:lineRule="auto"/>
            <w:ind w:left="240"/>
            <w:jc w:val="both"/>
            <w:rPr>
              <w:color w:val="000000"/>
            </w:rPr>
          </w:pPr>
          <w:hyperlink w:anchor="_heading=h.2jxsxqh">
            <w:r>
              <w:rPr>
                <w:color w:val="000000"/>
              </w:rPr>
              <w:t>Implementation and execution of the strategy</w:t>
            </w:r>
            <w:r>
              <w:rPr>
                <w:color w:val="000000"/>
              </w:rPr>
              <w:tab/>
            </w:r>
            <w:r w:rsidR="00E038BF">
              <w:rPr>
                <w:color w:val="000000"/>
              </w:rPr>
              <w:t>17</w:t>
            </w:r>
          </w:hyperlink>
        </w:p>
        <w:p w14:paraId="764784ED" w14:textId="1A317750" w:rsidR="00B32870" w:rsidRDefault="00000000">
          <w:pPr>
            <w:pBdr>
              <w:top w:val="nil"/>
              <w:left w:val="nil"/>
              <w:bottom w:val="nil"/>
              <w:right w:val="nil"/>
              <w:between w:val="nil"/>
            </w:pBdr>
            <w:tabs>
              <w:tab w:val="right" w:pos="9060"/>
            </w:tabs>
            <w:spacing w:after="100" w:line="360" w:lineRule="auto"/>
            <w:ind w:left="240"/>
            <w:jc w:val="both"/>
            <w:rPr>
              <w:color w:val="000000"/>
            </w:rPr>
          </w:pPr>
          <w:hyperlink w:anchor="_heading=h.z337ya">
            <w:r>
              <w:rPr>
                <w:color w:val="000000"/>
              </w:rPr>
              <w:t>Analysis of various monitoring tools to monitor the implementation of the strategy</w:t>
            </w:r>
            <w:r>
              <w:rPr>
                <w:color w:val="000000"/>
              </w:rPr>
              <w:tab/>
            </w:r>
            <w:r w:rsidR="00E038BF">
              <w:rPr>
                <w:color w:val="000000"/>
              </w:rPr>
              <w:t>21</w:t>
            </w:r>
          </w:hyperlink>
        </w:p>
        <w:p w14:paraId="30C37D19" w14:textId="35911415" w:rsidR="00B32870" w:rsidRDefault="00000000">
          <w:pPr>
            <w:pBdr>
              <w:top w:val="nil"/>
              <w:left w:val="nil"/>
              <w:bottom w:val="nil"/>
              <w:right w:val="nil"/>
              <w:between w:val="nil"/>
            </w:pBdr>
            <w:tabs>
              <w:tab w:val="right" w:pos="9060"/>
            </w:tabs>
            <w:spacing w:after="100" w:line="360" w:lineRule="auto"/>
            <w:ind w:left="240"/>
            <w:jc w:val="both"/>
            <w:rPr>
              <w:color w:val="000000"/>
            </w:rPr>
          </w:pPr>
          <w:hyperlink w:anchor="_heading=h.3j2qqm3">
            <w:r>
              <w:rPr>
                <w:i/>
                <w:color w:val="000000"/>
              </w:rPr>
              <w:t>Corporate Social Responsibility</w:t>
            </w:r>
          </w:hyperlink>
          <w:hyperlink w:anchor="_heading=h.3j2qqm3">
            <w:r>
              <w:rPr>
                <w:color w:val="000000"/>
              </w:rPr>
              <w:tab/>
            </w:r>
            <w:r w:rsidR="00E038BF">
              <w:rPr>
                <w:color w:val="000000"/>
              </w:rPr>
              <w:t>21</w:t>
            </w:r>
          </w:hyperlink>
        </w:p>
        <w:p w14:paraId="56A2EB71" w14:textId="1B3DB55F" w:rsidR="00B32870" w:rsidRDefault="00000000">
          <w:pPr>
            <w:pBdr>
              <w:top w:val="nil"/>
              <w:left w:val="nil"/>
              <w:bottom w:val="nil"/>
              <w:right w:val="nil"/>
              <w:between w:val="nil"/>
            </w:pBdr>
            <w:tabs>
              <w:tab w:val="right" w:pos="9060"/>
            </w:tabs>
            <w:spacing w:after="100" w:line="360" w:lineRule="auto"/>
            <w:ind w:left="480"/>
            <w:jc w:val="both"/>
            <w:rPr>
              <w:color w:val="000000"/>
            </w:rPr>
          </w:pPr>
          <w:hyperlink w:anchor="_heading=h.1y810tw">
            <w:r>
              <w:rPr>
                <w:i/>
                <w:color w:val="000000"/>
              </w:rPr>
              <w:t>Key Performance Indicators</w:t>
            </w:r>
          </w:hyperlink>
          <w:hyperlink w:anchor="_heading=h.1y810tw">
            <w:r>
              <w:rPr>
                <w:color w:val="000000"/>
              </w:rPr>
              <w:tab/>
            </w:r>
            <w:r w:rsidR="00E038BF">
              <w:rPr>
                <w:color w:val="000000"/>
              </w:rPr>
              <w:t>22</w:t>
            </w:r>
          </w:hyperlink>
        </w:p>
        <w:p w14:paraId="432F3334" w14:textId="02964C66" w:rsidR="00B32870" w:rsidRDefault="00000000">
          <w:pPr>
            <w:pBdr>
              <w:top w:val="nil"/>
              <w:left w:val="nil"/>
              <w:bottom w:val="nil"/>
              <w:right w:val="nil"/>
              <w:between w:val="nil"/>
            </w:pBdr>
            <w:tabs>
              <w:tab w:val="right" w:pos="9060"/>
            </w:tabs>
            <w:spacing w:after="100" w:line="360" w:lineRule="auto"/>
            <w:jc w:val="both"/>
            <w:rPr>
              <w:color w:val="000000"/>
            </w:rPr>
          </w:pPr>
          <w:hyperlink w:anchor="_heading=h.4i7ojhp">
            <w:r>
              <w:rPr>
                <w:color w:val="000000"/>
              </w:rPr>
              <w:t>Conclusion</w:t>
            </w:r>
            <w:r>
              <w:rPr>
                <w:color w:val="000000"/>
              </w:rPr>
              <w:tab/>
            </w:r>
            <w:r w:rsidR="00E038BF">
              <w:rPr>
                <w:color w:val="000000"/>
              </w:rPr>
              <w:t>23</w:t>
            </w:r>
          </w:hyperlink>
        </w:p>
        <w:p w14:paraId="04CC33FA" w14:textId="1BD81300" w:rsidR="00B32870" w:rsidRDefault="00000000">
          <w:pPr>
            <w:pBdr>
              <w:top w:val="nil"/>
              <w:left w:val="nil"/>
              <w:bottom w:val="nil"/>
              <w:right w:val="nil"/>
              <w:between w:val="nil"/>
            </w:pBdr>
            <w:tabs>
              <w:tab w:val="right" w:pos="9060"/>
            </w:tabs>
            <w:spacing w:after="100" w:line="360" w:lineRule="auto"/>
            <w:jc w:val="both"/>
            <w:rPr>
              <w:color w:val="000000"/>
            </w:rPr>
          </w:pPr>
          <w:hyperlink w:anchor="_heading=h.2xcytpi">
            <w:r>
              <w:rPr>
                <w:color w:val="000000"/>
              </w:rPr>
              <w:t>Reference</w:t>
            </w:r>
            <w:r>
              <w:rPr>
                <w:color w:val="000000"/>
              </w:rPr>
              <w:tab/>
            </w:r>
            <w:r w:rsidR="00E038BF">
              <w:rPr>
                <w:color w:val="000000"/>
              </w:rPr>
              <w:t>24</w:t>
            </w:r>
          </w:hyperlink>
        </w:p>
        <w:p w14:paraId="28F2A862" w14:textId="77777777" w:rsidR="00B32870" w:rsidRDefault="00000000">
          <w:pPr>
            <w:spacing w:line="360" w:lineRule="auto"/>
            <w:jc w:val="both"/>
          </w:pPr>
          <w:r>
            <w:fldChar w:fldCharType="end"/>
          </w:r>
        </w:p>
      </w:sdtContent>
    </w:sdt>
    <w:p w14:paraId="003271AD" w14:textId="77777777" w:rsidR="00B32870" w:rsidRDefault="00000000">
      <w:pPr>
        <w:rPr>
          <w:b/>
          <w:sz w:val="28"/>
          <w:szCs w:val="28"/>
        </w:rPr>
      </w:pPr>
      <w:r>
        <w:br w:type="page"/>
      </w:r>
    </w:p>
    <w:p w14:paraId="2A3FA48F" w14:textId="77777777" w:rsidR="00B32870" w:rsidRDefault="00000000">
      <w:pPr>
        <w:pStyle w:val="Heading1"/>
        <w:spacing w:line="360" w:lineRule="auto"/>
        <w:jc w:val="both"/>
        <w:rPr>
          <w:b/>
          <w:sz w:val="28"/>
          <w:szCs w:val="28"/>
        </w:rPr>
      </w:pPr>
      <w:bookmarkStart w:id="1" w:name="_heading=h.30j0zll" w:colFirst="0" w:colLast="0"/>
      <w:bookmarkEnd w:id="1"/>
      <w:r>
        <w:rPr>
          <w:b/>
          <w:sz w:val="28"/>
          <w:szCs w:val="28"/>
        </w:rPr>
        <w:lastRenderedPageBreak/>
        <w:t>Introduction</w:t>
      </w:r>
    </w:p>
    <w:p w14:paraId="6698C9F4" w14:textId="7A747873" w:rsidR="00B32870" w:rsidRDefault="00000000">
      <w:pPr>
        <w:spacing w:line="360" w:lineRule="auto"/>
        <w:jc w:val="both"/>
      </w:pPr>
      <w:r>
        <w:t xml:space="preserve">Strategic management is considered the continuous procedure of overall planning, analysing, monitoring, and assessing the aspects that are necessary for the companies to meet their goals and objectives. This report represents a strategic business plan for the chosen company </w:t>
      </w:r>
      <w:r w:rsidR="00E038BF">
        <w:t>Savory</w:t>
      </w:r>
      <w:r>
        <w:t xml:space="preserve"> </w:t>
      </w:r>
      <w:r w:rsidR="00B97C5D">
        <w:t>Cuisine,</w:t>
      </w:r>
      <w:r>
        <w:t xml:space="preserve"> which is a fine dining restaurant based in London, which is planning to expand its business in the United Kingdom. This report contains the visions, mission, and objectives of the chosen company, along with the position mapping and industry life cycle. It showcases the in-depth environmental audit analysis of the chosen company by considering PESTEL analysis and Porter's five forces. Furthermore, several strategies are being considered to achieve sustainable competitive advantages in the UK market. Corporate social responsibility and key performance indicators are considered a tool for monitoring the implementation of the strategy.</w:t>
      </w:r>
    </w:p>
    <w:p w14:paraId="0E889339" w14:textId="77777777" w:rsidR="00B32870" w:rsidRDefault="00000000">
      <w:pPr>
        <w:pStyle w:val="Heading1"/>
        <w:spacing w:line="360" w:lineRule="auto"/>
        <w:jc w:val="both"/>
        <w:rPr>
          <w:b/>
          <w:sz w:val="28"/>
          <w:szCs w:val="28"/>
        </w:rPr>
      </w:pPr>
      <w:bookmarkStart w:id="2" w:name="_heading=h.1fob9te" w:colFirst="0" w:colLast="0"/>
      <w:bookmarkEnd w:id="2"/>
      <w:r>
        <w:rPr>
          <w:b/>
          <w:sz w:val="28"/>
          <w:szCs w:val="28"/>
        </w:rPr>
        <w:t>Main Body</w:t>
      </w:r>
    </w:p>
    <w:p w14:paraId="2884B5AB" w14:textId="77777777" w:rsidR="00B32870" w:rsidRDefault="00000000">
      <w:pPr>
        <w:pStyle w:val="Heading2"/>
        <w:spacing w:line="360" w:lineRule="auto"/>
        <w:jc w:val="both"/>
        <w:rPr>
          <w:b/>
          <w:sz w:val="26"/>
          <w:szCs w:val="26"/>
        </w:rPr>
      </w:pPr>
      <w:bookmarkStart w:id="3" w:name="_heading=h.3znysh7" w:colFirst="0" w:colLast="0"/>
      <w:bookmarkEnd w:id="3"/>
      <w:r>
        <w:rPr>
          <w:b/>
          <w:sz w:val="26"/>
          <w:szCs w:val="26"/>
        </w:rPr>
        <w:t xml:space="preserve">Overview, Vision, Mission, and Objectives of the company </w:t>
      </w:r>
    </w:p>
    <w:p w14:paraId="063A314C" w14:textId="09E7BB36" w:rsidR="00B32870" w:rsidRDefault="00E038BF">
      <w:pPr>
        <w:spacing w:line="360" w:lineRule="auto"/>
        <w:jc w:val="both"/>
      </w:pPr>
      <w:r>
        <w:t>Savory Cuisine is a high-quality fine-dining restaurant which is located in London. The restaurant mainly offers modern cuisines that focus on creative techniques and seasonal ingredients. It features a private dining room and a wine bar for special occasions.</w:t>
      </w:r>
    </w:p>
    <w:p w14:paraId="0181F1BA" w14:textId="69C0D0E1" w:rsidR="00B32870" w:rsidRDefault="00000000">
      <w:pPr>
        <w:spacing w:line="360" w:lineRule="auto"/>
        <w:jc w:val="both"/>
        <w:rPr>
          <w:color w:val="0E101A"/>
        </w:rPr>
      </w:pPr>
      <w:r>
        <w:rPr>
          <w:b/>
          <w:i/>
          <w:color w:val="0E101A"/>
        </w:rPr>
        <w:t xml:space="preserve">Vision: </w:t>
      </w:r>
      <w:r>
        <w:rPr>
          <w:color w:val="0E101A"/>
        </w:rPr>
        <w:t xml:space="preserve">The vision of </w:t>
      </w:r>
      <w:r w:rsidR="00E038BF">
        <w:t>Savory</w:t>
      </w:r>
      <w:r>
        <w:t xml:space="preserve"> Cuisine </w:t>
      </w:r>
      <w:r>
        <w:rPr>
          <w:color w:val="0E101A"/>
        </w:rPr>
        <w:t>is to offer an exceptional culinary experience that represents the passion and creativity of the sommeliers and chefs of the restaurant.</w:t>
      </w:r>
    </w:p>
    <w:p w14:paraId="71231A20" w14:textId="78FC801D" w:rsidR="00B32870" w:rsidRDefault="00000000">
      <w:pPr>
        <w:spacing w:line="360" w:lineRule="auto"/>
        <w:jc w:val="both"/>
        <w:rPr>
          <w:color w:val="0E101A"/>
        </w:rPr>
      </w:pPr>
      <w:r>
        <w:rPr>
          <w:b/>
          <w:i/>
          <w:color w:val="0E101A"/>
        </w:rPr>
        <w:t xml:space="preserve">Mission: </w:t>
      </w:r>
      <w:r>
        <w:rPr>
          <w:color w:val="0E101A"/>
        </w:rPr>
        <w:t xml:space="preserve">The mission of </w:t>
      </w:r>
      <w:r w:rsidR="00E038BF">
        <w:t>Savory</w:t>
      </w:r>
      <w:r>
        <w:t xml:space="preserve"> Cuisine </w:t>
      </w:r>
      <w:r>
        <w:rPr>
          <w:color w:val="0E101A"/>
        </w:rPr>
        <w:t>is to provide modern cuisines to its customers which are influenced by the regions, the ingredients, and the seasons, and to create a list of wines that is balanced, accessible, and diverse. The restaurant also delivers high-quality services to its customers that are friendly, professional, and attentive.</w:t>
      </w:r>
    </w:p>
    <w:p w14:paraId="6AAE283F" w14:textId="69301FE5" w:rsidR="00B32870" w:rsidRDefault="00000000">
      <w:pPr>
        <w:spacing w:line="360" w:lineRule="auto"/>
        <w:jc w:val="both"/>
      </w:pPr>
      <w:r>
        <w:rPr>
          <w:b/>
          <w:i/>
          <w:color w:val="0E101A"/>
        </w:rPr>
        <w:t xml:space="preserve">Objectives: </w:t>
      </w:r>
      <w:r>
        <w:rPr>
          <w:color w:val="0E101A"/>
        </w:rPr>
        <w:t xml:space="preserve">The major objective of </w:t>
      </w:r>
      <w:r w:rsidR="00E038BF">
        <w:t>Savory</w:t>
      </w:r>
      <w:r>
        <w:t xml:space="preserve"> Cuisine </w:t>
      </w:r>
      <w:r>
        <w:rPr>
          <w:color w:val="0E101A"/>
        </w:rPr>
        <w:t xml:space="preserve">is to expand its business by exploring new concepts of business strategies, opening new branches, and retaining and attracting loyal customers who can appreciate its unique values and styles. Another objective of this restaurant is to improve and maintain its one Michlin star rating. </w:t>
      </w:r>
    </w:p>
    <w:p w14:paraId="364AF08C" w14:textId="77777777" w:rsidR="00B32870" w:rsidRDefault="00000000">
      <w:pPr>
        <w:pStyle w:val="Heading3"/>
        <w:spacing w:line="360" w:lineRule="auto"/>
        <w:jc w:val="both"/>
        <w:rPr>
          <w:b/>
          <w:i/>
          <w:color w:val="000000"/>
          <w:sz w:val="24"/>
          <w:szCs w:val="24"/>
        </w:rPr>
      </w:pPr>
      <w:bookmarkStart w:id="4" w:name="_heading=h.2et92p0" w:colFirst="0" w:colLast="0"/>
      <w:bookmarkEnd w:id="4"/>
      <w:r>
        <w:rPr>
          <w:b/>
          <w:i/>
          <w:color w:val="000000"/>
          <w:sz w:val="24"/>
          <w:szCs w:val="24"/>
        </w:rPr>
        <w:t>Core comparatives</w:t>
      </w:r>
    </w:p>
    <w:p w14:paraId="73FB07C5" w14:textId="29DD6894" w:rsidR="00B32870" w:rsidRDefault="00000000">
      <w:pPr>
        <w:spacing w:line="360" w:lineRule="auto"/>
        <w:jc w:val="both"/>
        <w:rPr>
          <w:color w:val="0E101A"/>
        </w:rPr>
      </w:pPr>
      <w:r>
        <w:rPr>
          <w:color w:val="0E101A"/>
        </w:rPr>
        <w:t>Core comparatives or core competencies are considered the capabilities and resources of a business or company through which the business can have strategic advantages in the market. As per the opinion of Alzate, Arce-</w:t>
      </w:r>
      <w:proofErr w:type="spellStart"/>
      <w:r>
        <w:rPr>
          <w:color w:val="0E101A"/>
        </w:rPr>
        <w:t>Urriza</w:t>
      </w:r>
      <w:proofErr w:type="spellEnd"/>
      <w:r>
        <w:rPr>
          <w:color w:val="0E101A"/>
        </w:rPr>
        <w:t xml:space="preserve">, and </w:t>
      </w:r>
      <w:proofErr w:type="spellStart"/>
      <w:r>
        <w:rPr>
          <w:color w:val="0E101A"/>
        </w:rPr>
        <w:t>Cebollada</w:t>
      </w:r>
      <w:proofErr w:type="spellEnd"/>
      <w:r>
        <w:rPr>
          <w:color w:val="0E101A"/>
        </w:rPr>
        <w:t xml:space="preserve"> (2022), core comparatives are the </w:t>
      </w:r>
      <w:r>
        <w:rPr>
          <w:color w:val="0E101A"/>
        </w:rPr>
        <w:lastRenderedPageBreak/>
        <w:t xml:space="preserve">characteristics of the company that make the company stand out from the competition. </w:t>
      </w:r>
      <w:r w:rsidR="00E038BF">
        <w:t>Savory</w:t>
      </w:r>
      <w:r>
        <w:t xml:space="preserve"> Cuisine </w:t>
      </w:r>
      <w:r>
        <w:rPr>
          <w:color w:val="0E101A"/>
        </w:rPr>
        <w:t xml:space="preserve">has defined, exploited, and cultivated its core comparatives to have success against the competition in the business market. The physical assets, staff members, patents, capital, and brand equity of </w:t>
      </w:r>
      <w:r w:rsidR="00E038BF">
        <w:t>Savory</w:t>
      </w:r>
      <w:r>
        <w:t xml:space="preserve"> Cuisine </w:t>
      </w:r>
      <w:r>
        <w:rPr>
          <w:color w:val="0E101A"/>
        </w:rPr>
        <w:t>have made a contribution to its core competencies. Some of these core competencies are:</w:t>
      </w:r>
    </w:p>
    <w:p w14:paraId="0065F367" w14:textId="1480D643" w:rsidR="00B32870" w:rsidRDefault="00E038BF">
      <w:pPr>
        <w:numPr>
          <w:ilvl w:val="0"/>
          <w:numId w:val="1"/>
        </w:numPr>
        <w:spacing w:line="360" w:lineRule="auto"/>
        <w:jc w:val="both"/>
      </w:pPr>
      <w:r>
        <w:t xml:space="preserve">Savory Cuisine </w:t>
      </w:r>
      <w:r>
        <w:rPr>
          <w:color w:val="0E101A"/>
        </w:rPr>
        <w:t xml:space="preserve">provides exceptional culinary experiences to its customers that represent the passion and creativity of the restaurant's chefs. </w:t>
      </w:r>
    </w:p>
    <w:p w14:paraId="62375A02" w14:textId="77777777" w:rsidR="00B32870" w:rsidRDefault="00000000">
      <w:pPr>
        <w:numPr>
          <w:ilvl w:val="0"/>
          <w:numId w:val="1"/>
        </w:numPr>
        <w:spacing w:line="360" w:lineRule="auto"/>
        <w:jc w:val="both"/>
      </w:pPr>
      <w:r>
        <w:rPr>
          <w:color w:val="0E101A"/>
        </w:rPr>
        <w:t>The company follows an unpretentious and low-key approach to its fine dining that is professional, friendly, and attentive.</w:t>
      </w:r>
    </w:p>
    <w:p w14:paraId="0084E349" w14:textId="77777777" w:rsidR="00B32870" w:rsidRDefault="00000000">
      <w:pPr>
        <w:numPr>
          <w:ilvl w:val="0"/>
          <w:numId w:val="1"/>
        </w:numPr>
        <w:spacing w:line="360" w:lineRule="auto"/>
        <w:jc w:val="both"/>
      </w:pPr>
      <w:r>
        <w:rPr>
          <w:color w:val="0E101A"/>
        </w:rPr>
        <w:t>The restaurant has an accessible, diverse, and balanced list of wines that feature excellent wines from several regions that have the longest history of winemaking in the world such as Turkey, Georgia, Armenia, and so on.</w:t>
      </w:r>
    </w:p>
    <w:p w14:paraId="0510203F" w14:textId="357FFD21" w:rsidR="00B32870" w:rsidRDefault="00E038BF">
      <w:pPr>
        <w:numPr>
          <w:ilvl w:val="0"/>
          <w:numId w:val="1"/>
        </w:numPr>
        <w:spacing w:line="360" w:lineRule="auto"/>
        <w:jc w:val="both"/>
      </w:pPr>
      <w:r>
        <w:t xml:space="preserve">Savory Cuisine </w:t>
      </w:r>
      <w:r>
        <w:rPr>
          <w:color w:val="0E101A"/>
        </w:rPr>
        <w:t xml:space="preserve">has a unique style that is mainly influenced by several regions, ingredients from different countries, and the different seasons. </w:t>
      </w:r>
    </w:p>
    <w:p w14:paraId="56B1B141" w14:textId="77777777" w:rsidR="00B32870" w:rsidRDefault="00000000">
      <w:pPr>
        <w:pStyle w:val="Heading3"/>
        <w:spacing w:line="360" w:lineRule="auto"/>
        <w:jc w:val="both"/>
        <w:rPr>
          <w:b/>
          <w:i/>
          <w:color w:val="000000"/>
          <w:sz w:val="24"/>
          <w:szCs w:val="24"/>
        </w:rPr>
      </w:pPr>
      <w:bookmarkStart w:id="5" w:name="_heading=h.tyjcwt" w:colFirst="0" w:colLast="0"/>
      <w:bookmarkEnd w:id="5"/>
      <w:r>
        <w:rPr>
          <w:b/>
          <w:i/>
          <w:color w:val="000000"/>
          <w:sz w:val="24"/>
          <w:szCs w:val="24"/>
        </w:rPr>
        <w:t>Position mapping</w:t>
      </w:r>
    </w:p>
    <w:p w14:paraId="79EA01EE" w14:textId="77777777" w:rsidR="00B32870" w:rsidRDefault="00000000">
      <w:pPr>
        <w:spacing w:line="360" w:lineRule="auto"/>
        <w:jc w:val="both"/>
      </w:pPr>
      <w:r>
        <w:t>A positioning map is considered the tool which is utilised to identify the business position and its product in the overall business market. According to the opinion of Hu and Trivedi (2020), the position of the business can be divided depending on the characteristics and criteria that are most decisive for the consumer experience. It is considered as the visual tool that represents the way various services and products of the business are perceived by the consumers in terms of several relevant attributes.</w:t>
      </w:r>
    </w:p>
    <w:p w14:paraId="2158F6F5" w14:textId="77777777" w:rsidR="00B32870" w:rsidRDefault="00000000">
      <w:pPr>
        <w:spacing w:line="360" w:lineRule="auto"/>
        <w:jc w:val="center"/>
      </w:pPr>
      <w:r>
        <w:rPr>
          <w:noProof/>
        </w:rPr>
        <w:lastRenderedPageBreak/>
        <w:drawing>
          <wp:inline distT="114300" distB="114300" distL="114300" distR="114300" wp14:anchorId="2D536DC8" wp14:editId="74A74D85">
            <wp:extent cx="5757150" cy="42545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57150" cy="4254500"/>
                    </a:xfrm>
                    <a:prstGeom prst="rect">
                      <a:avLst/>
                    </a:prstGeom>
                    <a:ln/>
                  </pic:spPr>
                </pic:pic>
              </a:graphicData>
            </a:graphic>
          </wp:inline>
        </w:drawing>
      </w:r>
    </w:p>
    <w:p w14:paraId="6D06D344" w14:textId="57F1F057" w:rsidR="00B32870" w:rsidRDefault="00000000">
      <w:pPr>
        <w:spacing w:line="360" w:lineRule="auto"/>
        <w:jc w:val="center"/>
      </w:pPr>
      <w:r>
        <w:rPr>
          <w:b/>
        </w:rPr>
        <w:t>Figure 2:</w:t>
      </w:r>
      <w:r>
        <w:t xml:space="preserve"> Position map of </w:t>
      </w:r>
      <w:r w:rsidR="00E038BF">
        <w:t>Savory</w:t>
      </w:r>
      <w:r>
        <w:t xml:space="preserve"> Cuisine</w:t>
      </w:r>
    </w:p>
    <w:p w14:paraId="39E3D5BC" w14:textId="77777777" w:rsidR="00B32870" w:rsidRDefault="00000000">
      <w:pPr>
        <w:spacing w:line="360" w:lineRule="auto"/>
        <w:jc w:val="center"/>
      </w:pPr>
      <w:r>
        <w:rPr>
          <w:b/>
        </w:rPr>
        <w:t>Source:</w:t>
      </w:r>
      <w:r>
        <w:t xml:space="preserve"> (Self-made)</w:t>
      </w:r>
    </w:p>
    <w:p w14:paraId="748B54DA" w14:textId="77777777" w:rsidR="00B32870" w:rsidRDefault="00B32870">
      <w:pPr>
        <w:spacing w:line="360" w:lineRule="auto"/>
        <w:jc w:val="both"/>
      </w:pPr>
    </w:p>
    <w:p w14:paraId="20431AF2" w14:textId="08A173F7" w:rsidR="00B32870" w:rsidRDefault="00000000">
      <w:pPr>
        <w:spacing w:line="360" w:lineRule="auto"/>
        <w:jc w:val="both"/>
      </w:pPr>
      <w:r>
        <w:t xml:space="preserve">The above figure showcases the position map of the </w:t>
      </w:r>
      <w:r w:rsidR="00E038BF">
        <w:t>Savory</w:t>
      </w:r>
      <w:r>
        <w:t xml:space="preserve"> Cuisine restaurant. To create the position of this restaurant four attributes have been considered: its diverse wine list, brand quality, modern cuisines, and quality customer service. </w:t>
      </w:r>
    </w:p>
    <w:p w14:paraId="496D712F" w14:textId="77777777" w:rsidR="00B32870" w:rsidRDefault="00000000">
      <w:pPr>
        <w:pStyle w:val="Heading3"/>
        <w:spacing w:line="360" w:lineRule="auto"/>
        <w:jc w:val="both"/>
        <w:rPr>
          <w:b/>
          <w:i/>
          <w:color w:val="000000"/>
          <w:sz w:val="24"/>
          <w:szCs w:val="24"/>
        </w:rPr>
      </w:pPr>
      <w:bookmarkStart w:id="6" w:name="_heading=h.3dy6vkm" w:colFirst="0" w:colLast="0"/>
      <w:bookmarkEnd w:id="6"/>
      <w:r>
        <w:rPr>
          <w:b/>
          <w:i/>
          <w:color w:val="000000"/>
          <w:sz w:val="24"/>
          <w:szCs w:val="24"/>
        </w:rPr>
        <w:t>Industry life cycle</w:t>
      </w:r>
    </w:p>
    <w:p w14:paraId="069BE58E" w14:textId="77777777" w:rsidR="00B32870" w:rsidRDefault="00000000">
      <w:pPr>
        <w:spacing w:line="360" w:lineRule="auto"/>
        <w:jc w:val="both"/>
      </w:pPr>
      <w:r>
        <w:t xml:space="preserve">The industry life cycle is considered as the evolution of the business or an industry through some stages depending on the characteristics of the business which are commonly displayed in every phase. According to the opinion of Dressler and </w:t>
      </w:r>
      <w:proofErr w:type="spellStart"/>
      <w:r>
        <w:t>Paunovíc</w:t>
      </w:r>
      <w:proofErr w:type="spellEnd"/>
      <w:r>
        <w:t xml:space="preserve"> (2021), it is mainly a framework that represents the way a business or an industry generally evolves over time, from its starting point of the business to its decline. It includes four stages such as launch, growth, maturity, and decline. </w:t>
      </w:r>
    </w:p>
    <w:p w14:paraId="25C22505" w14:textId="77777777" w:rsidR="00B32870" w:rsidRDefault="00000000">
      <w:pPr>
        <w:spacing w:line="360" w:lineRule="auto"/>
        <w:jc w:val="center"/>
      </w:pPr>
      <w:r>
        <w:rPr>
          <w:noProof/>
        </w:rPr>
        <w:lastRenderedPageBreak/>
        <w:drawing>
          <wp:inline distT="114300" distB="114300" distL="114300" distR="114300" wp14:anchorId="5155EC8A" wp14:editId="68604279">
            <wp:extent cx="5757150" cy="34036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57150" cy="3403600"/>
                    </a:xfrm>
                    <a:prstGeom prst="rect">
                      <a:avLst/>
                    </a:prstGeom>
                    <a:ln/>
                  </pic:spPr>
                </pic:pic>
              </a:graphicData>
            </a:graphic>
          </wp:inline>
        </w:drawing>
      </w:r>
    </w:p>
    <w:p w14:paraId="2412FFA5" w14:textId="24A1F5CA" w:rsidR="00B32870" w:rsidRDefault="00000000">
      <w:pPr>
        <w:spacing w:line="360" w:lineRule="auto"/>
        <w:jc w:val="center"/>
      </w:pPr>
      <w:r>
        <w:rPr>
          <w:b/>
        </w:rPr>
        <w:t>Figure 3:</w:t>
      </w:r>
      <w:r>
        <w:t xml:space="preserve"> Industry life cycle of </w:t>
      </w:r>
      <w:r w:rsidR="00E038BF">
        <w:t>Savory</w:t>
      </w:r>
      <w:r>
        <w:t xml:space="preserve"> Cuisine</w:t>
      </w:r>
    </w:p>
    <w:p w14:paraId="07E613B8" w14:textId="77777777" w:rsidR="00B32870" w:rsidRDefault="00000000">
      <w:pPr>
        <w:spacing w:line="360" w:lineRule="auto"/>
        <w:jc w:val="center"/>
      </w:pPr>
      <w:r>
        <w:rPr>
          <w:b/>
        </w:rPr>
        <w:t>Source:</w:t>
      </w:r>
      <w:r>
        <w:t xml:space="preserve"> (self-made)</w:t>
      </w:r>
    </w:p>
    <w:p w14:paraId="208F24DB" w14:textId="77777777" w:rsidR="00B32870" w:rsidRDefault="00B32870">
      <w:pPr>
        <w:spacing w:line="360" w:lineRule="auto"/>
        <w:jc w:val="both"/>
      </w:pPr>
    </w:p>
    <w:p w14:paraId="2E85A313" w14:textId="2746664D" w:rsidR="00B32870" w:rsidRDefault="00000000">
      <w:pPr>
        <w:spacing w:line="360" w:lineRule="auto"/>
        <w:jc w:val="both"/>
      </w:pPr>
      <w:r>
        <w:t xml:space="preserve">The above figure showcases the industry life cycle of </w:t>
      </w:r>
      <w:r w:rsidR="00E038BF">
        <w:t>Savory</w:t>
      </w:r>
      <w:r>
        <w:t xml:space="preserve"> Cuisine restaurants. The restaurant opened in 2019, in the month of October, and from that point, the restaurant has been praised by several critics. Customers have liked fine dining, exquisite wines, excellent customer service, and several innovative dishes due to which </w:t>
      </w:r>
      <w:r w:rsidR="00E038BF">
        <w:t>Savory</w:t>
      </w:r>
      <w:r>
        <w:t xml:space="preserve"> Cuisine has built a product market fit and has experienced increased revenue, profit, and customer demand. </w:t>
      </w:r>
    </w:p>
    <w:p w14:paraId="57CDEE9C" w14:textId="77777777" w:rsidR="00B32870" w:rsidRDefault="00000000">
      <w:pPr>
        <w:pStyle w:val="Heading2"/>
        <w:spacing w:line="360" w:lineRule="auto"/>
        <w:jc w:val="both"/>
        <w:rPr>
          <w:b/>
          <w:sz w:val="26"/>
          <w:szCs w:val="26"/>
          <w:highlight w:val="yellow"/>
        </w:rPr>
      </w:pPr>
      <w:bookmarkStart w:id="7" w:name="_heading=h.1t3h5sf" w:colFirst="0" w:colLast="0"/>
      <w:bookmarkEnd w:id="7"/>
      <w:r>
        <w:rPr>
          <w:b/>
          <w:sz w:val="26"/>
          <w:szCs w:val="26"/>
        </w:rPr>
        <w:t xml:space="preserve">In-depth environmental audit analysis of the company </w:t>
      </w:r>
    </w:p>
    <w:p w14:paraId="1247C74B" w14:textId="77777777" w:rsidR="00B32870" w:rsidRDefault="00000000">
      <w:pPr>
        <w:pStyle w:val="Heading3"/>
        <w:spacing w:line="360" w:lineRule="auto"/>
        <w:jc w:val="both"/>
        <w:rPr>
          <w:b/>
          <w:i/>
          <w:color w:val="000000"/>
          <w:sz w:val="24"/>
          <w:szCs w:val="24"/>
        </w:rPr>
      </w:pPr>
      <w:bookmarkStart w:id="8" w:name="_heading=h.4d34og8" w:colFirst="0" w:colLast="0"/>
      <w:bookmarkEnd w:id="8"/>
      <w:r>
        <w:rPr>
          <w:b/>
          <w:i/>
          <w:color w:val="000000"/>
          <w:sz w:val="24"/>
          <w:szCs w:val="24"/>
        </w:rPr>
        <w:t>Pestle Analysis</w:t>
      </w:r>
    </w:p>
    <w:p w14:paraId="66B53BF2" w14:textId="62477A48" w:rsidR="00B32870" w:rsidRDefault="00000000">
      <w:pPr>
        <w:spacing w:line="360" w:lineRule="auto"/>
        <w:jc w:val="both"/>
      </w:pPr>
      <w:r>
        <w:rPr>
          <w:b/>
          <w:i/>
        </w:rPr>
        <w:t xml:space="preserve">Political factors: </w:t>
      </w:r>
      <w:r>
        <w:rPr>
          <w:color w:val="0E101A"/>
        </w:rPr>
        <w:t xml:space="preserve">To expand the business of </w:t>
      </w:r>
      <w:r w:rsidR="00E038BF">
        <w:t>Savory</w:t>
      </w:r>
      <w:r>
        <w:t xml:space="preserve"> Cuisine </w:t>
      </w:r>
      <w:r>
        <w:rPr>
          <w:color w:val="0E101A"/>
        </w:rPr>
        <w:t xml:space="preserve">in the UK, it is necessary to consider the political factors of the UK. As per the opinion of Zhong et al. (2022), </w:t>
      </w:r>
      <w:r w:rsidR="00C622A4">
        <w:rPr>
          <w:color w:val="0E101A"/>
        </w:rPr>
        <w:t>a country</w:t>
      </w:r>
      <w:r>
        <w:rPr>
          <w:color w:val="0E101A"/>
        </w:rPr>
        <w:t xml:space="preserve">’s political environment is stable because of its low corruption level and effective governmental policies. The UK has maintained good political relationships with the other countries which indicates the stability in the political factors of the UK which is beneficial for the business expansion of </w:t>
      </w:r>
      <w:r w:rsidR="00E038BF">
        <w:t>Savory</w:t>
      </w:r>
      <w:r>
        <w:t xml:space="preserve"> Cuisine</w:t>
      </w:r>
      <w:r>
        <w:rPr>
          <w:color w:val="0E101A"/>
        </w:rPr>
        <w:t xml:space="preserve">. </w:t>
      </w:r>
    </w:p>
    <w:p w14:paraId="51C9997D" w14:textId="77777777" w:rsidR="00B32870" w:rsidRDefault="00000000">
      <w:pPr>
        <w:spacing w:line="360" w:lineRule="auto"/>
        <w:jc w:val="center"/>
      </w:pPr>
      <w:r>
        <w:rPr>
          <w:noProof/>
        </w:rPr>
        <w:lastRenderedPageBreak/>
        <w:drawing>
          <wp:inline distT="114300" distB="114300" distL="114300" distR="114300" wp14:anchorId="4FE2FBB7" wp14:editId="51DF7A90">
            <wp:extent cx="5757150" cy="36703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57150" cy="3670300"/>
                    </a:xfrm>
                    <a:prstGeom prst="rect">
                      <a:avLst/>
                    </a:prstGeom>
                    <a:ln/>
                  </pic:spPr>
                </pic:pic>
              </a:graphicData>
            </a:graphic>
          </wp:inline>
        </w:drawing>
      </w:r>
    </w:p>
    <w:p w14:paraId="3E1243CD" w14:textId="77777777" w:rsidR="00B32870" w:rsidRDefault="00000000">
      <w:pPr>
        <w:spacing w:line="360" w:lineRule="auto"/>
        <w:jc w:val="center"/>
      </w:pPr>
      <w:r>
        <w:rPr>
          <w:b/>
        </w:rPr>
        <w:t>Figure 4:</w:t>
      </w:r>
      <w:r>
        <w:t xml:space="preserve"> Corruption perception index of UK</w:t>
      </w:r>
    </w:p>
    <w:p w14:paraId="66D3C08C" w14:textId="77777777" w:rsidR="00C443DF" w:rsidRDefault="00C443DF" w:rsidP="00C443DF">
      <w:pPr>
        <w:spacing w:line="360" w:lineRule="auto"/>
        <w:jc w:val="center"/>
      </w:pPr>
      <w:r>
        <w:rPr>
          <w:b/>
        </w:rPr>
        <w:t xml:space="preserve">Source: </w:t>
      </w:r>
      <w:r>
        <w:t>(</w:t>
      </w:r>
      <w:r w:rsidRPr="00BE62F3">
        <w:t>Transparency International</w:t>
      </w:r>
      <w:r>
        <w:t>, 2023)</w:t>
      </w:r>
    </w:p>
    <w:p w14:paraId="24D405D8" w14:textId="77777777" w:rsidR="00B32870" w:rsidRDefault="00B32870">
      <w:pPr>
        <w:spacing w:line="360" w:lineRule="auto"/>
        <w:jc w:val="both"/>
      </w:pPr>
    </w:p>
    <w:p w14:paraId="74F0E3FE" w14:textId="4FBFC514" w:rsidR="00B32870" w:rsidRDefault="00000000">
      <w:pPr>
        <w:spacing w:line="360" w:lineRule="auto"/>
        <w:jc w:val="both"/>
        <w:rPr>
          <w:highlight w:val="yellow"/>
        </w:rPr>
      </w:pPr>
      <w:r>
        <w:t xml:space="preserve">Figure (4) represents the corruption perception index of the UK which showcases that, in the year 2022, the score of the UK in the corruption perception index was 73 which is at a good level, however, it shows that the score has dropped by 5 points from the previous year </w:t>
      </w:r>
      <w:r w:rsidR="00C443DF">
        <w:t>(</w:t>
      </w:r>
      <w:r w:rsidR="00C443DF" w:rsidRPr="00BE62F3">
        <w:t>Transparency International</w:t>
      </w:r>
      <w:r w:rsidR="00C443DF">
        <w:t xml:space="preserve">, 2023). </w:t>
      </w:r>
      <w:r>
        <w:t xml:space="preserve">This indicates that the planning of business expansion in the UK can be beneficial for </w:t>
      </w:r>
      <w:r w:rsidR="00E038BF">
        <w:t>Savory</w:t>
      </w:r>
      <w:r>
        <w:t xml:space="preserve"> Cuisine. However, on the other hand, the UK is dealing with the Brexit issue which can impact the political landscape of the country and has the potential to indirectly impact the </w:t>
      </w:r>
      <w:r w:rsidRPr="00C443DF">
        <w:t xml:space="preserve">business expansion strategy of </w:t>
      </w:r>
      <w:r w:rsidR="00E038BF">
        <w:t>Savory</w:t>
      </w:r>
      <w:r w:rsidRPr="00C443DF">
        <w:t xml:space="preserve"> Cuisine. This indicates that the business of </w:t>
      </w:r>
      <w:r w:rsidR="00E038BF">
        <w:t>Savory</w:t>
      </w:r>
      <w:r w:rsidRPr="00C443DF">
        <w:t xml:space="preserve"> Cuisine in the UK can face some political challenges along with the advantages of the UK business market.</w:t>
      </w:r>
    </w:p>
    <w:p w14:paraId="58676DC6" w14:textId="77777777" w:rsidR="00B32870" w:rsidRDefault="00B32870">
      <w:pPr>
        <w:spacing w:line="360" w:lineRule="auto"/>
        <w:jc w:val="both"/>
      </w:pPr>
    </w:p>
    <w:p w14:paraId="12EB315B" w14:textId="422C6C03" w:rsidR="00B32870" w:rsidRDefault="00000000">
      <w:pPr>
        <w:spacing w:line="360" w:lineRule="auto"/>
        <w:jc w:val="both"/>
        <w:rPr>
          <w:color w:val="0E101A"/>
        </w:rPr>
      </w:pPr>
      <w:r>
        <w:rPr>
          <w:b/>
          <w:i/>
          <w:color w:val="0E101A"/>
        </w:rPr>
        <w:t xml:space="preserve">Economical factor: </w:t>
      </w:r>
      <w:r>
        <w:rPr>
          <w:color w:val="0E101A"/>
        </w:rPr>
        <w:t xml:space="preserve">The interest rate in the UK is currently 5.25% whereas, in the previous years, it was 7.10% </w:t>
      </w:r>
      <w:r w:rsidR="00C443DF">
        <w:rPr>
          <w:color w:val="0E101A"/>
        </w:rPr>
        <w:t xml:space="preserve">(Trading Economics , 2023). </w:t>
      </w:r>
      <w:r>
        <w:rPr>
          <w:color w:val="0E101A"/>
        </w:rPr>
        <w:t xml:space="preserve"> </w:t>
      </w:r>
      <w:r w:rsidRPr="00C443DF">
        <w:rPr>
          <w:color w:val="0E101A"/>
        </w:rPr>
        <w:t xml:space="preserve">Interest rates have been low in current years which has made it easier for organisations to borrow money which is beneficial for the business of </w:t>
      </w:r>
      <w:r w:rsidR="00E038BF">
        <w:t>Savory</w:t>
      </w:r>
      <w:r w:rsidRPr="00C443DF">
        <w:t xml:space="preserve"> Cuisine</w:t>
      </w:r>
      <w:r w:rsidRPr="00C443DF">
        <w:rPr>
          <w:color w:val="0E101A"/>
        </w:rPr>
        <w:t>. In addition, low-interest rates</w:t>
      </w:r>
      <w:r>
        <w:rPr>
          <w:color w:val="0E101A"/>
        </w:rPr>
        <w:t xml:space="preserve"> can make it possible for </w:t>
      </w:r>
      <w:r w:rsidR="00E038BF">
        <w:t>Savory</w:t>
      </w:r>
      <w:r>
        <w:t xml:space="preserve"> Cuisine </w:t>
      </w:r>
      <w:r>
        <w:rPr>
          <w:color w:val="0E101A"/>
        </w:rPr>
        <w:t xml:space="preserve">restaurant in the UK to expand their business and can also make it easier for customers to afford to eat out. </w:t>
      </w:r>
    </w:p>
    <w:p w14:paraId="63D11D2A" w14:textId="77777777" w:rsidR="00B32870" w:rsidRDefault="00B32870">
      <w:pPr>
        <w:spacing w:line="360" w:lineRule="auto"/>
        <w:jc w:val="both"/>
        <w:rPr>
          <w:b/>
          <w:i/>
          <w:color w:val="0E101A"/>
        </w:rPr>
      </w:pPr>
    </w:p>
    <w:p w14:paraId="6858BB6F" w14:textId="3B0419FD" w:rsidR="00B32870" w:rsidRDefault="00000000">
      <w:pPr>
        <w:spacing w:line="360" w:lineRule="auto"/>
        <w:jc w:val="both"/>
        <w:rPr>
          <w:color w:val="0E101A"/>
        </w:rPr>
      </w:pPr>
      <w:r>
        <w:rPr>
          <w:b/>
          <w:i/>
          <w:color w:val="0E101A"/>
        </w:rPr>
        <w:t xml:space="preserve">Social factors: </w:t>
      </w:r>
      <w:r>
        <w:rPr>
          <w:color w:val="0E101A"/>
        </w:rPr>
        <w:t xml:space="preserve">According to Mintel Store (2023), healthy eating statistics in the UK recorded that 49% of adults try to eat healthy most of the time. This indicates the increasing trend towards healthy eating which has led to an increase in demand for restaurants that offer healthy menu options. Thus, this may be an opportunity for </w:t>
      </w:r>
      <w:r w:rsidR="00E038BF">
        <w:t>Savory</w:t>
      </w:r>
      <w:r>
        <w:t xml:space="preserve"> Cuisine </w:t>
      </w:r>
      <w:r>
        <w:rPr>
          <w:color w:val="0E101A"/>
        </w:rPr>
        <w:t xml:space="preserve">as it offers a variety of healthy and nutritious foods. </w:t>
      </w:r>
    </w:p>
    <w:p w14:paraId="2F1B6FBC" w14:textId="77777777" w:rsidR="00B32870" w:rsidRDefault="00B32870">
      <w:pPr>
        <w:spacing w:line="360" w:lineRule="auto"/>
        <w:jc w:val="both"/>
        <w:rPr>
          <w:b/>
          <w:i/>
          <w:color w:val="0E101A"/>
        </w:rPr>
      </w:pPr>
    </w:p>
    <w:p w14:paraId="4A9A540A" w14:textId="0A0AE5FC" w:rsidR="00B32870" w:rsidRDefault="00000000">
      <w:pPr>
        <w:spacing w:line="360" w:lineRule="auto"/>
        <w:jc w:val="both"/>
        <w:rPr>
          <w:color w:val="0E101A"/>
        </w:rPr>
      </w:pPr>
      <w:r>
        <w:rPr>
          <w:b/>
          <w:i/>
          <w:color w:val="0E101A"/>
        </w:rPr>
        <w:t xml:space="preserve">Technological factors: </w:t>
      </w:r>
      <w:r>
        <w:rPr>
          <w:color w:val="0E101A"/>
        </w:rPr>
        <w:t xml:space="preserve">In the UK, online ordering has become increasingly popular in recent years and this is a trend that is expected to continue (Bakalis, </w:t>
      </w:r>
      <w:r>
        <w:rPr>
          <w:i/>
          <w:color w:val="0E101A"/>
        </w:rPr>
        <w:t xml:space="preserve">et al. </w:t>
      </w:r>
      <w:r>
        <w:rPr>
          <w:color w:val="0E101A"/>
        </w:rPr>
        <w:t xml:space="preserve">2020). In addition, </w:t>
      </w:r>
      <w:r w:rsidR="00E038BF">
        <w:t>Savory</w:t>
      </w:r>
      <w:r>
        <w:t xml:space="preserve"> Cuisine </w:t>
      </w:r>
      <w:r>
        <w:rPr>
          <w:color w:val="0E101A"/>
        </w:rPr>
        <w:t>Restaurant is leveraging online ordering to attract new customers and boost sales, thereby increasing profits and job creation, as the trend continues to grow in recent years.</w:t>
      </w:r>
    </w:p>
    <w:p w14:paraId="1D96EE2F" w14:textId="77777777" w:rsidR="00B32870" w:rsidRDefault="00B32870">
      <w:pPr>
        <w:spacing w:line="360" w:lineRule="auto"/>
        <w:jc w:val="both"/>
        <w:rPr>
          <w:b/>
          <w:i/>
          <w:color w:val="0E101A"/>
        </w:rPr>
      </w:pPr>
    </w:p>
    <w:p w14:paraId="423C3FCA" w14:textId="43835627" w:rsidR="00B32870" w:rsidRDefault="00000000">
      <w:pPr>
        <w:spacing w:line="360" w:lineRule="auto"/>
        <w:jc w:val="both"/>
        <w:rPr>
          <w:color w:val="0E101A"/>
        </w:rPr>
      </w:pPr>
      <w:r>
        <w:rPr>
          <w:b/>
          <w:i/>
          <w:color w:val="0E101A"/>
        </w:rPr>
        <w:t>Legal factors:</w:t>
      </w:r>
      <w:r>
        <w:rPr>
          <w:i/>
          <w:color w:val="0E101A"/>
        </w:rPr>
        <w:t xml:space="preserve"> </w:t>
      </w:r>
      <w:r>
        <w:rPr>
          <w:color w:val="0E101A"/>
        </w:rPr>
        <w:t xml:space="preserve">There are various Consumer protection laws in the UK including Consumer Protection from Unfair Trading Regulation 2008 and Consumer Rights Act 2015 </w:t>
      </w:r>
      <w:r w:rsidR="00492690">
        <w:rPr>
          <w:color w:val="0E101A"/>
        </w:rPr>
        <w:t>(</w:t>
      </w:r>
      <w:proofErr w:type="spellStart"/>
      <w:r w:rsidR="00492690" w:rsidRPr="00492690">
        <w:t>Giliker</w:t>
      </w:r>
      <w:proofErr w:type="spellEnd"/>
      <w:r w:rsidR="00492690" w:rsidRPr="00492690">
        <w:t xml:space="preserve"> P.</w:t>
      </w:r>
      <w:r w:rsidR="00492690">
        <w:t>,</w:t>
      </w:r>
      <w:r w:rsidR="00492690" w:rsidRPr="00492690">
        <w:t xml:space="preserve"> 2017</w:t>
      </w:r>
      <w:r w:rsidR="00492690">
        <w:t>).</w:t>
      </w:r>
      <w:r>
        <w:rPr>
          <w:color w:val="0E101A"/>
        </w:rPr>
        <w:t xml:space="preserve"> UK consumer protection laws significantly impact </w:t>
      </w:r>
      <w:r w:rsidR="00E038BF">
        <w:t>Savory</w:t>
      </w:r>
      <w:r>
        <w:t xml:space="preserve"> Cuisine </w:t>
      </w:r>
      <w:r>
        <w:rPr>
          <w:color w:val="0E101A"/>
        </w:rPr>
        <w:t>Restaurant's operations and financial stability, requiring complex compliance to avoid potential legal and financial penalties, ensuring consumer rights and fair treatment.</w:t>
      </w:r>
    </w:p>
    <w:p w14:paraId="1C680380" w14:textId="77777777" w:rsidR="00B32870" w:rsidRDefault="00B32870">
      <w:pPr>
        <w:spacing w:line="360" w:lineRule="auto"/>
        <w:jc w:val="both"/>
        <w:rPr>
          <w:b/>
          <w:i/>
          <w:color w:val="0E101A"/>
        </w:rPr>
      </w:pPr>
    </w:p>
    <w:p w14:paraId="5D5AF42E" w14:textId="0AA6848C" w:rsidR="00B32870" w:rsidRDefault="00000000">
      <w:pPr>
        <w:spacing w:line="360" w:lineRule="auto"/>
        <w:jc w:val="both"/>
      </w:pPr>
      <w:r>
        <w:rPr>
          <w:b/>
          <w:i/>
          <w:color w:val="0E101A"/>
        </w:rPr>
        <w:t xml:space="preserve">Environmental factor: </w:t>
      </w:r>
      <w:r>
        <w:rPr>
          <w:color w:val="0E101A"/>
        </w:rPr>
        <w:t xml:space="preserve">Not only in the UK but across the world, food waste is a major environmental issue and restaurants are a major source of food waste. This can impact </w:t>
      </w:r>
      <w:r w:rsidR="00E038BF">
        <w:t>Savory</w:t>
      </w:r>
      <w:r>
        <w:t xml:space="preserve"> Cuisine </w:t>
      </w:r>
      <w:r>
        <w:rPr>
          <w:color w:val="0E101A"/>
        </w:rPr>
        <w:t>in terms of its environmental as well as financial performance. Food waste decomposes in landfills, producing methane which is a powerful greenhouse gas (</w:t>
      </w:r>
      <w:proofErr w:type="spellStart"/>
      <w:r>
        <w:rPr>
          <w:color w:val="0E101A"/>
        </w:rPr>
        <w:t>Sanciolo</w:t>
      </w:r>
      <w:proofErr w:type="spellEnd"/>
      <w:r>
        <w:rPr>
          <w:color w:val="0E101A"/>
        </w:rPr>
        <w:t xml:space="preserve">, </w:t>
      </w:r>
      <w:r>
        <w:rPr>
          <w:i/>
          <w:color w:val="0E101A"/>
        </w:rPr>
        <w:t xml:space="preserve">et al. </w:t>
      </w:r>
      <w:r>
        <w:rPr>
          <w:color w:val="0E101A"/>
        </w:rPr>
        <w:t xml:space="preserve">2022). However, </w:t>
      </w:r>
      <w:r w:rsidR="00E038BF">
        <w:t>Savory</w:t>
      </w:r>
      <w:r>
        <w:t xml:space="preserve"> Cuisine </w:t>
      </w:r>
      <w:r>
        <w:rPr>
          <w:color w:val="0E101A"/>
        </w:rPr>
        <w:t xml:space="preserve">reduces food waste and enables climate change.  </w:t>
      </w:r>
    </w:p>
    <w:p w14:paraId="055668C6" w14:textId="77777777" w:rsidR="00B32870" w:rsidRDefault="00000000">
      <w:pPr>
        <w:pStyle w:val="Heading3"/>
        <w:spacing w:line="360" w:lineRule="auto"/>
        <w:jc w:val="both"/>
        <w:rPr>
          <w:b/>
          <w:i/>
          <w:color w:val="000000"/>
          <w:sz w:val="24"/>
          <w:szCs w:val="24"/>
        </w:rPr>
      </w:pPr>
      <w:bookmarkStart w:id="9" w:name="_heading=h.2s8eyo1" w:colFirst="0" w:colLast="0"/>
      <w:bookmarkEnd w:id="9"/>
      <w:r>
        <w:rPr>
          <w:b/>
          <w:i/>
          <w:color w:val="000000"/>
          <w:sz w:val="24"/>
          <w:szCs w:val="24"/>
        </w:rPr>
        <w:lastRenderedPageBreak/>
        <w:t xml:space="preserve">Porter's Five Forces  </w:t>
      </w:r>
    </w:p>
    <w:p w14:paraId="5EFE2229" w14:textId="77777777" w:rsidR="00B32870" w:rsidRDefault="00000000">
      <w:r>
        <w:rPr>
          <w:noProof/>
        </w:rPr>
        <w:drawing>
          <wp:inline distT="114300" distB="114300" distL="114300" distR="114300" wp14:anchorId="056DD369" wp14:editId="6154289A">
            <wp:extent cx="5757235" cy="53594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57235" cy="5359400"/>
                    </a:xfrm>
                    <a:prstGeom prst="rect">
                      <a:avLst/>
                    </a:prstGeom>
                    <a:ln/>
                  </pic:spPr>
                </pic:pic>
              </a:graphicData>
            </a:graphic>
          </wp:inline>
        </w:drawing>
      </w:r>
    </w:p>
    <w:p w14:paraId="56715B81" w14:textId="77777777" w:rsidR="00B32870" w:rsidRDefault="00000000">
      <w:pPr>
        <w:jc w:val="center"/>
      </w:pPr>
      <w:r>
        <w:rPr>
          <w:b/>
          <w:i/>
        </w:rPr>
        <w:t>Figure 1:</w:t>
      </w:r>
      <w:r>
        <w:t xml:space="preserve"> Porter’s 5 analysis</w:t>
      </w:r>
    </w:p>
    <w:p w14:paraId="4B9CC467" w14:textId="77777777" w:rsidR="00C443DF" w:rsidRDefault="00C443DF" w:rsidP="00C443DF">
      <w:pPr>
        <w:jc w:val="center"/>
      </w:pPr>
      <w:r>
        <w:rPr>
          <w:b/>
          <w:i/>
        </w:rPr>
        <w:t>Source:</w:t>
      </w:r>
      <w:r>
        <w:t xml:space="preserve"> (Self-made)</w:t>
      </w:r>
    </w:p>
    <w:p w14:paraId="33C75270" w14:textId="77777777" w:rsidR="00B32870" w:rsidRDefault="00B32870">
      <w:pPr>
        <w:jc w:val="center"/>
      </w:pPr>
    </w:p>
    <w:p w14:paraId="00B26EC7" w14:textId="3D7B5900" w:rsidR="00B32870" w:rsidRDefault="00000000">
      <w:pPr>
        <w:spacing w:line="360" w:lineRule="auto"/>
        <w:jc w:val="both"/>
      </w:pPr>
      <w:r>
        <w:t xml:space="preserve">A successful technique of assessing the dynamic of competition and allure of an industry is Porter's Five Forces study. It is important to examine how these factors affect the operations of </w:t>
      </w:r>
      <w:r w:rsidR="00E038BF">
        <w:t>Savory</w:t>
      </w:r>
      <w:r>
        <w:t xml:space="preserve"> Cuisine, a prominent fine-dining restaurant in the UK.</w:t>
      </w:r>
    </w:p>
    <w:p w14:paraId="585084D5" w14:textId="77777777" w:rsidR="00B32870" w:rsidRDefault="00B32870">
      <w:pPr>
        <w:spacing w:line="360" w:lineRule="auto"/>
        <w:jc w:val="both"/>
      </w:pPr>
    </w:p>
    <w:p w14:paraId="2404D698" w14:textId="77777777" w:rsidR="00B32870" w:rsidRDefault="00000000">
      <w:pPr>
        <w:spacing w:line="360" w:lineRule="auto"/>
        <w:jc w:val="both"/>
      </w:pPr>
      <w:r>
        <w:rPr>
          <w:b/>
          <w:i/>
        </w:rPr>
        <w:t>Threat of New Competitors:</w:t>
      </w:r>
    </w:p>
    <w:p w14:paraId="68A943C8" w14:textId="666003EB" w:rsidR="00B32870" w:rsidRDefault="00000000">
      <w:pPr>
        <w:spacing w:line="360" w:lineRule="auto"/>
        <w:jc w:val="both"/>
      </w:pPr>
      <w:r>
        <w:t xml:space="preserve">The high barrier to entry in the fine-dining sector benefit established firms like </w:t>
      </w:r>
      <w:r w:rsidR="00E038BF">
        <w:t>Savory</w:t>
      </w:r>
      <w:r>
        <w:t xml:space="preserve"> Cuisine. Establishing a fine-dining restaurants comes with a significant price tag since the </w:t>
      </w:r>
      <w:proofErr w:type="spellStart"/>
      <w:r>
        <w:t>oorganisation</w:t>
      </w:r>
      <w:proofErr w:type="spellEnd"/>
      <w:r>
        <w:t xml:space="preserve"> </w:t>
      </w:r>
      <w:proofErr w:type="spellStart"/>
      <w:r>
        <w:t>neeed</w:t>
      </w:r>
      <w:proofErr w:type="spellEnd"/>
      <w:r>
        <w:t xml:space="preserve"> top-notch components trained chefs, and an expensive setting. Furthermore, it might be difficult to get licences and establish an identity for the business in the aggressive restaurant </w:t>
      </w:r>
      <w:r>
        <w:lastRenderedPageBreak/>
        <w:t xml:space="preserve">industry </w:t>
      </w:r>
      <w:r>
        <w:rPr>
          <w:color w:val="0E101A"/>
        </w:rPr>
        <w:t xml:space="preserve">(Mahfud and </w:t>
      </w:r>
      <w:proofErr w:type="spellStart"/>
      <w:r>
        <w:rPr>
          <w:color w:val="0E101A"/>
        </w:rPr>
        <w:t>Lastariwati</w:t>
      </w:r>
      <w:proofErr w:type="spellEnd"/>
      <w:r>
        <w:rPr>
          <w:color w:val="0E101A"/>
        </w:rPr>
        <w:t>, 2019)</w:t>
      </w:r>
      <w:r>
        <w:t xml:space="preserve">. </w:t>
      </w:r>
      <w:r w:rsidR="00E038BF">
        <w:t>Savory</w:t>
      </w:r>
      <w:r>
        <w:t xml:space="preserve"> Cuisine is less exposed to new competitors because of its well-established brand and adherence to quality.</w:t>
      </w:r>
    </w:p>
    <w:p w14:paraId="409A4332" w14:textId="77777777" w:rsidR="00B32870" w:rsidRDefault="00B32870">
      <w:pPr>
        <w:spacing w:line="360" w:lineRule="auto"/>
        <w:jc w:val="both"/>
      </w:pPr>
    </w:p>
    <w:p w14:paraId="7910B272" w14:textId="77777777" w:rsidR="00B32870" w:rsidRDefault="00000000">
      <w:pPr>
        <w:spacing w:line="360" w:lineRule="auto"/>
        <w:jc w:val="both"/>
      </w:pPr>
      <w:r>
        <w:rPr>
          <w:b/>
          <w:i/>
        </w:rPr>
        <w:t>Buyers' Bargaining Power:</w:t>
      </w:r>
    </w:p>
    <w:p w14:paraId="109AC517" w14:textId="31E55B96" w:rsidR="00B32870" w:rsidRDefault="00000000">
      <w:pPr>
        <w:spacing w:line="360" w:lineRule="auto"/>
        <w:jc w:val="both"/>
      </w:pPr>
      <w:r>
        <w:t xml:space="preserve">Consumers who frequent fine-dining establishments are typically more discriminating and quality-conscious. </w:t>
      </w:r>
      <w:r w:rsidR="00E038BF">
        <w:t>Savory</w:t>
      </w:r>
      <w:r>
        <w:t xml:space="preserve"> Cuisine focus on superior products, talented chefs, and outstanding service makes customers more devoted and less able to compromise on better prices. To keep its clients satisfied, </w:t>
      </w:r>
      <w:r w:rsidR="00E038BF">
        <w:t>Savory</w:t>
      </w:r>
      <w:r>
        <w:t xml:space="preserve"> Cuisine must always innovate and uphold stringent requirements because they may have other options. Furthermore, shifting consumer tastes and economic conditions may have an impact on purchasers' negotiating power.</w:t>
      </w:r>
    </w:p>
    <w:p w14:paraId="1C87B8A2" w14:textId="77777777" w:rsidR="00B32870" w:rsidRDefault="00B32870">
      <w:pPr>
        <w:spacing w:line="360" w:lineRule="auto"/>
        <w:jc w:val="both"/>
      </w:pPr>
    </w:p>
    <w:p w14:paraId="1DC2D7F3" w14:textId="77777777" w:rsidR="00B32870" w:rsidRDefault="00B32870">
      <w:pPr>
        <w:spacing w:line="360" w:lineRule="auto"/>
        <w:jc w:val="both"/>
      </w:pPr>
    </w:p>
    <w:p w14:paraId="56E3487D" w14:textId="77777777" w:rsidR="00B32870" w:rsidRDefault="00000000">
      <w:pPr>
        <w:spacing w:line="360" w:lineRule="auto"/>
        <w:jc w:val="both"/>
      </w:pPr>
      <w:r>
        <w:rPr>
          <w:b/>
          <w:i/>
        </w:rPr>
        <w:t>Supplier Bargaining Power:</w:t>
      </w:r>
    </w:p>
    <w:p w14:paraId="6860BAA0" w14:textId="66DCD512" w:rsidR="00B32870" w:rsidRDefault="00000000">
      <w:pPr>
        <w:spacing w:line="360" w:lineRule="auto"/>
        <w:jc w:val="both"/>
      </w:pPr>
      <w:r>
        <w:t xml:space="preserve">Suppliers of fine wines and additives have some negotiating leverage. Due to </w:t>
      </w:r>
      <w:r w:rsidR="00E038BF">
        <w:t>Savory</w:t>
      </w:r>
      <w:r>
        <w:t xml:space="preserve"> Cuisine’s dependence on the finest components, it is essential to negotiate advantageous prices with suppliers. Creating enduring relationships with trustworthy suppliers can help to reduce this risk (Němec et al., 2023). Furthermore, </w:t>
      </w:r>
      <w:r w:rsidR="00E038BF">
        <w:t>Savory</w:t>
      </w:r>
      <w:r>
        <w:t xml:space="preserve"> Cuisine has the option of exploring strategic alliances with vendors to guarantee a steady and reliable supply of ingredients of the highest quality.</w:t>
      </w:r>
    </w:p>
    <w:p w14:paraId="61E47672" w14:textId="77777777" w:rsidR="00B32870" w:rsidRDefault="00B32870">
      <w:pPr>
        <w:spacing w:line="360" w:lineRule="auto"/>
        <w:jc w:val="both"/>
      </w:pPr>
    </w:p>
    <w:p w14:paraId="14A0E9F4" w14:textId="77777777" w:rsidR="00B32870" w:rsidRDefault="00000000">
      <w:pPr>
        <w:spacing w:line="360" w:lineRule="auto"/>
        <w:jc w:val="both"/>
      </w:pPr>
      <w:r>
        <w:rPr>
          <w:b/>
          <w:i/>
        </w:rPr>
        <w:t>Buyers' Bargaining Power:</w:t>
      </w:r>
    </w:p>
    <w:p w14:paraId="7C3BF6C0" w14:textId="77A14225" w:rsidR="00B32870" w:rsidRDefault="00000000">
      <w:pPr>
        <w:spacing w:line="360" w:lineRule="auto"/>
        <w:jc w:val="both"/>
      </w:pPr>
      <w:r>
        <w:t xml:space="preserve">Consumers who frequent restaurants with distinguished cuisine are typically more discriminating and quality-conscious. </w:t>
      </w:r>
      <w:r w:rsidR="00E038BF">
        <w:t>Savory</w:t>
      </w:r>
      <w:r>
        <w:t xml:space="preserve"> Cuisine’s focus on superior products, talented chefs, and outstanding service makes customers more invested and less able to barter for better prices </w:t>
      </w:r>
      <w:r>
        <w:rPr>
          <w:color w:val="0E101A"/>
        </w:rPr>
        <w:t xml:space="preserve">(Mahfud and </w:t>
      </w:r>
      <w:proofErr w:type="spellStart"/>
      <w:r>
        <w:rPr>
          <w:color w:val="0E101A"/>
        </w:rPr>
        <w:t>Lastariwati</w:t>
      </w:r>
      <w:proofErr w:type="spellEnd"/>
      <w:r>
        <w:rPr>
          <w:color w:val="0E101A"/>
        </w:rPr>
        <w:t>, 2019)</w:t>
      </w:r>
      <w:r>
        <w:t xml:space="preserve">. To keep its clients satisfied, </w:t>
      </w:r>
      <w:r w:rsidR="00E038BF">
        <w:t>Savory</w:t>
      </w:r>
      <w:r>
        <w:t xml:space="preserve"> Cuisine must always innovate and uphold stringent requirements because they may have other options. Furthermore, shifting consumer tastes and economic conditions may have an impact on purchasers' power to negotiate.</w:t>
      </w:r>
    </w:p>
    <w:p w14:paraId="23761E09" w14:textId="77777777" w:rsidR="00B32870" w:rsidRDefault="00B32870">
      <w:pPr>
        <w:spacing w:line="360" w:lineRule="auto"/>
        <w:jc w:val="both"/>
      </w:pPr>
    </w:p>
    <w:p w14:paraId="056B0388" w14:textId="77777777" w:rsidR="00B32870" w:rsidRDefault="00B32870">
      <w:pPr>
        <w:spacing w:line="360" w:lineRule="auto"/>
        <w:jc w:val="both"/>
      </w:pPr>
    </w:p>
    <w:p w14:paraId="75733E16" w14:textId="77777777" w:rsidR="00B32870" w:rsidRDefault="00000000">
      <w:pPr>
        <w:spacing w:line="360" w:lineRule="auto"/>
        <w:jc w:val="both"/>
      </w:pPr>
      <w:r>
        <w:rPr>
          <w:b/>
          <w:i/>
        </w:rPr>
        <w:t>Supplier Bargaining Power:</w:t>
      </w:r>
    </w:p>
    <w:p w14:paraId="6121CF58" w14:textId="109755BE" w:rsidR="00B32870" w:rsidRDefault="00000000">
      <w:pPr>
        <w:spacing w:line="360" w:lineRule="auto"/>
        <w:jc w:val="both"/>
      </w:pPr>
      <w:r>
        <w:t xml:space="preserve">Suppliers of exceptional wines and additives have some negotiating leverage. Due to </w:t>
      </w:r>
      <w:r w:rsidR="00E038BF">
        <w:t>Savory</w:t>
      </w:r>
      <w:r>
        <w:t xml:space="preserve"> Cuisine’s dependence upon the finest components, it is essential to negotiate competitive prices with suppliers. Creating enduring relationships with trustworthy suppliers can help to reduce </w:t>
      </w:r>
      <w:r>
        <w:lastRenderedPageBreak/>
        <w:t>this risk (Němec et al.</w:t>
      </w:r>
      <w:r w:rsidR="00C443DF">
        <w:t>,</w:t>
      </w:r>
      <w:r>
        <w:t xml:space="preserve"> 2023). Furthermore, </w:t>
      </w:r>
      <w:r w:rsidR="00E038BF">
        <w:t>Savory</w:t>
      </w:r>
      <w:r>
        <w:t xml:space="preserve"> Cuisine has the option of exploring strategic alliances with vendors that will provide a steady and reliable supply of premium ingredients.</w:t>
      </w:r>
    </w:p>
    <w:p w14:paraId="691C5ED3" w14:textId="2D4815C6" w:rsidR="00B32870" w:rsidRDefault="00C443DF">
      <w:pPr>
        <w:spacing w:line="360" w:lineRule="auto"/>
        <w:jc w:val="both"/>
      </w:pPr>
      <w:r>
        <w:t xml:space="preserve">Moreover, </w:t>
      </w:r>
      <w:r w:rsidR="00E038BF">
        <w:t>Savory</w:t>
      </w:r>
      <w:r>
        <w:t xml:space="preserve"> Cuisine is a premier fine-dining restaurant in the UK that deals with a variety of business prospects and obstacles. Long-term success depends on being conscious of client preferences, managing supplier dynamics, and navigating fierce competition, even while entry barriers and supplier relationships help. With a dedication to quality and a proactive attitude to market developments, </w:t>
      </w:r>
      <w:r w:rsidR="00E038BF">
        <w:t>Savory</w:t>
      </w:r>
      <w:r>
        <w:t xml:space="preserve"> Cuisine intends to establish itself as a major force in the fine-dining industry.</w:t>
      </w:r>
    </w:p>
    <w:p w14:paraId="006EA829" w14:textId="77777777" w:rsidR="00B32870" w:rsidRDefault="00B32870">
      <w:pPr>
        <w:spacing w:line="360" w:lineRule="auto"/>
        <w:jc w:val="both"/>
      </w:pPr>
    </w:p>
    <w:p w14:paraId="3035E8C3" w14:textId="77777777" w:rsidR="00B32870" w:rsidRDefault="00000000">
      <w:pPr>
        <w:pStyle w:val="Heading2"/>
        <w:spacing w:line="360" w:lineRule="auto"/>
        <w:jc w:val="both"/>
        <w:rPr>
          <w:b/>
          <w:sz w:val="26"/>
          <w:szCs w:val="26"/>
        </w:rPr>
      </w:pPr>
      <w:bookmarkStart w:id="10" w:name="_heading=h.17dp8vu" w:colFirst="0" w:colLast="0"/>
      <w:bookmarkEnd w:id="10"/>
      <w:r>
        <w:rPr>
          <w:b/>
          <w:sz w:val="26"/>
          <w:szCs w:val="26"/>
        </w:rPr>
        <w:t>Evaluation of the strategies to achieve sustainable competitive advantage in the UK market</w:t>
      </w:r>
    </w:p>
    <w:p w14:paraId="1F2F5FB4" w14:textId="77777777" w:rsidR="00B32870" w:rsidRDefault="00000000">
      <w:pPr>
        <w:pStyle w:val="Heading3"/>
        <w:spacing w:line="360" w:lineRule="auto"/>
        <w:jc w:val="both"/>
        <w:rPr>
          <w:b/>
          <w:i/>
          <w:color w:val="000000"/>
          <w:sz w:val="24"/>
          <w:szCs w:val="24"/>
        </w:rPr>
      </w:pPr>
      <w:bookmarkStart w:id="11" w:name="_heading=h.3rdcrjn" w:colFirst="0" w:colLast="0"/>
      <w:bookmarkEnd w:id="11"/>
      <w:r>
        <w:rPr>
          <w:b/>
          <w:i/>
          <w:color w:val="000000"/>
          <w:sz w:val="24"/>
          <w:szCs w:val="24"/>
        </w:rPr>
        <w:t xml:space="preserve">Local responsiveness </w:t>
      </w:r>
    </w:p>
    <w:p w14:paraId="777739B7" w14:textId="27672E4F" w:rsidR="00B32870" w:rsidRDefault="00000000">
      <w:pPr>
        <w:spacing w:line="360" w:lineRule="auto"/>
        <w:jc w:val="both"/>
      </w:pPr>
      <w:r>
        <w:t xml:space="preserve">The London Bridge SE1 restaurant </w:t>
      </w:r>
      <w:r w:rsidR="00E038BF">
        <w:t>Savory</w:t>
      </w:r>
      <w:r>
        <w:t xml:space="preserve"> Cuisine competes in the fiercely competitive food industry, where long-term success necessitates a calculated approach. In assessing "local responsiveness" strategies to achieve a long-term competitive edge in the UK market, the restaurant needs to handle shifting customer tastes and local quirks. A thorough examination shows that it is crucial to customise the menu and dining experience to the locals' inclinations and tastes. </w:t>
      </w:r>
      <w:r w:rsidR="00E038BF">
        <w:t>Savory</w:t>
      </w:r>
      <w:r>
        <w:t xml:space="preserve"> Cuisine is in a good position to use localised techniques because of its dedication to providing a great gastronomic experience. For example, using British foods that are in season and working with regional craftspeople not only meets customer expectations but also encourages community involvement. Taking cues from similar sector players, such well-known London eateries like Sketch and </w:t>
      </w:r>
      <w:proofErr w:type="spellStart"/>
      <w:r>
        <w:t>Dishoom</w:t>
      </w:r>
      <w:proofErr w:type="spellEnd"/>
      <w:r>
        <w:t xml:space="preserve">, demonstrates how successful it is to adjust to local needs (Karagiannis and </w:t>
      </w:r>
      <w:proofErr w:type="spellStart"/>
      <w:r>
        <w:t>Andrinos</w:t>
      </w:r>
      <w:proofErr w:type="spellEnd"/>
      <w:r>
        <w:t xml:space="preserve">, 2021). Through the strategic integration of a locally-focused strategy with the global essence of extraordinary culinary experiences, </w:t>
      </w:r>
      <w:r w:rsidR="00E038BF">
        <w:t>Savory</w:t>
      </w:r>
      <w:r>
        <w:t xml:space="preserve"> Cuisine can strengthen its competitive edge in the UK market and secure long-term success.</w:t>
      </w:r>
    </w:p>
    <w:p w14:paraId="33EE2851" w14:textId="77777777" w:rsidR="00B32870" w:rsidRDefault="00000000">
      <w:pPr>
        <w:pStyle w:val="Heading3"/>
        <w:spacing w:line="360" w:lineRule="auto"/>
        <w:jc w:val="both"/>
        <w:rPr>
          <w:b/>
          <w:i/>
          <w:color w:val="000000"/>
          <w:sz w:val="24"/>
          <w:szCs w:val="24"/>
        </w:rPr>
      </w:pPr>
      <w:bookmarkStart w:id="12" w:name="_heading=h.26in1rg" w:colFirst="0" w:colLast="0"/>
      <w:bookmarkEnd w:id="12"/>
      <w:r>
        <w:rPr>
          <w:b/>
          <w:i/>
          <w:color w:val="000000"/>
          <w:sz w:val="24"/>
          <w:szCs w:val="24"/>
        </w:rPr>
        <w:lastRenderedPageBreak/>
        <w:t>Porter’s 3 generic strategy</w:t>
      </w:r>
    </w:p>
    <w:p w14:paraId="528D6CD6" w14:textId="77777777" w:rsidR="00B32870" w:rsidRDefault="00000000">
      <w:pPr>
        <w:rPr>
          <w:highlight w:val="yellow"/>
        </w:rPr>
      </w:pPr>
      <w:r>
        <w:rPr>
          <w:noProof/>
          <w:highlight w:val="yellow"/>
        </w:rPr>
        <w:drawing>
          <wp:inline distT="114300" distB="114300" distL="114300" distR="114300" wp14:anchorId="74A68464" wp14:editId="3331F879">
            <wp:extent cx="5362575" cy="363855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362575" cy="3638550"/>
                    </a:xfrm>
                    <a:prstGeom prst="rect">
                      <a:avLst/>
                    </a:prstGeom>
                    <a:ln/>
                  </pic:spPr>
                </pic:pic>
              </a:graphicData>
            </a:graphic>
          </wp:inline>
        </w:drawing>
      </w:r>
    </w:p>
    <w:p w14:paraId="16953D8A" w14:textId="77777777" w:rsidR="00B32870" w:rsidRPr="00C443DF" w:rsidRDefault="00000000">
      <w:pPr>
        <w:jc w:val="center"/>
      </w:pPr>
      <w:r w:rsidRPr="00C443DF">
        <w:rPr>
          <w:b/>
          <w:i/>
        </w:rPr>
        <w:t>Figure 1:</w:t>
      </w:r>
      <w:r w:rsidRPr="00C443DF">
        <w:t xml:space="preserve"> Porter’s Competitive Generic Strategies </w:t>
      </w:r>
    </w:p>
    <w:p w14:paraId="76668AE8" w14:textId="77777777" w:rsidR="00B32870" w:rsidRPr="00C443DF" w:rsidRDefault="00000000">
      <w:pPr>
        <w:jc w:val="center"/>
      </w:pPr>
      <w:r w:rsidRPr="00C443DF">
        <w:rPr>
          <w:b/>
          <w:i/>
        </w:rPr>
        <w:t>Source:</w:t>
      </w:r>
      <w:r w:rsidRPr="00C443DF">
        <w:t xml:space="preserve"> (</w:t>
      </w:r>
      <w:r w:rsidRPr="00C443DF">
        <w:rPr>
          <w:rFonts w:ascii="Times" w:eastAsia="Times" w:hAnsi="Times" w:cs="Times"/>
          <w:color w:val="222222"/>
        </w:rPr>
        <w:t>Ali and Anwar, 2021</w:t>
      </w:r>
      <w:r w:rsidRPr="00C443DF">
        <w:t>)</w:t>
      </w:r>
    </w:p>
    <w:p w14:paraId="56EBD3D3" w14:textId="77777777" w:rsidR="00B32870" w:rsidRDefault="00B32870"/>
    <w:p w14:paraId="302A3512" w14:textId="09BA2A43" w:rsidR="00B32870" w:rsidRDefault="00000000">
      <w:pPr>
        <w:spacing w:line="360" w:lineRule="auto"/>
        <w:jc w:val="both"/>
      </w:pPr>
      <w:r>
        <w:rPr>
          <w:b/>
          <w:i/>
        </w:rPr>
        <w:t>Competition in the industry</w:t>
      </w:r>
      <w:r>
        <w:rPr>
          <w:b/>
        </w:rPr>
        <w:t xml:space="preserve">- </w:t>
      </w:r>
      <w:r>
        <w:t xml:space="preserve">According to Porter's Three Generic Strategies for </w:t>
      </w:r>
      <w:r w:rsidR="00E038BF">
        <w:t>Savory</w:t>
      </w:r>
      <w:r>
        <w:t xml:space="preserve"> Cuisine, the restaurant business is highly competitive, with current companies finding it difficult to hold onto their advantages. Traditional structures are being disrupted by modern trends such as Dark Kitchens, yet the business is growing and profitable, offering chances for savvy participants (Ali and Anwar, 2021).</w:t>
      </w:r>
    </w:p>
    <w:p w14:paraId="5E42D133" w14:textId="77777777" w:rsidR="00B32870" w:rsidRDefault="00B32870">
      <w:pPr>
        <w:spacing w:line="360" w:lineRule="auto"/>
        <w:jc w:val="both"/>
        <w:rPr>
          <w:b/>
        </w:rPr>
      </w:pPr>
    </w:p>
    <w:p w14:paraId="44606D51" w14:textId="77777777" w:rsidR="00B32870" w:rsidRDefault="00000000">
      <w:pPr>
        <w:spacing w:line="360" w:lineRule="auto"/>
        <w:jc w:val="both"/>
      </w:pPr>
      <w:r>
        <w:rPr>
          <w:b/>
          <w:i/>
        </w:rPr>
        <w:t>Power of Supplier</w:t>
      </w:r>
      <w:r>
        <w:rPr>
          <w:b/>
        </w:rPr>
        <w:t xml:space="preserve"> - </w:t>
      </w:r>
      <w:r>
        <w:t>The power of suppliers to the restaurant business is low to moderate, with challenges from delivery services, innovations in food technology, and substitute protein sources. The industry's dynamics are changing, which has an effect on how suppliers affect quality and pricing as well as the growth of takeaway services.</w:t>
      </w:r>
    </w:p>
    <w:p w14:paraId="424E8375" w14:textId="77777777" w:rsidR="00B32870" w:rsidRDefault="00B32870">
      <w:pPr>
        <w:spacing w:line="360" w:lineRule="auto"/>
        <w:jc w:val="both"/>
        <w:rPr>
          <w:b/>
        </w:rPr>
      </w:pPr>
    </w:p>
    <w:p w14:paraId="591600D6" w14:textId="77777777" w:rsidR="00B32870" w:rsidRDefault="00000000">
      <w:pPr>
        <w:spacing w:line="360" w:lineRule="auto"/>
        <w:jc w:val="both"/>
      </w:pPr>
      <w:r>
        <w:rPr>
          <w:b/>
          <w:i/>
        </w:rPr>
        <w:t>Power of Customer</w:t>
      </w:r>
      <w:r>
        <w:rPr>
          <w:b/>
        </w:rPr>
        <w:t xml:space="preserve"> - </w:t>
      </w:r>
      <w:r>
        <w:t>Porter's Three Generic Strategies research of the restaurant industry reveals strong price sensitivity, low to moderate customer influence, and ease of switching. The prevalence of takeaway raises the bar for SSL, taste, and quality requirements. The food sector needs to adjust to the changing needs of consumers, who have higher standards for both food quality and service (Ali and Anwar, 2021).</w:t>
      </w:r>
    </w:p>
    <w:p w14:paraId="3C2AE9B5" w14:textId="77777777" w:rsidR="00B32870" w:rsidRDefault="00B32870">
      <w:pPr>
        <w:spacing w:line="360" w:lineRule="auto"/>
        <w:jc w:val="both"/>
      </w:pPr>
    </w:p>
    <w:p w14:paraId="5554A808" w14:textId="77777777" w:rsidR="00B32870" w:rsidRDefault="00000000">
      <w:pPr>
        <w:pStyle w:val="Heading3"/>
        <w:spacing w:line="360" w:lineRule="auto"/>
        <w:jc w:val="both"/>
        <w:rPr>
          <w:b/>
          <w:i/>
          <w:color w:val="000000"/>
          <w:sz w:val="24"/>
          <w:szCs w:val="24"/>
        </w:rPr>
      </w:pPr>
      <w:bookmarkStart w:id="13" w:name="_heading=h.lnxbz9" w:colFirst="0" w:colLast="0"/>
      <w:bookmarkEnd w:id="13"/>
      <w:r>
        <w:rPr>
          <w:b/>
          <w:i/>
          <w:color w:val="000000"/>
          <w:sz w:val="24"/>
          <w:szCs w:val="24"/>
        </w:rPr>
        <w:t>SWOT Analysis</w:t>
      </w:r>
    </w:p>
    <w:p w14:paraId="2BBF2E99" w14:textId="3A7C1FB0" w:rsidR="00B32870" w:rsidRDefault="00000000">
      <w:pPr>
        <w:spacing w:line="360" w:lineRule="auto"/>
        <w:jc w:val="both"/>
      </w:pPr>
      <w:r>
        <w:t xml:space="preserve">The London Bridge SE1 restaurant </w:t>
      </w:r>
      <w:r w:rsidR="00E038BF">
        <w:t>Savory</w:t>
      </w:r>
      <w:r>
        <w:t xml:space="preserve"> Cuisine can get a long-term competitive edge in the UK food sector by strategically utilising a critical SWOT analysis. </w:t>
      </w:r>
    </w:p>
    <w:p w14:paraId="606B6871" w14:textId="77777777" w:rsidR="00B32870" w:rsidRDefault="00B32870">
      <w:pPr>
        <w:spacing w:line="360" w:lineRule="auto"/>
        <w:jc w:val="both"/>
      </w:pPr>
    </w:p>
    <w:tbl>
      <w:tblPr>
        <w:tblStyle w:val="a"/>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7020"/>
      </w:tblGrid>
      <w:tr w:rsidR="00B32870" w14:paraId="5B20988D" w14:textId="77777777">
        <w:tc>
          <w:tcPr>
            <w:tcW w:w="2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928E1F" w14:textId="77777777" w:rsidR="00B32870" w:rsidRDefault="00000000">
            <w:pPr>
              <w:spacing w:line="360" w:lineRule="auto"/>
              <w:jc w:val="both"/>
            </w:pPr>
            <w:r>
              <w:rPr>
                <w:b/>
                <w:i/>
              </w:rPr>
              <w:t xml:space="preserve">Strength </w:t>
            </w:r>
          </w:p>
        </w:tc>
        <w:tc>
          <w:tcPr>
            <w:tcW w:w="70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62F148" w14:textId="793ABB58" w:rsidR="00B32870" w:rsidRDefault="00E038BF">
            <w:pPr>
              <w:spacing w:line="360" w:lineRule="auto"/>
              <w:jc w:val="both"/>
            </w:pPr>
            <w:r>
              <w:t>Savory Cuisine Restaurant, which is situated in London Bridge SE1, is renowned for its superb food, distinctive ambiance, and thoughtful use of British fresh ingredients. Its partnerships with regional craftspeople increase its competitiveness in the food sector.</w:t>
            </w:r>
          </w:p>
          <w:p w14:paraId="06CF55F0" w14:textId="77777777" w:rsidR="00B32870" w:rsidRDefault="00B32870">
            <w:pPr>
              <w:widowControl w:val="0"/>
              <w:pBdr>
                <w:top w:val="nil"/>
                <w:left w:val="nil"/>
                <w:bottom w:val="nil"/>
                <w:right w:val="nil"/>
                <w:between w:val="nil"/>
              </w:pBdr>
              <w:spacing w:line="240" w:lineRule="auto"/>
            </w:pPr>
          </w:p>
        </w:tc>
      </w:tr>
      <w:tr w:rsidR="00B32870" w14:paraId="5750A8CC" w14:textId="77777777">
        <w:tc>
          <w:tcPr>
            <w:tcW w:w="2010" w:type="dxa"/>
            <w:shd w:val="clear" w:color="auto" w:fill="auto"/>
            <w:tcMar>
              <w:top w:w="100" w:type="dxa"/>
              <w:left w:w="100" w:type="dxa"/>
              <w:bottom w:w="100" w:type="dxa"/>
              <w:right w:w="100" w:type="dxa"/>
            </w:tcMar>
          </w:tcPr>
          <w:p w14:paraId="0C893430" w14:textId="77777777" w:rsidR="00B32870" w:rsidRDefault="00000000">
            <w:pPr>
              <w:spacing w:line="360" w:lineRule="auto"/>
              <w:jc w:val="both"/>
            </w:pPr>
            <w:r>
              <w:rPr>
                <w:b/>
                <w:i/>
              </w:rPr>
              <w:t xml:space="preserve">Weakness </w:t>
            </w:r>
          </w:p>
        </w:tc>
        <w:tc>
          <w:tcPr>
            <w:tcW w:w="7020" w:type="dxa"/>
            <w:shd w:val="clear" w:color="auto" w:fill="auto"/>
            <w:tcMar>
              <w:top w:w="100" w:type="dxa"/>
              <w:left w:w="100" w:type="dxa"/>
              <w:bottom w:w="100" w:type="dxa"/>
              <w:right w:w="100" w:type="dxa"/>
            </w:tcMar>
          </w:tcPr>
          <w:p w14:paraId="06A3DC8C" w14:textId="50CB075C" w:rsidR="00B32870" w:rsidRDefault="00E038BF">
            <w:pPr>
              <w:spacing w:line="360" w:lineRule="auto"/>
              <w:jc w:val="both"/>
            </w:pPr>
            <w:r>
              <w:t>Savory Cuisine has great food and a great location, but it also has some drawbacks, like being vulnerable to seasonal changes that could reduce consumer visitation. Seasonality-related issues may also call for strategic adjustments in order to preserve steady corporate performance. Carefully addressing these shortcomings would strengthen Savory Cuisine’s durability and improve its all-year appeal(Wang and Wang, 2020).</w:t>
            </w:r>
          </w:p>
        </w:tc>
      </w:tr>
      <w:tr w:rsidR="00B32870" w14:paraId="3CBDE66A" w14:textId="77777777">
        <w:tc>
          <w:tcPr>
            <w:tcW w:w="2010" w:type="dxa"/>
            <w:shd w:val="clear" w:color="auto" w:fill="auto"/>
            <w:tcMar>
              <w:top w:w="100" w:type="dxa"/>
              <w:left w:w="100" w:type="dxa"/>
              <w:bottom w:w="100" w:type="dxa"/>
              <w:right w:w="100" w:type="dxa"/>
            </w:tcMar>
          </w:tcPr>
          <w:p w14:paraId="4C686DF4" w14:textId="77777777" w:rsidR="00B32870" w:rsidRDefault="00000000">
            <w:pPr>
              <w:spacing w:line="360" w:lineRule="auto"/>
              <w:jc w:val="both"/>
            </w:pPr>
            <w:r>
              <w:rPr>
                <w:b/>
                <w:i/>
              </w:rPr>
              <w:t xml:space="preserve">Opportunity </w:t>
            </w:r>
          </w:p>
        </w:tc>
        <w:tc>
          <w:tcPr>
            <w:tcW w:w="7020" w:type="dxa"/>
            <w:shd w:val="clear" w:color="auto" w:fill="auto"/>
            <w:tcMar>
              <w:top w:w="100" w:type="dxa"/>
              <w:left w:w="100" w:type="dxa"/>
              <w:bottom w:w="100" w:type="dxa"/>
              <w:right w:w="100" w:type="dxa"/>
            </w:tcMar>
          </w:tcPr>
          <w:p w14:paraId="5D4F0D4B" w14:textId="3B893071" w:rsidR="00B32870" w:rsidRDefault="00000000">
            <w:pPr>
              <w:spacing w:line="360" w:lineRule="auto"/>
              <w:jc w:val="both"/>
            </w:pPr>
            <w:r>
              <w:t xml:space="preserve">Technological developments in the culinary industry as well as changing food trends give chances for </w:t>
            </w:r>
            <w:r w:rsidR="00E038BF">
              <w:t>Savory</w:t>
            </w:r>
            <w:r>
              <w:t xml:space="preserve"> Cuisine to take advantage of. Opportunities for expansion include modifying its offerings to suit changing consumer tastes, integrating cutting-edge kitchen technology, and looking into joint ventures with regional food-tech companies. These calculated actions put </w:t>
            </w:r>
            <w:r w:rsidR="00E038BF">
              <w:t>Savory</w:t>
            </w:r>
            <w:r>
              <w:t xml:space="preserve"> Cuisine in a position to stay ahead of the curve and meet changing customer expectations(Wang and Wang, 2020).</w:t>
            </w:r>
          </w:p>
        </w:tc>
      </w:tr>
      <w:tr w:rsidR="00B32870" w14:paraId="6AFEBE9E" w14:textId="77777777">
        <w:tc>
          <w:tcPr>
            <w:tcW w:w="2010" w:type="dxa"/>
            <w:shd w:val="clear" w:color="auto" w:fill="auto"/>
            <w:tcMar>
              <w:top w:w="100" w:type="dxa"/>
              <w:left w:w="100" w:type="dxa"/>
              <w:bottom w:w="100" w:type="dxa"/>
              <w:right w:w="100" w:type="dxa"/>
            </w:tcMar>
          </w:tcPr>
          <w:p w14:paraId="5C3D4720" w14:textId="77777777" w:rsidR="00B32870" w:rsidRDefault="00000000">
            <w:pPr>
              <w:spacing w:line="360" w:lineRule="auto"/>
              <w:jc w:val="both"/>
            </w:pPr>
            <w:r>
              <w:rPr>
                <w:b/>
                <w:i/>
              </w:rPr>
              <w:t xml:space="preserve">Threat </w:t>
            </w:r>
          </w:p>
        </w:tc>
        <w:tc>
          <w:tcPr>
            <w:tcW w:w="7020" w:type="dxa"/>
            <w:shd w:val="clear" w:color="auto" w:fill="auto"/>
            <w:tcMar>
              <w:top w:w="100" w:type="dxa"/>
              <w:left w:w="100" w:type="dxa"/>
              <w:bottom w:w="100" w:type="dxa"/>
              <w:right w:w="100" w:type="dxa"/>
            </w:tcMar>
          </w:tcPr>
          <w:p w14:paraId="35DE6F91" w14:textId="7F56AD78" w:rsidR="00B32870" w:rsidRDefault="00000000">
            <w:pPr>
              <w:spacing w:line="360" w:lineRule="auto"/>
              <w:jc w:val="both"/>
            </w:pPr>
            <w:r>
              <w:t xml:space="preserve">Threats from within the restaurant sector, like fierce rivalry and unstable economic conditions, make </w:t>
            </w:r>
            <w:r w:rsidR="00E038BF">
              <w:t>Savory</w:t>
            </w:r>
            <w:r>
              <w:t xml:space="preserve"> Cuisine long-term success difficult. Vulnerability is increased by the way that economic uncertainty affects consumer spending and by the constant changes in the culinary scene. </w:t>
            </w:r>
            <w:r w:rsidR="00E038BF">
              <w:t>Savory</w:t>
            </w:r>
            <w:r>
              <w:t xml:space="preserve"> Cuisine needs to use strong tactics, such as careful money </w:t>
            </w:r>
            <w:r>
              <w:lastRenderedPageBreak/>
              <w:t>management and ongoing market dynamics adaptation, to lessen dangers (Wang and Wang, 2020).</w:t>
            </w:r>
          </w:p>
          <w:p w14:paraId="316AD875" w14:textId="77777777" w:rsidR="00B32870" w:rsidRDefault="00B32870">
            <w:pPr>
              <w:widowControl w:val="0"/>
              <w:pBdr>
                <w:top w:val="nil"/>
                <w:left w:val="nil"/>
                <w:bottom w:val="nil"/>
                <w:right w:val="nil"/>
                <w:between w:val="nil"/>
              </w:pBdr>
              <w:spacing w:line="240" w:lineRule="auto"/>
            </w:pPr>
          </w:p>
        </w:tc>
      </w:tr>
    </w:tbl>
    <w:p w14:paraId="49E3A37E" w14:textId="77777777" w:rsidR="00B32870" w:rsidRDefault="00B32870">
      <w:pPr>
        <w:spacing w:line="360" w:lineRule="auto"/>
        <w:jc w:val="both"/>
      </w:pPr>
    </w:p>
    <w:p w14:paraId="3D03E86C" w14:textId="77777777" w:rsidR="00B32870" w:rsidRDefault="00000000">
      <w:pPr>
        <w:pStyle w:val="Heading3"/>
        <w:spacing w:line="360" w:lineRule="auto"/>
        <w:jc w:val="both"/>
        <w:rPr>
          <w:b/>
          <w:i/>
          <w:color w:val="000000"/>
          <w:sz w:val="24"/>
          <w:szCs w:val="24"/>
        </w:rPr>
      </w:pPr>
      <w:bookmarkStart w:id="14" w:name="_heading=h.35nkun2" w:colFirst="0" w:colLast="0"/>
      <w:bookmarkEnd w:id="14"/>
      <w:r>
        <w:rPr>
          <w:b/>
          <w:i/>
          <w:color w:val="000000"/>
          <w:sz w:val="24"/>
          <w:szCs w:val="24"/>
        </w:rPr>
        <w:t>Competitive advantage value chain analysis (</w:t>
      </w:r>
      <w:proofErr w:type="spellStart"/>
      <w:r>
        <w:rPr>
          <w:b/>
          <w:i/>
          <w:color w:val="000000"/>
          <w:sz w:val="24"/>
          <w:szCs w:val="24"/>
        </w:rPr>
        <w:t>michael</w:t>
      </w:r>
      <w:proofErr w:type="spellEnd"/>
      <w:r>
        <w:rPr>
          <w:b/>
          <w:i/>
          <w:color w:val="000000"/>
          <w:sz w:val="24"/>
          <w:szCs w:val="24"/>
        </w:rPr>
        <w:t xml:space="preserve"> porters)</w:t>
      </w:r>
    </w:p>
    <w:p w14:paraId="43AA4C9A" w14:textId="77498403" w:rsidR="00AA34C0" w:rsidRPr="00AA34C0" w:rsidRDefault="00AA34C0" w:rsidP="00AA34C0">
      <w:r>
        <w:rPr>
          <w:b/>
          <w:noProof/>
          <w:u w:val="single"/>
          <w:lang w:val="en-IN"/>
        </w:rPr>
        <w:drawing>
          <wp:inline distT="0" distB="0" distL="0" distR="0" wp14:anchorId="5A5A5FA6" wp14:editId="5814472F">
            <wp:extent cx="5636897" cy="2933700"/>
            <wp:effectExtent l="0" t="0" r="1905" b="0"/>
            <wp:docPr id="926691544" name="Picture 2" descr="A diagram of a company's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691544" name="Picture 2" descr="A diagram of a company's diagram&#10;&#10;Description automatically generated"/>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664005" cy="2947808"/>
                    </a:xfrm>
                    <a:prstGeom prst="rect">
                      <a:avLst/>
                    </a:prstGeom>
                    <a:ln>
                      <a:noFill/>
                    </a:ln>
                    <a:extLst>
                      <a:ext uri="{53640926-AAD7-44D8-BBD7-CCE9431645EC}">
                        <a14:shadowObscured xmlns:a14="http://schemas.microsoft.com/office/drawing/2010/main"/>
                      </a:ext>
                    </a:extLst>
                  </pic:spPr>
                </pic:pic>
              </a:graphicData>
            </a:graphic>
          </wp:inline>
        </w:drawing>
      </w:r>
    </w:p>
    <w:p w14:paraId="59F8544B" w14:textId="1A024AE0" w:rsidR="00B32870" w:rsidRDefault="00B32870">
      <w:pPr>
        <w:jc w:val="center"/>
        <w:rPr>
          <w:highlight w:val="yellow"/>
        </w:rPr>
      </w:pPr>
    </w:p>
    <w:p w14:paraId="26C6B204" w14:textId="77777777" w:rsidR="00B32870" w:rsidRPr="00AA34C0" w:rsidRDefault="00000000">
      <w:pPr>
        <w:jc w:val="center"/>
      </w:pPr>
      <w:r w:rsidRPr="00AA34C0">
        <w:rPr>
          <w:b/>
          <w:i/>
        </w:rPr>
        <w:t>Figure 1:</w:t>
      </w:r>
      <w:r w:rsidRPr="00AA34C0">
        <w:t xml:space="preserve"> Value  Chain Analysis</w:t>
      </w:r>
    </w:p>
    <w:p w14:paraId="2FA80517" w14:textId="30BC51F3" w:rsidR="00B32870" w:rsidRPr="00AA34C0" w:rsidRDefault="00000000">
      <w:pPr>
        <w:jc w:val="center"/>
      </w:pPr>
      <w:r w:rsidRPr="00AA34C0">
        <w:rPr>
          <w:b/>
          <w:i/>
        </w:rPr>
        <w:t>Source:</w:t>
      </w:r>
      <w:r w:rsidRPr="00AA34C0">
        <w:t xml:space="preserve"> </w:t>
      </w:r>
      <w:r w:rsidR="00AA34C0" w:rsidRPr="00AA34C0">
        <w:rPr>
          <w:lang w:val="en-IN"/>
        </w:rPr>
        <w:t xml:space="preserve">(Porter M.E., </w:t>
      </w:r>
      <w:r w:rsidR="00E038BF">
        <w:rPr>
          <w:lang w:val="en-IN"/>
        </w:rPr>
        <w:t>2011</w:t>
      </w:r>
      <w:r w:rsidR="00AA34C0" w:rsidRPr="00AA34C0">
        <w:rPr>
          <w:lang w:val="en-IN"/>
        </w:rPr>
        <w:t>)</w:t>
      </w:r>
    </w:p>
    <w:p w14:paraId="5BD821B0" w14:textId="77777777" w:rsidR="00B32870" w:rsidRDefault="00B32870">
      <w:pPr>
        <w:jc w:val="center"/>
      </w:pPr>
    </w:p>
    <w:p w14:paraId="0D915114" w14:textId="6BE497AF" w:rsidR="00B32870" w:rsidRDefault="00000000">
      <w:pPr>
        <w:spacing w:line="360" w:lineRule="auto"/>
        <w:jc w:val="both"/>
      </w:pPr>
      <w:r>
        <w:t xml:space="preserve">A key Competitive Advantage Value Chain Analysis can help </w:t>
      </w:r>
      <w:r w:rsidR="00E038BF">
        <w:t>Savory</w:t>
      </w:r>
      <w:r>
        <w:t xml:space="preserve"> Cuisine Restaurant, which is positioned strategically in London Bridge SE1, gain a lasting competitive advantage. Starting with the incoming logistics, finding the best local ingredients guarantees high-quality food deals. The entire eating experience is improved by operations excellence, which is evident in the efficient cooking procedures. Customer satisfaction is influenced by outbound logistics, which includes effective meal delivery services. Brand visibility is increased by marketing and sales techniques like working with local influencers. </w:t>
      </w:r>
      <w:r w:rsidR="00E038BF">
        <w:t>Savory</w:t>
      </w:r>
      <w:r>
        <w:t xml:space="preserve"> Cuisine’s position is strengthened by its outstanding customer service, which is a crucial component of providing services. When primary and support activities are merged, a synergy is created that gives a competitive advantage. The usefulness of coordinating value chain activities with strategic goals is demonstrated by actual cases from similar culinary establishments such as </w:t>
      </w:r>
      <w:r>
        <w:rPr>
          <w:b/>
          <w:i/>
        </w:rPr>
        <w:t>Gordon Ramsay's restaurants</w:t>
      </w:r>
      <w:r>
        <w:t xml:space="preserve">. Through rigorous analysis and optimisation of every link in the value chain, </w:t>
      </w:r>
      <w:r w:rsidR="00E038BF">
        <w:lastRenderedPageBreak/>
        <w:t>Savory</w:t>
      </w:r>
      <w:r>
        <w:t xml:space="preserve"> Cuisine can gain a unique and long-lasting competitive advantage in the ever-changing UK culinary industry (Rezaei, Hosseini and Sana, 2022).</w:t>
      </w:r>
    </w:p>
    <w:p w14:paraId="1AE03493" w14:textId="77777777" w:rsidR="00B32870" w:rsidRDefault="00000000">
      <w:pPr>
        <w:pStyle w:val="Heading3"/>
        <w:spacing w:line="360" w:lineRule="auto"/>
        <w:jc w:val="both"/>
        <w:rPr>
          <w:b/>
          <w:i/>
          <w:color w:val="000000"/>
          <w:sz w:val="24"/>
          <w:szCs w:val="24"/>
        </w:rPr>
      </w:pPr>
      <w:bookmarkStart w:id="15" w:name="_heading=h.1ksv4uv" w:colFirst="0" w:colLast="0"/>
      <w:bookmarkEnd w:id="15"/>
      <w:r>
        <w:rPr>
          <w:b/>
          <w:i/>
          <w:color w:val="000000"/>
          <w:sz w:val="24"/>
          <w:szCs w:val="24"/>
        </w:rPr>
        <w:t>Ansoff Matrix</w:t>
      </w:r>
    </w:p>
    <w:p w14:paraId="44CEF2FE" w14:textId="77777777" w:rsidR="00F81215" w:rsidRPr="00733399" w:rsidRDefault="00F81215" w:rsidP="00F81215">
      <w:pPr>
        <w:jc w:val="center"/>
        <w:rPr>
          <w:b/>
        </w:rPr>
      </w:pPr>
      <w:r w:rsidRPr="00EF5425">
        <w:rPr>
          <w:noProof/>
        </w:rPr>
        <w:drawing>
          <wp:inline distT="0" distB="0" distL="0" distR="0" wp14:anchorId="638BE4AE" wp14:editId="08D0C5C6">
            <wp:extent cx="4488180" cy="4112392"/>
            <wp:effectExtent l="0" t="0" r="7620" b="2540"/>
            <wp:docPr id="976106206" name="Picture 1" descr="A diagram of marke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106206" name="Picture 1" descr="A diagram of market development&#10;&#10;Description automatically generated"/>
                    <pic:cNvPicPr/>
                  </pic:nvPicPr>
                  <pic:blipFill>
                    <a:blip r:embed="rId16"/>
                    <a:stretch>
                      <a:fillRect/>
                    </a:stretch>
                  </pic:blipFill>
                  <pic:spPr>
                    <a:xfrm>
                      <a:off x="0" y="0"/>
                      <a:ext cx="4490737" cy="4114735"/>
                    </a:xfrm>
                    <a:prstGeom prst="rect">
                      <a:avLst/>
                    </a:prstGeom>
                  </pic:spPr>
                </pic:pic>
              </a:graphicData>
            </a:graphic>
          </wp:inline>
        </w:drawing>
      </w:r>
    </w:p>
    <w:p w14:paraId="524CDF0D" w14:textId="77777777" w:rsidR="00F81215" w:rsidRPr="00733399" w:rsidRDefault="00F81215" w:rsidP="00F81215">
      <w:pPr>
        <w:jc w:val="center"/>
        <w:rPr>
          <w:b/>
        </w:rPr>
      </w:pPr>
      <w:r w:rsidRPr="00733399">
        <w:rPr>
          <w:b/>
        </w:rPr>
        <w:t>Figure 19: Ansoff matrix</w:t>
      </w:r>
    </w:p>
    <w:p w14:paraId="6A15DB53" w14:textId="77777777" w:rsidR="00F81215" w:rsidRPr="00733399" w:rsidRDefault="00F81215" w:rsidP="00F81215">
      <w:pPr>
        <w:jc w:val="center"/>
        <w:rPr>
          <w:b/>
        </w:rPr>
      </w:pPr>
      <w:r w:rsidRPr="00733399">
        <w:rPr>
          <w:b/>
        </w:rPr>
        <w:t xml:space="preserve">Source: </w:t>
      </w:r>
      <w:r>
        <w:rPr>
          <w:b/>
        </w:rPr>
        <w:t>Self-created</w:t>
      </w:r>
    </w:p>
    <w:p w14:paraId="177D8B66" w14:textId="77777777" w:rsidR="00B32870" w:rsidRDefault="00B32870">
      <w:pPr>
        <w:jc w:val="center"/>
      </w:pPr>
    </w:p>
    <w:p w14:paraId="465987E5" w14:textId="6C7A17C3" w:rsidR="00B32870" w:rsidRDefault="00000000">
      <w:pPr>
        <w:spacing w:line="360" w:lineRule="auto"/>
        <w:jc w:val="both"/>
      </w:pPr>
      <w:r>
        <w:rPr>
          <w:b/>
          <w:i/>
        </w:rPr>
        <w:t>Market Penetration</w:t>
      </w:r>
      <w:r>
        <w:rPr>
          <w:b/>
        </w:rPr>
        <w:t xml:space="preserve"> -</w:t>
      </w:r>
      <w:r>
        <w:t xml:space="preserve"> </w:t>
      </w:r>
      <w:r w:rsidR="00E038BF">
        <w:t>Savory</w:t>
      </w:r>
      <w:r>
        <w:t xml:space="preserve"> Cuisine Restaurant can increase its market share by taking use of its ideal location on London Bridge and its outstanding food offerings. Customer engagement can be improved by putting internet marketing, promotional events, and loyalty programmes into practice. Empirical instances from Pret a Manger's triumphant market penetration tactics highlight the influence of customer-focused endeavours on market share and revenue expansion  (Němec et al., 2023).</w:t>
      </w:r>
    </w:p>
    <w:p w14:paraId="73BF2CBD" w14:textId="77777777" w:rsidR="00B32870" w:rsidRDefault="00B32870">
      <w:pPr>
        <w:spacing w:line="360" w:lineRule="auto"/>
        <w:jc w:val="both"/>
      </w:pPr>
    </w:p>
    <w:p w14:paraId="0824329E" w14:textId="03D83814" w:rsidR="00B32870" w:rsidRDefault="00000000">
      <w:pPr>
        <w:spacing w:line="360" w:lineRule="auto"/>
        <w:jc w:val="both"/>
      </w:pPr>
      <w:r>
        <w:rPr>
          <w:b/>
          <w:i/>
        </w:rPr>
        <w:t xml:space="preserve">Market Development </w:t>
      </w:r>
      <w:r>
        <w:rPr>
          <w:b/>
        </w:rPr>
        <w:t xml:space="preserve">- </w:t>
      </w:r>
      <w:r>
        <w:t xml:space="preserve">Having established a solid base in London, </w:t>
      </w:r>
      <w:r w:rsidR="00E038BF">
        <w:t>Savory</w:t>
      </w:r>
      <w:r>
        <w:t xml:space="preserve"> Cuisine can proactively seek market expansion by branching out into additional UK cities. </w:t>
      </w:r>
      <w:r w:rsidR="00E038BF">
        <w:t>Savory</w:t>
      </w:r>
      <w:r>
        <w:t xml:space="preserve"> Cuisine has the potential to replicate the success of </w:t>
      </w:r>
      <w:proofErr w:type="spellStart"/>
      <w:r>
        <w:t>Dishoom's</w:t>
      </w:r>
      <w:proofErr w:type="spellEnd"/>
      <w:r>
        <w:t xml:space="preserve"> global expansion by leveraging its culinary expertise and optimising the eating experience for a variety of demographics. This </w:t>
      </w:r>
      <w:r>
        <w:lastRenderedPageBreak/>
        <w:t>strategy guarantees regional expansion while preserving the core of its outstanding gastronomic offerings  (Němec et al., 2023).</w:t>
      </w:r>
    </w:p>
    <w:p w14:paraId="6FB696DC" w14:textId="77777777" w:rsidR="00B32870" w:rsidRDefault="00B32870">
      <w:pPr>
        <w:spacing w:line="360" w:lineRule="auto"/>
        <w:jc w:val="both"/>
      </w:pPr>
    </w:p>
    <w:p w14:paraId="4AC6705B" w14:textId="33A9BE15" w:rsidR="00B32870" w:rsidRDefault="00000000">
      <w:pPr>
        <w:spacing w:line="360" w:lineRule="auto"/>
        <w:jc w:val="both"/>
      </w:pPr>
      <w:r>
        <w:rPr>
          <w:i/>
        </w:rPr>
        <w:t xml:space="preserve"> </w:t>
      </w:r>
      <w:r>
        <w:rPr>
          <w:b/>
          <w:i/>
        </w:rPr>
        <w:t>Product Development</w:t>
      </w:r>
      <w:r>
        <w:rPr>
          <w:b/>
        </w:rPr>
        <w:t xml:space="preserve"> - </w:t>
      </w:r>
      <w:r w:rsidR="00E038BF">
        <w:t>Savory</w:t>
      </w:r>
      <w:r>
        <w:t xml:space="preserve"> Cuisine is in a good position for product development because of its dedication to providing a great gastronomic experience. A wider range of patrons can be drawn in by introducing novel dishes, culinary methods, or themed dining experiences to the menu. Examples from Wagamama's real operations demonstrate how ongoing menu innovation fits in with changing customer preferences and contributes to long-term success  (Němec et al., 2023).</w:t>
      </w:r>
    </w:p>
    <w:p w14:paraId="39D12568" w14:textId="77777777" w:rsidR="00B32870" w:rsidRDefault="00B32870">
      <w:pPr>
        <w:spacing w:line="360" w:lineRule="auto"/>
        <w:jc w:val="both"/>
      </w:pPr>
    </w:p>
    <w:p w14:paraId="2794D229" w14:textId="72774839" w:rsidR="00B32870" w:rsidRDefault="00000000">
      <w:pPr>
        <w:spacing w:line="360" w:lineRule="auto"/>
        <w:jc w:val="both"/>
      </w:pPr>
      <w:r>
        <w:rPr>
          <w:b/>
          <w:i/>
        </w:rPr>
        <w:t>Diversification</w:t>
      </w:r>
      <w:r>
        <w:rPr>
          <w:b/>
        </w:rPr>
        <w:t xml:space="preserve"> - </w:t>
      </w:r>
      <w:r w:rsidR="00E038BF">
        <w:t>Savory</w:t>
      </w:r>
      <w:r>
        <w:t xml:space="preserve"> Cuisine can think about branching out from traditional dining establishments in order to explore options for diversification. This could involve joint ventures, culinary festivals, or even culinary education initiatives. A prime example of how strategic diversification can strengthen the brand and revenue streams and contribute to long-term success is Gordon Ramsay's many endeavours, which range from television series to unique restaurant ideas  (Němec et al., 2023).</w:t>
      </w:r>
    </w:p>
    <w:p w14:paraId="134F3E66" w14:textId="77777777" w:rsidR="00B32870" w:rsidRDefault="00000000">
      <w:pPr>
        <w:pStyle w:val="Heading3"/>
        <w:spacing w:line="360" w:lineRule="auto"/>
        <w:jc w:val="both"/>
        <w:rPr>
          <w:b/>
          <w:i/>
          <w:color w:val="000000"/>
          <w:sz w:val="24"/>
          <w:szCs w:val="24"/>
        </w:rPr>
      </w:pPr>
      <w:bookmarkStart w:id="16" w:name="_heading=h.44sinio" w:colFirst="0" w:colLast="0"/>
      <w:bookmarkEnd w:id="16"/>
      <w:r>
        <w:rPr>
          <w:b/>
          <w:i/>
          <w:color w:val="000000"/>
          <w:sz w:val="24"/>
          <w:szCs w:val="24"/>
        </w:rPr>
        <w:t>VRIO</w:t>
      </w:r>
    </w:p>
    <w:p w14:paraId="621977D0" w14:textId="77777777" w:rsidR="00B32870" w:rsidRDefault="00B32870"/>
    <w:tbl>
      <w:tblPr>
        <w:tblStyle w:val="a0"/>
        <w:tblW w:w="90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35"/>
        <w:gridCol w:w="4535"/>
      </w:tblGrid>
      <w:tr w:rsidR="00B32870" w:rsidRPr="00C443DF" w14:paraId="4D1E3B43" w14:textId="77777777">
        <w:tc>
          <w:tcPr>
            <w:tcW w:w="4535" w:type="dxa"/>
            <w:shd w:val="clear" w:color="auto" w:fill="D5A6BD"/>
            <w:tcMar>
              <w:top w:w="100" w:type="dxa"/>
              <w:left w:w="100" w:type="dxa"/>
              <w:bottom w:w="100" w:type="dxa"/>
              <w:right w:w="100" w:type="dxa"/>
            </w:tcMar>
          </w:tcPr>
          <w:p w14:paraId="06165F93" w14:textId="77777777" w:rsidR="00B32870" w:rsidRPr="00C443DF" w:rsidRDefault="00000000">
            <w:pPr>
              <w:spacing w:line="360" w:lineRule="auto"/>
              <w:jc w:val="center"/>
            </w:pPr>
            <w:r w:rsidRPr="00C443DF">
              <w:rPr>
                <w:b/>
                <w:i/>
                <w:color w:val="0E101A"/>
              </w:rPr>
              <w:t>Valuable</w:t>
            </w:r>
          </w:p>
        </w:tc>
        <w:tc>
          <w:tcPr>
            <w:tcW w:w="4535" w:type="dxa"/>
            <w:shd w:val="clear" w:color="auto" w:fill="F9CB9C"/>
            <w:tcMar>
              <w:top w:w="100" w:type="dxa"/>
              <w:left w:w="100" w:type="dxa"/>
              <w:bottom w:w="100" w:type="dxa"/>
              <w:right w:w="100" w:type="dxa"/>
            </w:tcMar>
          </w:tcPr>
          <w:p w14:paraId="235D4B4B" w14:textId="77777777" w:rsidR="00B32870" w:rsidRPr="00C443DF" w:rsidRDefault="00000000">
            <w:pPr>
              <w:spacing w:line="360" w:lineRule="auto"/>
              <w:jc w:val="center"/>
            </w:pPr>
            <w:r w:rsidRPr="00C443DF">
              <w:rPr>
                <w:b/>
                <w:i/>
                <w:color w:val="0E101A"/>
              </w:rPr>
              <w:t>Rare</w:t>
            </w:r>
          </w:p>
        </w:tc>
      </w:tr>
      <w:tr w:rsidR="00B32870" w14:paraId="6A6FF170" w14:textId="77777777">
        <w:tc>
          <w:tcPr>
            <w:tcW w:w="4535" w:type="dxa"/>
            <w:shd w:val="clear" w:color="auto" w:fill="F9CB9C"/>
            <w:tcMar>
              <w:top w:w="100" w:type="dxa"/>
              <w:left w:w="100" w:type="dxa"/>
              <w:bottom w:w="100" w:type="dxa"/>
              <w:right w:w="100" w:type="dxa"/>
            </w:tcMar>
          </w:tcPr>
          <w:p w14:paraId="1BD449F7" w14:textId="77777777" w:rsidR="00B32870" w:rsidRPr="00C443DF" w:rsidRDefault="00000000">
            <w:pPr>
              <w:spacing w:line="360" w:lineRule="auto"/>
              <w:jc w:val="center"/>
            </w:pPr>
            <w:r w:rsidRPr="00C443DF">
              <w:rPr>
                <w:b/>
                <w:i/>
                <w:color w:val="0E101A"/>
              </w:rPr>
              <w:t>Inimitable</w:t>
            </w:r>
          </w:p>
        </w:tc>
        <w:tc>
          <w:tcPr>
            <w:tcW w:w="4535" w:type="dxa"/>
            <w:shd w:val="clear" w:color="auto" w:fill="D5A6BD"/>
            <w:tcMar>
              <w:top w:w="100" w:type="dxa"/>
              <w:left w:w="100" w:type="dxa"/>
              <w:bottom w:w="100" w:type="dxa"/>
              <w:right w:w="100" w:type="dxa"/>
            </w:tcMar>
          </w:tcPr>
          <w:p w14:paraId="3A264D4A" w14:textId="77777777" w:rsidR="00B32870" w:rsidRPr="00C443DF" w:rsidRDefault="00000000">
            <w:pPr>
              <w:spacing w:line="360" w:lineRule="auto"/>
              <w:jc w:val="center"/>
            </w:pPr>
            <w:r w:rsidRPr="00C443DF">
              <w:rPr>
                <w:b/>
                <w:i/>
                <w:color w:val="0E101A"/>
              </w:rPr>
              <w:t>Organisations</w:t>
            </w:r>
          </w:p>
        </w:tc>
      </w:tr>
    </w:tbl>
    <w:p w14:paraId="638E428E" w14:textId="77777777" w:rsidR="00B32870" w:rsidRDefault="00B32870">
      <w:pPr>
        <w:rPr>
          <w:highlight w:val="yellow"/>
        </w:rPr>
      </w:pPr>
    </w:p>
    <w:p w14:paraId="639C3EDD" w14:textId="77777777" w:rsidR="00B32870" w:rsidRDefault="00B32870">
      <w:pPr>
        <w:spacing w:line="360" w:lineRule="auto"/>
        <w:jc w:val="center"/>
        <w:rPr>
          <w:b/>
          <w:i/>
          <w:highlight w:val="yellow"/>
        </w:rPr>
      </w:pPr>
    </w:p>
    <w:p w14:paraId="7C249918" w14:textId="77777777" w:rsidR="00B32870" w:rsidRPr="00C443DF" w:rsidRDefault="00000000">
      <w:pPr>
        <w:spacing w:line="360" w:lineRule="auto"/>
        <w:jc w:val="center"/>
      </w:pPr>
      <w:r w:rsidRPr="00C443DF">
        <w:rPr>
          <w:b/>
        </w:rPr>
        <w:t>Figure 6:</w:t>
      </w:r>
      <w:r w:rsidRPr="00C443DF">
        <w:rPr>
          <w:b/>
          <w:i/>
        </w:rPr>
        <w:t xml:space="preserve"> </w:t>
      </w:r>
      <w:r w:rsidRPr="00C443DF">
        <w:t>VRIO MODEL</w:t>
      </w:r>
    </w:p>
    <w:p w14:paraId="231234BE" w14:textId="77777777" w:rsidR="00B32870" w:rsidRPr="00C443DF" w:rsidRDefault="00000000">
      <w:pPr>
        <w:spacing w:line="360" w:lineRule="auto"/>
        <w:jc w:val="center"/>
      </w:pPr>
      <w:r w:rsidRPr="00C443DF">
        <w:rPr>
          <w:b/>
        </w:rPr>
        <w:t>Source:</w:t>
      </w:r>
      <w:r w:rsidRPr="00C443DF">
        <w:rPr>
          <w:b/>
          <w:i/>
        </w:rPr>
        <w:t xml:space="preserve"> </w:t>
      </w:r>
      <w:r w:rsidRPr="00C443DF">
        <w:t>(Self-made).</w:t>
      </w:r>
    </w:p>
    <w:p w14:paraId="0C7E1CCA" w14:textId="77777777" w:rsidR="00B32870" w:rsidRDefault="00B32870">
      <w:pPr>
        <w:spacing w:line="360" w:lineRule="auto"/>
        <w:jc w:val="center"/>
      </w:pPr>
    </w:p>
    <w:p w14:paraId="5D233AF6" w14:textId="480CF755" w:rsidR="00B32870" w:rsidRDefault="00000000">
      <w:pPr>
        <w:spacing w:line="360" w:lineRule="auto"/>
        <w:jc w:val="both"/>
        <w:rPr>
          <w:color w:val="0E101A"/>
        </w:rPr>
      </w:pPr>
      <w:r>
        <w:rPr>
          <w:color w:val="0E101A"/>
        </w:rPr>
        <w:t xml:space="preserve">To gain a lasting competitive edge in the UK culinary industry, </w:t>
      </w:r>
      <w:r w:rsidR="00E038BF">
        <w:t>Savory</w:t>
      </w:r>
      <w:r>
        <w:t xml:space="preserve"> Cuisine </w:t>
      </w:r>
      <w:r>
        <w:rPr>
          <w:color w:val="0E101A"/>
        </w:rPr>
        <w:t>Restaurant, located in London Bridge SE1, can strategically analyse its resources and competencies utilising the VRIO framework.</w:t>
      </w:r>
    </w:p>
    <w:p w14:paraId="2B99D772" w14:textId="77777777" w:rsidR="00B32870" w:rsidRDefault="00B32870">
      <w:pPr>
        <w:spacing w:line="360" w:lineRule="auto"/>
        <w:jc w:val="both"/>
        <w:rPr>
          <w:b/>
          <w:i/>
          <w:color w:val="0E101A"/>
        </w:rPr>
      </w:pPr>
    </w:p>
    <w:p w14:paraId="47EAEF5B" w14:textId="2B89054E" w:rsidR="00B32870" w:rsidRDefault="00000000">
      <w:pPr>
        <w:spacing w:line="360" w:lineRule="auto"/>
        <w:jc w:val="both"/>
        <w:rPr>
          <w:color w:val="0E101A"/>
        </w:rPr>
      </w:pPr>
      <w:r>
        <w:rPr>
          <w:b/>
          <w:i/>
          <w:color w:val="0E101A"/>
        </w:rPr>
        <w:t>Valuable:</w:t>
      </w:r>
      <w:r>
        <w:rPr>
          <w:color w:val="0E101A"/>
        </w:rPr>
        <w:t xml:space="preserve"> </w:t>
      </w:r>
      <w:r w:rsidR="00E038BF">
        <w:t>Savory</w:t>
      </w:r>
      <w:r>
        <w:t xml:space="preserve"> Cuisine’s </w:t>
      </w:r>
      <w:r>
        <w:rPr>
          <w:color w:val="0E101A"/>
        </w:rPr>
        <w:t>culinary knowledge and commitment to providing an excellent dining experience make it unique among competitors, adding tremendous value to its product array</w:t>
      </w:r>
      <w:r w:rsidR="00E038BF">
        <w:rPr>
          <w:color w:val="0E101A"/>
        </w:rPr>
        <w:t>.</w:t>
      </w:r>
      <w:r>
        <w:rPr>
          <w:color w:val="0E101A"/>
        </w:rPr>
        <w:t xml:space="preserve"> A brand’s reputation for excellence in food experience is priceless and rare thereby </w:t>
      </w:r>
      <w:r>
        <w:rPr>
          <w:color w:val="0E101A"/>
        </w:rPr>
        <w:lastRenderedPageBreak/>
        <w:t>creating customer loyalty. However, constant measures need to be taken to uphold this reputation.</w:t>
      </w:r>
    </w:p>
    <w:p w14:paraId="1AED3FB7" w14:textId="77777777" w:rsidR="00B32870" w:rsidRDefault="00B32870">
      <w:pPr>
        <w:spacing w:line="360" w:lineRule="auto"/>
        <w:jc w:val="both"/>
        <w:rPr>
          <w:b/>
          <w:i/>
          <w:color w:val="0E101A"/>
        </w:rPr>
      </w:pPr>
    </w:p>
    <w:p w14:paraId="1AB2182A" w14:textId="07A1BFAB" w:rsidR="00B32870" w:rsidRDefault="00000000">
      <w:pPr>
        <w:spacing w:line="360" w:lineRule="auto"/>
        <w:jc w:val="both"/>
        <w:rPr>
          <w:color w:val="0E101A"/>
        </w:rPr>
      </w:pPr>
      <w:r>
        <w:rPr>
          <w:b/>
          <w:i/>
          <w:color w:val="0E101A"/>
        </w:rPr>
        <w:t>Rare</w:t>
      </w:r>
      <w:r>
        <w:rPr>
          <w:color w:val="0E101A"/>
        </w:rPr>
        <w:t xml:space="preserve">: Rare culinary excellence within </w:t>
      </w:r>
      <w:r w:rsidR="00E038BF">
        <w:t>Savory</w:t>
      </w:r>
      <w:r>
        <w:t xml:space="preserve"> Cuisine </w:t>
      </w:r>
      <w:r>
        <w:rPr>
          <w:color w:val="0E101A"/>
        </w:rPr>
        <w:t>leaves little room for competitors to emulate the unique combination of skills and dedication responsible for its successes. Though the prime location on the London bridge is expensive, one questionable matter regards its unique position considering there are other similar establishments around (</w:t>
      </w:r>
      <w:proofErr w:type="spellStart"/>
      <w:r>
        <w:rPr>
          <w:color w:val="0E101A"/>
        </w:rPr>
        <w:t>Čirjevskis</w:t>
      </w:r>
      <w:proofErr w:type="spellEnd"/>
      <w:r>
        <w:rPr>
          <w:color w:val="0E101A"/>
        </w:rPr>
        <w:t xml:space="preserve"> et al., 2021). </w:t>
      </w:r>
      <w:r w:rsidR="00E038BF">
        <w:t>Savory</w:t>
      </w:r>
      <w:r>
        <w:t xml:space="preserve"> Cuisine </w:t>
      </w:r>
      <w:r>
        <w:rPr>
          <w:color w:val="0E101A"/>
        </w:rPr>
        <w:t>should always improve this resource as much as possible to ensure that it is different.</w:t>
      </w:r>
    </w:p>
    <w:p w14:paraId="3D55BE14" w14:textId="77777777" w:rsidR="00B32870" w:rsidRDefault="00B32870">
      <w:pPr>
        <w:spacing w:line="360" w:lineRule="auto"/>
        <w:jc w:val="both"/>
        <w:rPr>
          <w:b/>
          <w:i/>
          <w:color w:val="0E101A"/>
        </w:rPr>
      </w:pPr>
    </w:p>
    <w:p w14:paraId="1D69CF4C" w14:textId="0FBD5045" w:rsidR="00B32870" w:rsidRDefault="00000000">
      <w:pPr>
        <w:spacing w:line="360" w:lineRule="auto"/>
        <w:jc w:val="both"/>
        <w:rPr>
          <w:color w:val="0E101A"/>
        </w:rPr>
      </w:pPr>
      <w:r>
        <w:rPr>
          <w:b/>
          <w:i/>
          <w:color w:val="0E101A"/>
        </w:rPr>
        <w:t>Inimitable:</w:t>
      </w:r>
      <w:r>
        <w:rPr>
          <w:color w:val="0E101A"/>
        </w:rPr>
        <w:t xml:space="preserve"> </w:t>
      </w:r>
      <w:r w:rsidR="00E038BF">
        <w:t>Savory</w:t>
      </w:r>
      <w:r>
        <w:t xml:space="preserve"> Cuisine </w:t>
      </w:r>
      <w:r>
        <w:rPr>
          <w:color w:val="0E101A"/>
        </w:rPr>
        <w:t>acknowledges that the risk lies in replication; hence, he advocates continuous improvement with protective measures to perpetuate a unique quality that is advantageous, indeed, superior.</w:t>
      </w:r>
    </w:p>
    <w:p w14:paraId="7F425BC4" w14:textId="77777777" w:rsidR="00B32870" w:rsidRDefault="00B32870">
      <w:pPr>
        <w:spacing w:line="360" w:lineRule="auto"/>
        <w:jc w:val="both"/>
        <w:rPr>
          <w:b/>
          <w:i/>
          <w:color w:val="0E101A"/>
        </w:rPr>
      </w:pPr>
    </w:p>
    <w:p w14:paraId="2FC76125" w14:textId="2C6B46C9" w:rsidR="00B32870" w:rsidRDefault="00000000">
      <w:pPr>
        <w:spacing w:line="360" w:lineRule="auto"/>
        <w:jc w:val="both"/>
      </w:pPr>
      <w:r>
        <w:rPr>
          <w:b/>
          <w:i/>
          <w:color w:val="0E101A"/>
        </w:rPr>
        <w:t>Organisations:</w:t>
      </w:r>
      <w:r>
        <w:rPr>
          <w:color w:val="0E101A"/>
        </w:rPr>
        <w:t xml:space="preserve"> </w:t>
      </w:r>
      <w:r w:rsidR="00E038BF">
        <w:t>Savory</w:t>
      </w:r>
      <w:r>
        <w:t xml:space="preserve"> Cuisine </w:t>
      </w:r>
      <w:r>
        <w:rPr>
          <w:color w:val="0E101A"/>
        </w:rPr>
        <w:t>carefully invests in and guards these resources and ensures that they are optimally preserved. It replicates the success story of industry exemplars such as Gordon Ramsay that underscore organisation-specific resources that are valuable, scarce, imperishable, and not possible to imitate that yield long-lasting competitive advantage in the dynamics of the UK food industry market (</w:t>
      </w:r>
      <w:proofErr w:type="spellStart"/>
      <w:r>
        <w:rPr>
          <w:color w:val="0E101A"/>
        </w:rPr>
        <w:t>Čirjevskis</w:t>
      </w:r>
      <w:proofErr w:type="spellEnd"/>
      <w:r>
        <w:rPr>
          <w:color w:val="0E101A"/>
        </w:rPr>
        <w:t xml:space="preserve"> et al., 2021).</w:t>
      </w:r>
    </w:p>
    <w:p w14:paraId="0EE6947F" w14:textId="77777777" w:rsidR="00B32870" w:rsidRDefault="00000000">
      <w:pPr>
        <w:pStyle w:val="Heading2"/>
        <w:spacing w:line="360" w:lineRule="auto"/>
        <w:jc w:val="both"/>
        <w:rPr>
          <w:b/>
          <w:sz w:val="26"/>
          <w:szCs w:val="26"/>
        </w:rPr>
      </w:pPr>
      <w:bookmarkStart w:id="17" w:name="_heading=h.2jxsxqh" w:colFirst="0" w:colLast="0"/>
      <w:bookmarkEnd w:id="17"/>
      <w:r>
        <w:rPr>
          <w:b/>
          <w:sz w:val="26"/>
          <w:szCs w:val="26"/>
        </w:rPr>
        <w:t xml:space="preserve">Implementation and execution of the strategy  </w:t>
      </w:r>
    </w:p>
    <w:p w14:paraId="3EDB8DA0" w14:textId="227FD146" w:rsidR="00B32870" w:rsidRDefault="00000000">
      <w:pPr>
        <w:spacing w:line="360" w:lineRule="auto"/>
        <w:jc w:val="both"/>
        <w:rPr>
          <w:color w:val="0E101A"/>
        </w:rPr>
      </w:pPr>
      <w:r>
        <w:rPr>
          <w:color w:val="0E101A"/>
        </w:rPr>
        <w:t xml:space="preserve">The strategy of implementing and running the suggested practices for </w:t>
      </w:r>
      <w:r w:rsidR="00E038BF">
        <w:t>Savory</w:t>
      </w:r>
      <w:r>
        <w:t xml:space="preserve"> Cuisine </w:t>
      </w:r>
      <w:r>
        <w:rPr>
          <w:color w:val="0E101A"/>
        </w:rPr>
        <w:t xml:space="preserve">restaurant London Bridge SE1 should be executed systematically. A sustainable competitive strategy in the unpredictable food market of Great Britain would be based on integrating such tools as “local responsiveness,” “Porter’s Three Generic Strategies,” “SWOT analysis,” “Competitive Advantage Value Chain Analysis,” “Ansoff </w:t>
      </w:r>
      <w:r w:rsidR="009A40B2">
        <w:rPr>
          <w:color w:val="0E101A"/>
        </w:rPr>
        <w:t>matrix”.</w:t>
      </w:r>
    </w:p>
    <w:p w14:paraId="07D50387" w14:textId="77777777" w:rsidR="00B32870" w:rsidRDefault="00B32870">
      <w:pPr>
        <w:spacing w:line="360" w:lineRule="auto"/>
        <w:jc w:val="both"/>
        <w:rPr>
          <w:color w:val="0E101A"/>
        </w:rPr>
      </w:pPr>
    </w:p>
    <w:p w14:paraId="11F501B3" w14:textId="77777777" w:rsidR="00B32870" w:rsidRDefault="00000000">
      <w:pPr>
        <w:spacing w:line="360" w:lineRule="auto"/>
        <w:jc w:val="both"/>
        <w:rPr>
          <w:b/>
          <w:i/>
          <w:color w:val="0E101A"/>
        </w:rPr>
      </w:pPr>
      <w:r>
        <w:rPr>
          <w:b/>
          <w:i/>
          <w:color w:val="0E101A"/>
        </w:rPr>
        <w:t>Set Up of Menu</w:t>
      </w:r>
    </w:p>
    <w:p w14:paraId="7F4EF795" w14:textId="047A3DC1" w:rsidR="00B32870" w:rsidRDefault="00000000">
      <w:pPr>
        <w:spacing w:line="360" w:lineRule="auto"/>
        <w:jc w:val="both"/>
      </w:pPr>
      <w:r>
        <w:t xml:space="preserve">For setting up the menu, </w:t>
      </w:r>
      <w:r w:rsidR="00E038BF">
        <w:t>Savory</w:t>
      </w:r>
      <w:r>
        <w:t xml:space="preserve"> Cuisine can include some factors such as theme, ingredients, pricing, cuisine, the concept, </w:t>
      </w:r>
      <w:r w:rsidR="009A40B2">
        <w:t>menu</w:t>
      </w:r>
      <w:r>
        <w:t xml:space="preserve">, and the design. The menu of </w:t>
      </w:r>
      <w:r w:rsidR="00E038BF">
        <w:t>Savory</w:t>
      </w:r>
      <w:r>
        <w:t xml:space="preserve"> Cuisine includes special dietary options such as gluten free, halal, and vegan, veg options. The restaurant </w:t>
      </w:r>
      <w:r w:rsidR="009A40B2">
        <w:t>has</w:t>
      </w:r>
      <w:r>
        <w:t xml:space="preserve"> arranged it</w:t>
      </w:r>
      <w:r w:rsidR="009A40B2">
        <w:t>s</w:t>
      </w:r>
      <w:r>
        <w:t xml:space="preserve"> </w:t>
      </w:r>
      <w:r w:rsidR="009A40B2">
        <w:t>menu</w:t>
      </w:r>
      <w:r>
        <w:t xml:space="preserve"> card into some logical categories such as salads, appetisers, entrees, soups, beverages, sea foods, desserts, and so on. It has also added some </w:t>
      </w:r>
      <w:r w:rsidR="009A40B2">
        <w:t>subcategories</w:t>
      </w:r>
      <w:r>
        <w:t xml:space="preserve"> which includes </w:t>
      </w:r>
      <w:r>
        <w:lastRenderedPageBreak/>
        <w:t xml:space="preserve">steak, sea foods, salmon, pasta, and so on. The menu template of </w:t>
      </w:r>
      <w:r w:rsidR="00E038BF">
        <w:t>Savory</w:t>
      </w:r>
      <w:r>
        <w:t xml:space="preserve"> Cuisine is elegant, consistent, and attractive with clear images, fonts, and colours. </w:t>
      </w:r>
    </w:p>
    <w:p w14:paraId="137CFAE1" w14:textId="77777777" w:rsidR="00B32870" w:rsidRDefault="00000000">
      <w:pPr>
        <w:spacing w:line="360" w:lineRule="auto"/>
        <w:jc w:val="center"/>
        <w:rPr>
          <w:highlight w:val="yellow"/>
        </w:rPr>
      </w:pPr>
      <w:r>
        <w:rPr>
          <w:noProof/>
          <w:highlight w:val="yellow"/>
        </w:rPr>
        <w:drawing>
          <wp:inline distT="114300" distB="114300" distL="114300" distR="114300" wp14:anchorId="74A40E5C" wp14:editId="54C7D8CE">
            <wp:extent cx="4352925" cy="568642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352925" cy="5686425"/>
                    </a:xfrm>
                    <a:prstGeom prst="rect">
                      <a:avLst/>
                    </a:prstGeom>
                    <a:ln/>
                  </pic:spPr>
                </pic:pic>
              </a:graphicData>
            </a:graphic>
          </wp:inline>
        </w:drawing>
      </w:r>
    </w:p>
    <w:p w14:paraId="3CB14502" w14:textId="77777777" w:rsidR="00B32870" w:rsidRDefault="00000000">
      <w:pPr>
        <w:spacing w:line="360" w:lineRule="auto"/>
        <w:jc w:val="center"/>
      </w:pPr>
      <w:r>
        <w:rPr>
          <w:b/>
        </w:rPr>
        <w:t xml:space="preserve">Figure: </w:t>
      </w:r>
      <w:r>
        <w:t>Menu card of Savory Cuisine</w:t>
      </w:r>
    </w:p>
    <w:p w14:paraId="77B12B33" w14:textId="77777777" w:rsidR="00B32870" w:rsidRDefault="00000000">
      <w:pPr>
        <w:spacing w:line="360" w:lineRule="auto"/>
        <w:jc w:val="center"/>
      </w:pPr>
      <w:r>
        <w:rPr>
          <w:b/>
        </w:rPr>
        <w:t>Source:</w:t>
      </w:r>
      <w:r>
        <w:t xml:space="preserve"> (Self-made)</w:t>
      </w:r>
    </w:p>
    <w:p w14:paraId="62D33CAF" w14:textId="77777777" w:rsidR="00B32870" w:rsidRDefault="00B32870">
      <w:pPr>
        <w:spacing w:line="360" w:lineRule="auto"/>
        <w:jc w:val="both"/>
        <w:rPr>
          <w:highlight w:val="yellow"/>
        </w:rPr>
      </w:pPr>
    </w:p>
    <w:p w14:paraId="5CCBFAD6" w14:textId="77777777" w:rsidR="00B32870" w:rsidRDefault="00B32870">
      <w:pPr>
        <w:spacing w:line="360" w:lineRule="auto"/>
        <w:jc w:val="both"/>
      </w:pPr>
    </w:p>
    <w:p w14:paraId="1862C7D9" w14:textId="77777777" w:rsidR="00B32870" w:rsidRDefault="00000000">
      <w:pPr>
        <w:spacing w:line="360" w:lineRule="auto"/>
        <w:jc w:val="both"/>
        <w:rPr>
          <w:b/>
          <w:i/>
          <w:color w:val="0E101A"/>
        </w:rPr>
      </w:pPr>
      <w:r>
        <w:rPr>
          <w:b/>
          <w:i/>
          <w:color w:val="0E101A"/>
        </w:rPr>
        <w:t>Local Responsiveness Strategy Implementation:</w:t>
      </w:r>
    </w:p>
    <w:p w14:paraId="20999D16" w14:textId="1E3619B9" w:rsidR="00B32870" w:rsidRDefault="00E038BF">
      <w:pPr>
        <w:spacing w:line="360" w:lineRule="auto"/>
        <w:jc w:val="both"/>
        <w:rPr>
          <w:color w:val="0E101A"/>
        </w:rPr>
      </w:pPr>
      <w:r>
        <w:t xml:space="preserve">Savory Cuisine </w:t>
      </w:r>
      <w:r>
        <w:rPr>
          <w:color w:val="0E101A"/>
        </w:rPr>
        <w:t xml:space="preserve">should continuously keep track of local tastes, trends, and preferences to ensure that it adjusts its menu accordingly. Local sourcing of ingredients, such as fresh fruits and vegetables, combined with partnering with local suppliers, helps guarantee that the food is fresh according to customer expectations. Such successful restaurants as Sketch and </w:t>
      </w:r>
      <w:proofErr w:type="spellStart"/>
      <w:r>
        <w:rPr>
          <w:color w:val="0E101A"/>
        </w:rPr>
        <w:t>Dishoom</w:t>
      </w:r>
      <w:proofErr w:type="spellEnd"/>
      <w:r>
        <w:rPr>
          <w:color w:val="0E101A"/>
        </w:rPr>
        <w:t xml:space="preserve">, for example, put special emphasis on locals’ tastes in their </w:t>
      </w:r>
      <w:proofErr w:type="spellStart"/>
      <w:r>
        <w:rPr>
          <w:color w:val="0E101A"/>
        </w:rPr>
        <w:t>flavors</w:t>
      </w:r>
      <w:proofErr w:type="spellEnd"/>
      <w:r>
        <w:rPr>
          <w:color w:val="0E101A"/>
        </w:rPr>
        <w:t xml:space="preserve">. Establishing links with local </w:t>
      </w:r>
      <w:r>
        <w:rPr>
          <w:color w:val="0E101A"/>
        </w:rPr>
        <w:lastRenderedPageBreak/>
        <w:t xml:space="preserve">artisans and participating in social functions promote a feeling of ownership. </w:t>
      </w:r>
      <w:r>
        <w:t xml:space="preserve">Savory Cuisine </w:t>
      </w:r>
      <w:r>
        <w:rPr>
          <w:color w:val="0E101A"/>
        </w:rPr>
        <w:t>can organise local events, showcase talented musicians, and actively involve itself in community activities. Besides improving the brand's image, it contributes towards building relationships with the local community.</w:t>
      </w:r>
    </w:p>
    <w:p w14:paraId="402C12E2" w14:textId="66CE2FE8" w:rsidR="00B32870" w:rsidRDefault="00000000">
      <w:pPr>
        <w:spacing w:line="360" w:lineRule="auto"/>
        <w:jc w:val="both"/>
        <w:rPr>
          <w:color w:val="0E101A"/>
        </w:rPr>
      </w:pPr>
      <w:r>
        <w:rPr>
          <w:color w:val="0E101A"/>
        </w:rPr>
        <w:t xml:space="preserve">The famous fine-dining establishment </w:t>
      </w:r>
      <w:r w:rsidR="00E038BF">
        <w:t>Savory</w:t>
      </w:r>
      <w:r>
        <w:t xml:space="preserve"> Cuisine </w:t>
      </w:r>
      <w:r>
        <w:rPr>
          <w:color w:val="0E101A"/>
        </w:rPr>
        <w:t xml:space="preserve">in the UK is going to put a Local Responsiveness Programme into practice to improve customer experience and strengthen its relationship with the surrounding area. This means working with local artists and artisans, exhibiting specialties from the area, and purchasing ingredients locally. </w:t>
      </w:r>
      <w:r w:rsidR="00E038BF">
        <w:t>Savory</w:t>
      </w:r>
      <w:r>
        <w:t xml:space="preserve"> Cuisine </w:t>
      </w:r>
      <w:r>
        <w:rPr>
          <w:color w:val="0E101A"/>
        </w:rPr>
        <w:t xml:space="preserve">will participate in neighbourhood celebrations, donate to regional charities, and customise products based on feedback provided by clients. With a focus on sustainability, the restaurant prioritises using suppliers from the area in an effort to lessen its environmental impact. By fully embracing the distinctive tastes and culture of the area, </w:t>
      </w:r>
      <w:r w:rsidR="00E038BF">
        <w:t>Savory</w:t>
      </w:r>
      <w:r>
        <w:t xml:space="preserve"> Cuisine </w:t>
      </w:r>
      <w:r>
        <w:rPr>
          <w:color w:val="0E101A"/>
        </w:rPr>
        <w:t>will not only build client affection and pride but also establish a new standard for excellent fine dining that is infused with the local flavour.</w:t>
      </w:r>
    </w:p>
    <w:p w14:paraId="75DD4349" w14:textId="77777777" w:rsidR="00B32870" w:rsidRDefault="00B32870">
      <w:pPr>
        <w:spacing w:line="360" w:lineRule="auto"/>
        <w:jc w:val="both"/>
        <w:rPr>
          <w:b/>
          <w:i/>
          <w:color w:val="0E101A"/>
        </w:rPr>
      </w:pPr>
    </w:p>
    <w:p w14:paraId="446B49E5" w14:textId="77777777" w:rsidR="00B32870" w:rsidRDefault="00000000">
      <w:pPr>
        <w:spacing w:line="360" w:lineRule="auto"/>
        <w:jc w:val="both"/>
        <w:rPr>
          <w:b/>
          <w:i/>
          <w:color w:val="0E101A"/>
        </w:rPr>
      </w:pPr>
      <w:r>
        <w:rPr>
          <w:b/>
          <w:i/>
          <w:color w:val="0E101A"/>
        </w:rPr>
        <w:t>Porter's Three Generic Strategies Implementation:</w:t>
      </w:r>
    </w:p>
    <w:p w14:paraId="62FEB220" w14:textId="4BEC6117" w:rsidR="00B32870" w:rsidRDefault="00000000">
      <w:pPr>
        <w:spacing w:line="360" w:lineRule="auto"/>
        <w:jc w:val="both"/>
        <w:rPr>
          <w:color w:val="0E101A"/>
        </w:rPr>
      </w:pPr>
      <w:r>
        <w:rPr>
          <w:color w:val="0E101A"/>
        </w:rPr>
        <w:t xml:space="preserve">It is important to implement a cost-efficient supply chain and operations. The best approach is that </w:t>
      </w:r>
      <w:r w:rsidR="00E038BF">
        <w:t>Savory</w:t>
      </w:r>
      <w:r>
        <w:t xml:space="preserve"> Cuisine </w:t>
      </w:r>
      <w:r>
        <w:rPr>
          <w:color w:val="0E101A"/>
        </w:rPr>
        <w:t xml:space="preserve">should engage local suppliers on bulk purchases, improve the technology for efficient management operations, and ensure adequate employment staffing to reduce costs and compete </w:t>
      </w:r>
      <w:proofErr w:type="spellStart"/>
      <w:r>
        <w:rPr>
          <w:color w:val="0E101A"/>
        </w:rPr>
        <w:t>favorably</w:t>
      </w:r>
      <w:proofErr w:type="spellEnd"/>
      <w:r>
        <w:rPr>
          <w:color w:val="0E101A"/>
        </w:rPr>
        <w:t xml:space="preserve">. Innovation in menu offerings, presentation, and dining ambiance leads to a unique gastronomical experience. To succeed in the competitive industry, </w:t>
      </w:r>
      <w:r w:rsidR="00E038BF">
        <w:t>Savory</w:t>
      </w:r>
      <w:r>
        <w:t xml:space="preserve"> Cuisine </w:t>
      </w:r>
      <w:r>
        <w:rPr>
          <w:color w:val="0E101A"/>
        </w:rPr>
        <w:t xml:space="preserve">needs to create a special culinary creativity, interesting dining concepts, and cooperation alongside famous masters of cookery (Mahfud and </w:t>
      </w:r>
      <w:proofErr w:type="spellStart"/>
      <w:r>
        <w:rPr>
          <w:color w:val="0E101A"/>
        </w:rPr>
        <w:t>Lastariwati</w:t>
      </w:r>
      <w:proofErr w:type="spellEnd"/>
      <w:r>
        <w:rPr>
          <w:color w:val="0E101A"/>
        </w:rPr>
        <w:t xml:space="preserve">, 2019). It all boils down to finding niche segments. Thereafter, </w:t>
      </w:r>
      <w:r w:rsidR="00E038BF">
        <w:t>Savory</w:t>
      </w:r>
      <w:r>
        <w:t xml:space="preserve"> Cuisine </w:t>
      </w:r>
      <w:r>
        <w:rPr>
          <w:color w:val="0E101A"/>
        </w:rPr>
        <w:t>can concentrate on specific customer groups, diets, and events. It is evident in high-end restaurants such as Alain Ducasse at the Dorchester, where such an approach is adopted for greater impact since the service provided is tailored and customised for each guest.</w:t>
      </w:r>
    </w:p>
    <w:p w14:paraId="600470F5" w14:textId="34882557" w:rsidR="00B32870" w:rsidRDefault="00000000">
      <w:pPr>
        <w:spacing w:line="360" w:lineRule="auto"/>
        <w:jc w:val="both"/>
        <w:rPr>
          <w:color w:val="0E101A"/>
        </w:rPr>
      </w:pPr>
      <w:r>
        <w:rPr>
          <w:color w:val="0E101A"/>
        </w:rPr>
        <w:t xml:space="preserve">Porter's three generic techniques can be implemented by </w:t>
      </w:r>
      <w:r w:rsidR="00E038BF">
        <w:t>Savory</w:t>
      </w:r>
      <w:r>
        <w:t xml:space="preserve"> Cuisine</w:t>
      </w:r>
      <w:r>
        <w:rPr>
          <w:color w:val="0E101A"/>
        </w:rPr>
        <w:t xml:space="preserve">, a premium fine-dining restaurant in the UK, to gain an advantage over its rivals. Initially, achieving cost management can be accomplished through streamlining operations, procuring expensive supplies in large quantities, and </w:t>
      </w:r>
      <w:r w:rsidR="009A40B2">
        <w:rPr>
          <w:color w:val="0E101A"/>
        </w:rPr>
        <w:t>skilfully</w:t>
      </w:r>
      <w:r>
        <w:rPr>
          <w:color w:val="0E101A"/>
        </w:rPr>
        <w:t xml:space="preserve"> handling overhead expenses. Second, the organisation may set unique by providing special menu items, individualised services, and distinctive culinary experiences. Last but not least, a focus technique can entail serving a specific niche market, as such focusing on a certain cuisine or population. Through the application of these tactics, </w:t>
      </w:r>
      <w:r w:rsidR="00E038BF">
        <w:t>Savory</w:t>
      </w:r>
      <w:r>
        <w:t xml:space="preserve"> Cuisine </w:t>
      </w:r>
      <w:r>
        <w:rPr>
          <w:color w:val="0E101A"/>
        </w:rPr>
        <w:t xml:space="preserve">can </w:t>
      </w:r>
      <w:r>
        <w:rPr>
          <w:color w:val="0E101A"/>
        </w:rPr>
        <w:lastRenderedPageBreak/>
        <w:t>bolster its market position, provide unparalleled value, and differentiate itself in the highly regulated restaurant sector.</w:t>
      </w:r>
    </w:p>
    <w:p w14:paraId="256E4018" w14:textId="77777777" w:rsidR="00B32870" w:rsidRDefault="00B32870">
      <w:pPr>
        <w:spacing w:line="360" w:lineRule="auto"/>
        <w:jc w:val="both"/>
        <w:rPr>
          <w:b/>
          <w:i/>
          <w:color w:val="0E101A"/>
        </w:rPr>
      </w:pPr>
    </w:p>
    <w:p w14:paraId="119DB170" w14:textId="77777777" w:rsidR="00B32870" w:rsidRDefault="00000000">
      <w:pPr>
        <w:spacing w:line="360" w:lineRule="auto"/>
        <w:jc w:val="both"/>
        <w:rPr>
          <w:b/>
          <w:i/>
          <w:color w:val="0E101A"/>
        </w:rPr>
      </w:pPr>
      <w:r>
        <w:rPr>
          <w:b/>
          <w:i/>
          <w:color w:val="0E101A"/>
        </w:rPr>
        <w:t>SWOT Analysis Implementation:</w:t>
      </w:r>
    </w:p>
    <w:p w14:paraId="69ACCB8F" w14:textId="056A29FC" w:rsidR="00B32870" w:rsidRDefault="00000000">
      <w:pPr>
        <w:spacing w:line="360" w:lineRule="auto"/>
        <w:jc w:val="both"/>
        <w:rPr>
          <w:color w:val="0E101A"/>
        </w:rPr>
      </w:pPr>
      <w:r>
        <w:rPr>
          <w:color w:val="0E101A"/>
        </w:rPr>
        <w:t xml:space="preserve">Utilising </w:t>
      </w:r>
      <w:r w:rsidR="00E038BF">
        <w:t>Savory</w:t>
      </w:r>
      <w:r>
        <w:t xml:space="preserve"> Cuisine’s </w:t>
      </w:r>
      <w:r>
        <w:rPr>
          <w:color w:val="0E101A"/>
        </w:rPr>
        <w:t xml:space="preserve">ideal place and food geniuses. Leveraging these strengths by conducting purposeful marketing projects and discounts also draws both potential locals and tourists. </w:t>
      </w:r>
      <w:r w:rsidR="00E038BF">
        <w:t>Savory</w:t>
      </w:r>
      <w:r>
        <w:t xml:space="preserve"> Cuisine </w:t>
      </w:r>
      <w:r>
        <w:rPr>
          <w:color w:val="0E101A"/>
        </w:rPr>
        <w:t xml:space="preserve">could offer seasonality menus and promotions and hold some events to create an impression of a constant turnover of visitors to take the issue of the seasonality effect into account. Offering variety or creating thematic events will counterbalance the negative influence of the seasons (Jiang </w:t>
      </w:r>
      <w:r>
        <w:rPr>
          <w:i/>
          <w:color w:val="0E101A"/>
        </w:rPr>
        <w:t xml:space="preserve">et al. </w:t>
      </w:r>
      <w:r>
        <w:rPr>
          <w:color w:val="0E101A"/>
        </w:rPr>
        <w:t xml:space="preserve">2021). Opportunities include adapting to changing dietary trends as well as utilising technology in efficient operations. For example, </w:t>
      </w:r>
      <w:r w:rsidR="00E038BF">
        <w:t>Savory</w:t>
      </w:r>
      <w:r>
        <w:t xml:space="preserve"> Cuisine </w:t>
      </w:r>
      <w:r>
        <w:rPr>
          <w:color w:val="0E101A"/>
        </w:rPr>
        <w:t xml:space="preserve">could invest in some online platforms, apps, or analytics that would provide information regarding customer preferences and adjust the product line accordingly. </w:t>
      </w:r>
      <w:r w:rsidR="00E038BF">
        <w:t>Savory</w:t>
      </w:r>
      <w:r>
        <w:t xml:space="preserve"> Cuisine </w:t>
      </w:r>
      <w:r>
        <w:rPr>
          <w:color w:val="0E101A"/>
        </w:rPr>
        <w:t>should constantly be mindful of a highly intense rivalry as well as market fluctuations to survive them easily. Loyalty programs, and working with influencers, among other strategies that will create an agile environment will minimise these risks (Hoekstra and Leeflang, 2023).</w:t>
      </w:r>
    </w:p>
    <w:p w14:paraId="250A1DCB" w14:textId="77777777" w:rsidR="00B32870" w:rsidRDefault="00B32870">
      <w:pPr>
        <w:spacing w:line="360" w:lineRule="auto"/>
        <w:jc w:val="both"/>
        <w:rPr>
          <w:b/>
          <w:i/>
          <w:color w:val="0E101A"/>
        </w:rPr>
      </w:pPr>
    </w:p>
    <w:p w14:paraId="1025BD5B" w14:textId="77777777" w:rsidR="00B32870" w:rsidRDefault="00000000">
      <w:pPr>
        <w:spacing w:line="360" w:lineRule="auto"/>
        <w:jc w:val="both"/>
        <w:rPr>
          <w:b/>
          <w:i/>
          <w:color w:val="0E101A"/>
        </w:rPr>
      </w:pPr>
      <w:r>
        <w:rPr>
          <w:b/>
          <w:i/>
          <w:color w:val="0E101A"/>
        </w:rPr>
        <w:t>Competitive Advantage Value Chain Analysis Implementation:</w:t>
      </w:r>
    </w:p>
    <w:p w14:paraId="12DDFFE9" w14:textId="06F0AC83" w:rsidR="00B32870" w:rsidRDefault="00000000">
      <w:pPr>
        <w:spacing w:line="360" w:lineRule="auto"/>
        <w:jc w:val="both"/>
        <w:rPr>
          <w:color w:val="0E101A"/>
        </w:rPr>
      </w:pPr>
      <w:r>
        <w:rPr>
          <w:color w:val="0E101A"/>
        </w:rPr>
        <w:t xml:space="preserve">Strategic alliances that guarantee quality ingredients from local providers are ensured. </w:t>
      </w:r>
      <w:r w:rsidR="00E038BF">
        <w:t>Savory</w:t>
      </w:r>
      <w:r>
        <w:t xml:space="preserve"> Cuisine </w:t>
      </w:r>
      <w:r>
        <w:rPr>
          <w:color w:val="0E101A"/>
        </w:rPr>
        <w:t>may develop long-standing relationships and thus attain consistent supply chains for its cuisine products. Effective cooking practices and proper kitchen management also enhance the dining experience (</w:t>
      </w:r>
      <w:proofErr w:type="spellStart"/>
      <w:r>
        <w:rPr>
          <w:color w:val="0E101A"/>
        </w:rPr>
        <w:t>Filimonau</w:t>
      </w:r>
      <w:proofErr w:type="spellEnd"/>
      <w:r>
        <w:rPr>
          <w:color w:val="0E101A"/>
        </w:rPr>
        <w:t xml:space="preserve"> and Uddin, 2021). Continuing training as well as optimising processes will help to ensure operational efficiency and sustain quality standards of production (</w:t>
      </w:r>
      <w:proofErr w:type="spellStart"/>
      <w:r>
        <w:rPr>
          <w:color w:val="0E101A"/>
        </w:rPr>
        <w:t>Psarommatis</w:t>
      </w:r>
      <w:proofErr w:type="spellEnd"/>
      <w:r>
        <w:rPr>
          <w:color w:val="0E101A"/>
        </w:rPr>
        <w:t xml:space="preserve"> </w:t>
      </w:r>
      <w:r>
        <w:rPr>
          <w:i/>
          <w:color w:val="0E101A"/>
        </w:rPr>
        <w:t>et al.</w:t>
      </w:r>
      <w:r w:rsidR="009A40B2">
        <w:rPr>
          <w:i/>
          <w:color w:val="0E101A"/>
        </w:rPr>
        <w:t>,</w:t>
      </w:r>
      <w:r>
        <w:rPr>
          <w:i/>
          <w:color w:val="0E101A"/>
        </w:rPr>
        <w:t xml:space="preserve"> </w:t>
      </w:r>
      <w:r>
        <w:rPr>
          <w:color w:val="0E101A"/>
        </w:rPr>
        <w:t xml:space="preserve">2022). Meal delivery could be done either internally or externally to add value to customer satisfaction. Quality commitment should govern </w:t>
      </w:r>
      <w:r w:rsidR="00E038BF">
        <w:t>Savory</w:t>
      </w:r>
      <w:r>
        <w:t xml:space="preserve"> Cuisine </w:t>
      </w:r>
      <w:r>
        <w:rPr>
          <w:color w:val="0E101A"/>
        </w:rPr>
        <w:t xml:space="preserve">in delivery. Leveraging local influencers and coming up with smart marketing will enhance brand awareness. </w:t>
      </w:r>
      <w:r w:rsidR="00E038BF">
        <w:t>Savory</w:t>
      </w:r>
      <w:r>
        <w:t xml:space="preserve"> Cuisine </w:t>
      </w:r>
      <w:r>
        <w:rPr>
          <w:color w:val="0E101A"/>
        </w:rPr>
        <w:t xml:space="preserve">will also use some media such as social media, events, and promotions to get new customers. It is important to invest in excellent customer service. </w:t>
      </w:r>
      <w:r w:rsidR="00E038BF">
        <w:t>Savory</w:t>
      </w:r>
      <w:r>
        <w:t xml:space="preserve"> Cuisine </w:t>
      </w:r>
      <w:r>
        <w:rPr>
          <w:color w:val="0E101A"/>
        </w:rPr>
        <w:t>ought to educate his servants in rendering unique dinner service based on user pleasure and comments.</w:t>
      </w:r>
    </w:p>
    <w:p w14:paraId="69AF5BCB" w14:textId="77777777" w:rsidR="00B32870" w:rsidRDefault="00B32870">
      <w:pPr>
        <w:spacing w:line="360" w:lineRule="auto"/>
        <w:jc w:val="both"/>
        <w:rPr>
          <w:b/>
          <w:i/>
          <w:color w:val="0E101A"/>
        </w:rPr>
      </w:pPr>
    </w:p>
    <w:p w14:paraId="076165E6" w14:textId="77777777" w:rsidR="00B32870" w:rsidRDefault="00000000">
      <w:pPr>
        <w:spacing w:line="360" w:lineRule="auto"/>
        <w:jc w:val="both"/>
        <w:rPr>
          <w:b/>
          <w:i/>
          <w:color w:val="0E101A"/>
        </w:rPr>
      </w:pPr>
      <w:r>
        <w:rPr>
          <w:b/>
          <w:i/>
          <w:color w:val="0E101A"/>
        </w:rPr>
        <w:t>Ansoff Matrix Implementation:</w:t>
      </w:r>
    </w:p>
    <w:p w14:paraId="3E8ED24A" w14:textId="58D8C408" w:rsidR="00B32870" w:rsidRDefault="00000000">
      <w:pPr>
        <w:spacing w:line="360" w:lineRule="auto"/>
        <w:jc w:val="both"/>
        <w:rPr>
          <w:color w:val="0E101A"/>
        </w:rPr>
      </w:pPr>
      <w:r>
        <w:rPr>
          <w:color w:val="0E101A"/>
        </w:rPr>
        <w:t>Loyalty programs, promotions, and offers are examples of activities that can boost repeat business and subsequent sales within existing markets (Kwiatek and Thanasi-</w:t>
      </w:r>
      <w:proofErr w:type="spellStart"/>
      <w:r>
        <w:rPr>
          <w:color w:val="0E101A"/>
        </w:rPr>
        <w:t>Boçe</w:t>
      </w:r>
      <w:proofErr w:type="spellEnd"/>
      <w:r>
        <w:rPr>
          <w:color w:val="0E101A"/>
        </w:rPr>
        <w:t xml:space="preserve">, 2019). </w:t>
      </w:r>
      <w:r>
        <w:rPr>
          <w:color w:val="0E101A"/>
        </w:rPr>
        <w:lastRenderedPageBreak/>
        <w:t xml:space="preserve">Additionally, </w:t>
      </w:r>
      <w:r w:rsidR="00E038BF">
        <w:t>Savory</w:t>
      </w:r>
      <w:r>
        <w:t xml:space="preserve"> Cuisine </w:t>
      </w:r>
      <w:r>
        <w:rPr>
          <w:color w:val="0E101A"/>
        </w:rPr>
        <w:t xml:space="preserve">should strive to partner with local businesses in a bid to enhance publicity. Providing consumers with what they want by introducing new culinary products into the existing menus as frequently as possible. To remain relevant, </w:t>
      </w:r>
      <w:r w:rsidR="00E038BF">
        <w:t>Savory</w:t>
      </w:r>
      <w:r>
        <w:t xml:space="preserve"> Cuisine </w:t>
      </w:r>
      <w:r>
        <w:rPr>
          <w:color w:val="0E101A"/>
        </w:rPr>
        <w:t xml:space="preserve">needs to invest in research and development to keep up with trends in the culinary world. Untapped markets/populations could be explored via pop-up events or partnerships to entice new clients. </w:t>
      </w:r>
      <w:r w:rsidR="00E038BF">
        <w:t>Savory</w:t>
      </w:r>
      <w:r>
        <w:t xml:space="preserve"> Cuisine </w:t>
      </w:r>
      <w:r>
        <w:rPr>
          <w:color w:val="0E101A"/>
        </w:rPr>
        <w:t xml:space="preserve">vet could be successful outside London if it was replicated in areas sharing similar demographic characteristics. Some of these novel efforts include collaborations, theme events, and culinary lessons that can expand </w:t>
      </w:r>
      <w:r w:rsidR="00E038BF">
        <w:t>Savory</w:t>
      </w:r>
      <w:r>
        <w:t xml:space="preserve"> Cuisine </w:t>
      </w:r>
      <w:r>
        <w:rPr>
          <w:color w:val="0E101A"/>
        </w:rPr>
        <w:t>ventures and bring them to an extra height. With this approach being adopted, innovation becomes possible yet the brand's reputation is used as a backdrop.</w:t>
      </w:r>
    </w:p>
    <w:p w14:paraId="08264165" w14:textId="77777777" w:rsidR="00B32870" w:rsidRDefault="00B32870">
      <w:pPr>
        <w:spacing w:line="360" w:lineRule="auto"/>
        <w:jc w:val="both"/>
        <w:rPr>
          <w:b/>
          <w:i/>
          <w:color w:val="0E101A"/>
        </w:rPr>
      </w:pPr>
    </w:p>
    <w:p w14:paraId="3EA7715F" w14:textId="77777777" w:rsidR="00B32870" w:rsidRDefault="00000000">
      <w:pPr>
        <w:spacing w:line="360" w:lineRule="auto"/>
        <w:jc w:val="both"/>
        <w:rPr>
          <w:b/>
          <w:i/>
          <w:color w:val="0E101A"/>
        </w:rPr>
      </w:pPr>
      <w:r>
        <w:rPr>
          <w:b/>
          <w:i/>
          <w:color w:val="0E101A"/>
        </w:rPr>
        <w:t>VRIO Framework Implementation:</w:t>
      </w:r>
    </w:p>
    <w:p w14:paraId="38B50D66" w14:textId="27345891" w:rsidR="00B32870" w:rsidRDefault="00000000">
      <w:pPr>
        <w:spacing w:line="360" w:lineRule="auto"/>
        <w:jc w:val="both"/>
        <w:rPr>
          <w:color w:val="0E101A"/>
        </w:rPr>
      </w:pPr>
      <w:r>
        <w:rPr>
          <w:color w:val="0E101A"/>
        </w:rPr>
        <w:t xml:space="preserve">Ongoing culinary training and innovations help to preserve and maintain the exclusivity of </w:t>
      </w:r>
      <w:r w:rsidR="00E038BF">
        <w:t>Savory</w:t>
      </w:r>
      <w:r>
        <w:t xml:space="preserve"> Cuisine’s </w:t>
      </w:r>
      <w:r>
        <w:rPr>
          <w:color w:val="0E101A"/>
        </w:rPr>
        <w:t xml:space="preserve">culinary skills. This makes it necessary to introduce new and signature dishes in the regular updates of the menu, which keeps this competitive edge. </w:t>
      </w:r>
      <w:r w:rsidR="00E038BF">
        <w:t>Savory</w:t>
      </w:r>
      <w:r>
        <w:t xml:space="preserve"> Cuisine </w:t>
      </w:r>
      <w:r>
        <w:rPr>
          <w:color w:val="0E101A"/>
        </w:rPr>
        <w:t xml:space="preserve">can partner with other companies or institutions within the area, take part in community and cultural functions, and make numerous improvements to the food and environment to continue making the prime position distinct. There has to be regular delivery of excellent culinary services to ensure and enhance better protection and preservation of the brand’s image (Kumar </w:t>
      </w:r>
      <w:r>
        <w:rPr>
          <w:i/>
          <w:color w:val="0E101A"/>
        </w:rPr>
        <w:t xml:space="preserve">et al. </w:t>
      </w:r>
      <w:r>
        <w:rPr>
          <w:color w:val="0E101A"/>
        </w:rPr>
        <w:t xml:space="preserve">2021).  </w:t>
      </w:r>
      <w:r w:rsidR="00E038BF">
        <w:t>Savory</w:t>
      </w:r>
      <w:r>
        <w:t xml:space="preserve"> Cuisine </w:t>
      </w:r>
      <w:r>
        <w:rPr>
          <w:color w:val="0E101A"/>
        </w:rPr>
        <w:t>needs to have a process for soliciting customer feedback and resolving any problems immediately while remaining to exceed customer expectations.</w:t>
      </w:r>
    </w:p>
    <w:p w14:paraId="14CFCB43" w14:textId="77777777" w:rsidR="00B32870" w:rsidRDefault="00000000">
      <w:pPr>
        <w:pStyle w:val="Heading2"/>
        <w:spacing w:line="360" w:lineRule="auto"/>
        <w:jc w:val="both"/>
      </w:pPr>
      <w:bookmarkStart w:id="18" w:name="_heading=h.z337ya" w:colFirst="0" w:colLast="0"/>
      <w:bookmarkEnd w:id="18"/>
      <w:r>
        <w:rPr>
          <w:b/>
          <w:sz w:val="26"/>
          <w:szCs w:val="26"/>
        </w:rPr>
        <w:t xml:space="preserve">Analysis of various monitoring tools to monitor the implementation of the strategy  </w:t>
      </w:r>
    </w:p>
    <w:p w14:paraId="02B58E94" w14:textId="77777777" w:rsidR="00B32870" w:rsidRDefault="00000000">
      <w:pPr>
        <w:pStyle w:val="Heading2"/>
        <w:spacing w:line="360" w:lineRule="auto"/>
        <w:jc w:val="both"/>
        <w:rPr>
          <w:b/>
          <w:i/>
          <w:color w:val="000000"/>
          <w:sz w:val="24"/>
          <w:szCs w:val="24"/>
        </w:rPr>
      </w:pPr>
      <w:bookmarkStart w:id="19" w:name="_heading=h.3j2qqm3" w:colFirst="0" w:colLast="0"/>
      <w:bookmarkEnd w:id="19"/>
      <w:r>
        <w:rPr>
          <w:b/>
          <w:i/>
          <w:color w:val="000000"/>
          <w:sz w:val="24"/>
          <w:szCs w:val="24"/>
        </w:rPr>
        <w:t>Corporate social responsibility</w:t>
      </w:r>
    </w:p>
    <w:p w14:paraId="0A2B70F3" w14:textId="5B23D7B5" w:rsidR="00B32870" w:rsidRDefault="00000000">
      <w:pPr>
        <w:spacing w:line="360" w:lineRule="auto"/>
        <w:jc w:val="both"/>
      </w:pPr>
      <w:r>
        <w:t xml:space="preserve">Corporate social responsibility (CSR) is a monitoring tool that must be closely watched during the implementation of various initiatives in the field of strategic management for </w:t>
      </w:r>
      <w:r w:rsidR="00E038BF">
        <w:t>Savory</w:t>
      </w:r>
      <w:r>
        <w:t xml:space="preserve"> Cuisine Restaurant at London Bridge SE1. CSR is a versatile tool that </w:t>
      </w:r>
      <w:r w:rsidR="00E038BF">
        <w:t>Savory</w:t>
      </w:r>
      <w:r>
        <w:t xml:space="preserve"> Cuisine uses to evaluate how well its plans connect with larger societal and environmental objectives. From the standpoint of the assessed strategies, CSR serves as a guide for moral decisions, involvement in the community, and environmentally friendly activities.</w:t>
      </w:r>
    </w:p>
    <w:p w14:paraId="3F98E210" w14:textId="77777777" w:rsidR="00B32870" w:rsidRDefault="00B32870">
      <w:pPr>
        <w:spacing w:line="360" w:lineRule="auto"/>
        <w:jc w:val="both"/>
      </w:pPr>
    </w:p>
    <w:p w14:paraId="67254ABB" w14:textId="375D9B4F" w:rsidR="00B32870" w:rsidRDefault="00000000">
      <w:pPr>
        <w:spacing w:line="360" w:lineRule="auto"/>
        <w:jc w:val="both"/>
      </w:pPr>
      <w:r>
        <w:lastRenderedPageBreak/>
        <w:t xml:space="preserve">By ensuring that the sourcing of ingredients complies with ethical and sustainable standards, </w:t>
      </w:r>
      <w:r w:rsidR="00E038BF">
        <w:t>Savory</w:t>
      </w:r>
      <w:r>
        <w:t xml:space="preserve"> Cuisine’s dedication to providing outstanding culinary experiences can be matched with corporate social responsibility. Using the restaurant business as an example, organisations like Jamie Oliver's have shown CSR in action by supporting ethical sourcing methods and promoting treating suppliers fairly. Furthermore, CSR becomes essential for new market openings as </w:t>
      </w:r>
      <w:r w:rsidR="00E038BF">
        <w:t>Savory</w:t>
      </w:r>
      <w:r>
        <w:t xml:space="preserve"> Cuisine carefully negotiates the Ansoff Matrix, a competitive culinary landscape. In addition to establishing a great brand image, interacting with the community, sponsoring regional projects, and upholding ethical corporate standards help forge strong bonds with the new market. One example is the expansion of Pret a Manger into new markets, where its market penetration strategy has been heavily reliant on CSR initiatives such as food donation programmes (Diez-</w:t>
      </w:r>
      <w:proofErr w:type="spellStart"/>
      <w:r>
        <w:t>Cañamero</w:t>
      </w:r>
      <w:proofErr w:type="spellEnd"/>
      <w:r>
        <w:t xml:space="preserve"> et al.,  2020).</w:t>
      </w:r>
    </w:p>
    <w:p w14:paraId="1CB0CB11" w14:textId="77777777" w:rsidR="00B32870" w:rsidRDefault="00B32870">
      <w:pPr>
        <w:spacing w:line="360" w:lineRule="auto"/>
        <w:jc w:val="both"/>
      </w:pPr>
    </w:p>
    <w:p w14:paraId="456B0A91" w14:textId="15E514E6" w:rsidR="00B32870" w:rsidRDefault="00000000">
      <w:pPr>
        <w:spacing w:line="360" w:lineRule="auto"/>
        <w:jc w:val="both"/>
      </w:pPr>
      <w:r>
        <w:t xml:space="preserve">CSR initiatives also resonate with the assessment of VRIO plans. Integrating CSR practices that demonstrate a dedication to environmental sustainability and community welfare, for example, can boost the value and rarity of resources such as </w:t>
      </w:r>
      <w:r w:rsidR="00E038BF">
        <w:t>Savory</w:t>
      </w:r>
      <w:r>
        <w:t xml:space="preserve"> Cuisine’s culinary talent and devotion to providing an extraordinary dining experience. To sum up, corporate social responsibility (CSR) is an all-encompassing monitoring instrument that examines the social and environmental effects of </w:t>
      </w:r>
      <w:r w:rsidR="00E038BF">
        <w:t>Savory</w:t>
      </w:r>
      <w:r>
        <w:t xml:space="preserve"> Cuisine’s activities in addition to their ethical aspects. </w:t>
      </w:r>
      <w:r w:rsidR="00E038BF">
        <w:t>Savory</w:t>
      </w:r>
      <w:r>
        <w:t xml:space="preserve"> Cuisine can monitor the implementation of its strategies and reaffirm its commitment to responsible business practices in the competitive UK culinary industry by critically analysing and integrating CSR (Berzon et al., 2022).</w:t>
      </w:r>
    </w:p>
    <w:p w14:paraId="368129C7" w14:textId="77777777" w:rsidR="00B32870" w:rsidRDefault="00B32870">
      <w:pPr>
        <w:spacing w:line="360" w:lineRule="auto"/>
        <w:jc w:val="both"/>
      </w:pPr>
    </w:p>
    <w:p w14:paraId="142C8D9D" w14:textId="77777777" w:rsidR="00B32870" w:rsidRDefault="00000000">
      <w:pPr>
        <w:pStyle w:val="Heading3"/>
        <w:spacing w:line="360" w:lineRule="auto"/>
        <w:jc w:val="both"/>
        <w:rPr>
          <w:b/>
          <w:i/>
          <w:color w:val="000000"/>
          <w:sz w:val="24"/>
          <w:szCs w:val="24"/>
        </w:rPr>
      </w:pPr>
      <w:bookmarkStart w:id="20" w:name="_heading=h.1y810tw" w:colFirst="0" w:colLast="0"/>
      <w:bookmarkEnd w:id="20"/>
      <w:r>
        <w:rPr>
          <w:b/>
          <w:i/>
          <w:color w:val="000000"/>
          <w:sz w:val="24"/>
          <w:szCs w:val="24"/>
        </w:rPr>
        <w:t>Key performance Indicators</w:t>
      </w:r>
    </w:p>
    <w:p w14:paraId="0C417D1B" w14:textId="41F46931" w:rsidR="00B32870" w:rsidRDefault="00000000">
      <w:pPr>
        <w:spacing w:line="360" w:lineRule="auto"/>
        <w:jc w:val="both"/>
      </w:pPr>
      <w:r>
        <w:t xml:space="preserve">An efficient monitoring system is necessary for the critical assessment of different methods as </w:t>
      </w:r>
      <w:r w:rsidR="00E038BF">
        <w:t>Savory</w:t>
      </w:r>
      <w:r>
        <w:t xml:space="preserve"> Cuisine Restaurant strategically navigates the ever-changing culinary landscape. In this setting, Key Performance Indicators (KPIs) become essential instruments, offering both quantitative and qualitative metrics to assess the effectiveness and success of plans that have been put into practice. Precise KPIs are necessary due to </w:t>
      </w:r>
      <w:r w:rsidR="00E038BF">
        <w:t>Savory</w:t>
      </w:r>
      <w:r>
        <w:t xml:space="preserve"> Cuisine’s dedication to providing outstanding culinary experiences as measured by the Ansoff Matrix and VRIO methodology. They offer concrete observations regarding the effectiveness of product development and differentiation efforts and may include customer satisfaction scores, repeat business rates, and internet reviews. Examples from industry peers, like the restaurants owned </w:t>
      </w:r>
      <w:r>
        <w:lastRenderedPageBreak/>
        <w:t>by Gordon Ramsay, demonstrate how KPIs like customer evaluations and ratings help determine how effective their culinary strategies perform (</w:t>
      </w:r>
      <w:proofErr w:type="spellStart"/>
      <w:r>
        <w:t>Jackowiec</w:t>
      </w:r>
      <w:proofErr w:type="spellEnd"/>
      <w:r>
        <w:t xml:space="preserve"> et al., 2020).</w:t>
      </w:r>
    </w:p>
    <w:p w14:paraId="476929B5" w14:textId="77777777" w:rsidR="00B32870" w:rsidRDefault="00B32870">
      <w:pPr>
        <w:spacing w:line="360" w:lineRule="auto"/>
        <w:jc w:val="both"/>
      </w:pPr>
    </w:p>
    <w:p w14:paraId="2871E7BC" w14:textId="46904B2D" w:rsidR="00B32870" w:rsidRDefault="00000000">
      <w:pPr>
        <w:spacing w:line="360" w:lineRule="auto"/>
        <w:jc w:val="both"/>
      </w:pPr>
      <w:r>
        <w:t xml:space="preserve">KPIs can be extended to geographic expansion measurements in the context of market development and penetration initiatives. These indicators can include things like foot traffic, revenue growth, and market share in new places. Instances of similar businesses that have grown successfully like </w:t>
      </w:r>
      <w:proofErr w:type="spellStart"/>
      <w:r>
        <w:t>Dishoom's</w:t>
      </w:r>
      <w:proofErr w:type="spellEnd"/>
      <w:r>
        <w:t xml:space="preserve"> foray into other cities highlight the importance of monitoring these KPIs. Furthermore, KPIs for CSR projects could centre on sustainability indices, employee satisfaction ratings, and community participation measurements. </w:t>
      </w:r>
      <w:r w:rsidR="00E038BF">
        <w:t>Savory</w:t>
      </w:r>
      <w:r>
        <w:t xml:space="preserve"> Cuisine can set benchmarks for its CSR initiatives by taking inspiration from industry leaders like Pret a Manger, where KPIs pertaining to ethical sourcing and community impact have been crucial. KPIs essentially provide a thorough and quantitative lens through which to observe how </w:t>
      </w:r>
      <w:r w:rsidR="00E038BF">
        <w:t>Savory</w:t>
      </w:r>
      <w:r>
        <w:t xml:space="preserve"> Cuisine’s strategies are being implemented. In the ever-changing UK culinary industry, </w:t>
      </w:r>
      <w:r w:rsidR="00E038BF">
        <w:t>Savory</w:t>
      </w:r>
      <w:r>
        <w:t xml:space="preserve"> Cuisine is able to monitor progress and make necessary adjustments to its approach by implementing quantifiable and pertinent indicators that are in line with each strategic plan (</w:t>
      </w:r>
      <w:r w:rsidR="00A62B81">
        <w:t>Rodrigues, Godina</w:t>
      </w:r>
      <w:r>
        <w:t xml:space="preserve"> and da Cruz,  2021).</w:t>
      </w:r>
    </w:p>
    <w:p w14:paraId="34D3EF1D" w14:textId="77777777" w:rsidR="00B32870" w:rsidRDefault="00000000">
      <w:pPr>
        <w:pStyle w:val="Heading1"/>
        <w:spacing w:line="360" w:lineRule="auto"/>
        <w:jc w:val="both"/>
        <w:rPr>
          <w:b/>
          <w:sz w:val="28"/>
          <w:szCs w:val="28"/>
        </w:rPr>
      </w:pPr>
      <w:bookmarkStart w:id="21" w:name="_heading=h.4i7ojhp" w:colFirst="0" w:colLast="0"/>
      <w:bookmarkEnd w:id="21"/>
      <w:r>
        <w:rPr>
          <w:b/>
          <w:sz w:val="28"/>
          <w:szCs w:val="28"/>
        </w:rPr>
        <w:t xml:space="preserve">Conclusion </w:t>
      </w:r>
    </w:p>
    <w:p w14:paraId="418900E1" w14:textId="247A7595" w:rsidR="00B32870" w:rsidRDefault="00000000">
      <w:pPr>
        <w:spacing w:line="360" w:lineRule="auto"/>
        <w:jc w:val="both"/>
      </w:pPr>
      <w:r>
        <w:t xml:space="preserve">In conclusion, for businesses to achieve their goals and objectives, the continual process of comprehensive planning, analysing, monitoring, and assessment is known as strategic management. In the </w:t>
      </w:r>
      <w:proofErr w:type="spellStart"/>
      <w:r>
        <w:t>center</w:t>
      </w:r>
      <w:proofErr w:type="spellEnd"/>
      <w:r>
        <w:t xml:space="preserve"> of London's Bermondsey district sits the upscale fine-dining establishment </w:t>
      </w:r>
      <w:r w:rsidR="00E038BF">
        <w:t>Savory</w:t>
      </w:r>
      <w:r>
        <w:t xml:space="preserve"> Cuisine. </w:t>
      </w:r>
      <w:r w:rsidR="00E038BF">
        <w:t>Savory</w:t>
      </w:r>
      <w:r>
        <w:t xml:space="preserve"> Cuisine Restaurant, located in London Bridge SE1, is well-known for its delicious food, unique atmosphere, and careful use of local, British produce. Furthermore, the </w:t>
      </w:r>
      <w:r w:rsidR="00E038BF">
        <w:t>Savory</w:t>
      </w:r>
      <w:r>
        <w:t xml:space="preserve"> Cuisine Restaurant, strategically positioned in London Bridge SE1, may achieve a sustainable competitive advantage with the aid of a critical Competitive Advantage Value Chain Analysis. </w:t>
      </w:r>
      <w:r w:rsidR="00E038BF">
        <w:t>Savory</w:t>
      </w:r>
      <w:r>
        <w:t xml:space="preserve"> Cuisine sets itself apart from rivals with its expertise in cooking and dedication to delivering a first-rate eating experience, greatly enhancing its selection of products. </w:t>
      </w:r>
    </w:p>
    <w:p w14:paraId="3FF38D4F" w14:textId="77777777" w:rsidR="00B32870" w:rsidRDefault="00B32870">
      <w:pPr>
        <w:spacing w:line="360" w:lineRule="auto"/>
        <w:jc w:val="both"/>
      </w:pPr>
    </w:p>
    <w:p w14:paraId="7D80D3CE" w14:textId="77777777" w:rsidR="00B32870" w:rsidRDefault="00B32870">
      <w:pPr>
        <w:spacing w:line="360" w:lineRule="auto"/>
        <w:jc w:val="both"/>
      </w:pPr>
    </w:p>
    <w:p w14:paraId="524A8A4F" w14:textId="77777777" w:rsidR="00B32870" w:rsidRDefault="00000000">
      <w:pPr>
        <w:spacing w:line="360" w:lineRule="auto"/>
        <w:jc w:val="both"/>
      </w:pPr>
      <w:r>
        <w:br w:type="page"/>
      </w:r>
    </w:p>
    <w:p w14:paraId="0E4DABD9" w14:textId="1713B170" w:rsidR="00F81215" w:rsidRDefault="00000000" w:rsidP="00AA34C0">
      <w:pPr>
        <w:pStyle w:val="Heading1"/>
        <w:spacing w:line="360" w:lineRule="auto"/>
        <w:jc w:val="center"/>
      </w:pPr>
      <w:bookmarkStart w:id="22" w:name="_heading=h.2xcytpi" w:colFirst="0" w:colLast="0"/>
      <w:bookmarkEnd w:id="22"/>
      <w:r>
        <w:rPr>
          <w:b/>
          <w:sz w:val="28"/>
          <w:szCs w:val="28"/>
        </w:rPr>
        <w:lastRenderedPageBreak/>
        <w:t xml:space="preserve">Reference </w:t>
      </w:r>
    </w:p>
    <w:p w14:paraId="54C64CBE" w14:textId="77777777" w:rsidR="00F81215" w:rsidRPr="00F81215" w:rsidRDefault="00F81215" w:rsidP="00AA34C0">
      <w:pPr>
        <w:spacing w:before="240" w:after="240" w:line="360" w:lineRule="auto"/>
        <w:jc w:val="both"/>
      </w:pPr>
      <w:r w:rsidRPr="00F81215">
        <w:t xml:space="preserve">Ali, B.J. and Anwar, G. ( 2021) ‘Porter’s Generic Competitive Strategies and its influence on the Competitive Advantage.’ </w:t>
      </w:r>
      <w:r w:rsidRPr="00AA34C0">
        <w:rPr>
          <w:i/>
        </w:rPr>
        <w:t>International Journal of Advanced Engineering, Management and Science, 7(6),</w:t>
      </w:r>
      <w:r w:rsidRPr="00F81215">
        <w:t xml:space="preserve"> pp.42-51. Available at: </w:t>
      </w:r>
      <w:hyperlink r:id="rId18">
        <w:r w:rsidRPr="00AA34C0">
          <w:rPr>
            <w:color w:val="1155CC"/>
            <w:u w:val="single"/>
          </w:rPr>
          <w:t>https://ssrn.com/abstract=3863595</w:t>
        </w:r>
      </w:hyperlink>
      <w:r w:rsidRPr="00F81215">
        <w:t xml:space="preserve"> (Accessed: 04 December 2023). </w:t>
      </w:r>
    </w:p>
    <w:p w14:paraId="567AF59B" w14:textId="77777777" w:rsidR="00F81215" w:rsidRPr="00F81215" w:rsidRDefault="00F81215" w:rsidP="00AA34C0">
      <w:pPr>
        <w:spacing w:before="240" w:after="240" w:line="360" w:lineRule="auto"/>
        <w:jc w:val="both"/>
      </w:pPr>
      <w:r w:rsidRPr="00AA34C0">
        <w:rPr>
          <w:color w:val="222222"/>
          <w:highlight w:val="white"/>
        </w:rPr>
        <w:t>Alzate, M., Arce-</w:t>
      </w:r>
      <w:proofErr w:type="spellStart"/>
      <w:r w:rsidRPr="00AA34C0">
        <w:rPr>
          <w:color w:val="222222"/>
          <w:highlight w:val="white"/>
        </w:rPr>
        <w:t>Urriza</w:t>
      </w:r>
      <w:proofErr w:type="spellEnd"/>
      <w:r w:rsidRPr="00AA34C0">
        <w:rPr>
          <w:color w:val="222222"/>
          <w:highlight w:val="white"/>
        </w:rPr>
        <w:t xml:space="preserve">, M. and </w:t>
      </w:r>
      <w:proofErr w:type="spellStart"/>
      <w:r w:rsidRPr="00AA34C0">
        <w:rPr>
          <w:color w:val="222222"/>
          <w:highlight w:val="white"/>
        </w:rPr>
        <w:t>Cebollada</w:t>
      </w:r>
      <w:proofErr w:type="spellEnd"/>
      <w:r w:rsidRPr="00AA34C0">
        <w:rPr>
          <w:color w:val="222222"/>
          <w:highlight w:val="white"/>
        </w:rPr>
        <w:t xml:space="preserve">, J. (2022) ‘Mining the text of online consumer reviews to analyse brand image and brand positioning.’ </w:t>
      </w:r>
      <w:r w:rsidRPr="00AA34C0">
        <w:rPr>
          <w:i/>
          <w:color w:val="222222"/>
          <w:highlight w:val="white"/>
        </w:rPr>
        <w:t>Journal of Retailing and Consumer Services</w:t>
      </w:r>
      <w:r w:rsidRPr="00AA34C0">
        <w:rPr>
          <w:color w:val="222222"/>
          <w:highlight w:val="white"/>
        </w:rPr>
        <w:t xml:space="preserve">, </w:t>
      </w:r>
      <w:r w:rsidRPr="00AA34C0">
        <w:rPr>
          <w:i/>
          <w:color w:val="222222"/>
          <w:highlight w:val="white"/>
        </w:rPr>
        <w:t>67</w:t>
      </w:r>
      <w:r w:rsidRPr="00AA34C0">
        <w:rPr>
          <w:color w:val="222222"/>
          <w:highlight w:val="white"/>
        </w:rPr>
        <w:t>, p.102989.</w:t>
      </w:r>
      <w:r w:rsidRPr="00F81215">
        <w:t xml:space="preserve">Available at: </w:t>
      </w:r>
      <w:hyperlink r:id="rId19">
        <w:r w:rsidRPr="00AA34C0">
          <w:rPr>
            <w:color w:val="1155CC"/>
            <w:u w:val="single"/>
          </w:rPr>
          <w:t>https://doi.org/10.1016/j.jretconser.2022.102989</w:t>
        </w:r>
      </w:hyperlink>
      <w:r w:rsidRPr="00F81215">
        <w:t xml:space="preserve"> (Accessed: 04 December 2023). </w:t>
      </w:r>
    </w:p>
    <w:p w14:paraId="762BC02A" w14:textId="77777777" w:rsidR="00F81215" w:rsidRPr="00F81215" w:rsidRDefault="00F81215" w:rsidP="00AA34C0">
      <w:pPr>
        <w:spacing w:before="240" w:after="240" w:line="360" w:lineRule="auto"/>
        <w:jc w:val="both"/>
      </w:pPr>
      <w:r w:rsidRPr="00AA34C0">
        <w:rPr>
          <w:color w:val="222222"/>
          <w:highlight w:val="white"/>
        </w:rPr>
        <w:t xml:space="preserve">Bakalis, S., </w:t>
      </w:r>
      <w:proofErr w:type="spellStart"/>
      <w:r w:rsidRPr="00AA34C0">
        <w:rPr>
          <w:color w:val="222222"/>
          <w:highlight w:val="white"/>
        </w:rPr>
        <w:t>Valdramidis</w:t>
      </w:r>
      <w:proofErr w:type="spellEnd"/>
      <w:r w:rsidRPr="00AA34C0">
        <w:rPr>
          <w:color w:val="222222"/>
          <w:highlight w:val="white"/>
        </w:rPr>
        <w:t xml:space="preserve">, V.P., Argyropoulos, D., Ahrne, L., Chen, J., Cullen, P.J., Cummins, E., Datta, A.K., Emmanouilidis, C., Foster, T. and Fryer, P.J. (2020) ‘Perspectives from CO+ RE: How COVID-19 changed our food systems and food security paradigms.’ </w:t>
      </w:r>
      <w:r w:rsidRPr="00AA34C0">
        <w:rPr>
          <w:i/>
          <w:color w:val="222222"/>
          <w:highlight w:val="white"/>
        </w:rPr>
        <w:t>Current Research in Food Science</w:t>
      </w:r>
      <w:r w:rsidRPr="00AA34C0">
        <w:rPr>
          <w:color w:val="222222"/>
          <w:highlight w:val="white"/>
        </w:rPr>
        <w:t xml:space="preserve">, </w:t>
      </w:r>
      <w:r w:rsidRPr="00AA34C0">
        <w:rPr>
          <w:i/>
          <w:color w:val="222222"/>
          <w:highlight w:val="white"/>
        </w:rPr>
        <w:t>3</w:t>
      </w:r>
      <w:r w:rsidRPr="00AA34C0">
        <w:rPr>
          <w:color w:val="222222"/>
          <w:highlight w:val="white"/>
        </w:rPr>
        <w:t xml:space="preserve">, p.166. </w:t>
      </w:r>
      <w:r w:rsidRPr="00F81215">
        <w:t xml:space="preserve">Available at:  </w:t>
      </w:r>
      <w:hyperlink r:id="rId20">
        <w:r w:rsidRPr="00AA34C0">
          <w:rPr>
            <w:color w:val="1155CC"/>
            <w:u w:val="single"/>
          </w:rPr>
          <w:t>https://doi.org/10.1016%2Fj.crfs.2020.05.003</w:t>
        </w:r>
      </w:hyperlink>
      <w:r w:rsidRPr="00F81215">
        <w:t xml:space="preserve"> (Accessed: 05 December 2023). </w:t>
      </w:r>
    </w:p>
    <w:p w14:paraId="0777F356" w14:textId="77777777" w:rsidR="00F81215" w:rsidRPr="00F81215" w:rsidRDefault="00F81215" w:rsidP="00AA34C0">
      <w:pPr>
        <w:spacing w:before="240" w:after="240" w:line="360" w:lineRule="auto"/>
        <w:jc w:val="both"/>
      </w:pPr>
      <w:r w:rsidRPr="00F81215">
        <w:t xml:space="preserve">Berzon, N.I., Novikov, M.M., </w:t>
      </w:r>
      <w:proofErr w:type="spellStart"/>
      <w:r w:rsidRPr="00F81215">
        <w:t>Pozharskaya</w:t>
      </w:r>
      <w:proofErr w:type="spellEnd"/>
      <w:r w:rsidRPr="00F81215">
        <w:t xml:space="preserve">, E.L. and </w:t>
      </w:r>
      <w:proofErr w:type="spellStart"/>
      <w:r w:rsidRPr="00F81215">
        <w:t>Bakhturina</w:t>
      </w:r>
      <w:proofErr w:type="spellEnd"/>
      <w:r w:rsidRPr="00F81215">
        <w:t xml:space="preserve">, Y.I. (2022) ‘Monitoring the modern experience of financial risk management in Russia based on corporate social responsibility for sustainable development.’ </w:t>
      </w:r>
      <w:r w:rsidRPr="00AA34C0">
        <w:rPr>
          <w:i/>
        </w:rPr>
        <w:t>Risks, 10(5),</w:t>
      </w:r>
      <w:r w:rsidRPr="00F81215">
        <w:t xml:space="preserve"> p.92.Available </w:t>
      </w:r>
      <w:proofErr w:type="spellStart"/>
      <w:r w:rsidRPr="00F81215">
        <w:t>at:</w:t>
      </w:r>
      <w:hyperlink r:id="rId21">
        <w:r w:rsidRPr="00AA34C0">
          <w:rPr>
            <w:color w:val="1155CC"/>
            <w:u w:val="single"/>
          </w:rPr>
          <w:t>https</w:t>
        </w:r>
        <w:proofErr w:type="spellEnd"/>
        <w:r w:rsidRPr="00AA34C0">
          <w:rPr>
            <w:color w:val="1155CC"/>
            <w:u w:val="single"/>
          </w:rPr>
          <w:t>://doi.org/10.3390/risks10050092</w:t>
        </w:r>
      </w:hyperlink>
      <w:r w:rsidRPr="00F81215">
        <w:t xml:space="preserve"> (Accessed: 04 December 2023).</w:t>
      </w:r>
    </w:p>
    <w:p w14:paraId="1FBEE942" w14:textId="77777777" w:rsidR="00F81215" w:rsidRPr="00F81215" w:rsidRDefault="00F81215" w:rsidP="00AA34C0">
      <w:pPr>
        <w:spacing w:before="240" w:after="240" w:line="360" w:lineRule="auto"/>
        <w:jc w:val="both"/>
      </w:pPr>
      <w:proofErr w:type="spellStart"/>
      <w:r w:rsidRPr="00F81215">
        <w:t>Čirjevskis</w:t>
      </w:r>
      <w:proofErr w:type="spellEnd"/>
      <w:r w:rsidRPr="00F81215">
        <w:t xml:space="preserve">, A. (2021) ‘Exploring Critical Success Factors of Competence-Based Synergy in Strategic Alliances: The Renault–Nissan–Mitsubishi Strategic Alliance.’ </w:t>
      </w:r>
      <w:r w:rsidRPr="00AA34C0">
        <w:rPr>
          <w:i/>
        </w:rPr>
        <w:t>Journal of Risk and Financial Management, 14(8),</w:t>
      </w:r>
      <w:r w:rsidRPr="00F81215">
        <w:t xml:space="preserve"> p.385.Available at: </w:t>
      </w:r>
      <w:hyperlink r:id="rId22">
        <w:r w:rsidRPr="00AA34C0">
          <w:rPr>
            <w:color w:val="1155CC"/>
            <w:u w:val="single"/>
          </w:rPr>
          <w:t>https://doi.org/10.3390/jrfm14080385</w:t>
        </w:r>
      </w:hyperlink>
      <w:r w:rsidRPr="00F81215">
        <w:t xml:space="preserve"> (Accessed: 04 December 2023).</w:t>
      </w:r>
    </w:p>
    <w:p w14:paraId="7A075999" w14:textId="77777777" w:rsidR="00F81215" w:rsidRPr="00F81215" w:rsidRDefault="00F81215" w:rsidP="00AA34C0">
      <w:pPr>
        <w:spacing w:before="240" w:after="240" w:line="360" w:lineRule="auto"/>
        <w:jc w:val="both"/>
      </w:pPr>
      <w:r w:rsidRPr="00F81215">
        <w:t>Diez-</w:t>
      </w:r>
      <w:proofErr w:type="spellStart"/>
      <w:r w:rsidRPr="00F81215">
        <w:t>Cañamero</w:t>
      </w:r>
      <w:proofErr w:type="spellEnd"/>
      <w:r w:rsidRPr="00F81215">
        <w:t xml:space="preserve">, B., Bishara, T., </w:t>
      </w:r>
      <w:proofErr w:type="spellStart"/>
      <w:r w:rsidRPr="00F81215">
        <w:t>Otegi</w:t>
      </w:r>
      <w:proofErr w:type="spellEnd"/>
      <w:r w:rsidRPr="00F81215">
        <w:t xml:space="preserve">-Olaso, J.R., Minguez, R. and Fernández, J.M. (2020) ‘Measurement of corporate social responsibility: A review of corporate sustainability indexes, rankings and ratings.’ </w:t>
      </w:r>
      <w:r w:rsidRPr="00AA34C0">
        <w:rPr>
          <w:i/>
        </w:rPr>
        <w:t>Sustainability, 12(5),</w:t>
      </w:r>
      <w:r w:rsidRPr="00F81215">
        <w:t xml:space="preserve"> p.2153.Available at:  </w:t>
      </w:r>
      <w:hyperlink r:id="rId23">
        <w:r w:rsidRPr="00AA34C0">
          <w:rPr>
            <w:color w:val="1155CC"/>
            <w:u w:val="single"/>
          </w:rPr>
          <w:t>https://doi.org/10.3390/su12052153</w:t>
        </w:r>
      </w:hyperlink>
      <w:r w:rsidRPr="00F81215">
        <w:t xml:space="preserve"> (Accessed: 04 December 2023).</w:t>
      </w:r>
    </w:p>
    <w:p w14:paraId="07052D82" w14:textId="77777777" w:rsidR="00F81215" w:rsidRPr="00F81215" w:rsidRDefault="00F81215" w:rsidP="00AA34C0">
      <w:pPr>
        <w:spacing w:before="240" w:after="240" w:line="360" w:lineRule="auto"/>
        <w:jc w:val="both"/>
      </w:pPr>
      <w:r w:rsidRPr="00AA34C0">
        <w:rPr>
          <w:color w:val="222222"/>
          <w:highlight w:val="white"/>
        </w:rPr>
        <w:t xml:space="preserve">Dressler, M. and </w:t>
      </w:r>
      <w:proofErr w:type="spellStart"/>
      <w:r w:rsidRPr="00AA34C0">
        <w:rPr>
          <w:color w:val="222222"/>
          <w:highlight w:val="white"/>
        </w:rPr>
        <w:t>Paunovíc</w:t>
      </w:r>
      <w:proofErr w:type="spellEnd"/>
      <w:r w:rsidRPr="00AA34C0">
        <w:rPr>
          <w:color w:val="222222"/>
          <w:highlight w:val="white"/>
        </w:rPr>
        <w:t xml:space="preserve">, I. (2021) ‘Business model innovation: strategic expansion of German small and medium wineries into hospitality and tourism.’ </w:t>
      </w:r>
      <w:r w:rsidRPr="00AA34C0">
        <w:rPr>
          <w:i/>
          <w:color w:val="222222"/>
          <w:highlight w:val="white"/>
        </w:rPr>
        <w:t>Administrative Sciences</w:t>
      </w:r>
      <w:r w:rsidRPr="00AA34C0">
        <w:rPr>
          <w:color w:val="222222"/>
          <w:highlight w:val="white"/>
        </w:rPr>
        <w:t xml:space="preserve">, </w:t>
      </w:r>
      <w:r w:rsidRPr="00AA34C0">
        <w:rPr>
          <w:i/>
          <w:color w:val="222222"/>
          <w:highlight w:val="white"/>
        </w:rPr>
        <w:lastRenderedPageBreak/>
        <w:t>11</w:t>
      </w:r>
      <w:r w:rsidRPr="00AA34C0">
        <w:rPr>
          <w:color w:val="222222"/>
          <w:highlight w:val="white"/>
        </w:rPr>
        <w:t xml:space="preserve">(4), p.146. </w:t>
      </w:r>
      <w:r w:rsidRPr="00F81215">
        <w:t xml:space="preserve">Available at: </w:t>
      </w:r>
      <w:hyperlink r:id="rId24">
        <w:r w:rsidRPr="00AA34C0">
          <w:rPr>
            <w:color w:val="1155CC"/>
            <w:u w:val="single"/>
          </w:rPr>
          <w:t>https://doi.org/10.3390/admsci11040146</w:t>
        </w:r>
      </w:hyperlink>
      <w:r w:rsidRPr="00F81215">
        <w:t xml:space="preserve"> (Accessed: 04 December 2023). </w:t>
      </w:r>
    </w:p>
    <w:p w14:paraId="6CAF8F7E" w14:textId="77777777" w:rsidR="00F81215" w:rsidRPr="00F81215" w:rsidRDefault="00F81215" w:rsidP="00AA34C0">
      <w:pPr>
        <w:spacing w:before="240" w:after="240" w:line="360" w:lineRule="auto"/>
        <w:jc w:val="both"/>
      </w:pPr>
      <w:proofErr w:type="spellStart"/>
      <w:r w:rsidRPr="00AA34C0">
        <w:rPr>
          <w:color w:val="222222"/>
          <w:highlight w:val="white"/>
        </w:rPr>
        <w:t>Filimonau</w:t>
      </w:r>
      <w:proofErr w:type="spellEnd"/>
      <w:r w:rsidRPr="00AA34C0">
        <w:rPr>
          <w:color w:val="222222"/>
          <w:highlight w:val="white"/>
        </w:rPr>
        <w:t xml:space="preserve">, V. and Uddin, R. (2021) ‘Food waste management in chain-affiliated and independent consumers' places: A preliminary and exploratory study.’ </w:t>
      </w:r>
      <w:r w:rsidRPr="00AA34C0">
        <w:rPr>
          <w:i/>
          <w:color w:val="222222"/>
          <w:highlight w:val="white"/>
        </w:rPr>
        <w:t>Journal of Cleaner Production</w:t>
      </w:r>
      <w:r w:rsidRPr="00AA34C0">
        <w:rPr>
          <w:color w:val="222222"/>
          <w:highlight w:val="white"/>
        </w:rPr>
        <w:t xml:space="preserve">, </w:t>
      </w:r>
      <w:r w:rsidRPr="00AA34C0">
        <w:rPr>
          <w:i/>
          <w:color w:val="222222"/>
          <w:highlight w:val="white"/>
        </w:rPr>
        <w:t>319</w:t>
      </w:r>
      <w:r w:rsidRPr="00AA34C0">
        <w:rPr>
          <w:color w:val="222222"/>
          <w:highlight w:val="white"/>
        </w:rPr>
        <w:t xml:space="preserve">, p.128721. </w:t>
      </w:r>
      <w:r w:rsidRPr="00F81215">
        <w:t xml:space="preserve">Available at: </w:t>
      </w:r>
      <w:hyperlink r:id="rId25">
        <w:r w:rsidRPr="00AA34C0">
          <w:rPr>
            <w:color w:val="1155CC"/>
            <w:u w:val="single"/>
          </w:rPr>
          <w:t>https://doi.org/10.1016/j.jclepro.2021.128721</w:t>
        </w:r>
      </w:hyperlink>
      <w:r w:rsidRPr="00F81215">
        <w:t xml:space="preserve">  (Accessed: 05 December 2023). </w:t>
      </w:r>
    </w:p>
    <w:p w14:paraId="2620C89D" w14:textId="77777777" w:rsidR="00F81215" w:rsidRPr="00F81215" w:rsidRDefault="00F81215" w:rsidP="00AA34C0">
      <w:pPr>
        <w:spacing w:before="240" w:after="240" w:line="360" w:lineRule="auto"/>
        <w:jc w:val="both"/>
      </w:pPr>
      <w:r w:rsidRPr="00AA34C0">
        <w:rPr>
          <w:color w:val="222222"/>
          <w:highlight w:val="white"/>
        </w:rPr>
        <w:t xml:space="preserve">Hoekstra, J.C. and Leeflang, P.S. (2023) ‘Thriving through turbulence: Lessons from marketing academia and marketing practice.’ </w:t>
      </w:r>
      <w:r w:rsidRPr="00AA34C0">
        <w:rPr>
          <w:i/>
          <w:color w:val="222222"/>
          <w:highlight w:val="white"/>
        </w:rPr>
        <w:t>European Management Journal</w:t>
      </w:r>
      <w:r w:rsidRPr="00AA34C0">
        <w:rPr>
          <w:color w:val="222222"/>
          <w:highlight w:val="white"/>
        </w:rPr>
        <w:t xml:space="preserve">, </w:t>
      </w:r>
      <w:r w:rsidRPr="00AA34C0">
        <w:rPr>
          <w:i/>
          <w:color w:val="222222"/>
          <w:highlight w:val="white"/>
        </w:rPr>
        <w:t>41</w:t>
      </w:r>
      <w:r w:rsidRPr="00AA34C0">
        <w:rPr>
          <w:color w:val="222222"/>
          <w:highlight w:val="white"/>
        </w:rPr>
        <w:t xml:space="preserve">(5), pp.730-743. </w:t>
      </w:r>
      <w:r w:rsidRPr="00F81215">
        <w:t xml:space="preserve">Available at: </w:t>
      </w:r>
      <w:hyperlink r:id="rId26">
        <w:r w:rsidRPr="00AA34C0">
          <w:rPr>
            <w:color w:val="1155CC"/>
            <w:u w:val="single"/>
          </w:rPr>
          <w:t>https://doi.org/10.1016/j.emj.2022.04.007</w:t>
        </w:r>
      </w:hyperlink>
      <w:r w:rsidRPr="00F81215">
        <w:t xml:space="preserve">  (Accessed: 05 December 2023). </w:t>
      </w:r>
    </w:p>
    <w:p w14:paraId="52BD01FB" w14:textId="77777777" w:rsidR="00F81215" w:rsidRPr="00F81215" w:rsidRDefault="00F81215" w:rsidP="00AA34C0">
      <w:pPr>
        <w:spacing w:before="240" w:after="240" w:line="360" w:lineRule="auto"/>
        <w:jc w:val="both"/>
      </w:pPr>
      <w:r w:rsidRPr="00AA34C0">
        <w:rPr>
          <w:color w:val="222222"/>
          <w:highlight w:val="white"/>
        </w:rPr>
        <w:t xml:space="preserve">Hu, F. and Trivedi, R.H. (2020) ‘Mapping hotel brand positioning and competitive landscapes by text-mining user-generated content.’ </w:t>
      </w:r>
      <w:r w:rsidRPr="00AA34C0">
        <w:rPr>
          <w:i/>
          <w:color w:val="222222"/>
          <w:highlight w:val="white"/>
        </w:rPr>
        <w:t>International Journal of Hospitality Management</w:t>
      </w:r>
      <w:r w:rsidRPr="00AA34C0">
        <w:rPr>
          <w:color w:val="222222"/>
          <w:highlight w:val="white"/>
        </w:rPr>
        <w:t xml:space="preserve">, </w:t>
      </w:r>
      <w:r w:rsidRPr="00AA34C0">
        <w:rPr>
          <w:i/>
          <w:color w:val="222222"/>
          <w:highlight w:val="white"/>
        </w:rPr>
        <w:t>84</w:t>
      </w:r>
      <w:r w:rsidRPr="00AA34C0">
        <w:rPr>
          <w:color w:val="222222"/>
          <w:highlight w:val="white"/>
        </w:rPr>
        <w:t xml:space="preserve">, p.102317. </w:t>
      </w:r>
      <w:r w:rsidRPr="00F81215">
        <w:t xml:space="preserve">Available at: </w:t>
      </w:r>
      <w:hyperlink r:id="rId27">
        <w:r w:rsidRPr="00AA34C0">
          <w:rPr>
            <w:color w:val="1155CC"/>
            <w:u w:val="single"/>
          </w:rPr>
          <w:t>https://doi.org/10.1016/j.ijhm.2019.102317</w:t>
        </w:r>
      </w:hyperlink>
      <w:r w:rsidRPr="00F81215">
        <w:t xml:space="preserve"> (Accessed: 04 December 2023). </w:t>
      </w:r>
    </w:p>
    <w:p w14:paraId="3801D6F2" w14:textId="77777777" w:rsidR="00F81215" w:rsidRPr="00F81215" w:rsidRDefault="00F81215" w:rsidP="00AA34C0">
      <w:pPr>
        <w:spacing w:before="240" w:after="240" w:line="360" w:lineRule="auto"/>
        <w:jc w:val="both"/>
      </w:pPr>
      <w:proofErr w:type="spellStart"/>
      <w:r w:rsidRPr="00F81215">
        <w:t>Jackowiec</w:t>
      </w:r>
      <w:proofErr w:type="spellEnd"/>
      <w:r w:rsidRPr="00F81215">
        <w:t xml:space="preserve">, P., </w:t>
      </w:r>
      <w:proofErr w:type="spellStart"/>
      <w:r w:rsidRPr="00F81215">
        <w:t>Podobińska</w:t>
      </w:r>
      <w:proofErr w:type="spellEnd"/>
      <w:r w:rsidRPr="00F81215">
        <w:t xml:space="preserve">-Staniec, M., </w:t>
      </w:r>
      <w:proofErr w:type="spellStart"/>
      <w:r w:rsidRPr="00F81215">
        <w:t>Brzychczy</w:t>
      </w:r>
      <w:proofErr w:type="spellEnd"/>
      <w:r w:rsidRPr="00F81215">
        <w:t xml:space="preserve">, E., </w:t>
      </w:r>
      <w:proofErr w:type="spellStart"/>
      <w:r w:rsidRPr="00F81215">
        <w:t>Kühlbach</w:t>
      </w:r>
      <w:proofErr w:type="spellEnd"/>
      <w:r w:rsidRPr="00F81215">
        <w:t xml:space="preserve">, C. and </w:t>
      </w:r>
      <w:proofErr w:type="spellStart"/>
      <w:r w:rsidRPr="00F81215">
        <w:t>Özver</w:t>
      </w:r>
      <w:proofErr w:type="spellEnd"/>
      <w:r w:rsidRPr="00F81215">
        <w:t xml:space="preserve">, T. (2020) ‘Review of key performance indicators for process monitoring in the mining industry.’ </w:t>
      </w:r>
      <w:r w:rsidRPr="00AA34C0">
        <w:rPr>
          <w:i/>
        </w:rPr>
        <w:t>Energies, 13(19),</w:t>
      </w:r>
      <w:r w:rsidRPr="00F81215">
        <w:t xml:space="preserve"> p.5169.Available at: </w:t>
      </w:r>
      <w:hyperlink r:id="rId28">
        <w:r w:rsidRPr="00AA34C0">
          <w:rPr>
            <w:color w:val="1155CC"/>
            <w:u w:val="single"/>
          </w:rPr>
          <w:t>https://doi.org/10.3390/en13195169</w:t>
        </w:r>
      </w:hyperlink>
      <w:r w:rsidRPr="00F81215">
        <w:t xml:space="preserve"> (Accessed: 04 December 2023).</w:t>
      </w:r>
    </w:p>
    <w:p w14:paraId="399FD6CF" w14:textId="77777777" w:rsidR="00F81215" w:rsidRPr="00F81215" w:rsidRDefault="00F81215" w:rsidP="00AA34C0">
      <w:pPr>
        <w:spacing w:before="240" w:after="240" w:line="360" w:lineRule="auto"/>
        <w:jc w:val="both"/>
      </w:pPr>
      <w:r w:rsidRPr="00AA34C0">
        <w:rPr>
          <w:color w:val="222222"/>
          <w:highlight w:val="white"/>
        </w:rPr>
        <w:t xml:space="preserve">Jiang, L.C., Chu, T.H. and Sun, M. (2021) ‘Characterisation of vaccine tweets during the early stage of the COVID-19 outbreak in the United States: topic </w:t>
      </w:r>
      <w:proofErr w:type="spellStart"/>
      <w:r w:rsidRPr="00AA34C0">
        <w:rPr>
          <w:color w:val="222222"/>
          <w:highlight w:val="white"/>
        </w:rPr>
        <w:t>modeling</w:t>
      </w:r>
      <w:proofErr w:type="spellEnd"/>
      <w:r w:rsidRPr="00AA34C0">
        <w:rPr>
          <w:color w:val="222222"/>
          <w:highlight w:val="white"/>
        </w:rPr>
        <w:t xml:space="preserve"> analysis.’ </w:t>
      </w:r>
      <w:r w:rsidRPr="00AA34C0">
        <w:rPr>
          <w:i/>
          <w:color w:val="222222"/>
          <w:highlight w:val="white"/>
        </w:rPr>
        <w:t xml:space="preserve">Jmir </w:t>
      </w:r>
      <w:proofErr w:type="spellStart"/>
      <w:r w:rsidRPr="00AA34C0">
        <w:rPr>
          <w:i/>
          <w:color w:val="222222"/>
          <w:highlight w:val="white"/>
        </w:rPr>
        <w:t>Infodemiology</w:t>
      </w:r>
      <w:proofErr w:type="spellEnd"/>
      <w:r w:rsidRPr="00AA34C0">
        <w:rPr>
          <w:color w:val="222222"/>
          <w:highlight w:val="white"/>
        </w:rPr>
        <w:t xml:space="preserve">, </w:t>
      </w:r>
      <w:r w:rsidRPr="00AA34C0">
        <w:rPr>
          <w:i/>
          <w:color w:val="222222"/>
          <w:highlight w:val="white"/>
        </w:rPr>
        <w:t>1</w:t>
      </w:r>
      <w:r w:rsidRPr="00AA34C0">
        <w:rPr>
          <w:color w:val="222222"/>
          <w:highlight w:val="white"/>
        </w:rPr>
        <w:t xml:space="preserve">(1), p.e25636. </w:t>
      </w:r>
      <w:r w:rsidRPr="00F81215">
        <w:t xml:space="preserve">Available at:  </w:t>
      </w:r>
      <w:hyperlink r:id="rId29">
        <w:r w:rsidRPr="00AA34C0">
          <w:rPr>
            <w:color w:val="1155CC"/>
            <w:u w:val="single"/>
          </w:rPr>
          <w:t>https://doi.org/10.2196/25636</w:t>
        </w:r>
      </w:hyperlink>
      <w:r w:rsidRPr="00F81215">
        <w:t xml:space="preserve"> (Accessed: 05 December 2023). </w:t>
      </w:r>
    </w:p>
    <w:p w14:paraId="44009552" w14:textId="77777777" w:rsidR="00F81215" w:rsidRPr="00F81215" w:rsidRDefault="00F81215" w:rsidP="00AA34C0">
      <w:pPr>
        <w:spacing w:before="240" w:after="240" w:line="360" w:lineRule="auto"/>
        <w:jc w:val="both"/>
      </w:pPr>
      <w:r w:rsidRPr="00F81215">
        <w:t xml:space="preserve">Karagiannis, D. and </w:t>
      </w:r>
      <w:proofErr w:type="spellStart"/>
      <w:r w:rsidRPr="00F81215">
        <w:t>Andrinos</w:t>
      </w:r>
      <w:proofErr w:type="spellEnd"/>
      <w:r w:rsidRPr="00F81215">
        <w:t xml:space="preserve">, M. (2021) ‘The role of sustainable restaurant practices in city branding: The case of Athens.’ </w:t>
      </w:r>
      <w:r w:rsidRPr="00AA34C0">
        <w:rPr>
          <w:i/>
        </w:rPr>
        <w:t>Sustainability, 13(4),</w:t>
      </w:r>
      <w:r w:rsidRPr="00F81215">
        <w:t xml:space="preserve"> p.2271.Available </w:t>
      </w:r>
      <w:proofErr w:type="spellStart"/>
      <w:r w:rsidRPr="00F81215">
        <w:t>at:</w:t>
      </w:r>
      <w:hyperlink r:id="rId30">
        <w:r w:rsidRPr="00AA34C0">
          <w:rPr>
            <w:color w:val="1155CC"/>
            <w:u w:val="single"/>
          </w:rPr>
          <w:t>https</w:t>
        </w:r>
        <w:proofErr w:type="spellEnd"/>
        <w:r w:rsidRPr="00AA34C0">
          <w:rPr>
            <w:color w:val="1155CC"/>
            <w:u w:val="single"/>
          </w:rPr>
          <w:t>://doi.org/10.3390/su13042271</w:t>
        </w:r>
      </w:hyperlink>
      <w:r w:rsidRPr="00F81215">
        <w:t xml:space="preserve"> (Accessed: 04 December 2023). </w:t>
      </w:r>
    </w:p>
    <w:p w14:paraId="656D47A0" w14:textId="77777777" w:rsidR="00F81215" w:rsidRPr="00F81215" w:rsidRDefault="00F81215" w:rsidP="00AA34C0">
      <w:pPr>
        <w:spacing w:before="240" w:after="240" w:line="360" w:lineRule="auto"/>
        <w:jc w:val="both"/>
      </w:pPr>
      <w:r w:rsidRPr="00AA34C0">
        <w:rPr>
          <w:color w:val="222222"/>
          <w:highlight w:val="white"/>
        </w:rPr>
        <w:t xml:space="preserve">Kumar, I., Rawat, J., Mohd, N. and Husain, S. (2021) ‘Opportunities of artificial intelligence and machine learning in the food industry.’ </w:t>
      </w:r>
      <w:r w:rsidRPr="00AA34C0">
        <w:rPr>
          <w:i/>
          <w:color w:val="222222"/>
          <w:highlight w:val="white"/>
        </w:rPr>
        <w:t>Journal of Food Quality</w:t>
      </w:r>
      <w:r w:rsidRPr="00AA34C0">
        <w:rPr>
          <w:color w:val="222222"/>
          <w:highlight w:val="white"/>
        </w:rPr>
        <w:t xml:space="preserve">, </w:t>
      </w:r>
      <w:r w:rsidRPr="00AA34C0">
        <w:rPr>
          <w:i/>
          <w:color w:val="222222"/>
          <w:highlight w:val="white"/>
        </w:rPr>
        <w:t>2021</w:t>
      </w:r>
      <w:r w:rsidRPr="00AA34C0">
        <w:rPr>
          <w:color w:val="222222"/>
          <w:highlight w:val="white"/>
        </w:rPr>
        <w:t xml:space="preserve">, pp.1-10. </w:t>
      </w:r>
      <w:r w:rsidRPr="00F81215">
        <w:t xml:space="preserve">Available at: </w:t>
      </w:r>
      <w:hyperlink r:id="rId31">
        <w:r w:rsidRPr="00AA34C0">
          <w:rPr>
            <w:color w:val="1155CC"/>
            <w:u w:val="single"/>
          </w:rPr>
          <w:t>https://doi.org/10.1155/2021/4535567</w:t>
        </w:r>
      </w:hyperlink>
      <w:r w:rsidRPr="00F81215">
        <w:t xml:space="preserve">  (Accessed: 05 December 2023). </w:t>
      </w:r>
    </w:p>
    <w:p w14:paraId="2C61A0FD" w14:textId="77777777" w:rsidR="00F81215" w:rsidRPr="00F81215" w:rsidRDefault="00F81215" w:rsidP="00AA34C0">
      <w:pPr>
        <w:spacing w:before="240" w:after="240" w:line="360" w:lineRule="auto"/>
        <w:jc w:val="both"/>
      </w:pPr>
      <w:r w:rsidRPr="00AA34C0">
        <w:rPr>
          <w:color w:val="222222"/>
          <w:highlight w:val="white"/>
        </w:rPr>
        <w:lastRenderedPageBreak/>
        <w:t>Kwiatek, P. and Thanasi-</w:t>
      </w:r>
      <w:proofErr w:type="spellStart"/>
      <w:r w:rsidRPr="00AA34C0">
        <w:rPr>
          <w:color w:val="222222"/>
          <w:highlight w:val="white"/>
        </w:rPr>
        <w:t>Boçe</w:t>
      </w:r>
      <w:proofErr w:type="spellEnd"/>
      <w:r w:rsidRPr="00AA34C0">
        <w:rPr>
          <w:color w:val="222222"/>
          <w:highlight w:val="white"/>
        </w:rPr>
        <w:t xml:space="preserve">, M. (2019) ‘Loyalty program activity: make B2B customers buy more.’ </w:t>
      </w:r>
      <w:r w:rsidRPr="00AA34C0">
        <w:rPr>
          <w:i/>
          <w:color w:val="222222"/>
          <w:highlight w:val="white"/>
        </w:rPr>
        <w:t>Marketing Intelligence &amp; Planning</w:t>
      </w:r>
      <w:r w:rsidRPr="00AA34C0">
        <w:rPr>
          <w:color w:val="222222"/>
          <w:highlight w:val="white"/>
        </w:rPr>
        <w:t xml:space="preserve">, </w:t>
      </w:r>
      <w:r w:rsidRPr="00AA34C0">
        <w:rPr>
          <w:i/>
          <w:color w:val="222222"/>
          <w:highlight w:val="white"/>
        </w:rPr>
        <w:t>37</w:t>
      </w:r>
      <w:r w:rsidRPr="00AA34C0">
        <w:rPr>
          <w:color w:val="222222"/>
          <w:highlight w:val="white"/>
        </w:rPr>
        <w:t xml:space="preserve">(5), pp.542-554. </w:t>
      </w:r>
      <w:r w:rsidRPr="00F81215">
        <w:t xml:space="preserve">Available at: </w:t>
      </w:r>
      <w:hyperlink r:id="rId32">
        <w:r w:rsidRPr="00AA34C0">
          <w:rPr>
            <w:color w:val="1155CC"/>
            <w:u w:val="single"/>
          </w:rPr>
          <w:t>https://doi.org/10.1108/MIP-06-2018-0193</w:t>
        </w:r>
      </w:hyperlink>
      <w:r w:rsidRPr="00F81215">
        <w:t xml:space="preserve">  (Accessed: 05 December 2023). </w:t>
      </w:r>
    </w:p>
    <w:p w14:paraId="3869D7E9" w14:textId="77777777" w:rsidR="00F81215" w:rsidRPr="00F81215" w:rsidRDefault="00F81215" w:rsidP="00AA34C0">
      <w:pPr>
        <w:spacing w:before="240" w:after="240" w:line="360" w:lineRule="auto"/>
        <w:jc w:val="both"/>
      </w:pPr>
      <w:r w:rsidRPr="00AA34C0">
        <w:rPr>
          <w:color w:val="222222"/>
          <w:highlight w:val="white"/>
        </w:rPr>
        <w:t xml:space="preserve">Mahfud, T. and </w:t>
      </w:r>
      <w:proofErr w:type="spellStart"/>
      <w:r w:rsidRPr="00AA34C0">
        <w:rPr>
          <w:color w:val="222222"/>
          <w:highlight w:val="white"/>
        </w:rPr>
        <w:t>Lastariwati</w:t>
      </w:r>
      <w:proofErr w:type="spellEnd"/>
      <w:r w:rsidRPr="00AA34C0">
        <w:rPr>
          <w:color w:val="222222"/>
          <w:highlight w:val="white"/>
        </w:rPr>
        <w:t xml:space="preserve">, B. (2019) ‘Chef's competency as a key element in food tourism success: a literature review.’ </w:t>
      </w:r>
      <w:r w:rsidRPr="00AA34C0">
        <w:rPr>
          <w:i/>
          <w:color w:val="222222"/>
          <w:highlight w:val="white"/>
        </w:rPr>
        <w:t xml:space="preserve">Geo Journal of Tourism and </w:t>
      </w:r>
      <w:proofErr w:type="spellStart"/>
      <w:r w:rsidRPr="00AA34C0">
        <w:rPr>
          <w:i/>
          <w:color w:val="222222"/>
          <w:highlight w:val="white"/>
        </w:rPr>
        <w:t>Geosites</w:t>
      </w:r>
      <w:proofErr w:type="spellEnd"/>
      <w:r w:rsidRPr="00AA34C0">
        <w:rPr>
          <w:color w:val="222222"/>
          <w:highlight w:val="white"/>
        </w:rPr>
        <w:t xml:space="preserve">, </w:t>
      </w:r>
      <w:r w:rsidRPr="00AA34C0">
        <w:rPr>
          <w:i/>
          <w:color w:val="222222"/>
          <w:highlight w:val="white"/>
        </w:rPr>
        <w:t>26</w:t>
      </w:r>
      <w:r w:rsidRPr="00AA34C0">
        <w:rPr>
          <w:color w:val="222222"/>
          <w:highlight w:val="white"/>
        </w:rPr>
        <w:t xml:space="preserve">(3), pp.1057-1071. </w:t>
      </w:r>
      <w:r w:rsidRPr="00F81215">
        <w:t xml:space="preserve">Available at: </w:t>
      </w:r>
      <w:hyperlink r:id="rId33">
        <w:r w:rsidRPr="00AA34C0">
          <w:rPr>
            <w:color w:val="1155CC"/>
            <w:u w:val="single"/>
          </w:rPr>
          <w:t>https://doi.org/10.30892/gtg.26329-417</w:t>
        </w:r>
      </w:hyperlink>
      <w:r w:rsidRPr="00F81215">
        <w:t xml:space="preserve">  (Accessed: 05 December 2023). </w:t>
      </w:r>
    </w:p>
    <w:p w14:paraId="58D41744" w14:textId="77777777" w:rsidR="00F81215" w:rsidRDefault="00F81215" w:rsidP="00AA34C0">
      <w:pPr>
        <w:spacing w:before="240" w:after="240" w:line="360" w:lineRule="auto"/>
        <w:jc w:val="both"/>
      </w:pPr>
      <w:r>
        <w:t xml:space="preserve">Mintel Store (2023) </w:t>
      </w:r>
      <w:r w:rsidRPr="00AA34C0">
        <w:rPr>
          <w:i/>
        </w:rPr>
        <w:t xml:space="preserve">Attitudes towards healthy eating - </w:t>
      </w:r>
      <w:proofErr w:type="spellStart"/>
      <w:r w:rsidRPr="00AA34C0">
        <w:rPr>
          <w:i/>
        </w:rPr>
        <w:t>uk</w:t>
      </w:r>
      <w:proofErr w:type="spellEnd"/>
      <w:r w:rsidRPr="00AA34C0">
        <w:rPr>
          <w:i/>
        </w:rPr>
        <w:t xml:space="preserve"> - 2023 : Consumer market research report: Mintel.com</w:t>
      </w:r>
      <w:r>
        <w:t xml:space="preserve">, </w:t>
      </w:r>
      <w:r w:rsidRPr="00AA34C0">
        <w:rPr>
          <w:i/>
        </w:rPr>
        <w:t>Mintel Store</w:t>
      </w:r>
      <w:r>
        <w:t xml:space="preserve">. Available at: </w:t>
      </w:r>
      <w:hyperlink r:id="rId34" w:anchor=":~:text=Healthy%20eating%20statistics%20in%20the,them%20to%20consume%20less%20snacks">
        <w:r w:rsidRPr="00AA34C0">
          <w:rPr>
            <w:color w:val="1155CC"/>
            <w:u w:val="single"/>
          </w:rPr>
          <w:t>https://store.mintel.com/report/uk-attitudes-towards-healthy-eating-market-report#:~:text=Healthy%20eating%20statistics%20in%20the,them%20to%20consume%20less%20snacks</w:t>
        </w:r>
      </w:hyperlink>
      <w:r>
        <w:t xml:space="preserve">. (Accessed: 05 December 2023). </w:t>
      </w:r>
    </w:p>
    <w:p w14:paraId="6AE7C3E6" w14:textId="77777777" w:rsidR="00F81215" w:rsidRDefault="00F81215" w:rsidP="00AA34C0">
      <w:pPr>
        <w:spacing w:before="240" w:after="240" w:line="360" w:lineRule="auto"/>
        <w:jc w:val="both"/>
      </w:pPr>
      <w:r w:rsidRPr="00F81215">
        <w:t xml:space="preserve">Němec, M., Riedl, M., </w:t>
      </w:r>
      <w:proofErr w:type="spellStart"/>
      <w:r w:rsidRPr="00F81215">
        <w:t>Jarský</w:t>
      </w:r>
      <w:proofErr w:type="spellEnd"/>
      <w:r w:rsidRPr="00F81215">
        <w:t xml:space="preserve">, V. and </w:t>
      </w:r>
      <w:proofErr w:type="spellStart"/>
      <w:r w:rsidRPr="00F81215">
        <w:t>Dudík</w:t>
      </w:r>
      <w:proofErr w:type="spellEnd"/>
      <w:r w:rsidRPr="00F81215">
        <w:t xml:space="preserve">, R. (2023) ‘Analysis of Consumer Attitudes as an Important Tool for the Segmentation and Development of the Game Market in the Czech Republic.’ </w:t>
      </w:r>
      <w:r w:rsidRPr="00AA34C0">
        <w:rPr>
          <w:i/>
        </w:rPr>
        <w:t>Forests, 14(3),</w:t>
      </w:r>
      <w:r w:rsidRPr="00F81215">
        <w:t xml:space="preserve"> p.450.Available at: </w:t>
      </w:r>
      <w:hyperlink r:id="rId35">
        <w:r w:rsidRPr="00AA34C0">
          <w:rPr>
            <w:color w:val="1155CC"/>
            <w:u w:val="single"/>
          </w:rPr>
          <w:t>https://doi.org/10.3390/f14030450</w:t>
        </w:r>
      </w:hyperlink>
      <w:r w:rsidRPr="00F81215">
        <w:t xml:space="preserve"> (Accessed: 04 December 2023).</w:t>
      </w:r>
    </w:p>
    <w:p w14:paraId="654077E8" w14:textId="6702D81D" w:rsidR="00AA34C0" w:rsidRPr="00AA34C0" w:rsidRDefault="00AA34C0" w:rsidP="00AA34C0">
      <w:pPr>
        <w:spacing w:after="160" w:line="360" w:lineRule="auto"/>
        <w:rPr>
          <w:bCs/>
          <w:lang w:val="en-IN"/>
        </w:rPr>
      </w:pPr>
      <w:r w:rsidRPr="00AA34C0">
        <w:rPr>
          <w:bCs/>
          <w:lang w:val="en-IN"/>
        </w:rPr>
        <w:t xml:space="preserve">Porter, M.E. (2011) </w:t>
      </w:r>
      <w:r w:rsidRPr="00AA34C0">
        <w:rPr>
          <w:bCs/>
          <w:i/>
          <w:lang w:val="en-IN"/>
        </w:rPr>
        <w:t>Competitive advantage of nations: creating and sustaining superior performance</w:t>
      </w:r>
      <w:r w:rsidRPr="00AA34C0">
        <w:rPr>
          <w:bCs/>
          <w:lang w:val="en-IN"/>
        </w:rPr>
        <w:t xml:space="preserve">. </w:t>
      </w:r>
      <w:proofErr w:type="spellStart"/>
      <w:r w:rsidRPr="00AA34C0">
        <w:rPr>
          <w:bCs/>
          <w:lang w:val="en-IN"/>
        </w:rPr>
        <w:t>simon</w:t>
      </w:r>
      <w:proofErr w:type="spellEnd"/>
      <w:r w:rsidRPr="00AA34C0">
        <w:rPr>
          <w:bCs/>
          <w:lang w:val="en-IN"/>
        </w:rPr>
        <w:t xml:space="preserve"> and </w:t>
      </w:r>
      <w:proofErr w:type="spellStart"/>
      <w:r w:rsidRPr="00AA34C0">
        <w:rPr>
          <w:bCs/>
          <w:lang w:val="en-IN"/>
        </w:rPr>
        <w:t>schuster</w:t>
      </w:r>
      <w:proofErr w:type="spellEnd"/>
      <w:r w:rsidRPr="00AA34C0">
        <w:rPr>
          <w:bCs/>
          <w:lang w:val="en-IN"/>
        </w:rPr>
        <w:t>.</w:t>
      </w:r>
    </w:p>
    <w:p w14:paraId="0A24924D" w14:textId="77777777" w:rsidR="00F81215" w:rsidRPr="00F81215" w:rsidRDefault="00F81215" w:rsidP="00AA34C0">
      <w:pPr>
        <w:spacing w:before="240" w:after="240" w:line="360" w:lineRule="auto"/>
        <w:jc w:val="both"/>
      </w:pPr>
      <w:proofErr w:type="spellStart"/>
      <w:r w:rsidRPr="00AA34C0">
        <w:rPr>
          <w:color w:val="222222"/>
          <w:highlight w:val="white"/>
        </w:rPr>
        <w:t>Psarommatis</w:t>
      </w:r>
      <w:proofErr w:type="spellEnd"/>
      <w:r w:rsidRPr="00AA34C0">
        <w:rPr>
          <w:color w:val="222222"/>
          <w:highlight w:val="white"/>
        </w:rPr>
        <w:t xml:space="preserve">, F., Sousa, J., Mendonça, J.P. and Kiritsis, D. (2022) ‘Zero-defect manufacturing the approach for higher manufacturing sustainability in the era of industry 4.0: a position paper.’ </w:t>
      </w:r>
      <w:r w:rsidRPr="00AA34C0">
        <w:rPr>
          <w:i/>
          <w:color w:val="222222"/>
          <w:highlight w:val="white"/>
        </w:rPr>
        <w:t>International Journal of Production Research</w:t>
      </w:r>
      <w:r w:rsidRPr="00AA34C0">
        <w:rPr>
          <w:color w:val="222222"/>
          <w:highlight w:val="white"/>
        </w:rPr>
        <w:t xml:space="preserve">, </w:t>
      </w:r>
      <w:r w:rsidRPr="00AA34C0">
        <w:rPr>
          <w:i/>
          <w:color w:val="222222"/>
          <w:highlight w:val="white"/>
        </w:rPr>
        <w:t>60</w:t>
      </w:r>
      <w:r w:rsidRPr="00AA34C0">
        <w:rPr>
          <w:color w:val="222222"/>
          <w:highlight w:val="white"/>
        </w:rPr>
        <w:t xml:space="preserve">(1), pp.73-91. </w:t>
      </w:r>
      <w:r w:rsidRPr="00F81215">
        <w:t xml:space="preserve">Available at:  </w:t>
      </w:r>
      <w:hyperlink r:id="rId36">
        <w:r w:rsidRPr="00AA34C0">
          <w:rPr>
            <w:color w:val="1155CC"/>
            <w:u w:val="single"/>
          </w:rPr>
          <w:t>https://doi.org/10.1080/00207543.2021.1987551</w:t>
        </w:r>
      </w:hyperlink>
      <w:r w:rsidRPr="00F81215">
        <w:t xml:space="preserve"> (Accessed: 05 December 2023). </w:t>
      </w:r>
    </w:p>
    <w:p w14:paraId="380D4247" w14:textId="77777777" w:rsidR="00F81215" w:rsidRPr="00F81215" w:rsidRDefault="00F81215" w:rsidP="00AA34C0">
      <w:pPr>
        <w:spacing w:before="240" w:after="240" w:line="360" w:lineRule="auto"/>
        <w:jc w:val="both"/>
      </w:pPr>
      <w:r w:rsidRPr="00F81215">
        <w:t xml:space="preserve">Rezaei, G., Hosseini, S.M.H. and Sana, S.S. (2022) ‘Exploring the Relationship between Data Analytics Capability and Competitive Advantage: The Mediating Roles of Supply Chain Resilience and Organization Flexibility.’ </w:t>
      </w:r>
      <w:r w:rsidRPr="00AA34C0">
        <w:rPr>
          <w:i/>
        </w:rPr>
        <w:t>Sustainability, 14(16),</w:t>
      </w:r>
      <w:r w:rsidRPr="00F81215">
        <w:t xml:space="preserve"> p.10444.Available at: </w:t>
      </w:r>
      <w:hyperlink r:id="rId37">
        <w:r w:rsidRPr="00AA34C0">
          <w:rPr>
            <w:color w:val="1155CC"/>
            <w:u w:val="single"/>
          </w:rPr>
          <w:t>https://doi.org/10.3390/su141610444</w:t>
        </w:r>
      </w:hyperlink>
      <w:r w:rsidRPr="00F81215">
        <w:t xml:space="preserve"> (Accessed: 04 December 2023). </w:t>
      </w:r>
    </w:p>
    <w:p w14:paraId="6FB4815F" w14:textId="77777777" w:rsidR="00F81215" w:rsidRPr="00F81215" w:rsidRDefault="00F81215" w:rsidP="00AA34C0">
      <w:pPr>
        <w:spacing w:before="240" w:after="240" w:line="360" w:lineRule="auto"/>
        <w:jc w:val="both"/>
      </w:pPr>
      <w:r w:rsidRPr="00F81215">
        <w:t xml:space="preserve">Rodrigues, D., Godina, R. and da Cruz, P.E. (2021) ‘Key performance indicators selection through an analytic network process model for tooling and die industry.’ </w:t>
      </w:r>
      <w:r w:rsidRPr="00AA34C0">
        <w:rPr>
          <w:i/>
        </w:rPr>
        <w:t>Sustainability, 13(24),</w:t>
      </w:r>
      <w:r w:rsidRPr="00F81215">
        <w:t xml:space="preserve"> p.13777.Available at: </w:t>
      </w:r>
      <w:hyperlink r:id="rId38">
        <w:r w:rsidRPr="00AA34C0">
          <w:rPr>
            <w:color w:val="1155CC"/>
            <w:u w:val="single"/>
          </w:rPr>
          <w:t>https://doi.org/10.3390/su132413777</w:t>
        </w:r>
      </w:hyperlink>
      <w:r w:rsidRPr="00F81215">
        <w:t xml:space="preserve"> (Accessed: 04 December 2023).</w:t>
      </w:r>
    </w:p>
    <w:p w14:paraId="7AD402B5" w14:textId="77777777" w:rsidR="00F81215" w:rsidRPr="00F81215" w:rsidRDefault="00F81215" w:rsidP="00AA34C0">
      <w:pPr>
        <w:spacing w:before="240" w:after="240" w:line="360" w:lineRule="auto"/>
        <w:jc w:val="both"/>
      </w:pPr>
      <w:proofErr w:type="spellStart"/>
      <w:r w:rsidRPr="00AA34C0">
        <w:rPr>
          <w:color w:val="222222"/>
          <w:highlight w:val="white"/>
        </w:rPr>
        <w:lastRenderedPageBreak/>
        <w:t>Sanciolo</w:t>
      </w:r>
      <w:proofErr w:type="spellEnd"/>
      <w:r w:rsidRPr="00AA34C0">
        <w:rPr>
          <w:color w:val="222222"/>
          <w:highlight w:val="white"/>
        </w:rPr>
        <w:t xml:space="preserve">, P., Rivera, E., Navaratna, D. and Duke, M.C. (2022) ‘Food Waste Diversion from Landfills: A Cost–Benefit Analysis of Existing Technological Solutions Based on Greenhouse Gas Emissions.’ </w:t>
      </w:r>
      <w:r w:rsidRPr="00AA34C0">
        <w:rPr>
          <w:i/>
          <w:color w:val="222222"/>
          <w:highlight w:val="white"/>
        </w:rPr>
        <w:t>Sustainability</w:t>
      </w:r>
      <w:r w:rsidRPr="00AA34C0">
        <w:rPr>
          <w:color w:val="222222"/>
          <w:highlight w:val="white"/>
        </w:rPr>
        <w:t xml:space="preserve">, </w:t>
      </w:r>
      <w:r w:rsidRPr="00AA34C0">
        <w:rPr>
          <w:i/>
          <w:color w:val="222222"/>
          <w:highlight w:val="white"/>
        </w:rPr>
        <w:t>14</w:t>
      </w:r>
      <w:r w:rsidRPr="00AA34C0">
        <w:rPr>
          <w:color w:val="222222"/>
          <w:highlight w:val="white"/>
        </w:rPr>
        <w:t xml:space="preserve">(11), p.6753. </w:t>
      </w:r>
      <w:r w:rsidRPr="00F81215">
        <w:t xml:space="preserve">Available at: </w:t>
      </w:r>
      <w:hyperlink r:id="rId39">
        <w:r w:rsidRPr="00AA34C0">
          <w:rPr>
            <w:color w:val="1155CC"/>
            <w:u w:val="single"/>
          </w:rPr>
          <w:t>https://doi.org/10.3390/su14116753</w:t>
        </w:r>
      </w:hyperlink>
      <w:r w:rsidRPr="00F81215">
        <w:t xml:space="preserve">  (Accessed: 05 December 2023). </w:t>
      </w:r>
    </w:p>
    <w:p w14:paraId="3278DADB" w14:textId="77777777" w:rsidR="00F81215" w:rsidRPr="00F81215" w:rsidRDefault="00F81215" w:rsidP="00AA34C0">
      <w:pPr>
        <w:spacing w:before="240" w:after="240" w:line="360" w:lineRule="auto"/>
        <w:jc w:val="both"/>
      </w:pPr>
      <w:r w:rsidRPr="00F81215">
        <w:t xml:space="preserve">Trading Economic (2023) </w:t>
      </w:r>
      <w:r w:rsidRPr="00AA34C0">
        <w:rPr>
          <w:i/>
        </w:rPr>
        <w:t>United Kingdom interest rate</w:t>
      </w:r>
      <w:r w:rsidRPr="00F81215">
        <w:t xml:space="preserve">. Available at: </w:t>
      </w:r>
      <w:hyperlink r:id="rId40" w:anchor=":~:text=Interest%20Rate%20in%20the%20United%20Kingdom%20averaged%207.10%20percent%20from,percent%20in%20March%20of%202020">
        <w:r w:rsidRPr="00AA34C0">
          <w:rPr>
            <w:color w:val="1155CC"/>
            <w:u w:val="single"/>
          </w:rPr>
          <w:t>https://tradingeconomics.com/united-kingdom/interest-rate#:~:text=Interest%20Rate%20in%20the%20United%20Kingdom%20averaged%207.10%20percent%20from,percent%20in%20March%20of%202020</w:t>
        </w:r>
      </w:hyperlink>
      <w:r w:rsidRPr="00F81215">
        <w:t xml:space="preserve">.  (Accessed: 05 December 2023). </w:t>
      </w:r>
    </w:p>
    <w:p w14:paraId="6170DC32" w14:textId="77777777" w:rsidR="00F81215" w:rsidRPr="00F81215" w:rsidRDefault="00F81215" w:rsidP="00AA34C0">
      <w:pPr>
        <w:spacing w:before="240" w:after="240" w:line="360" w:lineRule="auto"/>
        <w:jc w:val="both"/>
      </w:pPr>
      <w:r w:rsidRPr="00F81215">
        <w:t xml:space="preserve">Transparency International (2023) </w:t>
      </w:r>
      <w:r w:rsidRPr="00AA34C0">
        <w:rPr>
          <w:i/>
        </w:rPr>
        <w:t>Corruption perception index score of the United Kingdom from 2012 to 2022. Statista.</w:t>
      </w:r>
      <w:r w:rsidRPr="00F81215">
        <w:t xml:space="preserve"> Statista Inc.. Accessed: December 05, 2023. </w:t>
      </w:r>
      <w:hyperlink r:id="rId41" w:history="1">
        <w:r w:rsidRPr="00F81215">
          <w:rPr>
            <w:rStyle w:val="Hyperlink"/>
          </w:rPr>
          <w:t>https://www.statista.com/statistics/868971/corruption-perception-index-in-the-uk/</w:t>
        </w:r>
      </w:hyperlink>
      <w:r w:rsidRPr="00F81215">
        <w:t xml:space="preserve">  </w:t>
      </w:r>
    </w:p>
    <w:p w14:paraId="3584703C" w14:textId="2C7B5392" w:rsidR="00492690" w:rsidRDefault="00492690" w:rsidP="00AA34C0">
      <w:pPr>
        <w:spacing w:before="240" w:after="240" w:line="360" w:lineRule="auto"/>
        <w:jc w:val="both"/>
      </w:pPr>
      <w:proofErr w:type="spellStart"/>
      <w:r w:rsidRPr="00492690">
        <w:t>Giliker</w:t>
      </w:r>
      <w:proofErr w:type="spellEnd"/>
      <w:r w:rsidRPr="00492690">
        <w:t xml:space="preserve">, P. </w:t>
      </w:r>
      <w:r>
        <w:t>(</w:t>
      </w:r>
      <w:r w:rsidRPr="00492690">
        <w:t>2017</w:t>
      </w:r>
      <w:r>
        <w:t>)</w:t>
      </w:r>
      <w:r w:rsidRPr="00492690">
        <w:t xml:space="preserve"> The Consumer Rights Act 2015–a bastion of European consumer rights?. </w:t>
      </w:r>
      <w:r w:rsidRPr="00492690">
        <w:rPr>
          <w:i/>
        </w:rPr>
        <w:t>Legal Studies, 37(1)</w:t>
      </w:r>
      <w:r w:rsidRPr="00492690">
        <w:t>, pp.78-102.</w:t>
      </w:r>
      <w:r>
        <w:t xml:space="preserve"> Available at : </w:t>
      </w:r>
      <w:hyperlink r:id="rId42" w:history="1">
        <w:r w:rsidRPr="009A1365">
          <w:rPr>
            <w:rStyle w:val="Hyperlink"/>
          </w:rPr>
          <w:t>https://doi.org/10.1111/lest.12139</w:t>
        </w:r>
      </w:hyperlink>
      <w:r>
        <w:t xml:space="preserve"> </w:t>
      </w:r>
      <w:r w:rsidRPr="00F81215">
        <w:t>(Accessed: 04 December 2023).</w:t>
      </w:r>
    </w:p>
    <w:p w14:paraId="739A11B5" w14:textId="6B9E5DE1" w:rsidR="00F81215" w:rsidRPr="00F81215" w:rsidRDefault="00F81215" w:rsidP="00AA34C0">
      <w:pPr>
        <w:spacing w:before="240" w:after="240" w:line="360" w:lineRule="auto"/>
        <w:jc w:val="both"/>
      </w:pPr>
      <w:r w:rsidRPr="00F81215">
        <w:t xml:space="preserve">Wang, J. and Wang, Z. (2020) ‘Strengths, weaknesses, opportunities and threats (SWOT) analysis of China’s prevention and control strategy for the COVID-19 epidemic.’ </w:t>
      </w:r>
      <w:r w:rsidRPr="00AA34C0">
        <w:rPr>
          <w:i/>
        </w:rPr>
        <w:t>International journal of environmental research and public health, 17(7),</w:t>
      </w:r>
      <w:r w:rsidRPr="00F81215">
        <w:t xml:space="preserve"> p.2235.Available at: </w:t>
      </w:r>
      <w:hyperlink r:id="rId43">
        <w:r w:rsidRPr="00AA34C0">
          <w:rPr>
            <w:color w:val="1155CC"/>
            <w:u w:val="single"/>
          </w:rPr>
          <w:t>https://doi.org/10.3390/ijerph17072235</w:t>
        </w:r>
      </w:hyperlink>
      <w:r w:rsidRPr="00F81215">
        <w:t xml:space="preserve"> (Accessed: 04 December 2023). </w:t>
      </w:r>
    </w:p>
    <w:p w14:paraId="78A63B58" w14:textId="77777777" w:rsidR="00F81215" w:rsidRPr="00F81215" w:rsidRDefault="00F81215" w:rsidP="00AA34C0">
      <w:pPr>
        <w:spacing w:before="240" w:after="240" w:line="360" w:lineRule="auto"/>
        <w:jc w:val="both"/>
      </w:pPr>
      <w:r w:rsidRPr="00AA34C0">
        <w:rPr>
          <w:color w:val="222222"/>
          <w:highlight w:val="white"/>
        </w:rPr>
        <w:t xml:space="preserve">Zhong, Q., Ding, X., Sun, X. and Zhao, H. (2022) ‘Green credit and market expansion strategy of high pollution enterprises—Evidence from China.’ </w:t>
      </w:r>
      <w:proofErr w:type="spellStart"/>
      <w:r w:rsidRPr="00AA34C0">
        <w:rPr>
          <w:i/>
          <w:color w:val="222222"/>
          <w:highlight w:val="white"/>
        </w:rPr>
        <w:t>Plos</w:t>
      </w:r>
      <w:proofErr w:type="spellEnd"/>
      <w:r w:rsidRPr="00AA34C0">
        <w:rPr>
          <w:i/>
          <w:color w:val="222222"/>
          <w:highlight w:val="white"/>
        </w:rPr>
        <w:t xml:space="preserve"> one</w:t>
      </w:r>
      <w:r w:rsidRPr="00AA34C0">
        <w:rPr>
          <w:color w:val="222222"/>
          <w:highlight w:val="white"/>
        </w:rPr>
        <w:t xml:space="preserve">, </w:t>
      </w:r>
      <w:r w:rsidRPr="00AA34C0">
        <w:rPr>
          <w:i/>
          <w:color w:val="222222"/>
          <w:highlight w:val="white"/>
        </w:rPr>
        <w:t>17</w:t>
      </w:r>
      <w:r w:rsidRPr="00AA34C0">
        <w:rPr>
          <w:color w:val="222222"/>
          <w:highlight w:val="white"/>
        </w:rPr>
        <w:t xml:space="preserve">(12), p.e0279421. </w:t>
      </w:r>
      <w:r w:rsidRPr="00F81215">
        <w:t xml:space="preserve">Available at: </w:t>
      </w:r>
      <w:hyperlink r:id="rId44">
        <w:r w:rsidRPr="00AA34C0">
          <w:rPr>
            <w:color w:val="1155CC"/>
            <w:u w:val="single"/>
          </w:rPr>
          <w:t>https://doi.org/10.1371/journal.pone.0279421</w:t>
        </w:r>
      </w:hyperlink>
      <w:r w:rsidRPr="00F81215">
        <w:t xml:space="preserve"> (Accessed: 04 December 2023). </w:t>
      </w:r>
    </w:p>
    <w:sectPr w:rsidR="00F81215" w:rsidRPr="00F81215">
      <w:footerReference w:type="default" r:id="rId45"/>
      <w:pgSz w:w="11909" w:h="16834"/>
      <w:pgMar w:top="1440" w:right="1399"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6A35D" w14:textId="77777777" w:rsidR="007617F4" w:rsidRDefault="007617F4">
      <w:pPr>
        <w:spacing w:line="240" w:lineRule="auto"/>
      </w:pPr>
      <w:r>
        <w:separator/>
      </w:r>
    </w:p>
  </w:endnote>
  <w:endnote w:type="continuationSeparator" w:id="0">
    <w:p w14:paraId="161D71BB" w14:textId="77777777" w:rsidR="007617F4" w:rsidRDefault="007617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23FE8" w14:textId="77777777" w:rsidR="00B3287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C443DF">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C443DF">
      <w:rPr>
        <w:b/>
        <w:noProof/>
        <w:color w:val="000000"/>
      </w:rPr>
      <w:t>2</w:t>
    </w:r>
    <w:r>
      <w:rPr>
        <w:b/>
        <w:color w:val="000000"/>
      </w:rPr>
      <w:fldChar w:fldCharType="end"/>
    </w:r>
  </w:p>
  <w:p w14:paraId="527A5DC1" w14:textId="77777777" w:rsidR="00B32870" w:rsidRDefault="00B3287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96BBC" w14:textId="77777777" w:rsidR="007617F4" w:rsidRDefault="007617F4">
      <w:pPr>
        <w:spacing w:line="240" w:lineRule="auto"/>
      </w:pPr>
      <w:r>
        <w:separator/>
      </w:r>
    </w:p>
  </w:footnote>
  <w:footnote w:type="continuationSeparator" w:id="0">
    <w:p w14:paraId="6BA1AF1C" w14:textId="77777777" w:rsidR="007617F4" w:rsidRDefault="007617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85613"/>
    <w:multiLevelType w:val="hybridMultilevel"/>
    <w:tmpl w:val="9CB8CA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9C44A66"/>
    <w:multiLevelType w:val="hybridMultilevel"/>
    <w:tmpl w:val="D0DAB4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B2E1AC7"/>
    <w:multiLevelType w:val="hybridMultilevel"/>
    <w:tmpl w:val="41FCADAA"/>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0EE3687"/>
    <w:multiLevelType w:val="multilevel"/>
    <w:tmpl w:val="14FEDC2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5153549">
    <w:abstractNumId w:val="3"/>
  </w:num>
  <w:num w:numId="2" w16cid:durableId="1890216013">
    <w:abstractNumId w:val="0"/>
  </w:num>
  <w:num w:numId="3" w16cid:durableId="2127190169">
    <w:abstractNumId w:val="2"/>
  </w:num>
  <w:num w:numId="4" w16cid:durableId="771708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870"/>
    <w:rsid w:val="003F481C"/>
    <w:rsid w:val="00492690"/>
    <w:rsid w:val="007617F4"/>
    <w:rsid w:val="007D60D8"/>
    <w:rsid w:val="007E467C"/>
    <w:rsid w:val="009A40B2"/>
    <w:rsid w:val="009C777D"/>
    <w:rsid w:val="00A07092"/>
    <w:rsid w:val="00A62B81"/>
    <w:rsid w:val="00AA34C0"/>
    <w:rsid w:val="00B32870"/>
    <w:rsid w:val="00B97C5D"/>
    <w:rsid w:val="00C443DF"/>
    <w:rsid w:val="00C622A4"/>
    <w:rsid w:val="00D432C8"/>
    <w:rsid w:val="00E038BF"/>
    <w:rsid w:val="00F812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E1BD8"/>
  <w15:docId w15:val="{B88F185C-C21E-42D7-9A9A-DEF1335D7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A40B2"/>
    <w:pPr>
      <w:ind w:left="720"/>
      <w:contextualSpacing/>
    </w:pPr>
  </w:style>
  <w:style w:type="character" w:styleId="Hyperlink">
    <w:name w:val="Hyperlink"/>
    <w:basedOn w:val="DefaultParagraphFont"/>
    <w:uiPriority w:val="99"/>
    <w:unhideWhenUsed/>
    <w:rsid w:val="009A40B2"/>
    <w:rPr>
      <w:color w:val="0000FF" w:themeColor="hyperlink"/>
      <w:u w:val="single"/>
    </w:rPr>
  </w:style>
  <w:style w:type="character" w:styleId="UnresolvedMention">
    <w:name w:val="Unresolved Mention"/>
    <w:basedOn w:val="DefaultParagraphFont"/>
    <w:uiPriority w:val="99"/>
    <w:semiHidden/>
    <w:unhideWhenUsed/>
    <w:rsid w:val="00492690"/>
    <w:rPr>
      <w:color w:val="605E5C"/>
      <w:shd w:val="clear" w:color="auto" w:fill="E1DFDD"/>
    </w:rPr>
  </w:style>
  <w:style w:type="character" w:styleId="FollowedHyperlink">
    <w:name w:val="FollowedHyperlink"/>
    <w:basedOn w:val="DefaultParagraphFont"/>
    <w:uiPriority w:val="99"/>
    <w:semiHidden/>
    <w:unhideWhenUsed/>
    <w:rsid w:val="0049269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ssrn.com/abstract=3863595" TargetMode="External"/><Relationship Id="rId26" Type="http://schemas.openxmlformats.org/officeDocument/2006/relationships/hyperlink" Target="https://doi.org/10.1016/j.emj.2022.04.007" TargetMode="External"/><Relationship Id="rId39" Type="http://schemas.openxmlformats.org/officeDocument/2006/relationships/hyperlink" Target="https://doi.org/10.3390/su14116753" TargetMode="External"/><Relationship Id="rId21" Type="http://schemas.openxmlformats.org/officeDocument/2006/relationships/hyperlink" Target="https://doi.org/10.3390/risks10050092" TargetMode="External"/><Relationship Id="rId34" Type="http://schemas.openxmlformats.org/officeDocument/2006/relationships/hyperlink" Target="https://store.mintel.com/report/uk-attitudes-towards-healthy-eating-market-report" TargetMode="External"/><Relationship Id="rId42" Type="http://schemas.openxmlformats.org/officeDocument/2006/relationships/hyperlink" Target="https://doi.org/10.1111/lest.12139"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doi.org/10.2196/2563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3390/admsci11040146" TargetMode="External"/><Relationship Id="rId32" Type="http://schemas.openxmlformats.org/officeDocument/2006/relationships/hyperlink" Target="https://doi.org/10.1108/MIP-06-2018-0193" TargetMode="External"/><Relationship Id="rId37" Type="http://schemas.openxmlformats.org/officeDocument/2006/relationships/hyperlink" Target="https://doi.org/10.3390/su141610444" TargetMode="External"/><Relationship Id="rId40" Type="http://schemas.openxmlformats.org/officeDocument/2006/relationships/hyperlink" Target="https://tradingeconomics.com/united-kingdom/interest-rate"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doi.org/10.3390/su12052153" TargetMode="External"/><Relationship Id="rId28" Type="http://schemas.openxmlformats.org/officeDocument/2006/relationships/hyperlink" Target="https://doi.org/10.3390/en13195169" TargetMode="External"/><Relationship Id="rId36" Type="http://schemas.openxmlformats.org/officeDocument/2006/relationships/hyperlink" Target="https://doi.org/10.1080/00207543.2021.1987551" TargetMode="External"/><Relationship Id="rId10" Type="http://schemas.openxmlformats.org/officeDocument/2006/relationships/image" Target="media/image2.png"/><Relationship Id="rId19" Type="http://schemas.openxmlformats.org/officeDocument/2006/relationships/hyperlink" Target="https://doi.org/10.1016/j.jretconser.2022.102989" TargetMode="External"/><Relationship Id="rId31" Type="http://schemas.openxmlformats.org/officeDocument/2006/relationships/hyperlink" Target="https://doi.org/10.1155/2021/4535567" TargetMode="External"/><Relationship Id="rId44" Type="http://schemas.openxmlformats.org/officeDocument/2006/relationships/hyperlink" Target="https://doi.org/10.1371/journal.pone.027942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3390/jrfm14080385" TargetMode="External"/><Relationship Id="rId27" Type="http://schemas.openxmlformats.org/officeDocument/2006/relationships/hyperlink" Target="https://doi.org/10.1016/j.ijhm.2019.102317" TargetMode="External"/><Relationship Id="rId30" Type="http://schemas.openxmlformats.org/officeDocument/2006/relationships/hyperlink" Target="https://doi.org/10.3390/su13042271" TargetMode="External"/><Relationship Id="rId35" Type="http://schemas.openxmlformats.org/officeDocument/2006/relationships/hyperlink" Target="https://doi.org/10.3390/f14030450" TargetMode="External"/><Relationship Id="rId43" Type="http://schemas.openxmlformats.org/officeDocument/2006/relationships/hyperlink" Target="https://doi.org/10.3390/ijerph17072235"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16/j.jclepro.2021.128721" TargetMode="External"/><Relationship Id="rId33" Type="http://schemas.openxmlformats.org/officeDocument/2006/relationships/hyperlink" Target="https://doi.org/10.30892/gtg.26329-417" TargetMode="External"/><Relationship Id="rId38" Type="http://schemas.openxmlformats.org/officeDocument/2006/relationships/hyperlink" Target="https://doi.org/10.3390/su132413777" TargetMode="External"/><Relationship Id="rId46" Type="http://schemas.openxmlformats.org/officeDocument/2006/relationships/fontTable" Target="fontTable.xml"/><Relationship Id="rId20" Type="http://schemas.openxmlformats.org/officeDocument/2006/relationships/hyperlink" Target="https://doi.org/10.1016%2Fj.crfs.2020.05.003" TargetMode="External"/><Relationship Id="rId41" Type="http://schemas.openxmlformats.org/officeDocument/2006/relationships/hyperlink" Target="https://www.statista.com/statistics/868971/corruption-perception-index-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dtkdYj7t5d+iVJwoYZ+zrQLqX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4AHIhMVpIdDZXWjlRUXQzeXR4QWU1NEo4a2dFUFFQS1BWV3V5</go:docsCustomData>
</go:gDocsCustomXmlDataStorage>
</file>

<file path=customXml/itemProps1.xml><?xml version="1.0" encoding="utf-8"?>
<ds:datastoreItem xmlns:ds="http://schemas.openxmlformats.org/officeDocument/2006/customXml" ds:itemID="{98F64F35-CC8E-4062-9DC8-EF04C0413D9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Pages>
  <Words>7232</Words>
  <Characters>41227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Naeem Thumbath</dc:creator>
  <cp:revision>9</cp:revision>
  <dcterms:created xsi:type="dcterms:W3CDTF">2024-01-03T00:41:00Z</dcterms:created>
  <dcterms:modified xsi:type="dcterms:W3CDTF">2024-01-03T02:17:00Z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929a0819478791d33ab3cdf9ff77a258f06eec0a5b301d0f19f048edfcd1f06b</vt:lpwstr>
  </property>
</Properties>
</file>