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CAF28" w14:textId="483A06F3" w:rsidR="00B845DF" w:rsidRDefault="000C78DB" w:rsidP="000C78DB">
      <w:pPr>
        <w:spacing w:line="360" w:lineRule="auto"/>
        <w:jc w:val="center"/>
        <w:rPr>
          <w:rFonts w:ascii="Arial" w:hAnsi="Arial" w:cs="Arial"/>
        </w:rPr>
      </w:pPr>
      <w:r w:rsidRPr="000C78DB">
        <w:rPr>
          <w:rFonts w:ascii="Arial" w:hAnsi="Arial" w:cs="Arial"/>
        </w:rPr>
        <w:t>Ecad5010</w:t>
      </w:r>
    </w:p>
    <w:p w14:paraId="3E37C178" w14:textId="7C05E9E3" w:rsidR="001E32C1" w:rsidRDefault="001E32C1" w:rsidP="000C78DB">
      <w:pPr>
        <w:spacing w:line="360" w:lineRule="auto"/>
        <w:jc w:val="center"/>
        <w:rPr>
          <w:rFonts w:ascii="Arial" w:hAnsi="Arial" w:cs="Arial"/>
        </w:rPr>
      </w:pPr>
    </w:p>
    <w:tbl>
      <w:tblPr>
        <w:tblStyle w:val="TableGrid"/>
        <w:tblW w:w="0" w:type="auto"/>
        <w:tblLook w:val="04A0" w:firstRow="1" w:lastRow="0" w:firstColumn="1" w:lastColumn="0" w:noHBand="0" w:noVBand="1"/>
      </w:tblPr>
      <w:tblGrid>
        <w:gridCol w:w="1838"/>
        <w:gridCol w:w="3589"/>
        <w:gridCol w:w="3589"/>
      </w:tblGrid>
      <w:tr w:rsidR="00D30D38" w14:paraId="11FEE233" w14:textId="77777777" w:rsidTr="00FD23A8">
        <w:tc>
          <w:tcPr>
            <w:tcW w:w="1838" w:type="dxa"/>
            <w:tcBorders>
              <w:top w:val="single" w:sz="4" w:space="0" w:color="auto"/>
              <w:left w:val="single" w:sz="4" w:space="0" w:color="auto"/>
              <w:bottom w:val="single" w:sz="4" w:space="0" w:color="auto"/>
              <w:right w:val="single" w:sz="4" w:space="0" w:color="auto"/>
            </w:tcBorders>
            <w:hideMark/>
          </w:tcPr>
          <w:p w14:paraId="4AA826F1" w14:textId="77777777" w:rsidR="00D30D38" w:rsidRDefault="00D30D38" w:rsidP="00FD23A8">
            <w:pPr>
              <w:pStyle w:val="AssignBody"/>
              <w:rPr>
                <w:b/>
                <w:bCs/>
              </w:rPr>
            </w:pPr>
            <w:proofErr w:type="spellStart"/>
            <w:r>
              <w:rPr>
                <w:b/>
                <w:bCs/>
              </w:rPr>
              <w:t>Targedau</w:t>
            </w:r>
            <w:proofErr w:type="spellEnd"/>
            <w:r>
              <w:rPr>
                <w:b/>
                <w:bCs/>
              </w:rPr>
              <w:t xml:space="preserve"> / Targets</w:t>
            </w:r>
          </w:p>
        </w:tc>
        <w:tc>
          <w:tcPr>
            <w:tcW w:w="3589" w:type="dxa"/>
            <w:tcBorders>
              <w:top w:val="single" w:sz="4" w:space="0" w:color="auto"/>
              <w:left w:val="single" w:sz="4" w:space="0" w:color="auto"/>
              <w:bottom w:val="single" w:sz="4" w:space="0" w:color="auto"/>
              <w:right w:val="single" w:sz="4" w:space="0" w:color="auto"/>
            </w:tcBorders>
            <w:hideMark/>
          </w:tcPr>
          <w:p w14:paraId="2FEAC730" w14:textId="77777777" w:rsidR="00D30D38" w:rsidRDefault="00D30D38" w:rsidP="00FD23A8">
            <w:pPr>
              <w:pStyle w:val="AssignBody"/>
              <w:rPr>
                <w:b/>
                <w:bCs/>
              </w:rPr>
            </w:pPr>
            <w:r>
              <w:rPr>
                <w:b/>
                <w:bCs/>
              </w:rPr>
              <w:t xml:space="preserve">Sut </w:t>
            </w:r>
            <w:proofErr w:type="spellStart"/>
            <w:r>
              <w:rPr>
                <w:b/>
                <w:bCs/>
              </w:rPr>
              <w:t>rydych</w:t>
            </w:r>
            <w:proofErr w:type="spellEnd"/>
            <w:r>
              <w:rPr>
                <w:b/>
                <w:bCs/>
              </w:rPr>
              <w:t xml:space="preserve"> </w:t>
            </w:r>
            <w:proofErr w:type="spellStart"/>
            <w:r>
              <w:rPr>
                <w:b/>
                <w:bCs/>
              </w:rPr>
              <w:t>wedi</w:t>
            </w:r>
            <w:proofErr w:type="spellEnd"/>
            <w:r>
              <w:rPr>
                <w:b/>
                <w:bCs/>
              </w:rPr>
              <w:t xml:space="preserve"> </w:t>
            </w:r>
            <w:proofErr w:type="spellStart"/>
            <w:r>
              <w:rPr>
                <w:b/>
                <w:bCs/>
              </w:rPr>
              <w:t>gweithio</w:t>
            </w:r>
            <w:proofErr w:type="spellEnd"/>
            <w:r>
              <w:rPr>
                <w:b/>
                <w:bCs/>
              </w:rPr>
              <w:t xml:space="preserve"> </w:t>
            </w:r>
            <w:proofErr w:type="spellStart"/>
            <w:r>
              <w:rPr>
                <w:b/>
                <w:bCs/>
              </w:rPr>
              <w:t>ar</w:t>
            </w:r>
            <w:proofErr w:type="spellEnd"/>
            <w:r>
              <w:rPr>
                <w:b/>
                <w:bCs/>
              </w:rPr>
              <w:t xml:space="preserve"> </w:t>
            </w:r>
            <w:proofErr w:type="spellStart"/>
            <w:r>
              <w:rPr>
                <w:b/>
                <w:bCs/>
              </w:rPr>
              <w:t>hwn</w:t>
            </w:r>
            <w:proofErr w:type="spellEnd"/>
            <w:r>
              <w:rPr>
                <w:b/>
                <w:bCs/>
              </w:rPr>
              <w:t xml:space="preserve"> /</w:t>
            </w:r>
          </w:p>
          <w:p w14:paraId="5CE85BE5" w14:textId="77777777" w:rsidR="00D30D38" w:rsidRDefault="00D30D38" w:rsidP="00FD23A8">
            <w:pPr>
              <w:pStyle w:val="AssignBody"/>
              <w:rPr>
                <w:b/>
                <w:bCs/>
              </w:rPr>
            </w:pPr>
            <w:r>
              <w:rPr>
                <w:b/>
                <w:bCs/>
              </w:rPr>
              <w:t>How you have worked on this</w:t>
            </w:r>
          </w:p>
        </w:tc>
        <w:tc>
          <w:tcPr>
            <w:tcW w:w="3589" w:type="dxa"/>
            <w:tcBorders>
              <w:top w:val="single" w:sz="4" w:space="0" w:color="auto"/>
              <w:left w:val="single" w:sz="4" w:space="0" w:color="auto"/>
              <w:bottom w:val="single" w:sz="4" w:space="0" w:color="auto"/>
              <w:right w:val="single" w:sz="4" w:space="0" w:color="auto"/>
            </w:tcBorders>
            <w:hideMark/>
          </w:tcPr>
          <w:p w14:paraId="591A49C4" w14:textId="77777777" w:rsidR="00D30D38" w:rsidRDefault="00D30D38" w:rsidP="00FD23A8">
            <w:pPr>
              <w:pStyle w:val="AssignBody"/>
              <w:rPr>
                <w:b/>
                <w:bCs/>
              </w:rPr>
            </w:pPr>
            <w:proofErr w:type="spellStart"/>
            <w:r>
              <w:rPr>
                <w:b/>
                <w:bCs/>
              </w:rPr>
              <w:t>Ceir</w:t>
            </w:r>
            <w:proofErr w:type="spellEnd"/>
            <w:r>
              <w:rPr>
                <w:b/>
                <w:bCs/>
              </w:rPr>
              <w:t xml:space="preserve"> </w:t>
            </w:r>
            <w:proofErr w:type="spellStart"/>
            <w:r>
              <w:rPr>
                <w:b/>
                <w:bCs/>
              </w:rPr>
              <w:t>enghraifft</w:t>
            </w:r>
            <w:proofErr w:type="spellEnd"/>
            <w:r>
              <w:rPr>
                <w:b/>
                <w:bCs/>
              </w:rPr>
              <w:t xml:space="preserve"> </w:t>
            </w:r>
            <w:proofErr w:type="spellStart"/>
            <w:r>
              <w:rPr>
                <w:b/>
                <w:bCs/>
              </w:rPr>
              <w:t>ar</w:t>
            </w:r>
            <w:proofErr w:type="spellEnd"/>
            <w:r>
              <w:rPr>
                <w:b/>
                <w:bCs/>
              </w:rPr>
              <w:t xml:space="preserve"> /</w:t>
            </w:r>
          </w:p>
          <w:p w14:paraId="608CBB6B" w14:textId="77777777" w:rsidR="00D30D38" w:rsidRDefault="00D30D38" w:rsidP="00FD23A8">
            <w:pPr>
              <w:pStyle w:val="AssignBody"/>
              <w:rPr>
                <w:b/>
                <w:bCs/>
              </w:rPr>
            </w:pPr>
            <w:r>
              <w:rPr>
                <w:b/>
                <w:bCs/>
              </w:rPr>
              <w:t>An example can be found on</w:t>
            </w:r>
          </w:p>
        </w:tc>
      </w:tr>
      <w:tr w:rsidR="00D30D38" w14:paraId="2BB9B356" w14:textId="77777777" w:rsidTr="00FD23A8">
        <w:tc>
          <w:tcPr>
            <w:tcW w:w="1838" w:type="dxa"/>
            <w:tcBorders>
              <w:top w:val="single" w:sz="4" w:space="0" w:color="auto"/>
              <w:left w:val="single" w:sz="4" w:space="0" w:color="auto"/>
              <w:bottom w:val="single" w:sz="4" w:space="0" w:color="auto"/>
              <w:right w:val="single" w:sz="4" w:space="0" w:color="auto"/>
            </w:tcBorders>
            <w:hideMark/>
          </w:tcPr>
          <w:p w14:paraId="7A386856" w14:textId="77777777" w:rsidR="00D30D38" w:rsidRDefault="00D30D38" w:rsidP="00FD23A8">
            <w:pPr>
              <w:pStyle w:val="AssignBody"/>
              <w:rPr>
                <w:b/>
                <w:bCs/>
              </w:rPr>
            </w:pPr>
            <w:proofErr w:type="spellStart"/>
            <w:r>
              <w:rPr>
                <w:b/>
                <w:bCs/>
              </w:rPr>
              <w:t>T</w:t>
            </w:r>
            <w:bookmarkStart w:id="0" w:name="cysill"/>
            <w:bookmarkEnd w:id="0"/>
            <w:r>
              <w:rPr>
                <w:b/>
                <w:bCs/>
              </w:rPr>
              <w:t>arged</w:t>
            </w:r>
            <w:proofErr w:type="spellEnd"/>
            <w:r>
              <w:rPr>
                <w:b/>
                <w:bCs/>
              </w:rPr>
              <w:t>/Target 1</w:t>
            </w:r>
          </w:p>
        </w:tc>
        <w:tc>
          <w:tcPr>
            <w:tcW w:w="3589" w:type="dxa"/>
            <w:tcBorders>
              <w:top w:val="single" w:sz="4" w:space="0" w:color="auto"/>
              <w:left w:val="single" w:sz="4" w:space="0" w:color="auto"/>
              <w:bottom w:val="single" w:sz="4" w:space="0" w:color="auto"/>
              <w:right w:val="single" w:sz="4" w:space="0" w:color="auto"/>
            </w:tcBorders>
          </w:tcPr>
          <w:p w14:paraId="610792B7" w14:textId="11598553" w:rsidR="00D30D38" w:rsidRDefault="00A31791" w:rsidP="00FD23A8">
            <w:pPr>
              <w:pStyle w:val="AssignBody"/>
            </w:pPr>
            <w:r>
              <w:rPr>
                <w:rFonts w:ascii="Roboto" w:hAnsi="Roboto"/>
                <w:color w:val="283041"/>
                <w:sz w:val="21"/>
                <w:szCs w:val="21"/>
                <w:shd w:val="clear" w:color="auto" w:fill="FFFFFF"/>
              </w:rPr>
              <w:t>Make synthesis and critical analysis and evaluation a frequent and consistent feature of your writing</w:t>
            </w:r>
          </w:p>
        </w:tc>
        <w:tc>
          <w:tcPr>
            <w:tcW w:w="3589" w:type="dxa"/>
            <w:tcBorders>
              <w:top w:val="single" w:sz="4" w:space="0" w:color="auto"/>
              <w:left w:val="single" w:sz="4" w:space="0" w:color="auto"/>
              <w:bottom w:val="single" w:sz="4" w:space="0" w:color="auto"/>
              <w:right w:val="single" w:sz="4" w:space="0" w:color="auto"/>
            </w:tcBorders>
          </w:tcPr>
          <w:p w14:paraId="7A9470D6" w14:textId="4E525C92" w:rsidR="00D30D38" w:rsidRDefault="00A31791" w:rsidP="00FD23A8">
            <w:pPr>
              <w:pStyle w:val="AssignBody"/>
            </w:pPr>
            <w:r>
              <w:t xml:space="preserve">Throughout lit review </w:t>
            </w:r>
          </w:p>
        </w:tc>
      </w:tr>
      <w:tr w:rsidR="00D30D38" w14:paraId="6ABFF650" w14:textId="77777777" w:rsidTr="00FD23A8">
        <w:tc>
          <w:tcPr>
            <w:tcW w:w="1838" w:type="dxa"/>
            <w:tcBorders>
              <w:top w:val="single" w:sz="4" w:space="0" w:color="auto"/>
              <w:left w:val="single" w:sz="4" w:space="0" w:color="auto"/>
              <w:bottom w:val="single" w:sz="4" w:space="0" w:color="auto"/>
              <w:right w:val="single" w:sz="4" w:space="0" w:color="auto"/>
            </w:tcBorders>
            <w:hideMark/>
          </w:tcPr>
          <w:p w14:paraId="0E21ABCF" w14:textId="77777777" w:rsidR="00D30D38" w:rsidRDefault="00D30D38" w:rsidP="00FD23A8">
            <w:pPr>
              <w:pStyle w:val="AssignBody"/>
              <w:rPr>
                <w:b/>
                <w:bCs/>
              </w:rPr>
            </w:pPr>
            <w:proofErr w:type="spellStart"/>
            <w:r>
              <w:rPr>
                <w:b/>
                <w:bCs/>
              </w:rPr>
              <w:t>Targed</w:t>
            </w:r>
            <w:proofErr w:type="spellEnd"/>
            <w:r>
              <w:rPr>
                <w:b/>
                <w:bCs/>
              </w:rPr>
              <w:t>/Target 2</w:t>
            </w:r>
          </w:p>
        </w:tc>
        <w:tc>
          <w:tcPr>
            <w:tcW w:w="3589" w:type="dxa"/>
            <w:tcBorders>
              <w:top w:val="single" w:sz="4" w:space="0" w:color="auto"/>
              <w:left w:val="single" w:sz="4" w:space="0" w:color="auto"/>
              <w:bottom w:val="single" w:sz="4" w:space="0" w:color="auto"/>
              <w:right w:val="single" w:sz="4" w:space="0" w:color="auto"/>
            </w:tcBorders>
          </w:tcPr>
          <w:p w14:paraId="3CC8D534" w14:textId="1C351161" w:rsidR="00D30D38" w:rsidRDefault="00A31791" w:rsidP="00FD23A8">
            <w:pPr>
              <w:pStyle w:val="AssignBody"/>
            </w:pPr>
            <w:r>
              <w:rPr>
                <w:rFonts w:ascii="Roboto" w:hAnsi="Roboto"/>
                <w:color w:val="283041"/>
                <w:sz w:val="21"/>
                <w:szCs w:val="21"/>
                <w:shd w:val="clear" w:color="auto" w:fill="FFFFFF"/>
              </w:rPr>
              <w:t>Please ensure that your work is presented consistently using standard paragraph formatting.</w:t>
            </w:r>
          </w:p>
        </w:tc>
        <w:tc>
          <w:tcPr>
            <w:tcW w:w="3589" w:type="dxa"/>
            <w:tcBorders>
              <w:top w:val="single" w:sz="4" w:space="0" w:color="auto"/>
              <w:left w:val="single" w:sz="4" w:space="0" w:color="auto"/>
              <w:bottom w:val="single" w:sz="4" w:space="0" w:color="auto"/>
              <w:right w:val="single" w:sz="4" w:space="0" w:color="auto"/>
            </w:tcBorders>
          </w:tcPr>
          <w:p w14:paraId="7FA7FDC9" w14:textId="76D4D7E5" w:rsidR="00D30D38" w:rsidRDefault="00A31791" w:rsidP="00FD23A8">
            <w:pPr>
              <w:pStyle w:val="AssignBody"/>
            </w:pPr>
            <w:r>
              <w:t>Throughout the assignment as a whole</w:t>
            </w:r>
          </w:p>
        </w:tc>
      </w:tr>
      <w:tr w:rsidR="00D30D38" w14:paraId="2F72F723" w14:textId="77777777" w:rsidTr="00FD23A8">
        <w:tc>
          <w:tcPr>
            <w:tcW w:w="1838" w:type="dxa"/>
            <w:tcBorders>
              <w:top w:val="single" w:sz="4" w:space="0" w:color="auto"/>
              <w:left w:val="single" w:sz="4" w:space="0" w:color="auto"/>
              <w:bottom w:val="single" w:sz="4" w:space="0" w:color="auto"/>
              <w:right w:val="single" w:sz="4" w:space="0" w:color="auto"/>
            </w:tcBorders>
            <w:hideMark/>
          </w:tcPr>
          <w:p w14:paraId="61594349" w14:textId="77777777" w:rsidR="00D30D38" w:rsidRDefault="00D30D38" w:rsidP="00FD23A8">
            <w:pPr>
              <w:pStyle w:val="AssignBody"/>
              <w:rPr>
                <w:b/>
                <w:bCs/>
              </w:rPr>
            </w:pPr>
            <w:proofErr w:type="spellStart"/>
            <w:r>
              <w:rPr>
                <w:b/>
                <w:bCs/>
              </w:rPr>
              <w:t>Targed</w:t>
            </w:r>
            <w:proofErr w:type="spellEnd"/>
            <w:r>
              <w:rPr>
                <w:b/>
                <w:bCs/>
              </w:rPr>
              <w:t>/Target 3</w:t>
            </w:r>
          </w:p>
        </w:tc>
        <w:tc>
          <w:tcPr>
            <w:tcW w:w="3589" w:type="dxa"/>
            <w:tcBorders>
              <w:top w:val="single" w:sz="4" w:space="0" w:color="auto"/>
              <w:left w:val="single" w:sz="4" w:space="0" w:color="auto"/>
              <w:bottom w:val="single" w:sz="4" w:space="0" w:color="auto"/>
              <w:right w:val="single" w:sz="4" w:space="0" w:color="auto"/>
            </w:tcBorders>
          </w:tcPr>
          <w:p w14:paraId="38773AC3" w14:textId="217DD206" w:rsidR="00D30D38" w:rsidRDefault="00D30D38" w:rsidP="00D30D38">
            <w:pPr>
              <w:pStyle w:val="AssignBody"/>
              <w:rPr>
                <w:rFonts w:ascii="Roboto" w:hAnsi="Roboto"/>
                <w:color w:val="283041"/>
                <w:sz w:val="21"/>
                <w:szCs w:val="21"/>
                <w:shd w:val="clear" w:color="auto" w:fill="FFFFFF"/>
              </w:rPr>
            </w:pPr>
            <w:r>
              <w:rPr>
                <w:rFonts w:ascii="Roboto" w:hAnsi="Roboto"/>
                <w:color w:val="283041"/>
                <w:sz w:val="21"/>
                <w:szCs w:val="21"/>
                <w:shd w:val="clear" w:color="auto" w:fill="FFFFFF"/>
              </w:rPr>
              <w:t> </w:t>
            </w:r>
          </w:p>
          <w:p w14:paraId="51160C40" w14:textId="40558782" w:rsidR="00D30D38" w:rsidRDefault="00D30D38" w:rsidP="00FD23A8">
            <w:pPr>
              <w:pStyle w:val="AssignBody"/>
            </w:pPr>
            <w:r>
              <w:rPr>
                <w:rFonts w:ascii="Roboto" w:hAnsi="Roboto"/>
                <w:color w:val="283041"/>
                <w:sz w:val="21"/>
                <w:szCs w:val="21"/>
                <w:shd w:val="clear" w:color="auto" w:fill="FFFFFF"/>
              </w:rPr>
              <w:t xml:space="preserve"> </w:t>
            </w:r>
          </w:p>
        </w:tc>
        <w:tc>
          <w:tcPr>
            <w:tcW w:w="3589" w:type="dxa"/>
            <w:tcBorders>
              <w:top w:val="single" w:sz="4" w:space="0" w:color="auto"/>
              <w:left w:val="single" w:sz="4" w:space="0" w:color="auto"/>
              <w:bottom w:val="single" w:sz="4" w:space="0" w:color="auto"/>
              <w:right w:val="single" w:sz="4" w:space="0" w:color="auto"/>
            </w:tcBorders>
          </w:tcPr>
          <w:p w14:paraId="55E0E30B" w14:textId="211354CD" w:rsidR="00D30D38" w:rsidRDefault="00D30D38" w:rsidP="00FD23A8">
            <w:pPr>
              <w:pStyle w:val="AssignBody"/>
            </w:pPr>
          </w:p>
        </w:tc>
      </w:tr>
    </w:tbl>
    <w:p w14:paraId="2158666D" w14:textId="77777777" w:rsidR="000C78DB" w:rsidRPr="000C78DB" w:rsidRDefault="000C78DB" w:rsidP="000C78DB">
      <w:pPr>
        <w:spacing w:line="360" w:lineRule="auto"/>
        <w:jc w:val="center"/>
        <w:rPr>
          <w:rFonts w:ascii="Arial" w:hAnsi="Arial" w:cs="Arial"/>
          <w:sz w:val="28"/>
          <w:szCs w:val="28"/>
          <w:u w:val="single"/>
        </w:rPr>
      </w:pPr>
    </w:p>
    <w:p w14:paraId="575E35B8" w14:textId="77777777" w:rsidR="000C78DB" w:rsidRDefault="000C78DB" w:rsidP="000C78DB">
      <w:pPr>
        <w:spacing w:line="360" w:lineRule="auto"/>
        <w:jc w:val="center"/>
        <w:rPr>
          <w:rFonts w:ascii="Arial" w:hAnsi="Arial" w:cs="Arial"/>
          <w:sz w:val="28"/>
          <w:szCs w:val="28"/>
          <w:u w:val="single"/>
        </w:rPr>
      </w:pPr>
      <w:r w:rsidRPr="000C78DB">
        <w:rPr>
          <w:rFonts w:ascii="Arial" w:hAnsi="Arial" w:cs="Arial"/>
          <w:sz w:val="28"/>
          <w:szCs w:val="28"/>
          <w:u w:val="single"/>
        </w:rPr>
        <w:t>Design and conduct a small-scale research study, and critically evaluate the impact of chosen research tools and data/findings on the learner and on your professional practice.</w:t>
      </w:r>
    </w:p>
    <w:p w14:paraId="0B5BD99D" w14:textId="77777777" w:rsidR="00FA4394" w:rsidRDefault="00FA4394" w:rsidP="000C78DB">
      <w:pPr>
        <w:spacing w:line="360" w:lineRule="auto"/>
        <w:jc w:val="center"/>
        <w:rPr>
          <w:rFonts w:ascii="Arial" w:hAnsi="Arial" w:cs="Arial"/>
          <w:sz w:val="28"/>
          <w:szCs w:val="28"/>
          <w:u w:val="single"/>
        </w:rPr>
      </w:pPr>
    </w:p>
    <w:p w14:paraId="130ADC1B" w14:textId="77777777" w:rsidR="00FA4394" w:rsidRPr="00FA4394" w:rsidRDefault="00FA4394" w:rsidP="00FA4394">
      <w:pPr>
        <w:pStyle w:val="NormalWeb"/>
        <w:spacing w:before="0" w:beforeAutospacing="0" w:after="0" w:afterAutospacing="0"/>
        <w:rPr>
          <w:rFonts w:ascii="Arial" w:hAnsi="Arial" w:cs="Arial"/>
          <w:color w:val="000000"/>
          <w:sz w:val="22"/>
          <w:szCs w:val="22"/>
        </w:rPr>
      </w:pPr>
      <w:r w:rsidRPr="00FA4394">
        <w:rPr>
          <w:rFonts w:ascii="Arial" w:hAnsi="Arial" w:cs="Arial"/>
          <w:sz w:val="22"/>
          <w:szCs w:val="22"/>
          <w:u w:val="single"/>
        </w:rPr>
        <w:t xml:space="preserve">Research question: </w:t>
      </w:r>
      <w:r w:rsidRPr="00FA4394">
        <w:rPr>
          <w:rFonts w:ascii="Arial" w:hAnsi="Arial" w:cs="Arial"/>
          <w:color w:val="000000"/>
          <w:sz w:val="22"/>
          <w:szCs w:val="22"/>
          <w:bdr w:val="none" w:sz="0" w:space="0" w:color="auto" w:frame="1"/>
        </w:rPr>
        <w:t>do children feel more confident answering questions when think pair share is used in the classroom?  </w:t>
      </w:r>
    </w:p>
    <w:p w14:paraId="22AAB0AC" w14:textId="77777777" w:rsidR="00FA4394" w:rsidRDefault="00FA4394" w:rsidP="00FA4394">
      <w:pPr>
        <w:pStyle w:val="NormalWeb"/>
        <w:spacing w:before="0" w:beforeAutospacing="0" w:after="0" w:afterAutospacing="0"/>
        <w:rPr>
          <w:rFonts w:ascii="Calibri" w:hAnsi="Calibri" w:cs="Calibri"/>
          <w:color w:val="000000"/>
          <w:sz w:val="22"/>
          <w:szCs w:val="22"/>
        </w:rPr>
      </w:pPr>
      <w:r>
        <w:rPr>
          <w:rFonts w:ascii="inherit" w:hAnsi="inherit" w:cs="Calibri"/>
          <w:color w:val="000000"/>
          <w:bdr w:val="none" w:sz="0" w:space="0" w:color="auto" w:frame="1"/>
        </w:rPr>
        <w:t> </w:t>
      </w:r>
    </w:p>
    <w:p w14:paraId="55D8E789" w14:textId="77777777" w:rsidR="008D386A" w:rsidRPr="00257229" w:rsidRDefault="008D386A" w:rsidP="00257229">
      <w:pPr>
        <w:spacing w:line="360" w:lineRule="auto"/>
        <w:jc w:val="center"/>
        <w:rPr>
          <w:rFonts w:ascii="Arial" w:hAnsi="Arial" w:cs="Arial"/>
          <w:sz w:val="28"/>
          <w:szCs w:val="28"/>
          <w:u w:val="single"/>
        </w:rPr>
      </w:pPr>
    </w:p>
    <w:p w14:paraId="3E4B00B8" w14:textId="13E2E99E" w:rsidR="00B80252" w:rsidRPr="00257229" w:rsidRDefault="00830A61" w:rsidP="00257229">
      <w:pPr>
        <w:spacing w:line="360" w:lineRule="auto"/>
        <w:jc w:val="center"/>
        <w:rPr>
          <w:rFonts w:ascii="Arial" w:hAnsi="Arial" w:cs="Arial"/>
        </w:rPr>
      </w:pPr>
      <w:r w:rsidRPr="00257229">
        <w:rPr>
          <w:rFonts w:ascii="Arial" w:hAnsi="Arial" w:cs="Arial"/>
        </w:rPr>
        <w:t>Within this assignment, a small-scale research study will be planned and carried out in order to assess the effectiveness of two research tools. In order to draw conclusions about data that will affect learners and professional practise, the research techniques will include questionnaires and interviews. The goal of this study is to assess learning techniques. The think-pair-share strategy has been chosen, and it will be assessed to draw conclusions about the strategy's potential effects on practitioners and learners. The appendices will display the data and results on the effectiveness tools.</w:t>
      </w:r>
    </w:p>
    <w:p w14:paraId="4A90577B" w14:textId="1E78DD28" w:rsidR="00830A61" w:rsidRPr="00257229" w:rsidRDefault="00830A61" w:rsidP="00257229">
      <w:pPr>
        <w:spacing w:line="360" w:lineRule="auto"/>
        <w:jc w:val="center"/>
        <w:rPr>
          <w:rFonts w:ascii="Arial" w:hAnsi="Arial" w:cs="Arial"/>
        </w:rPr>
      </w:pPr>
    </w:p>
    <w:p w14:paraId="7B7CC902" w14:textId="2A7FFBA6" w:rsidR="00830A61" w:rsidRPr="00257229" w:rsidRDefault="00B82637" w:rsidP="001C2313">
      <w:pPr>
        <w:spacing w:line="360" w:lineRule="auto"/>
        <w:jc w:val="center"/>
        <w:rPr>
          <w:rFonts w:ascii="Arial" w:hAnsi="Arial" w:cs="Arial"/>
        </w:rPr>
      </w:pPr>
      <w:r w:rsidRPr="00257229">
        <w:rPr>
          <w:rFonts w:ascii="Arial" w:hAnsi="Arial" w:cs="Arial"/>
        </w:rPr>
        <w:t>Strategies For Students, (2015) state t</w:t>
      </w:r>
      <w:r w:rsidR="00830A61" w:rsidRPr="00257229">
        <w:rPr>
          <w:rFonts w:ascii="Arial" w:hAnsi="Arial" w:cs="Arial"/>
        </w:rPr>
        <w:t>he social constructivist learning theory,</w:t>
      </w:r>
      <w:r w:rsidR="00D20E33">
        <w:rPr>
          <w:rFonts w:ascii="Arial" w:hAnsi="Arial" w:cs="Arial"/>
        </w:rPr>
        <w:t xml:space="preserve"> </w:t>
      </w:r>
      <w:r w:rsidR="00830A61" w:rsidRPr="00257229">
        <w:rPr>
          <w:rFonts w:ascii="Arial" w:hAnsi="Arial" w:cs="Arial"/>
        </w:rPr>
        <w:t>promotes teamwork in</w:t>
      </w:r>
      <w:r w:rsidR="001F34C8" w:rsidRPr="00257229">
        <w:rPr>
          <w:rFonts w:ascii="Arial" w:hAnsi="Arial" w:cs="Arial"/>
        </w:rPr>
        <w:t xml:space="preserve"> assessment for</w:t>
      </w:r>
      <w:r w:rsidR="00830A61" w:rsidRPr="00257229">
        <w:rPr>
          <w:rFonts w:ascii="Arial" w:hAnsi="Arial" w:cs="Arial"/>
        </w:rPr>
        <w:t xml:space="preserve"> learning,</w:t>
      </w:r>
      <w:r w:rsidR="00F7591E">
        <w:rPr>
          <w:rFonts w:ascii="Arial" w:hAnsi="Arial" w:cs="Arial"/>
        </w:rPr>
        <w:t xml:space="preserve"> which is</w:t>
      </w:r>
      <w:r w:rsidR="00E33599" w:rsidRPr="00257229">
        <w:rPr>
          <w:rFonts w:ascii="Arial" w:hAnsi="Arial" w:cs="Arial"/>
        </w:rPr>
        <w:t xml:space="preserve"> </w:t>
      </w:r>
      <w:r w:rsidR="00830A61" w:rsidRPr="00257229">
        <w:rPr>
          <w:rFonts w:ascii="Arial" w:hAnsi="Arial" w:cs="Arial"/>
        </w:rPr>
        <w:t xml:space="preserve">the foundation of think pair share. Information is retained effectively when students work together to reflect and discuss in a think-pair-share activity. Additionally, this approach encourages engagement and fosters student </w:t>
      </w:r>
      <w:r w:rsidR="00830A61" w:rsidRPr="00257229">
        <w:rPr>
          <w:rFonts w:ascii="Arial" w:hAnsi="Arial" w:cs="Arial"/>
        </w:rPr>
        <w:lastRenderedPageBreak/>
        <w:t>ownership of their education</w:t>
      </w:r>
      <w:r w:rsidRPr="00257229">
        <w:rPr>
          <w:rFonts w:ascii="Arial" w:hAnsi="Arial" w:cs="Arial"/>
        </w:rPr>
        <w:t xml:space="preserve">. </w:t>
      </w:r>
      <w:r w:rsidR="001F34C8" w:rsidRPr="00257229">
        <w:rPr>
          <w:rFonts w:ascii="Arial" w:hAnsi="Arial" w:cs="Arial"/>
        </w:rPr>
        <w:t>AFL is an approach to teaching and learning that allows feedback which improves student performance, it allows children to be involved in their learning as they gain confidence in what they are expected to learn and to what standard (Cambridge Assessment, n.d.)</w:t>
      </w:r>
      <w:r w:rsidR="00236B1F">
        <w:rPr>
          <w:rFonts w:ascii="Arial" w:hAnsi="Arial" w:cs="Arial"/>
        </w:rPr>
        <w:t xml:space="preserve">. </w:t>
      </w:r>
      <w:r w:rsidR="00D856D2" w:rsidRPr="00257229">
        <w:rPr>
          <w:rFonts w:ascii="Arial" w:hAnsi="Arial" w:cs="Arial"/>
        </w:rPr>
        <w:t xml:space="preserve">Think-Pair-Share, follows </w:t>
      </w:r>
      <w:r w:rsidR="00236B1F">
        <w:rPr>
          <w:rFonts w:ascii="Arial" w:hAnsi="Arial" w:cs="Arial"/>
        </w:rPr>
        <w:t xml:space="preserve">one of the four </w:t>
      </w:r>
      <w:r w:rsidR="00D856D2" w:rsidRPr="00257229">
        <w:rPr>
          <w:rFonts w:ascii="Arial" w:hAnsi="Arial" w:cs="Arial"/>
        </w:rPr>
        <w:t>aspe</w:t>
      </w:r>
      <w:r w:rsidR="00236B1F">
        <w:rPr>
          <w:rFonts w:ascii="Arial" w:hAnsi="Arial" w:cs="Arial"/>
        </w:rPr>
        <w:t>cts</w:t>
      </w:r>
      <w:r w:rsidR="00017F90" w:rsidRPr="00257229">
        <w:rPr>
          <w:rFonts w:ascii="Arial" w:hAnsi="Arial" w:cs="Arial"/>
        </w:rPr>
        <w:t xml:space="preserve"> </w:t>
      </w:r>
      <w:r w:rsidR="00F7591E">
        <w:rPr>
          <w:rFonts w:ascii="Arial" w:hAnsi="Arial" w:cs="Arial"/>
        </w:rPr>
        <w:t>of AFL</w:t>
      </w:r>
      <w:r w:rsidR="00D856D2" w:rsidRPr="00257229">
        <w:rPr>
          <w:rFonts w:ascii="Arial" w:hAnsi="Arial" w:cs="Arial"/>
        </w:rPr>
        <w:t xml:space="preserve"> </w:t>
      </w:r>
      <w:r w:rsidR="00236B1F">
        <w:rPr>
          <w:rFonts w:ascii="Arial" w:hAnsi="Arial" w:cs="Arial"/>
        </w:rPr>
        <w:t xml:space="preserve">which is questioning </w:t>
      </w:r>
      <w:r w:rsidR="00D856D2" w:rsidRPr="00257229">
        <w:rPr>
          <w:rFonts w:ascii="Arial" w:hAnsi="Arial" w:cs="Arial"/>
        </w:rPr>
        <w:t xml:space="preserve">as they </w:t>
      </w:r>
      <w:r w:rsidR="00017F90" w:rsidRPr="00257229">
        <w:rPr>
          <w:rFonts w:ascii="Arial" w:hAnsi="Arial" w:cs="Arial"/>
        </w:rPr>
        <w:t>discuss their answers with their partne</w:t>
      </w:r>
      <w:r w:rsidR="00F7591E">
        <w:rPr>
          <w:rFonts w:ascii="Arial" w:hAnsi="Arial" w:cs="Arial"/>
        </w:rPr>
        <w:t xml:space="preserve">r </w:t>
      </w:r>
      <w:r w:rsidR="00017F90" w:rsidRPr="00257229">
        <w:rPr>
          <w:rFonts w:ascii="Arial" w:hAnsi="Arial" w:cs="Arial"/>
        </w:rPr>
        <w:t>(Plymouth Community School, 2017).</w:t>
      </w:r>
      <w:r w:rsidR="001C2313">
        <w:rPr>
          <w:rFonts w:ascii="Arial" w:hAnsi="Arial" w:cs="Arial"/>
        </w:rPr>
        <w:t xml:space="preserve"> </w:t>
      </w:r>
      <w:r w:rsidR="003824C0" w:rsidRPr="00257229">
        <w:rPr>
          <w:rFonts w:ascii="Arial" w:hAnsi="Arial" w:cs="Arial"/>
        </w:rPr>
        <w:t>The methodology</w:t>
      </w:r>
      <w:r w:rsidR="00966DFA">
        <w:rPr>
          <w:rFonts w:ascii="Arial" w:hAnsi="Arial" w:cs="Arial"/>
        </w:rPr>
        <w:t xml:space="preserve"> used was the </w:t>
      </w:r>
      <w:r w:rsidR="003824C0" w:rsidRPr="00257229">
        <w:rPr>
          <w:rFonts w:ascii="Arial" w:hAnsi="Arial" w:cs="Arial"/>
        </w:rPr>
        <w:t xml:space="preserve">mosaic approach, this </w:t>
      </w:r>
      <w:r w:rsidR="00966DFA">
        <w:rPr>
          <w:rFonts w:ascii="Arial" w:hAnsi="Arial" w:cs="Arial"/>
        </w:rPr>
        <w:t>method uses</w:t>
      </w:r>
      <w:r w:rsidR="003824C0" w:rsidRPr="00257229">
        <w:rPr>
          <w:rFonts w:ascii="Arial" w:hAnsi="Arial" w:cs="Arial"/>
        </w:rPr>
        <w:t xml:space="preserve"> children’s own </w:t>
      </w:r>
      <w:r w:rsidR="003609D7">
        <w:rPr>
          <w:rFonts w:ascii="Arial" w:hAnsi="Arial" w:cs="Arial"/>
        </w:rPr>
        <w:t>content t</w:t>
      </w:r>
      <w:r w:rsidR="003824C0" w:rsidRPr="00257229">
        <w:rPr>
          <w:rFonts w:ascii="Arial" w:hAnsi="Arial" w:cs="Arial"/>
        </w:rPr>
        <w:t xml:space="preserve">o discover more about how </w:t>
      </w:r>
      <w:r w:rsidR="00D203D1">
        <w:rPr>
          <w:rFonts w:ascii="Arial" w:hAnsi="Arial" w:cs="Arial"/>
        </w:rPr>
        <w:t xml:space="preserve">they </w:t>
      </w:r>
      <w:r w:rsidR="003824C0" w:rsidRPr="00257229">
        <w:rPr>
          <w:rFonts w:ascii="Arial" w:hAnsi="Arial" w:cs="Arial"/>
        </w:rPr>
        <w:t>see their early childhood environments. It may also be useful with older children, especially those who have communication issues or for whom English is a second language</w:t>
      </w:r>
      <w:r w:rsidR="00207C64" w:rsidRPr="00257229">
        <w:rPr>
          <w:rFonts w:ascii="Arial" w:hAnsi="Arial" w:cs="Arial"/>
        </w:rPr>
        <w:t xml:space="preserve"> (Clark and Moss, 2001). The broad plan and logic guiding your research </w:t>
      </w:r>
      <w:r w:rsidR="0066330E">
        <w:rPr>
          <w:rFonts w:ascii="Arial" w:hAnsi="Arial" w:cs="Arial"/>
        </w:rPr>
        <w:t xml:space="preserve">is </w:t>
      </w:r>
      <w:r w:rsidR="00207C64" w:rsidRPr="00257229">
        <w:rPr>
          <w:rFonts w:ascii="Arial" w:hAnsi="Arial" w:cs="Arial"/>
        </w:rPr>
        <w:t xml:space="preserve">referred </w:t>
      </w:r>
      <w:r w:rsidR="0066330E">
        <w:rPr>
          <w:rFonts w:ascii="Arial" w:hAnsi="Arial" w:cs="Arial"/>
        </w:rPr>
        <w:t xml:space="preserve">to as </w:t>
      </w:r>
      <w:r w:rsidR="00207C64" w:rsidRPr="00257229">
        <w:rPr>
          <w:rFonts w:ascii="Arial" w:hAnsi="Arial" w:cs="Arial"/>
        </w:rPr>
        <w:t>methodology. In order to select the strategy that most closely satisfies your objectives, developing your methodology entails researching methodologies employed in your field as well as the theories or guiding principles that support them (</w:t>
      </w:r>
      <w:proofErr w:type="spellStart"/>
      <w:r w:rsidR="00207C64" w:rsidRPr="00257229">
        <w:rPr>
          <w:rFonts w:ascii="Arial" w:hAnsi="Arial" w:cs="Arial"/>
        </w:rPr>
        <w:t>Scribbr</w:t>
      </w:r>
      <w:proofErr w:type="spellEnd"/>
      <w:r w:rsidR="00207C64" w:rsidRPr="00257229">
        <w:rPr>
          <w:rFonts w:ascii="Arial" w:hAnsi="Arial" w:cs="Arial"/>
        </w:rPr>
        <w:t>, 2019</w:t>
      </w:r>
      <w:r w:rsidR="00770045" w:rsidRPr="00257229">
        <w:rPr>
          <w:rFonts w:ascii="Arial" w:hAnsi="Arial" w:cs="Arial"/>
        </w:rPr>
        <w:t>).</w:t>
      </w:r>
    </w:p>
    <w:p w14:paraId="7E1646AD" w14:textId="77777777" w:rsidR="00B21A19" w:rsidRPr="00257229" w:rsidRDefault="00B21A19" w:rsidP="00936274">
      <w:pPr>
        <w:spacing w:line="360" w:lineRule="auto"/>
        <w:rPr>
          <w:rFonts w:ascii="Arial" w:hAnsi="Arial" w:cs="Arial"/>
        </w:rPr>
      </w:pPr>
    </w:p>
    <w:p w14:paraId="360F65FA" w14:textId="77777777" w:rsidR="001C2313" w:rsidRDefault="00F03694" w:rsidP="001C2313">
      <w:pPr>
        <w:spacing w:line="360" w:lineRule="auto"/>
        <w:jc w:val="center"/>
        <w:rPr>
          <w:rFonts w:ascii="Arial" w:hAnsi="Arial" w:cs="Arial"/>
        </w:rPr>
      </w:pPr>
      <w:r w:rsidRPr="00F03694">
        <w:rPr>
          <w:rFonts w:ascii="Arial" w:hAnsi="Arial" w:cs="Arial"/>
        </w:rPr>
        <w:t>Assessment for learning is a method of teaching and learning that gives teachers feedback</w:t>
      </w:r>
      <w:r w:rsidR="006A4FC1">
        <w:rPr>
          <w:rFonts w:ascii="Arial" w:hAnsi="Arial" w:cs="Arial"/>
        </w:rPr>
        <w:t xml:space="preserve"> to</w:t>
      </w:r>
      <w:r w:rsidRPr="00F03694">
        <w:rPr>
          <w:rFonts w:ascii="Arial" w:hAnsi="Arial" w:cs="Arial"/>
        </w:rPr>
        <w:t xml:space="preserve"> enhance their instruction and better serve each learner.</w:t>
      </w:r>
      <w:r w:rsidR="007A182D" w:rsidRPr="00257229">
        <w:rPr>
          <w:rFonts w:ascii="Arial" w:hAnsi="Arial" w:cs="Arial"/>
        </w:rPr>
        <w:t xml:space="preserve"> (</w:t>
      </w:r>
      <w:r w:rsidR="00192FA2" w:rsidRPr="00257229">
        <w:rPr>
          <w:rFonts w:ascii="Arial" w:hAnsi="Arial" w:cs="Arial"/>
        </w:rPr>
        <w:t xml:space="preserve">NHS,2021). </w:t>
      </w:r>
      <w:r w:rsidR="00175226" w:rsidRPr="00257229">
        <w:rPr>
          <w:rFonts w:ascii="Arial" w:hAnsi="Arial" w:cs="Arial"/>
        </w:rPr>
        <w:t>There are four aspects within AFL</w:t>
      </w:r>
      <w:r w:rsidR="004002E3">
        <w:rPr>
          <w:rFonts w:ascii="Arial" w:hAnsi="Arial" w:cs="Arial"/>
        </w:rPr>
        <w:t xml:space="preserve">, </w:t>
      </w:r>
      <w:r w:rsidR="00175226" w:rsidRPr="00257229">
        <w:rPr>
          <w:rFonts w:ascii="Arial" w:hAnsi="Arial" w:cs="Arial"/>
        </w:rPr>
        <w:t>questioning, feedback, self and peer assessment</w:t>
      </w:r>
      <w:r w:rsidR="00265EDE">
        <w:rPr>
          <w:rFonts w:ascii="Arial" w:hAnsi="Arial" w:cs="Arial"/>
        </w:rPr>
        <w:t xml:space="preserve"> and t</w:t>
      </w:r>
      <w:r w:rsidR="00175226" w:rsidRPr="00257229">
        <w:rPr>
          <w:rFonts w:ascii="Arial" w:hAnsi="Arial" w:cs="Arial"/>
        </w:rPr>
        <w:t>he formative use of summative assessment</w:t>
      </w:r>
      <w:r w:rsidR="00211A5C">
        <w:rPr>
          <w:rFonts w:ascii="Arial" w:hAnsi="Arial" w:cs="Arial"/>
        </w:rPr>
        <w:t xml:space="preserve"> </w:t>
      </w:r>
      <w:r w:rsidR="00211A5C" w:rsidRPr="00257229">
        <w:rPr>
          <w:rFonts w:ascii="Arial" w:hAnsi="Arial" w:cs="Arial"/>
        </w:rPr>
        <w:t>(</w:t>
      </w:r>
      <w:proofErr w:type="spellStart"/>
      <w:r w:rsidR="00211A5C" w:rsidRPr="00257229">
        <w:rPr>
          <w:rFonts w:ascii="Arial" w:hAnsi="Arial" w:cs="Arial"/>
        </w:rPr>
        <w:t>Flórez</w:t>
      </w:r>
      <w:proofErr w:type="spellEnd"/>
      <w:r w:rsidR="00211A5C" w:rsidRPr="00257229">
        <w:rPr>
          <w:rFonts w:ascii="Arial" w:hAnsi="Arial" w:cs="Arial"/>
        </w:rPr>
        <w:t xml:space="preserve"> and Sammons, 2013)</w:t>
      </w:r>
      <w:r w:rsidR="00175226" w:rsidRPr="00257229">
        <w:rPr>
          <w:rFonts w:ascii="Arial" w:hAnsi="Arial" w:cs="Arial"/>
        </w:rPr>
        <w:t>.</w:t>
      </w:r>
      <w:r w:rsidR="003827EB" w:rsidRPr="00257229">
        <w:rPr>
          <w:rFonts w:ascii="Arial" w:hAnsi="Arial" w:cs="Arial"/>
        </w:rPr>
        <w:t xml:space="preserve"> Black, P.J and </w:t>
      </w:r>
      <w:proofErr w:type="spellStart"/>
      <w:r w:rsidR="003827EB" w:rsidRPr="00257229">
        <w:rPr>
          <w:rFonts w:ascii="Arial" w:hAnsi="Arial" w:cs="Arial"/>
        </w:rPr>
        <w:t>Wiliam</w:t>
      </w:r>
      <w:proofErr w:type="spellEnd"/>
      <w:r w:rsidR="003827EB" w:rsidRPr="00257229">
        <w:rPr>
          <w:rFonts w:ascii="Arial" w:hAnsi="Arial" w:cs="Arial"/>
        </w:rPr>
        <w:t>, D. (1998)</w:t>
      </w:r>
      <w:r w:rsidR="00175226" w:rsidRPr="00257229">
        <w:rPr>
          <w:rFonts w:ascii="Arial" w:hAnsi="Arial" w:cs="Arial"/>
        </w:rPr>
        <w:t>, encouraged these four elements alongside the importance of summative and formative assessment</w:t>
      </w:r>
      <w:r w:rsidR="001125A4" w:rsidRPr="00257229">
        <w:rPr>
          <w:rFonts w:ascii="Arial" w:hAnsi="Arial" w:cs="Arial"/>
        </w:rPr>
        <w:t>. Eberly Centre (2019) stated that summative assessments as</w:t>
      </w:r>
      <w:r w:rsidR="00E174B5">
        <w:rPr>
          <w:rFonts w:ascii="Arial" w:hAnsi="Arial" w:cs="Arial"/>
        </w:rPr>
        <w:t>ses</w:t>
      </w:r>
      <w:r w:rsidR="001125A4" w:rsidRPr="00257229">
        <w:rPr>
          <w:rFonts w:ascii="Arial" w:hAnsi="Arial" w:cs="Arial"/>
        </w:rPr>
        <w:t xml:space="preserve"> student learning at the conclusion of a unit of instruction by comparing it to a reference point. A</w:t>
      </w:r>
      <w:r w:rsidR="00D63D97">
        <w:rPr>
          <w:rFonts w:ascii="Arial" w:hAnsi="Arial" w:cs="Arial"/>
        </w:rPr>
        <w:t>n observation and written test</w:t>
      </w:r>
      <w:r w:rsidR="001125A4" w:rsidRPr="00257229">
        <w:rPr>
          <w:rFonts w:ascii="Arial" w:hAnsi="Arial" w:cs="Arial"/>
        </w:rPr>
        <w:t xml:space="preserve"> are examples of assessment</w:t>
      </w:r>
      <w:r w:rsidR="00D63D97">
        <w:rPr>
          <w:rFonts w:ascii="Arial" w:hAnsi="Arial" w:cs="Arial"/>
        </w:rPr>
        <w:t>s</w:t>
      </w:r>
      <w:r w:rsidR="001125A4" w:rsidRPr="00257229">
        <w:rPr>
          <w:rFonts w:ascii="Arial" w:hAnsi="Arial" w:cs="Arial"/>
        </w:rPr>
        <w:t xml:space="preserve"> that are used to evaluate work with a high point value. When students use the results of formative assessment to direct their efforts and activities in later courses, this is known as using formative assessment information.</w:t>
      </w:r>
      <w:r w:rsidR="001C2313">
        <w:rPr>
          <w:rFonts w:ascii="Arial" w:hAnsi="Arial" w:cs="Arial"/>
        </w:rPr>
        <w:t xml:space="preserve"> </w:t>
      </w:r>
    </w:p>
    <w:p w14:paraId="56CEA7C7" w14:textId="3457CF1C" w:rsidR="00A15CBF" w:rsidRPr="00257229" w:rsidRDefault="001125A4" w:rsidP="001C2313">
      <w:pPr>
        <w:spacing w:line="360" w:lineRule="auto"/>
        <w:jc w:val="center"/>
        <w:rPr>
          <w:rFonts w:ascii="Arial" w:hAnsi="Arial" w:cs="Arial"/>
        </w:rPr>
      </w:pPr>
      <w:r w:rsidRPr="00257229">
        <w:rPr>
          <w:rFonts w:ascii="Arial" w:hAnsi="Arial" w:cs="Arial"/>
        </w:rPr>
        <w:t xml:space="preserve">According to </w:t>
      </w:r>
      <w:r w:rsidR="00A526A9" w:rsidRPr="00257229">
        <w:rPr>
          <w:rFonts w:ascii="Arial" w:hAnsi="Arial" w:cs="Arial"/>
        </w:rPr>
        <w:t>University of Greenwich (2022) formative assessment monitor</w:t>
      </w:r>
      <w:r w:rsidR="006A33B1">
        <w:rPr>
          <w:rFonts w:ascii="Arial" w:hAnsi="Arial" w:cs="Arial"/>
        </w:rPr>
        <w:t>s</w:t>
      </w:r>
      <w:r w:rsidR="00A526A9" w:rsidRPr="00257229">
        <w:rPr>
          <w:rFonts w:ascii="Arial" w:hAnsi="Arial" w:cs="Arial"/>
        </w:rPr>
        <w:t xml:space="preserve"> learners and provide ongoing feedback to staff and pupils</w:t>
      </w:r>
      <w:r w:rsidR="00154F62">
        <w:rPr>
          <w:rFonts w:ascii="Arial" w:hAnsi="Arial" w:cs="Arial"/>
        </w:rPr>
        <w:t>, t</w:t>
      </w:r>
      <w:r w:rsidR="00A526A9" w:rsidRPr="00257229">
        <w:rPr>
          <w:rFonts w:ascii="Arial" w:hAnsi="Arial" w:cs="Arial"/>
        </w:rPr>
        <w:t>his is AFL</w:t>
      </w:r>
      <w:r w:rsidR="00154F62">
        <w:rPr>
          <w:rFonts w:ascii="Arial" w:hAnsi="Arial" w:cs="Arial"/>
        </w:rPr>
        <w:t>.</w:t>
      </w:r>
      <w:r w:rsidR="00616C9E" w:rsidRPr="00616C9E">
        <w:t xml:space="preserve"> </w:t>
      </w:r>
      <w:r w:rsidR="00616C9E" w:rsidRPr="00616C9E">
        <w:rPr>
          <w:rFonts w:ascii="Arial" w:hAnsi="Arial" w:cs="Arial"/>
        </w:rPr>
        <w:t xml:space="preserve">When it is well developed, it allows students to recognise their strengths and shortcomings, which improves self-regulatory abilities to manage their education. Additionally, it gives the school constant information about which students are having difficulties, </w:t>
      </w:r>
      <w:r w:rsidR="006F2820">
        <w:rPr>
          <w:rFonts w:ascii="Arial" w:hAnsi="Arial" w:cs="Arial"/>
        </w:rPr>
        <w:t>giving them</w:t>
      </w:r>
      <w:r w:rsidR="00616C9E" w:rsidRPr="00616C9E">
        <w:rPr>
          <w:rFonts w:ascii="Arial" w:hAnsi="Arial" w:cs="Arial"/>
        </w:rPr>
        <w:t xml:space="preserve"> adequate support</w:t>
      </w:r>
      <w:r w:rsidR="00E32B1D" w:rsidRPr="00257229">
        <w:rPr>
          <w:rFonts w:ascii="Arial" w:hAnsi="Arial" w:cs="Arial"/>
        </w:rPr>
        <w:t xml:space="preserve">. This can be teacher led, peer or self-assessed. </w:t>
      </w:r>
      <w:r w:rsidR="0000467A" w:rsidRPr="00257229">
        <w:rPr>
          <w:rFonts w:ascii="Arial" w:hAnsi="Arial" w:cs="Arial"/>
        </w:rPr>
        <w:t>Black</w:t>
      </w:r>
      <w:r w:rsidR="003827EB" w:rsidRPr="00257229">
        <w:rPr>
          <w:rFonts w:ascii="Arial" w:hAnsi="Arial" w:cs="Arial"/>
        </w:rPr>
        <w:t xml:space="preserve">, P.J and </w:t>
      </w:r>
      <w:proofErr w:type="spellStart"/>
      <w:r w:rsidR="003827EB" w:rsidRPr="00257229">
        <w:rPr>
          <w:rFonts w:ascii="Arial" w:hAnsi="Arial" w:cs="Arial"/>
        </w:rPr>
        <w:t>Wiliam</w:t>
      </w:r>
      <w:proofErr w:type="spellEnd"/>
      <w:r w:rsidR="003827EB" w:rsidRPr="00257229">
        <w:rPr>
          <w:rFonts w:ascii="Arial" w:hAnsi="Arial" w:cs="Arial"/>
        </w:rPr>
        <w:t>, D.</w:t>
      </w:r>
      <w:r w:rsidR="0000467A" w:rsidRPr="00257229">
        <w:rPr>
          <w:rFonts w:ascii="Arial" w:hAnsi="Arial" w:cs="Arial"/>
        </w:rPr>
        <w:t xml:space="preserve"> (1998</w:t>
      </w:r>
      <w:r w:rsidR="00512E45" w:rsidRPr="00257229">
        <w:rPr>
          <w:rFonts w:ascii="Arial" w:hAnsi="Arial" w:cs="Arial"/>
        </w:rPr>
        <w:t>a</w:t>
      </w:r>
      <w:r w:rsidR="0000467A" w:rsidRPr="00257229">
        <w:rPr>
          <w:rFonts w:ascii="Arial" w:hAnsi="Arial" w:cs="Arial"/>
        </w:rPr>
        <w:t>) believed that the teachers should use formative assessment as part of their teaching as learners learn at approximately double the rate.</w:t>
      </w:r>
      <w:r w:rsidR="0014144C" w:rsidRPr="00257229">
        <w:rPr>
          <w:rFonts w:ascii="Arial" w:hAnsi="Arial" w:cs="Arial"/>
        </w:rPr>
        <w:t xml:space="preserve"> Hattie</w:t>
      </w:r>
      <w:r w:rsidR="003827EB" w:rsidRPr="00257229">
        <w:rPr>
          <w:rFonts w:ascii="Arial" w:hAnsi="Arial" w:cs="Arial"/>
        </w:rPr>
        <w:t xml:space="preserve">, J. </w:t>
      </w:r>
      <w:r w:rsidR="0014144C" w:rsidRPr="00257229">
        <w:rPr>
          <w:rFonts w:ascii="Arial" w:hAnsi="Arial" w:cs="Arial"/>
        </w:rPr>
        <w:t xml:space="preserve">(2012) agreed that AFL helps to understand and create knowledgeable individuals, he described It as ‘more visible’, he believed AFL helps learners understand what excellence looks like and how their work can reach that level. This </w:t>
      </w:r>
      <w:r w:rsidR="003827EB" w:rsidRPr="00257229">
        <w:rPr>
          <w:rFonts w:ascii="Arial" w:hAnsi="Arial" w:cs="Arial"/>
        </w:rPr>
        <w:lastRenderedPageBreak/>
        <w:t>refers to using forms of formative assessment to collect feedback during the act of production.</w:t>
      </w:r>
      <w:r w:rsidR="001C6771" w:rsidRPr="00257229">
        <w:rPr>
          <w:rFonts w:ascii="Arial" w:hAnsi="Arial" w:cs="Arial"/>
        </w:rPr>
        <w:t xml:space="preserve"> </w:t>
      </w:r>
      <w:proofErr w:type="spellStart"/>
      <w:r w:rsidR="001C6771" w:rsidRPr="00257229">
        <w:rPr>
          <w:rFonts w:ascii="Arial" w:hAnsi="Arial" w:cs="Arial"/>
        </w:rPr>
        <w:t>Didau</w:t>
      </w:r>
      <w:proofErr w:type="spellEnd"/>
      <w:r w:rsidR="001C6771" w:rsidRPr="00257229">
        <w:rPr>
          <w:rFonts w:ascii="Arial" w:hAnsi="Arial" w:cs="Arial"/>
        </w:rPr>
        <w:t>, D. and Rose, N. (2016) stated that formative assessment is fundamentally and fatally flawed, they believed that performance in the classroom does not relate to understanding or developing new knowledge, he stated that learners are most likely to mimic desired responses as they underst</w:t>
      </w:r>
      <w:r w:rsidR="00B74081">
        <w:rPr>
          <w:rFonts w:ascii="Arial" w:hAnsi="Arial" w:cs="Arial"/>
        </w:rPr>
        <w:t>and</w:t>
      </w:r>
      <w:r w:rsidR="001C6771" w:rsidRPr="00257229">
        <w:rPr>
          <w:rFonts w:ascii="Arial" w:hAnsi="Arial" w:cs="Arial"/>
        </w:rPr>
        <w:t xml:space="preserve"> what to say without the background knowledge of what their statements mean. </w:t>
      </w:r>
      <w:r w:rsidR="00E7067B" w:rsidRPr="00257229">
        <w:rPr>
          <w:rFonts w:ascii="Arial" w:hAnsi="Arial" w:cs="Arial"/>
        </w:rPr>
        <w:t>I believe formative assessment is a profound tool which can help learners lead to a supportive aspect within their learning journey. Providing students with ongoing feedback will lead to the possible outcome of success and ongoing confidence.</w:t>
      </w:r>
      <w:r w:rsidR="001C2313">
        <w:rPr>
          <w:rFonts w:ascii="Arial" w:hAnsi="Arial" w:cs="Arial"/>
        </w:rPr>
        <w:t xml:space="preserve"> </w:t>
      </w:r>
      <w:proofErr w:type="spellStart"/>
      <w:r w:rsidR="00E7067B" w:rsidRPr="00257229">
        <w:rPr>
          <w:rFonts w:ascii="Arial" w:hAnsi="Arial" w:cs="Arial"/>
        </w:rPr>
        <w:t>Mischo</w:t>
      </w:r>
      <w:proofErr w:type="spellEnd"/>
      <w:r w:rsidR="00E7067B" w:rsidRPr="00257229">
        <w:rPr>
          <w:rFonts w:ascii="Arial" w:hAnsi="Arial" w:cs="Arial"/>
        </w:rPr>
        <w:t xml:space="preserve"> and </w:t>
      </w:r>
      <w:proofErr w:type="spellStart"/>
      <w:r w:rsidR="00E7067B" w:rsidRPr="00257229">
        <w:rPr>
          <w:rFonts w:ascii="Arial" w:hAnsi="Arial" w:cs="Arial"/>
        </w:rPr>
        <w:t>Rheinberg</w:t>
      </w:r>
      <w:proofErr w:type="spellEnd"/>
      <w:r w:rsidR="00E7067B" w:rsidRPr="00257229">
        <w:rPr>
          <w:rFonts w:ascii="Arial" w:hAnsi="Arial" w:cs="Arial"/>
        </w:rPr>
        <w:t xml:space="preserve"> (1995) </w:t>
      </w:r>
      <w:r w:rsidR="00BE1235">
        <w:rPr>
          <w:rFonts w:ascii="Arial" w:hAnsi="Arial" w:cs="Arial"/>
        </w:rPr>
        <w:t xml:space="preserve">stated </w:t>
      </w:r>
      <w:r w:rsidR="00BE1235" w:rsidRPr="00BE1235">
        <w:rPr>
          <w:rFonts w:ascii="Arial" w:hAnsi="Arial" w:cs="Arial"/>
        </w:rPr>
        <w:t xml:space="preserve">the benefits of formative evaluations for students' self-esteem, academic self-concept, and intrinsic motivation have been stated. When someone is intrinsically motivated, they are spurred on by the fun or task at hand rather than by objects, requirements, or rewards from outside sources. </w:t>
      </w:r>
      <w:r w:rsidR="00A15CBF" w:rsidRPr="00257229">
        <w:rPr>
          <w:rFonts w:ascii="Arial" w:hAnsi="Arial" w:cs="Arial"/>
        </w:rPr>
        <w:t>(Ryan, R.M., and Deci, E.L. 2000).</w:t>
      </w:r>
    </w:p>
    <w:p w14:paraId="6552B803" w14:textId="2B1AFB61" w:rsidR="001C6771" w:rsidRPr="00257229" w:rsidRDefault="001C6771" w:rsidP="00257229">
      <w:pPr>
        <w:spacing w:line="360" w:lineRule="auto"/>
        <w:jc w:val="center"/>
        <w:rPr>
          <w:rFonts w:ascii="Arial" w:hAnsi="Arial" w:cs="Arial"/>
        </w:rPr>
      </w:pPr>
    </w:p>
    <w:p w14:paraId="2C4F8B35" w14:textId="7F422C97" w:rsidR="00166FCC" w:rsidRPr="00257229" w:rsidRDefault="00AB10F4" w:rsidP="001C2313">
      <w:pPr>
        <w:spacing w:line="360" w:lineRule="auto"/>
        <w:jc w:val="center"/>
        <w:rPr>
          <w:rFonts w:ascii="Arial" w:hAnsi="Arial" w:cs="Arial"/>
        </w:rPr>
      </w:pPr>
      <w:r w:rsidRPr="00257229">
        <w:rPr>
          <w:rFonts w:ascii="Arial" w:hAnsi="Arial" w:cs="Arial"/>
        </w:rPr>
        <w:t>Think pair share</w:t>
      </w:r>
      <w:r w:rsidR="00166FCC" w:rsidRPr="00257229">
        <w:rPr>
          <w:rFonts w:ascii="Arial" w:hAnsi="Arial" w:cs="Arial"/>
        </w:rPr>
        <w:t xml:space="preserve"> (TPS)</w:t>
      </w:r>
      <w:r w:rsidRPr="00257229">
        <w:rPr>
          <w:rFonts w:ascii="Arial" w:hAnsi="Arial" w:cs="Arial"/>
        </w:rPr>
        <w:t xml:space="preserve"> </w:t>
      </w:r>
      <w:r w:rsidR="00BD5E17" w:rsidRPr="00257229">
        <w:rPr>
          <w:rFonts w:ascii="Arial" w:hAnsi="Arial" w:cs="Arial"/>
        </w:rPr>
        <w:t xml:space="preserve">is a powerful cooperative learning strategy, conceived by </w:t>
      </w:r>
      <w:r w:rsidR="009A30F8" w:rsidRPr="00257229">
        <w:rPr>
          <w:rFonts w:ascii="Arial" w:hAnsi="Arial" w:cs="Arial"/>
        </w:rPr>
        <w:t>Lyman, F. T. (1981). I</w:t>
      </w:r>
      <w:r w:rsidR="00BD5E17" w:rsidRPr="00257229">
        <w:rPr>
          <w:rFonts w:ascii="Arial" w:hAnsi="Arial" w:cs="Arial"/>
        </w:rPr>
        <w:t>t has developed widely as a tool within every classroom no matter the age. This tool encourages learners to think abou</w:t>
      </w:r>
      <w:r w:rsidR="00974070">
        <w:rPr>
          <w:rFonts w:ascii="Arial" w:hAnsi="Arial" w:cs="Arial"/>
        </w:rPr>
        <w:t xml:space="preserve">t </w:t>
      </w:r>
      <w:r w:rsidR="00BD5E17" w:rsidRPr="00257229">
        <w:rPr>
          <w:rFonts w:ascii="Arial" w:hAnsi="Arial" w:cs="Arial"/>
        </w:rPr>
        <w:t xml:space="preserve">a question, </w:t>
      </w:r>
      <w:r w:rsidR="002F7E90" w:rsidRPr="00257229">
        <w:rPr>
          <w:rFonts w:ascii="Arial" w:hAnsi="Arial" w:cs="Arial"/>
        </w:rPr>
        <w:t>problem,</w:t>
      </w:r>
      <w:r w:rsidR="00BD5E17" w:rsidRPr="00257229">
        <w:rPr>
          <w:rFonts w:ascii="Arial" w:hAnsi="Arial" w:cs="Arial"/>
        </w:rPr>
        <w:t xml:space="preserve"> or topic and then </w:t>
      </w:r>
      <w:r w:rsidR="00974070">
        <w:rPr>
          <w:rFonts w:ascii="Arial" w:hAnsi="Arial" w:cs="Arial"/>
        </w:rPr>
        <w:t xml:space="preserve">time to </w:t>
      </w:r>
      <w:r w:rsidR="00BD5E17" w:rsidRPr="00257229">
        <w:rPr>
          <w:rFonts w:ascii="Arial" w:hAnsi="Arial" w:cs="Arial"/>
        </w:rPr>
        <w:t>articulate their thoughts. T</w:t>
      </w:r>
      <w:r w:rsidR="002728F1">
        <w:rPr>
          <w:rFonts w:ascii="Arial" w:hAnsi="Arial" w:cs="Arial"/>
        </w:rPr>
        <w:t xml:space="preserve">PS </w:t>
      </w:r>
      <w:r w:rsidR="00BD5E17" w:rsidRPr="00257229">
        <w:rPr>
          <w:rFonts w:ascii="Arial" w:hAnsi="Arial" w:cs="Arial"/>
        </w:rPr>
        <w:t>promotes understanding through active reasoning and explanation. Learners are listening to and sharing ideas, it provides that encouragement to think pair and share multiple perspectives</w:t>
      </w:r>
      <w:r w:rsidR="004A219F">
        <w:rPr>
          <w:rFonts w:ascii="Arial" w:hAnsi="Arial" w:cs="Arial"/>
        </w:rPr>
        <w:t>,</w:t>
      </w:r>
      <w:r w:rsidR="00BD5E17" w:rsidRPr="00257229">
        <w:rPr>
          <w:rFonts w:ascii="Arial" w:hAnsi="Arial" w:cs="Arial"/>
        </w:rPr>
        <w:t xml:space="preserve"> </w:t>
      </w:r>
      <w:r w:rsidR="004A219F">
        <w:rPr>
          <w:rFonts w:ascii="Arial" w:hAnsi="Arial" w:cs="Arial"/>
        </w:rPr>
        <w:t>a</w:t>
      </w:r>
      <w:r w:rsidR="009A30F8" w:rsidRPr="00257229">
        <w:rPr>
          <w:rFonts w:ascii="Arial" w:hAnsi="Arial" w:cs="Arial"/>
        </w:rPr>
        <w:t>ccording to Li (2022)</w:t>
      </w:r>
      <w:r w:rsidR="00F94CF5">
        <w:rPr>
          <w:rFonts w:ascii="Arial" w:hAnsi="Arial" w:cs="Arial"/>
        </w:rPr>
        <w:t>.</w:t>
      </w:r>
      <w:r w:rsidR="001C2313">
        <w:rPr>
          <w:rFonts w:ascii="Arial" w:hAnsi="Arial" w:cs="Arial"/>
        </w:rPr>
        <w:t xml:space="preserve"> </w:t>
      </w:r>
      <w:r w:rsidR="004016B7">
        <w:rPr>
          <w:rFonts w:ascii="Arial" w:hAnsi="Arial" w:cs="Arial"/>
        </w:rPr>
        <w:t>W</w:t>
      </w:r>
      <w:r w:rsidR="009A30F8" w:rsidRPr="00257229">
        <w:rPr>
          <w:rFonts w:ascii="Arial" w:hAnsi="Arial" w:cs="Arial"/>
        </w:rPr>
        <w:t xml:space="preserve">hen children view others perspectives it allows children to adopt more elaborate strategies resolving interpersonal conflicts. This is vital for interpreting issues and leads to problem solving, reaching consensus during social interactions. </w:t>
      </w:r>
      <w:r w:rsidR="00166FCC" w:rsidRPr="00257229">
        <w:rPr>
          <w:rFonts w:ascii="Arial" w:hAnsi="Arial" w:cs="Arial"/>
        </w:rPr>
        <w:t xml:space="preserve">The writer believes </w:t>
      </w:r>
      <w:r w:rsidR="009A30F8" w:rsidRPr="00257229">
        <w:rPr>
          <w:rFonts w:ascii="Arial" w:hAnsi="Arial" w:cs="Arial"/>
        </w:rPr>
        <w:t>th</w:t>
      </w:r>
      <w:r w:rsidR="00166FCC" w:rsidRPr="00257229">
        <w:rPr>
          <w:rFonts w:ascii="Arial" w:hAnsi="Arial" w:cs="Arial"/>
        </w:rPr>
        <w:t xml:space="preserve">e use of TPS can lead to learners developing their problem-solving skills, allowing TPS to be used as a tool </w:t>
      </w:r>
      <w:r w:rsidR="00C25040">
        <w:rPr>
          <w:rFonts w:ascii="Arial" w:hAnsi="Arial" w:cs="Arial"/>
        </w:rPr>
        <w:t>for</w:t>
      </w:r>
      <w:r w:rsidR="00166FCC" w:rsidRPr="00257229">
        <w:rPr>
          <w:rFonts w:ascii="Arial" w:hAnsi="Arial" w:cs="Arial"/>
        </w:rPr>
        <w:t xml:space="preserve"> cognitive development to be made. Sam (2021) stated that problem solving plays a vital role in children’s cognitive development as creativity is encouraged through learners viewing situations from different perspectives.</w:t>
      </w:r>
    </w:p>
    <w:p w14:paraId="7AC0FE54" w14:textId="77777777" w:rsidR="00086C2F" w:rsidRPr="00257229" w:rsidRDefault="00086C2F" w:rsidP="00257229">
      <w:pPr>
        <w:spacing w:line="360" w:lineRule="auto"/>
        <w:jc w:val="center"/>
        <w:rPr>
          <w:rFonts w:ascii="Arial" w:hAnsi="Arial" w:cs="Arial"/>
        </w:rPr>
      </w:pPr>
    </w:p>
    <w:p w14:paraId="1077F4D1" w14:textId="072F4CC6" w:rsidR="00086C2F" w:rsidRPr="00257229" w:rsidRDefault="00166FCC" w:rsidP="00021C57">
      <w:pPr>
        <w:spacing w:line="360" w:lineRule="auto"/>
        <w:jc w:val="center"/>
        <w:rPr>
          <w:rFonts w:ascii="Arial" w:hAnsi="Arial" w:cs="Arial"/>
        </w:rPr>
      </w:pPr>
      <w:r w:rsidRPr="00257229">
        <w:rPr>
          <w:rFonts w:ascii="Arial" w:hAnsi="Arial" w:cs="Arial"/>
        </w:rPr>
        <w:t xml:space="preserve">Regarding my research question, </w:t>
      </w:r>
      <w:r w:rsidR="0084046A">
        <w:rPr>
          <w:rFonts w:ascii="Arial" w:hAnsi="Arial" w:cs="Arial"/>
        </w:rPr>
        <w:t xml:space="preserve">the aspect of AFL will </w:t>
      </w:r>
      <w:r w:rsidRPr="00257229">
        <w:rPr>
          <w:rFonts w:ascii="Arial" w:hAnsi="Arial" w:cs="Arial"/>
        </w:rPr>
        <w:t>concentrate on Think- Pair- Share to carry out this study. T</w:t>
      </w:r>
      <w:r w:rsidR="00BA1A79">
        <w:rPr>
          <w:rFonts w:ascii="Arial" w:hAnsi="Arial" w:cs="Arial"/>
        </w:rPr>
        <w:t>PS</w:t>
      </w:r>
      <w:r w:rsidRPr="00257229">
        <w:rPr>
          <w:rFonts w:ascii="Arial" w:hAnsi="Arial" w:cs="Arial"/>
        </w:rPr>
        <w:t xml:space="preserve"> </w:t>
      </w:r>
      <w:r w:rsidR="0084046A">
        <w:rPr>
          <w:rFonts w:ascii="Arial" w:hAnsi="Arial" w:cs="Arial"/>
        </w:rPr>
        <w:t xml:space="preserve">is </w:t>
      </w:r>
      <w:r w:rsidRPr="00257229">
        <w:rPr>
          <w:rFonts w:ascii="Arial" w:hAnsi="Arial" w:cs="Arial"/>
        </w:rPr>
        <w:t>formative assessment</w:t>
      </w:r>
      <w:r w:rsidR="002D0BB8">
        <w:rPr>
          <w:rFonts w:ascii="Arial" w:hAnsi="Arial" w:cs="Arial"/>
        </w:rPr>
        <w:t xml:space="preserve"> as </w:t>
      </w:r>
      <w:r w:rsidRPr="00257229">
        <w:rPr>
          <w:rFonts w:ascii="Arial" w:hAnsi="Arial" w:cs="Arial"/>
        </w:rPr>
        <w:t>it use</w:t>
      </w:r>
      <w:r w:rsidR="002D0BB8">
        <w:rPr>
          <w:rFonts w:ascii="Arial" w:hAnsi="Arial" w:cs="Arial"/>
        </w:rPr>
        <w:t xml:space="preserve">s </w:t>
      </w:r>
      <w:r w:rsidRPr="00257229">
        <w:rPr>
          <w:rFonts w:ascii="Arial" w:hAnsi="Arial" w:cs="Arial"/>
        </w:rPr>
        <w:t>the opportunity to gather proof of comprehension and learning, offers chances to provide feedback to advance learning, and encourages students to take responsibility for their own learning</w:t>
      </w:r>
      <w:r w:rsidR="006C43B8">
        <w:rPr>
          <w:rFonts w:ascii="Arial" w:hAnsi="Arial" w:cs="Arial"/>
        </w:rPr>
        <w:t xml:space="preserve">, </w:t>
      </w:r>
      <w:proofErr w:type="spellStart"/>
      <w:r w:rsidR="000D179F" w:rsidRPr="00257229">
        <w:rPr>
          <w:rFonts w:ascii="Arial" w:hAnsi="Arial" w:cs="Arial"/>
        </w:rPr>
        <w:t>JuniorCycle</w:t>
      </w:r>
      <w:proofErr w:type="spellEnd"/>
      <w:r w:rsidR="006C43B8">
        <w:rPr>
          <w:rFonts w:ascii="Arial" w:hAnsi="Arial" w:cs="Arial"/>
        </w:rPr>
        <w:t>, (</w:t>
      </w:r>
      <w:r w:rsidR="000D179F" w:rsidRPr="00257229">
        <w:rPr>
          <w:rFonts w:ascii="Arial" w:hAnsi="Arial" w:cs="Arial"/>
        </w:rPr>
        <w:t>n.d.).</w:t>
      </w:r>
      <w:r w:rsidR="00AB10F4" w:rsidRPr="00257229">
        <w:rPr>
          <w:rFonts w:ascii="Arial" w:hAnsi="Arial" w:cs="Arial"/>
        </w:rPr>
        <w:t xml:space="preserve"> Woolfolk, A.E. (1998) also stated that children should think intentionally about their education and behaviour, and to then take control of their learning purposefully through choices they make through self-motivation</w:t>
      </w:r>
      <w:r w:rsidR="00CB1E25">
        <w:rPr>
          <w:rFonts w:ascii="Arial" w:hAnsi="Arial" w:cs="Arial"/>
        </w:rPr>
        <w:t>. T</w:t>
      </w:r>
      <w:r w:rsidR="002B1B0A" w:rsidRPr="002B1B0A">
        <w:rPr>
          <w:rFonts w:ascii="Arial" w:hAnsi="Arial" w:cs="Arial"/>
        </w:rPr>
        <w:t xml:space="preserve">he questioning approach known as "Think-Pair-Share," </w:t>
      </w:r>
      <w:r w:rsidR="004917CC">
        <w:rPr>
          <w:rFonts w:ascii="Arial" w:hAnsi="Arial" w:cs="Arial"/>
        </w:rPr>
        <w:t>is</w:t>
      </w:r>
      <w:r w:rsidR="002B1B0A" w:rsidRPr="002B1B0A">
        <w:rPr>
          <w:rFonts w:ascii="Arial" w:hAnsi="Arial" w:cs="Arial"/>
        </w:rPr>
        <w:t xml:space="preserve"> </w:t>
      </w:r>
      <w:r w:rsidR="002B1B0A" w:rsidRPr="002B1B0A">
        <w:rPr>
          <w:rFonts w:ascii="Arial" w:hAnsi="Arial" w:cs="Arial"/>
        </w:rPr>
        <w:lastRenderedPageBreak/>
        <w:t xml:space="preserve">crucial </w:t>
      </w:r>
      <w:r w:rsidR="00CB1E25">
        <w:rPr>
          <w:rFonts w:ascii="Arial" w:hAnsi="Arial" w:cs="Arial"/>
        </w:rPr>
        <w:t>when</w:t>
      </w:r>
      <w:r w:rsidR="002B1B0A" w:rsidRPr="002B1B0A">
        <w:rPr>
          <w:rFonts w:ascii="Arial" w:hAnsi="Arial" w:cs="Arial"/>
        </w:rPr>
        <w:t xml:space="preserve"> question</w:t>
      </w:r>
      <w:r w:rsidR="00CB1E25">
        <w:rPr>
          <w:rFonts w:ascii="Arial" w:hAnsi="Arial" w:cs="Arial"/>
        </w:rPr>
        <w:t xml:space="preserve">ing students, time to reflect is also crucial. </w:t>
      </w:r>
      <w:r w:rsidR="002B1B0A" w:rsidRPr="002B1B0A">
        <w:rPr>
          <w:rFonts w:ascii="Arial" w:hAnsi="Arial" w:cs="Arial"/>
        </w:rPr>
        <w:t>Questions must also encourage conversation and allow for everyone to contribute an answer</w:t>
      </w:r>
      <w:r w:rsidR="00F43305" w:rsidRPr="00257229">
        <w:rPr>
          <w:rFonts w:ascii="Arial" w:hAnsi="Arial" w:cs="Arial"/>
        </w:rPr>
        <w:t xml:space="preserve"> (Welsh Government, 2010). </w:t>
      </w:r>
      <w:r w:rsidR="00512E45" w:rsidRPr="00257229">
        <w:rPr>
          <w:rFonts w:ascii="Arial" w:hAnsi="Arial" w:cs="Arial"/>
        </w:rPr>
        <w:t xml:space="preserve">P.J and </w:t>
      </w:r>
      <w:proofErr w:type="spellStart"/>
      <w:r w:rsidR="00512E45" w:rsidRPr="00257229">
        <w:rPr>
          <w:rFonts w:ascii="Arial" w:hAnsi="Arial" w:cs="Arial"/>
        </w:rPr>
        <w:t>Wiliam</w:t>
      </w:r>
      <w:proofErr w:type="spellEnd"/>
      <w:r w:rsidR="00512E45" w:rsidRPr="00257229">
        <w:rPr>
          <w:rFonts w:ascii="Arial" w:hAnsi="Arial" w:cs="Arial"/>
        </w:rPr>
        <w:t>, D. (1998b)</w:t>
      </w:r>
      <w:r w:rsidR="00FE26AC" w:rsidRPr="00257229">
        <w:rPr>
          <w:rFonts w:ascii="Arial" w:hAnsi="Arial" w:cs="Arial"/>
        </w:rPr>
        <w:t xml:space="preserve"> stated lesson</w:t>
      </w:r>
      <w:r w:rsidR="004917CC">
        <w:rPr>
          <w:rFonts w:ascii="Arial" w:hAnsi="Arial" w:cs="Arial"/>
        </w:rPr>
        <w:t xml:space="preserve">s </w:t>
      </w:r>
      <w:r w:rsidR="00FE26AC" w:rsidRPr="00257229">
        <w:rPr>
          <w:rFonts w:ascii="Arial" w:hAnsi="Arial" w:cs="Arial"/>
        </w:rPr>
        <w:t>should evoke thoughtful reflection where learners can</w:t>
      </w:r>
      <w:r w:rsidR="007A0C1B">
        <w:rPr>
          <w:rFonts w:ascii="Arial" w:hAnsi="Arial" w:cs="Arial"/>
        </w:rPr>
        <w:t xml:space="preserve"> be</w:t>
      </w:r>
      <w:r w:rsidR="00FE26AC" w:rsidRPr="00257229">
        <w:rPr>
          <w:rFonts w:ascii="Arial" w:hAnsi="Arial" w:cs="Arial"/>
        </w:rPr>
        <w:t xml:space="preserve"> encouraged to take part. Time is essential </w:t>
      </w:r>
      <w:r w:rsidR="004917CC">
        <w:rPr>
          <w:rFonts w:ascii="Arial" w:hAnsi="Arial" w:cs="Arial"/>
        </w:rPr>
        <w:t xml:space="preserve">for </w:t>
      </w:r>
      <w:r w:rsidR="00FE26AC" w:rsidRPr="00257229">
        <w:rPr>
          <w:rFonts w:ascii="Arial" w:hAnsi="Arial" w:cs="Arial"/>
        </w:rPr>
        <w:t>learners to think about question</w:t>
      </w:r>
      <w:r w:rsidR="00C34096">
        <w:rPr>
          <w:rFonts w:ascii="Arial" w:hAnsi="Arial" w:cs="Arial"/>
        </w:rPr>
        <w:t>s</w:t>
      </w:r>
      <w:r w:rsidR="002F7E90">
        <w:rPr>
          <w:rFonts w:ascii="Arial" w:hAnsi="Arial" w:cs="Arial"/>
        </w:rPr>
        <w:t xml:space="preserve"> and</w:t>
      </w:r>
      <w:r w:rsidR="001C0AE0">
        <w:rPr>
          <w:rFonts w:ascii="Arial" w:hAnsi="Arial" w:cs="Arial"/>
        </w:rPr>
        <w:t xml:space="preserve"> </w:t>
      </w:r>
      <w:r w:rsidR="00FE26AC" w:rsidRPr="00257229">
        <w:rPr>
          <w:rFonts w:ascii="Arial" w:hAnsi="Arial" w:cs="Arial"/>
        </w:rPr>
        <w:t>develop an</w:t>
      </w:r>
      <w:r w:rsidR="001C0AE0">
        <w:rPr>
          <w:rFonts w:ascii="Arial" w:hAnsi="Arial" w:cs="Arial"/>
        </w:rPr>
        <w:t xml:space="preserve"> environment</w:t>
      </w:r>
      <w:r w:rsidR="00FE26AC" w:rsidRPr="00257229">
        <w:rPr>
          <w:rFonts w:ascii="Arial" w:hAnsi="Arial" w:cs="Arial"/>
        </w:rPr>
        <w:t xml:space="preserve"> </w:t>
      </w:r>
      <w:r w:rsidR="002F7E90">
        <w:rPr>
          <w:rFonts w:ascii="Arial" w:hAnsi="Arial" w:cs="Arial"/>
        </w:rPr>
        <w:t xml:space="preserve">to be comfortable taking </w:t>
      </w:r>
      <w:r w:rsidR="00D42814">
        <w:rPr>
          <w:rFonts w:ascii="Arial" w:hAnsi="Arial" w:cs="Arial"/>
        </w:rPr>
        <w:t xml:space="preserve">their </w:t>
      </w:r>
      <w:r w:rsidR="002F7E90">
        <w:rPr>
          <w:rFonts w:ascii="Arial" w:hAnsi="Arial" w:cs="Arial"/>
        </w:rPr>
        <w:t>time</w:t>
      </w:r>
      <w:r w:rsidR="00FE26AC" w:rsidRPr="00257229">
        <w:rPr>
          <w:rFonts w:ascii="Arial" w:hAnsi="Arial" w:cs="Arial"/>
        </w:rPr>
        <w:t>. T</w:t>
      </w:r>
      <w:r w:rsidR="00E24116" w:rsidRPr="00257229">
        <w:rPr>
          <w:rFonts w:ascii="Arial" w:hAnsi="Arial" w:cs="Arial"/>
        </w:rPr>
        <w:t>hink-</w:t>
      </w:r>
      <w:r w:rsidR="00FE26AC" w:rsidRPr="00257229">
        <w:rPr>
          <w:rFonts w:ascii="Arial" w:hAnsi="Arial" w:cs="Arial"/>
        </w:rPr>
        <w:t>P</w:t>
      </w:r>
      <w:r w:rsidR="00E24116" w:rsidRPr="00257229">
        <w:rPr>
          <w:rFonts w:ascii="Arial" w:hAnsi="Arial" w:cs="Arial"/>
        </w:rPr>
        <w:t>air-</w:t>
      </w:r>
      <w:r w:rsidR="00FE26AC" w:rsidRPr="00257229">
        <w:rPr>
          <w:rFonts w:ascii="Arial" w:hAnsi="Arial" w:cs="Arial"/>
        </w:rPr>
        <w:t>S</w:t>
      </w:r>
      <w:r w:rsidR="00E24116" w:rsidRPr="00257229">
        <w:rPr>
          <w:rFonts w:ascii="Arial" w:hAnsi="Arial" w:cs="Arial"/>
        </w:rPr>
        <w:t xml:space="preserve">hare </w:t>
      </w:r>
      <w:r w:rsidR="00FE26AC" w:rsidRPr="00257229">
        <w:rPr>
          <w:rFonts w:ascii="Arial" w:hAnsi="Arial" w:cs="Arial"/>
        </w:rPr>
        <w:t>was developed</w:t>
      </w:r>
      <w:r w:rsidR="00E24116" w:rsidRPr="00257229">
        <w:rPr>
          <w:rFonts w:ascii="Arial" w:hAnsi="Arial" w:cs="Arial"/>
        </w:rPr>
        <w:t xml:space="preserve"> by</w:t>
      </w:r>
      <w:r w:rsidR="0053002B" w:rsidRPr="00257229">
        <w:rPr>
          <w:rFonts w:ascii="Arial" w:hAnsi="Arial" w:cs="Arial"/>
        </w:rPr>
        <w:t xml:space="preserve"> Lyman, F. T. (1981)</w:t>
      </w:r>
      <w:r w:rsidR="00FE26AC" w:rsidRPr="00257229">
        <w:rPr>
          <w:rFonts w:ascii="Arial" w:hAnsi="Arial" w:cs="Arial"/>
        </w:rPr>
        <w:t xml:space="preserve"> in order to do exactly this.</w:t>
      </w:r>
      <w:r w:rsidR="006B3FB5" w:rsidRPr="00257229">
        <w:rPr>
          <w:rFonts w:ascii="Arial" w:hAnsi="Arial" w:cs="Arial"/>
        </w:rPr>
        <w:t xml:space="preserve"> </w:t>
      </w:r>
      <w:r w:rsidR="009E7A2F" w:rsidRPr="00257229">
        <w:rPr>
          <w:rFonts w:ascii="Arial" w:hAnsi="Arial" w:cs="Arial"/>
        </w:rPr>
        <w:t xml:space="preserve">It is a cooperative method to offer children the opportunity to reflect and come up with their own opinions about a subject or idea before pairing up with a peer to discuss their thoughts. (Cowling, 2017) also believed </w:t>
      </w:r>
      <w:r w:rsidR="0053002B" w:rsidRPr="00257229">
        <w:rPr>
          <w:rFonts w:ascii="Arial" w:hAnsi="Arial" w:cs="Arial"/>
        </w:rPr>
        <w:t>T</w:t>
      </w:r>
      <w:r w:rsidR="00C960D9">
        <w:rPr>
          <w:rFonts w:ascii="Arial" w:hAnsi="Arial" w:cs="Arial"/>
        </w:rPr>
        <w:t>PS</w:t>
      </w:r>
      <w:r w:rsidR="0053002B" w:rsidRPr="00257229">
        <w:rPr>
          <w:rFonts w:ascii="Arial" w:hAnsi="Arial" w:cs="Arial"/>
        </w:rPr>
        <w:t xml:space="preserve"> </w:t>
      </w:r>
      <w:r w:rsidR="006B3FB5" w:rsidRPr="00257229">
        <w:rPr>
          <w:rFonts w:ascii="Arial" w:hAnsi="Arial" w:cs="Arial"/>
        </w:rPr>
        <w:t>give</w:t>
      </w:r>
      <w:r w:rsidR="009E7A2F" w:rsidRPr="00257229">
        <w:rPr>
          <w:rFonts w:ascii="Arial" w:hAnsi="Arial" w:cs="Arial"/>
        </w:rPr>
        <w:t>s</w:t>
      </w:r>
      <w:r w:rsidR="006B3FB5" w:rsidRPr="00257229">
        <w:rPr>
          <w:rFonts w:ascii="Arial" w:hAnsi="Arial" w:cs="Arial"/>
        </w:rPr>
        <w:t xml:space="preserve"> children the opportunity to feel more comfortable to share their thoughts, it also fosters social skills, improves students’ speaking skills, giving learners an opportunity to learn from one another</w:t>
      </w:r>
      <w:r w:rsidR="009E7A2F" w:rsidRPr="00257229">
        <w:rPr>
          <w:rFonts w:ascii="Arial" w:hAnsi="Arial" w:cs="Arial"/>
        </w:rPr>
        <w:t xml:space="preserve">. </w:t>
      </w:r>
      <w:r w:rsidR="005E5A80" w:rsidRPr="00257229">
        <w:rPr>
          <w:rFonts w:ascii="Arial" w:hAnsi="Arial" w:cs="Arial"/>
        </w:rPr>
        <w:t xml:space="preserve"> Lyman, F. T. (1981) </w:t>
      </w:r>
      <w:r w:rsidR="00923011">
        <w:rPr>
          <w:rFonts w:ascii="Arial" w:hAnsi="Arial" w:cs="Arial"/>
        </w:rPr>
        <w:t xml:space="preserve">agreed that </w:t>
      </w:r>
      <w:r w:rsidR="005E5A80" w:rsidRPr="00257229">
        <w:rPr>
          <w:rFonts w:ascii="Arial" w:hAnsi="Arial" w:cs="Arial"/>
        </w:rPr>
        <w:t xml:space="preserve">positive effects of implementing this strategy in classrooms improve communication and enhance skills </w:t>
      </w:r>
      <w:r w:rsidR="005F2113">
        <w:rPr>
          <w:rFonts w:ascii="Arial" w:hAnsi="Arial" w:cs="Arial"/>
        </w:rPr>
        <w:t>holding</w:t>
      </w:r>
      <w:r w:rsidR="00216C0C" w:rsidRPr="00257229">
        <w:rPr>
          <w:rFonts w:ascii="Arial" w:hAnsi="Arial" w:cs="Arial"/>
        </w:rPr>
        <w:t xml:space="preserve"> effective learning experiences</w:t>
      </w:r>
      <w:r w:rsidR="005E5A80" w:rsidRPr="00257229">
        <w:rPr>
          <w:rFonts w:ascii="Arial" w:hAnsi="Arial" w:cs="Arial"/>
        </w:rPr>
        <w:t xml:space="preserve">. </w:t>
      </w:r>
      <w:r w:rsidR="006A486D" w:rsidRPr="00257229">
        <w:rPr>
          <w:rFonts w:ascii="Arial" w:hAnsi="Arial" w:cs="Arial"/>
        </w:rPr>
        <w:t xml:space="preserve">Casteel and Stahl, 1973; Rowe 1972; Stahl 1990; Tobin 1987) stated many positives with wait time, </w:t>
      </w:r>
      <w:r w:rsidR="00897F6B">
        <w:rPr>
          <w:rFonts w:ascii="Arial" w:hAnsi="Arial" w:cs="Arial"/>
        </w:rPr>
        <w:t xml:space="preserve">this </w:t>
      </w:r>
      <w:r w:rsidR="006A486D" w:rsidRPr="00257229">
        <w:rPr>
          <w:rFonts w:ascii="Arial" w:hAnsi="Arial" w:cs="Arial"/>
        </w:rPr>
        <w:t xml:space="preserve">relates to the previous statements, as </w:t>
      </w:r>
      <w:r w:rsidR="00897F6B">
        <w:rPr>
          <w:rFonts w:ascii="Arial" w:hAnsi="Arial" w:cs="Arial"/>
        </w:rPr>
        <w:t>was</w:t>
      </w:r>
      <w:r w:rsidR="006A486D" w:rsidRPr="00257229">
        <w:rPr>
          <w:rFonts w:ascii="Arial" w:hAnsi="Arial" w:cs="Arial"/>
        </w:rPr>
        <w:t xml:space="preserve"> stated that it </w:t>
      </w:r>
      <w:r w:rsidR="00D91AA8" w:rsidRPr="00257229">
        <w:rPr>
          <w:rFonts w:ascii="Arial" w:hAnsi="Arial" w:cs="Arial"/>
        </w:rPr>
        <w:t>supports higher level thinking, and processing which aims to facilitate ongoing communication and skills for learners.</w:t>
      </w:r>
    </w:p>
    <w:p w14:paraId="0E35CE8E" w14:textId="77777777" w:rsidR="00086C2F" w:rsidRPr="00257229" w:rsidRDefault="00086C2F" w:rsidP="00257229">
      <w:pPr>
        <w:spacing w:line="360" w:lineRule="auto"/>
        <w:jc w:val="center"/>
        <w:rPr>
          <w:rFonts w:ascii="Arial" w:hAnsi="Arial" w:cs="Arial"/>
        </w:rPr>
      </w:pPr>
    </w:p>
    <w:p w14:paraId="4ED2E324" w14:textId="63A04319" w:rsidR="00B21A19" w:rsidRPr="00257229" w:rsidRDefault="00C44497" w:rsidP="00257229">
      <w:pPr>
        <w:spacing w:line="360" w:lineRule="auto"/>
        <w:jc w:val="center"/>
        <w:rPr>
          <w:rFonts w:ascii="Arial" w:hAnsi="Arial" w:cs="Arial"/>
        </w:rPr>
      </w:pPr>
      <w:hyperlink r:id="rId7" w:history="1">
        <w:r w:rsidR="00E4493D" w:rsidRPr="00257229">
          <w:rPr>
            <w:rStyle w:val="Hyperlink"/>
            <w:rFonts w:ascii="Arial" w:hAnsi="Arial" w:cs="Arial"/>
            <w:color w:val="272727"/>
            <w:u w:val="none"/>
          </w:rPr>
          <w:t xml:space="preserve"> </w:t>
        </w:r>
        <w:proofErr w:type="spellStart"/>
        <w:r w:rsidR="00E4493D" w:rsidRPr="00257229">
          <w:rPr>
            <w:rStyle w:val="Hyperlink"/>
            <w:rFonts w:ascii="Arial" w:hAnsi="Arial" w:cs="Arial"/>
            <w:color w:val="272727"/>
            <w:u w:val="none"/>
          </w:rPr>
          <w:t>Zinveliu</w:t>
        </w:r>
        <w:proofErr w:type="spellEnd"/>
      </w:hyperlink>
      <w:r w:rsidR="00E4493D" w:rsidRPr="00257229">
        <w:rPr>
          <w:rFonts w:ascii="Arial" w:hAnsi="Arial" w:cs="Arial"/>
        </w:rPr>
        <w:t xml:space="preserve"> (2021) stated when learners ha</w:t>
      </w:r>
      <w:r w:rsidR="006A37A1">
        <w:rPr>
          <w:rFonts w:ascii="Arial" w:hAnsi="Arial" w:cs="Arial"/>
        </w:rPr>
        <w:t>ve</w:t>
      </w:r>
      <w:r w:rsidR="00E4493D" w:rsidRPr="00257229">
        <w:rPr>
          <w:rFonts w:ascii="Arial" w:hAnsi="Arial" w:cs="Arial"/>
        </w:rPr>
        <w:t xml:space="preserve"> time to reflect or share their ideas with a partner, some students find it unsettling to speak in front of their peers.</w:t>
      </w:r>
      <w:r w:rsidR="000B4582">
        <w:rPr>
          <w:rFonts w:ascii="Arial" w:hAnsi="Arial" w:cs="Arial"/>
        </w:rPr>
        <w:t xml:space="preserve"> E</w:t>
      </w:r>
      <w:r w:rsidR="00E4493D" w:rsidRPr="00257229">
        <w:rPr>
          <w:rFonts w:ascii="Arial" w:hAnsi="Arial" w:cs="Arial"/>
        </w:rPr>
        <w:t xml:space="preserve">xpressing their ideas can cause anxiety episodes, which will hinder their ability to learn. </w:t>
      </w:r>
      <w:proofErr w:type="spellStart"/>
      <w:r w:rsidR="00461D6A" w:rsidRPr="00257229">
        <w:rPr>
          <w:rFonts w:ascii="Arial" w:hAnsi="Arial" w:cs="Arial"/>
        </w:rPr>
        <w:t>Coplan</w:t>
      </w:r>
      <w:proofErr w:type="spellEnd"/>
      <w:r w:rsidR="00461D6A" w:rsidRPr="00257229">
        <w:rPr>
          <w:rFonts w:ascii="Arial" w:hAnsi="Arial" w:cs="Arial"/>
        </w:rPr>
        <w:t xml:space="preserve"> and Kathleen Moritz </w:t>
      </w:r>
      <w:proofErr w:type="spellStart"/>
      <w:r w:rsidR="00461D6A" w:rsidRPr="00257229">
        <w:rPr>
          <w:rFonts w:ascii="Arial" w:hAnsi="Arial" w:cs="Arial"/>
        </w:rPr>
        <w:t>Rudasill</w:t>
      </w:r>
      <w:proofErr w:type="spellEnd"/>
      <w:r w:rsidR="00461D6A" w:rsidRPr="00257229">
        <w:rPr>
          <w:rFonts w:ascii="Arial" w:hAnsi="Arial" w:cs="Arial"/>
        </w:rPr>
        <w:t xml:space="preserve"> (2016, p.54) </w:t>
      </w:r>
      <w:r w:rsidR="00B3053B">
        <w:rPr>
          <w:rFonts w:ascii="Arial" w:hAnsi="Arial" w:cs="Arial"/>
        </w:rPr>
        <w:t>states</w:t>
      </w:r>
      <w:r w:rsidR="00461D6A" w:rsidRPr="00257229">
        <w:rPr>
          <w:rFonts w:ascii="Arial" w:hAnsi="Arial" w:cs="Arial"/>
        </w:rPr>
        <w:t xml:space="preserve">, shy and anxious learners will find their educational environment stressful when are asked to respond to a question out loud. </w:t>
      </w:r>
      <w:r w:rsidR="00B667C7" w:rsidRPr="00257229">
        <w:rPr>
          <w:rFonts w:ascii="Arial" w:hAnsi="Arial" w:cs="Arial"/>
        </w:rPr>
        <w:t>Clapper (2010) stated children need a secure learning environment more than anyone. We only need to consider our personal experiences to recognise how true it is that unpleasant learning experiences might influence subsequent learning.</w:t>
      </w:r>
      <w:r w:rsidR="00942971" w:rsidRPr="00257229">
        <w:rPr>
          <w:rFonts w:ascii="Arial" w:hAnsi="Arial" w:cs="Arial"/>
        </w:rPr>
        <w:t xml:space="preserve"> Bronfenbrenner (1979) stated the importance of a child’s environment similarly to </w:t>
      </w:r>
      <w:proofErr w:type="spellStart"/>
      <w:r w:rsidR="00942971" w:rsidRPr="00257229">
        <w:rPr>
          <w:rFonts w:ascii="Arial" w:hAnsi="Arial" w:cs="Arial"/>
        </w:rPr>
        <w:t>Coplan</w:t>
      </w:r>
      <w:proofErr w:type="spellEnd"/>
      <w:r w:rsidR="00942971" w:rsidRPr="00257229">
        <w:rPr>
          <w:rFonts w:ascii="Arial" w:hAnsi="Arial" w:cs="Arial"/>
        </w:rPr>
        <w:t xml:space="preserve"> b</w:t>
      </w:r>
      <w:r w:rsidR="00693F1B" w:rsidRPr="00257229">
        <w:rPr>
          <w:rFonts w:ascii="Arial" w:hAnsi="Arial" w:cs="Arial"/>
        </w:rPr>
        <w:t xml:space="preserve">y creating his ecological theory. This theory states the influence of social environments on human development, and argues that the environment you grow up in affects every facet of your life. The microsystem within this theory relates to the immediate environments which involve the school, therefore if a part of this environment puts stress on a child, </w:t>
      </w:r>
      <w:r w:rsidR="004633F2">
        <w:rPr>
          <w:rFonts w:ascii="Arial" w:hAnsi="Arial" w:cs="Arial"/>
        </w:rPr>
        <w:t xml:space="preserve">it </w:t>
      </w:r>
      <w:r w:rsidR="00693F1B" w:rsidRPr="00257229">
        <w:rPr>
          <w:rFonts w:ascii="Arial" w:hAnsi="Arial" w:cs="Arial"/>
        </w:rPr>
        <w:t xml:space="preserve">will affect their learning. Bronfenbrenner (1979) believed </w:t>
      </w:r>
      <w:r w:rsidR="00086C2F" w:rsidRPr="00257229">
        <w:rPr>
          <w:rFonts w:ascii="Arial" w:hAnsi="Arial" w:cs="Arial"/>
        </w:rPr>
        <w:t>the interactions within this microsystem are crucial to support and foster a child’s learning development.</w:t>
      </w:r>
    </w:p>
    <w:p w14:paraId="168C1CED" w14:textId="77777777" w:rsidR="00B21A19" w:rsidRPr="00257229" w:rsidRDefault="00B21A19" w:rsidP="00257229">
      <w:pPr>
        <w:spacing w:line="360" w:lineRule="auto"/>
        <w:jc w:val="center"/>
        <w:rPr>
          <w:rFonts w:ascii="Arial" w:hAnsi="Arial" w:cs="Arial"/>
        </w:rPr>
      </w:pPr>
    </w:p>
    <w:p w14:paraId="26F7E760" w14:textId="449B93CC" w:rsidR="0017355F" w:rsidRDefault="00D54CC0" w:rsidP="00D54CC0">
      <w:pPr>
        <w:spacing w:line="360" w:lineRule="auto"/>
        <w:jc w:val="center"/>
        <w:rPr>
          <w:rFonts w:ascii="Arial" w:hAnsi="Arial" w:cs="Arial"/>
        </w:rPr>
      </w:pPr>
      <w:r w:rsidRPr="00D54CC0">
        <w:rPr>
          <w:rFonts w:ascii="Arial" w:hAnsi="Arial" w:cs="Arial"/>
        </w:rPr>
        <w:t xml:space="preserve">There are many benefits and drawbacks using this strategy, but the author argues that it should be used </w:t>
      </w:r>
      <w:r w:rsidR="0070288C">
        <w:rPr>
          <w:rFonts w:ascii="Arial" w:hAnsi="Arial" w:cs="Arial"/>
        </w:rPr>
        <w:t xml:space="preserve">to give </w:t>
      </w:r>
      <w:r w:rsidRPr="00D54CC0">
        <w:rPr>
          <w:rFonts w:ascii="Arial" w:hAnsi="Arial" w:cs="Arial"/>
        </w:rPr>
        <w:t xml:space="preserve">students </w:t>
      </w:r>
      <w:r w:rsidR="0070288C">
        <w:rPr>
          <w:rFonts w:ascii="Arial" w:hAnsi="Arial" w:cs="Arial"/>
        </w:rPr>
        <w:t xml:space="preserve">a </w:t>
      </w:r>
      <w:r w:rsidRPr="00D54CC0">
        <w:rPr>
          <w:rFonts w:ascii="Arial" w:hAnsi="Arial" w:cs="Arial"/>
        </w:rPr>
        <w:t xml:space="preserve">chance to express their ideas and opinions with others, </w:t>
      </w:r>
      <w:r w:rsidRPr="00D54CC0">
        <w:rPr>
          <w:rFonts w:ascii="Arial" w:hAnsi="Arial" w:cs="Arial"/>
        </w:rPr>
        <w:lastRenderedPageBreak/>
        <w:t xml:space="preserve">which can impact on their own learning. Think-Pair-Share is a technique that should be used </w:t>
      </w:r>
      <w:r w:rsidR="00401F5C">
        <w:rPr>
          <w:rFonts w:ascii="Arial" w:hAnsi="Arial" w:cs="Arial"/>
        </w:rPr>
        <w:t xml:space="preserve">to develop </w:t>
      </w:r>
      <w:r w:rsidR="00D81637" w:rsidRPr="00D54CC0">
        <w:rPr>
          <w:rFonts w:ascii="Arial" w:hAnsi="Arial" w:cs="Arial"/>
        </w:rPr>
        <w:t>students’</w:t>
      </w:r>
      <w:r w:rsidRPr="00D54CC0">
        <w:rPr>
          <w:rFonts w:ascii="Arial" w:hAnsi="Arial" w:cs="Arial"/>
        </w:rPr>
        <w:t xml:space="preserve"> social skills and confidence. </w:t>
      </w:r>
      <w:proofErr w:type="spellStart"/>
      <w:r w:rsidRPr="00D54CC0">
        <w:rPr>
          <w:rFonts w:ascii="Arial" w:hAnsi="Arial" w:cs="Arial"/>
        </w:rPr>
        <w:t>Vygotskij</w:t>
      </w:r>
      <w:proofErr w:type="spellEnd"/>
      <w:r w:rsidRPr="00D54CC0">
        <w:rPr>
          <w:rFonts w:ascii="Arial" w:hAnsi="Arial" w:cs="Arial"/>
        </w:rPr>
        <w:t xml:space="preserve"> et al. (1962) emphasised the importance of social relationships. According to his thesis, social and cultural contacts are essential for a child's growth. A vital component of development is social connection. In pairs, learners can interact and learn more in this portion of the strategy. They are given the opportunity to reflect, explore, and acquire new skills, according to Vygotsky (1978). It may provide students with a comfortable setting in which to develop new ideas and skills. This can highlight the significance of the sharing component and how it might support students' success in learning through social interaction.</w:t>
      </w:r>
    </w:p>
    <w:p w14:paraId="6E789BF8" w14:textId="77777777" w:rsidR="00D54CC0" w:rsidRPr="00257229" w:rsidRDefault="00D54CC0" w:rsidP="00D54CC0">
      <w:pPr>
        <w:spacing w:line="360" w:lineRule="auto"/>
        <w:jc w:val="center"/>
        <w:rPr>
          <w:rFonts w:ascii="Arial" w:hAnsi="Arial" w:cs="Arial"/>
        </w:rPr>
      </w:pPr>
    </w:p>
    <w:p w14:paraId="7AB167D0" w14:textId="77777777" w:rsidR="00C25A9D" w:rsidRDefault="00B84E1A" w:rsidP="00C25A9D">
      <w:pPr>
        <w:spacing w:line="360" w:lineRule="auto"/>
        <w:jc w:val="center"/>
        <w:rPr>
          <w:rFonts w:ascii="Arial" w:hAnsi="Arial" w:cs="Arial"/>
        </w:rPr>
      </w:pPr>
      <w:r w:rsidRPr="00257229">
        <w:rPr>
          <w:rFonts w:ascii="Arial" w:hAnsi="Arial" w:cs="Arial"/>
        </w:rPr>
        <w:t xml:space="preserve">The research was conducted in School A, the school is within the valleys of South Wales, with over </w:t>
      </w:r>
      <w:r w:rsidR="006F16DD" w:rsidRPr="00257229">
        <w:rPr>
          <w:rFonts w:ascii="Arial" w:hAnsi="Arial" w:cs="Arial"/>
        </w:rPr>
        <w:t>1,000 pupils on roll, with 1,060 in the secondary phase and 350 in primary phase. Around 28.4% of pupils live in the 20% most deprived areas in Wales. Nearly all pupils speak English as their first language</w:t>
      </w:r>
      <w:r w:rsidR="00D47567" w:rsidRPr="00257229">
        <w:rPr>
          <w:rFonts w:ascii="Arial" w:hAnsi="Arial" w:cs="Arial"/>
        </w:rPr>
        <w:t xml:space="preserve"> (ESTYN, 2016).</w:t>
      </w:r>
    </w:p>
    <w:p w14:paraId="7E2B64CE" w14:textId="46488D2F" w:rsidR="00424FF5" w:rsidRPr="00257229" w:rsidRDefault="00C25A9D" w:rsidP="005A0E29">
      <w:pPr>
        <w:spacing w:line="360" w:lineRule="auto"/>
        <w:jc w:val="center"/>
        <w:rPr>
          <w:rFonts w:ascii="Arial" w:hAnsi="Arial" w:cs="Arial"/>
        </w:rPr>
      </w:pPr>
      <w:r>
        <w:rPr>
          <w:rFonts w:ascii="Arial" w:hAnsi="Arial" w:cs="Arial"/>
        </w:rPr>
        <w:t>T</w:t>
      </w:r>
      <w:r w:rsidRPr="00C25A9D">
        <w:rPr>
          <w:rFonts w:ascii="Arial" w:hAnsi="Arial" w:cs="Arial"/>
        </w:rPr>
        <w:t>he Mosaic Approach was the methodology employed; it</w:t>
      </w:r>
      <w:r w:rsidR="001A1C71">
        <w:rPr>
          <w:rFonts w:ascii="Arial" w:hAnsi="Arial" w:cs="Arial"/>
        </w:rPr>
        <w:t xml:space="preserve"> </w:t>
      </w:r>
      <w:r w:rsidRPr="00C25A9D">
        <w:rPr>
          <w:rFonts w:ascii="Arial" w:hAnsi="Arial" w:cs="Arial"/>
        </w:rPr>
        <w:t xml:space="preserve">developed </w:t>
      </w:r>
      <w:r w:rsidR="001A1C71">
        <w:rPr>
          <w:rFonts w:ascii="Arial" w:hAnsi="Arial" w:cs="Arial"/>
        </w:rPr>
        <w:t xml:space="preserve">with the </w:t>
      </w:r>
      <w:r w:rsidRPr="00C25A9D">
        <w:rPr>
          <w:rFonts w:ascii="Arial" w:hAnsi="Arial" w:cs="Arial"/>
        </w:rPr>
        <w:t xml:space="preserve">goal being the "voice of the child" </w:t>
      </w:r>
      <w:r w:rsidR="001A1C71">
        <w:rPr>
          <w:rFonts w:ascii="Arial" w:hAnsi="Arial" w:cs="Arial"/>
        </w:rPr>
        <w:t>through</w:t>
      </w:r>
      <w:r w:rsidRPr="00C25A9D">
        <w:rPr>
          <w:rFonts w:ascii="Arial" w:hAnsi="Arial" w:cs="Arial"/>
        </w:rPr>
        <w:t xml:space="preserve"> assessment of a multiagency network of services for families and children.  (Clark and Moss, 2001; Clark, 2003). The Mosaic approach was updated</w:t>
      </w:r>
      <w:r w:rsidR="00AF4ADB">
        <w:rPr>
          <w:rFonts w:ascii="Arial" w:hAnsi="Arial" w:cs="Arial"/>
        </w:rPr>
        <w:t>, which was</w:t>
      </w:r>
      <w:r w:rsidRPr="00C25A9D">
        <w:rPr>
          <w:rFonts w:ascii="Arial" w:hAnsi="Arial" w:cs="Arial"/>
        </w:rPr>
        <w:t xml:space="preserve"> Places to Play</w:t>
      </w:r>
      <w:r w:rsidR="00B152F3">
        <w:rPr>
          <w:rFonts w:ascii="Arial" w:hAnsi="Arial" w:cs="Arial"/>
        </w:rPr>
        <w:t>,</w:t>
      </w:r>
      <w:r w:rsidRPr="00C25A9D">
        <w:rPr>
          <w:rFonts w:ascii="Arial" w:hAnsi="Arial" w:cs="Arial"/>
        </w:rPr>
        <w:t xml:space="preserve"> to ask young children about their outside settings (Clark and Moss, 2005).</w:t>
      </w:r>
      <w:r w:rsidR="00C24FB9" w:rsidRPr="00C24FB9">
        <w:t xml:space="preserve"> </w:t>
      </w:r>
      <w:r w:rsidR="00C24FB9" w:rsidRPr="00C24FB9">
        <w:rPr>
          <w:rFonts w:ascii="Arial" w:hAnsi="Arial" w:cs="Arial"/>
        </w:rPr>
        <w:t>The Mosaic method was utilised to focus on the children's voices, recognising children as experts</w:t>
      </w:r>
      <w:r w:rsidR="00B152F3">
        <w:rPr>
          <w:rFonts w:ascii="Arial" w:hAnsi="Arial" w:cs="Arial"/>
        </w:rPr>
        <w:t>,</w:t>
      </w:r>
      <w:r w:rsidR="00C24FB9" w:rsidRPr="00C24FB9">
        <w:rPr>
          <w:rFonts w:ascii="Arial" w:hAnsi="Arial" w:cs="Arial"/>
        </w:rPr>
        <w:t xml:space="preserve"> integrating children in the research (Clark and Moss, 2017). </w:t>
      </w:r>
      <w:r w:rsidR="00D771A3">
        <w:rPr>
          <w:rFonts w:ascii="Arial" w:hAnsi="Arial" w:cs="Arial"/>
        </w:rPr>
        <w:t>T</w:t>
      </w:r>
      <w:r w:rsidR="00C24FB9" w:rsidRPr="00C24FB9">
        <w:rPr>
          <w:rFonts w:ascii="Arial" w:hAnsi="Arial" w:cs="Arial"/>
        </w:rPr>
        <w:t>he framework for this method led to the development of this approach. This was the justification for choosing this strategy for the small-scale study since it emphasises children's involvement in research that heavily incorporates them. According to Clark et al. (2003, p. 48), improvements that continue to pay attention to young children's needs</w:t>
      </w:r>
      <w:r w:rsidR="00C91AAB">
        <w:rPr>
          <w:rFonts w:ascii="Arial" w:hAnsi="Arial" w:cs="Arial"/>
        </w:rPr>
        <w:t>,</w:t>
      </w:r>
      <w:r w:rsidR="00C24FB9" w:rsidRPr="00C24FB9">
        <w:rPr>
          <w:rFonts w:ascii="Arial" w:hAnsi="Arial" w:cs="Arial"/>
        </w:rPr>
        <w:t xml:space="preserve"> diverse opinions and interests would be most beneficial to them. </w:t>
      </w:r>
      <w:r w:rsidR="00C24FB9">
        <w:rPr>
          <w:rFonts w:ascii="Arial" w:hAnsi="Arial" w:cs="Arial"/>
        </w:rPr>
        <w:t xml:space="preserve"> </w:t>
      </w:r>
      <w:r w:rsidR="002D2026" w:rsidRPr="00257229">
        <w:rPr>
          <w:rFonts w:ascii="Arial" w:hAnsi="Arial" w:cs="Arial"/>
        </w:rPr>
        <w:t xml:space="preserve">ESTYN, (2019) also </w:t>
      </w:r>
      <w:r w:rsidR="00BC3A63">
        <w:rPr>
          <w:rFonts w:ascii="Arial" w:hAnsi="Arial" w:cs="Arial"/>
        </w:rPr>
        <w:t>agreed</w:t>
      </w:r>
      <w:r w:rsidR="002D2026" w:rsidRPr="00257229">
        <w:rPr>
          <w:rFonts w:ascii="Arial" w:hAnsi="Arial" w:cs="Arial"/>
        </w:rPr>
        <w:t>, p</w:t>
      </w:r>
      <w:r w:rsidR="005760BA" w:rsidRPr="00257229">
        <w:rPr>
          <w:rFonts w:ascii="Arial" w:hAnsi="Arial" w:cs="Arial"/>
        </w:rPr>
        <w:t xml:space="preserve">upil voice is the driving force behind the school’s curriculum planning. Pupils can share knowledge and ideas by doing this, sharing skills and ideas on how to improve their learning which will benefit them the most (ESTYN, 2019). </w:t>
      </w:r>
      <w:r w:rsidR="005E5A6A" w:rsidRPr="005E5A6A">
        <w:rPr>
          <w:rFonts w:ascii="Arial" w:hAnsi="Arial" w:cs="Arial"/>
        </w:rPr>
        <w:t xml:space="preserve">Children, according to </w:t>
      </w:r>
      <w:proofErr w:type="spellStart"/>
      <w:r w:rsidR="005E5A6A" w:rsidRPr="005E5A6A">
        <w:rPr>
          <w:rFonts w:ascii="Arial" w:hAnsi="Arial" w:cs="Arial"/>
        </w:rPr>
        <w:t>Qvortrup</w:t>
      </w:r>
      <w:proofErr w:type="spellEnd"/>
      <w:r w:rsidR="005E5A6A" w:rsidRPr="005E5A6A">
        <w:rPr>
          <w:rFonts w:ascii="Arial" w:hAnsi="Arial" w:cs="Arial"/>
        </w:rPr>
        <w:t xml:space="preserve"> et al. (1994, p. 2), are social actors who are "beings, not </w:t>
      </w:r>
      <w:r w:rsidR="005A0E29" w:rsidRPr="005E5A6A">
        <w:rPr>
          <w:rFonts w:ascii="Arial" w:hAnsi="Arial" w:cs="Arial"/>
        </w:rPr>
        <w:t>becoming’s</w:t>
      </w:r>
      <w:r w:rsidR="005E5A6A" w:rsidRPr="005E5A6A">
        <w:rPr>
          <w:rFonts w:ascii="Arial" w:hAnsi="Arial" w:cs="Arial"/>
        </w:rPr>
        <w:t>," not passive objects in study or in society at large.</w:t>
      </w:r>
      <w:r w:rsidR="004D3F68">
        <w:rPr>
          <w:rFonts w:ascii="Arial" w:hAnsi="Arial" w:cs="Arial"/>
        </w:rPr>
        <w:t xml:space="preserve"> </w:t>
      </w:r>
      <w:r w:rsidR="005E5A6A" w:rsidRPr="005E5A6A">
        <w:rPr>
          <w:rFonts w:ascii="Arial" w:hAnsi="Arial" w:cs="Arial"/>
        </w:rPr>
        <w:t xml:space="preserve">Christensen and James (2000), </w:t>
      </w:r>
      <w:r w:rsidR="00BC3A63">
        <w:rPr>
          <w:rFonts w:ascii="Arial" w:hAnsi="Arial" w:cs="Arial"/>
        </w:rPr>
        <w:t xml:space="preserve">also </w:t>
      </w:r>
      <w:r w:rsidR="00B9084F">
        <w:rPr>
          <w:rFonts w:ascii="Arial" w:hAnsi="Arial" w:cs="Arial"/>
        </w:rPr>
        <w:t xml:space="preserve">agreed that it </w:t>
      </w:r>
      <w:r w:rsidR="005E5A6A" w:rsidRPr="005E5A6A">
        <w:rPr>
          <w:rFonts w:ascii="Arial" w:hAnsi="Arial" w:cs="Arial"/>
        </w:rPr>
        <w:t>concentrates on looking at how children view their lives as well as their interests, priorities, and concerns.</w:t>
      </w:r>
    </w:p>
    <w:p w14:paraId="04B8BFDC" w14:textId="726DBA8A" w:rsidR="000D3C74" w:rsidRPr="00257229" w:rsidRDefault="00703435" w:rsidP="00257229">
      <w:pPr>
        <w:spacing w:line="360" w:lineRule="auto"/>
        <w:jc w:val="center"/>
        <w:rPr>
          <w:rFonts w:ascii="Arial" w:hAnsi="Arial" w:cs="Arial"/>
        </w:rPr>
      </w:pPr>
      <w:r w:rsidRPr="00257229">
        <w:rPr>
          <w:rFonts w:ascii="Arial" w:hAnsi="Arial" w:cs="Arial"/>
        </w:rPr>
        <w:t xml:space="preserve">This </w:t>
      </w:r>
      <w:r w:rsidR="00722748">
        <w:rPr>
          <w:rFonts w:ascii="Arial" w:hAnsi="Arial" w:cs="Arial"/>
        </w:rPr>
        <w:t>research</w:t>
      </w:r>
      <w:r w:rsidRPr="00257229">
        <w:rPr>
          <w:rFonts w:ascii="Arial" w:hAnsi="Arial" w:cs="Arial"/>
        </w:rPr>
        <w:t xml:space="preserve"> combined traditional methodology of observation and interviewing with the introduction of participatory tools</w:t>
      </w:r>
      <w:r w:rsidR="005F15E7" w:rsidRPr="00257229">
        <w:rPr>
          <w:rFonts w:ascii="Arial" w:hAnsi="Arial" w:cs="Arial"/>
        </w:rPr>
        <w:t xml:space="preserve">. </w:t>
      </w:r>
      <w:r w:rsidR="002D2026" w:rsidRPr="00257229">
        <w:rPr>
          <w:rFonts w:ascii="Arial" w:hAnsi="Arial" w:cs="Arial"/>
          <w:color w:val="1C1D1E"/>
        </w:rPr>
        <w:t>Cudjoe et al, </w:t>
      </w:r>
      <w:r w:rsidR="000B1A0B" w:rsidRPr="00257229">
        <w:rPr>
          <w:rFonts w:ascii="Arial" w:hAnsi="Arial" w:cs="Arial"/>
          <w:color w:val="1C1D1E"/>
        </w:rPr>
        <w:t>(</w:t>
      </w:r>
      <w:hyperlink r:id="rId8" w:anchor="nur22231-bib-0010" w:history="1">
        <w:r w:rsidR="002D2026" w:rsidRPr="00257229">
          <w:rPr>
            <w:rStyle w:val="Hyperlink"/>
            <w:rFonts w:ascii="Arial" w:hAnsi="Arial" w:cs="Arial"/>
            <w:color w:val="auto"/>
            <w:u w:val="none"/>
          </w:rPr>
          <w:t>2021</w:t>
        </w:r>
      </w:hyperlink>
      <w:r w:rsidR="000B1A0B" w:rsidRPr="00257229">
        <w:rPr>
          <w:rFonts w:ascii="Arial" w:hAnsi="Arial" w:cs="Arial"/>
        </w:rPr>
        <w:t>)</w:t>
      </w:r>
      <w:r w:rsidR="002D2026" w:rsidRPr="00257229">
        <w:rPr>
          <w:rFonts w:ascii="Arial" w:hAnsi="Arial" w:cs="Arial"/>
          <w:color w:val="1C1D1E"/>
        </w:rPr>
        <w:t xml:space="preserve"> stated children are active </w:t>
      </w:r>
      <w:r w:rsidR="00446DA9" w:rsidRPr="00257229">
        <w:rPr>
          <w:rFonts w:ascii="Arial" w:hAnsi="Arial" w:cs="Arial"/>
          <w:color w:val="1C1D1E"/>
        </w:rPr>
        <w:t>competent</w:t>
      </w:r>
      <w:r w:rsidR="002D2026" w:rsidRPr="00257229">
        <w:rPr>
          <w:rFonts w:ascii="Arial" w:hAnsi="Arial" w:cs="Arial"/>
          <w:color w:val="1C1D1E"/>
        </w:rPr>
        <w:t xml:space="preserve"> </w:t>
      </w:r>
      <w:r w:rsidR="00446DA9" w:rsidRPr="00257229">
        <w:rPr>
          <w:rFonts w:ascii="Arial" w:hAnsi="Arial" w:cs="Arial"/>
          <w:color w:val="1C1D1E"/>
        </w:rPr>
        <w:t>social</w:t>
      </w:r>
      <w:r w:rsidR="002D2026" w:rsidRPr="00257229">
        <w:rPr>
          <w:rFonts w:ascii="Arial" w:hAnsi="Arial" w:cs="Arial"/>
          <w:color w:val="1C1D1E"/>
        </w:rPr>
        <w:t xml:space="preserve"> actors who have the right to be engaged in decision-making </w:t>
      </w:r>
      <w:r w:rsidR="00446DA9" w:rsidRPr="00257229">
        <w:rPr>
          <w:rFonts w:ascii="Arial" w:hAnsi="Arial" w:cs="Arial"/>
          <w:color w:val="1C1D1E"/>
        </w:rPr>
        <w:t>concerning</w:t>
      </w:r>
      <w:r w:rsidR="002D2026" w:rsidRPr="00257229">
        <w:rPr>
          <w:rFonts w:ascii="Arial" w:hAnsi="Arial" w:cs="Arial"/>
          <w:color w:val="1C1D1E"/>
        </w:rPr>
        <w:t xml:space="preserve"> their lives. </w:t>
      </w:r>
      <w:r w:rsidR="00446DA9" w:rsidRPr="00257229">
        <w:rPr>
          <w:rFonts w:ascii="Arial" w:hAnsi="Arial" w:cs="Arial"/>
          <w:color w:val="1C1D1E"/>
        </w:rPr>
        <w:t xml:space="preserve">The theory emphasises the significance of researching by and with children rather than on </w:t>
      </w:r>
      <w:r w:rsidR="00446DA9" w:rsidRPr="00257229">
        <w:rPr>
          <w:rFonts w:ascii="Arial" w:hAnsi="Arial" w:cs="Arial"/>
          <w:color w:val="1C1D1E"/>
        </w:rPr>
        <w:lastRenderedPageBreak/>
        <w:t xml:space="preserve">them, listening to their words, emotions actions and social interactions. </w:t>
      </w:r>
      <w:r w:rsidR="00446DA9" w:rsidRPr="00257229">
        <w:rPr>
          <w:rFonts w:ascii="Arial" w:hAnsi="Arial" w:cs="Arial"/>
        </w:rPr>
        <w:t xml:space="preserve">Throughout I used interviews and questionnaires, focusing on children as the participants, allowing the children to take control of their answers and conclusions. As Clark et al (2003, p.48), states similarly to </w:t>
      </w:r>
      <w:r w:rsidR="00446DA9" w:rsidRPr="00257229">
        <w:rPr>
          <w:rFonts w:ascii="Arial" w:hAnsi="Arial" w:cs="Arial"/>
          <w:color w:val="1C1D1E"/>
        </w:rPr>
        <w:t>Cudjoe et al</w:t>
      </w:r>
      <w:r w:rsidR="000B1A0B" w:rsidRPr="00257229">
        <w:rPr>
          <w:rFonts w:ascii="Arial" w:hAnsi="Arial" w:cs="Arial"/>
          <w:color w:val="1C1D1E"/>
        </w:rPr>
        <w:t xml:space="preserve">, </w:t>
      </w:r>
      <w:r w:rsidR="00446DA9" w:rsidRPr="00257229">
        <w:rPr>
          <w:rFonts w:ascii="Arial" w:hAnsi="Arial" w:cs="Arial"/>
        </w:rPr>
        <w:t>(</w:t>
      </w:r>
      <w:hyperlink r:id="rId9" w:anchor="nur22231-bib-0010" w:history="1">
        <w:r w:rsidR="00446DA9" w:rsidRPr="00257229">
          <w:rPr>
            <w:rStyle w:val="Hyperlink"/>
            <w:rFonts w:ascii="Arial" w:hAnsi="Arial" w:cs="Arial"/>
            <w:color w:val="auto"/>
            <w:u w:val="none"/>
          </w:rPr>
          <w:t>2021</w:t>
        </w:r>
      </w:hyperlink>
      <w:r w:rsidR="00446DA9" w:rsidRPr="00257229">
        <w:rPr>
          <w:rFonts w:ascii="Arial" w:hAnsi="Arial" w:cs="Arial"/>
        </w:rPr>
        <w:t>), changes remain vigilant on young children's needs and varied viewpoints and interests would benefit them most</w:t>
      </w:r>
      <w:r w:rsidR="008C1C2D" w:rsidRPr="00257229">
        <w:rPr>
          <w:rFonts w:ascii="Arial" w:hAnsi="Arial" w:cs="Arial"/>
        </w:rPr>
        <w:t>.</w:t>
      </w:r>
    </w:p>
    <w:p w14:paraId="386D35DA" w14:textId="646FF564" w:rsidR="000D3C74" w:rsidRPr="00257229" w:rsidRDefault="00424FF5" w:rsidP="00257229">
      <w:pPr>
        <w:spacing w:line="360" w:lineRule="auto"/>
        <w:jc w:val="center"/>
        <w:rPr>
          <w:rFonts w:ascii="Arial" w:hAnsi="Arial" w:cs="Arial"/>
        </w:rPr>
      </w:pPr>
      <w:r w:rsidRPr="00257229">
        <w:rPr>
          <w:rFonts w:ascii="Arial" w:hAnsi="Arial" w:cs="Arial"/>
        </w:rPr>
        <w:t>Interviews are a form of qualitative research which focuses on open ended questions to converse with respondents to collect elicit data about a subject (Question Pro, 2018). Cambridge Dictionary (n.d.) states elicit provide</w:t>
      </w:r>
      <w:r w:rsidR="00EF1CAA">
        <w:rPr>
          <w:rFonts w:ascii="Arial" w:hAnsi="Arial" w:cs="Arial"/>
        </w:rPr>
        <w:t>s</w:t>
      </w:r>
      <w:r w:rsidRPr="00257229">
        <w:rPr>
          <w:rFonts w:ascii="Arial" w:hAnsi="Arial" w:cs="Arial"/>
        </w:rPr>
        <w:t xml:space="preserve"> </w:t>
      </w:r>
      <w:r w:rsidR="00194F81" w:rsidRPr="00257229">
        <w:rPr>
          <w:rFonts w:ascii="Arial" w:hAnsi="Arial" w:cs="Arial"/>
        </w:rPr>
        <w:t>a</w:t>
      </w:r>
      <w:r w:rsidRPr="00257229">
        <w:rPr>
          <w:rFonts w:ascii="Arial" w:hAnsi="Arial" w:cs="Arial"/>
        </w:rPr>
        <w:t xml:space="preserve"> response without giving an answer. </w:t>
      </w:r>
      <w:r w:rsidR="008C3194" w:rsidRPr="00257229">
        <w:rPr>
          <w:rFonts w:ascii="Arial" w:hAnsi="Arial" w:cs="Arial"/>
        </w:rPr>
        <w:t>Cleland (2017) states qualitive method</w:t>
      </w:r>
      <w:r w:rsidR="00EF1CAA">
        <w:rPr>
          <w:rFonts w:ascii="Arial" w:hAnsi="Arial" w:cs="Arial"/>
        </w:rPr>
        <w:t>s</w:t>
      </w:r>
      <w:r w:rsidR="008C3194" w:rsidRPr="00257229">
        <w:rPr>
          <w:rFonts w:ascii="Arial" w:hAnsi="Arial" w:cs="Arial"/>
        </w:rPr>
        <w:t xml:space="preserve"> </w:t>
      </w:r>
      <w:r w:rsidR="001741AE">
        <w:rPr>
          <w:rFonts w:ascii="Arial" w:hAnsi="Arial" w:cs="Arial"/>
        </w:rPr>
        <w:t xml:space="preserve">are vital </w:t>
      </w:r>
      <w:r w:rsidR="008C3194" w:rsidRPr="00257229">
        <w:rPr>
          <w:rFonts w:ascii="Arial" w:hAnsi="Arial" w:cs="Arial"/>
        </w:rPr>
        <w:t xml:space="preserve">during various stages of the research process, from the choice of the studied phenomena to the written results, theory </w:t>
      </w:r>
      <w:r w:rsidR="000A448C">
        <w:rPr>
          <w:rFonts w:ascii="Arial" w:hAnsi="Arial" w:cs="Arial"/>
        </w:rPr>
        <w:t xml:space="preserve">is </w:t>
      </w:r>
      <w:r w:rsidR="008C3194" w:rsidRPr="00257229">
        <w:rPr>
          <w:rFonts w:ascii="Arial" w:hAnsi="Arial" w:cs="Arial"/>
        </w:rPr>
        <w:t xml:space="preserve">utilised to qualitative studies. </w:t>
      </w:r>
      <w:r w:rsidR="0022029B">
        <w:rPr>
          <w:rFonts w:ascii="Arial" w:hAnsi="Arial" w:cs="Arial"/>
        </w:rPr>
        <w:t>T</w:t>
      </w:r>
      <w:r w:rsidR="008C3194" w:rsidRPr="00257229">
        <w:rPr>
          <w:rFonts w:ascii="Arial" w:hAnsi="Arial" w:cs="Arial"/>
        </w:rPr>
        <w:t xml:space="preserve">heory </w:t>
      </w:r>
      <w:r w:rsidR="0022029B">
        <w:rPr>
          <w:rFonts w:ascii="Arial" w:hAnsi="Arial" w:cs="Arial"/>
        </w:rPr>
        <w:t xml:space="preserve">can be </w:t>
      </w:r>
      <w:r w:rsidR="008C3194" w:rsidRPr="00257229">
        <w:rPr>
          <w:rFonts w:ascii="Arial" w:hAnsi="Arial" w:cs="Arial"/>
        </w:rPr>
        <w:t xml:space="preserve">applied at various </w:t>
      </w:r>
      <w:r w:rsidR="00BE530B" w:rsidRPr="00257229">
        <w:rPr>
          <w:rFonts w:ascii="Arial" w:hAnsi="Arial" w:cs="Arial"/>
        </w:rPr>
        <w:t xml:space="preserve">points </w:t>
      </w:r>
      <w:r w:rsidR="00FC7745">
        <w:rPr>
          <w:rFonts w:ascii="Arial" w:hAnsi="Arial" w:cs="Arial"/>
        </w:rPr>
        <w:t>as it</w:t>
      </w:r>
      <w:r w:rsidR="008C3194" w:rsidRPr="00257229">
        <w:rPr>
          <w:rFonts w:ascii="Arial" w:hAnsi="Arial" w:cs="Arial"/>
        </w:rPr>
        <w:t xml:space="preserve"> builds conceptual foundations of the investigation, frames the study's questions, and makes presumptions to support or explain the methodological approach. Theory gives a third perspective, allowing further aspects of data to be viewed. </w:t>
      </w:r>
      <w:r w:rsidR="007465FE" w:rsidRPr="00257229">
        <w:rPr>
          <w:rFonts w:ascii="Arial" w:hAnsi="Arial" w:cs="Arial"/>
        </w:rPr>
        <w:t xml:space="preserve">Reeves et al. (2008) </w:t>
      </w:r>
      <w:r w:rsidR="00525860">
        <w:rPr>
          <w:rFonts w:ascii="Arial" w:hAnsi="Arial" w:cs="Arial"/>
        </w:rPr>
        <w:t xml:space="preserve">also </w:t>
      </w:r>
      <w:r w:rsidR="007465FE" w:rsidRPr="00257229">
        <w:rPr>
          <w:rFonts w:ascii="Arial" w:hAnsi="Arial" w:cs="Arial"/>
        </w:rPr>
        <w:t>stated theories provide researchers with many "lenses" t</w:t>
      </w:r>
      <w:r w:rsidR="00006AF6">
        <w:rPr>
          <w:rFonts w:ascii="Arial" w:hAnsi="Arial" w:cs="Arial"/>
        </w:rPr>
        <w:t>o</w:t>
      </w:r>
      <w:r w:rsidR="007465FE" w:rsidRPr="00257229">
        <w:rPr>
          <w:rFonts w:ascii="Arial" w:hAnsi="Arial" w:cs="Arial"/>
        </w:rPr>
        <w:t xml:space="preserve"> see issues and social challenges, focusing their attention on various facets of the data and giving them a framework for conducting their investigation. Although theories can provide another aspect giving further </w:t>
      </w:r>
      <w:r w:rsidR="00433DB3" w:rsidRPr="00257229">
        <w:rPr>
          <w:rFonts w:ascii="Arial" w:hAnsi="Arial" w:cs="Arial"/>
        </w:rPr>
        <w:t>perspective Bacharach</w:t>
      </w:r>
      <w:r w:rsidR="007465FE" w:rsidRPr="00257229">
        <w:rPr>
          <w:rFonts w:ascii="Arial" w:hAnsi="Arial" w:cs="Arial"/>
          <w:shd w:val="clear" w:color="auto" w:fill="FFFFFF"/>
        </w:rPr>
        <w:t xml:space="preserve"> and David (1989) believed </w:t>
      </w:r>
      <w:r w:rsidR="00433DB3" w:rsidRPr="00257229">
        <w:rPr>
          <w:rFonts w:ascii="Arial" w:hAnsi="Arial" w:cs="Arial"/>
          <w:shd w:val="clear" w:color="auto" w:fill="FFFFFF"/>
        </w:rPr>
        <w:t>theories impose blinders or restrict researchers' "range of vision," causing them to overlook crucial data that are not covered by the theory.</w:t>
      </w:r>
    </w:p>
    <w:p w14:paraId="2276E7ED" w14:textId="77777777" w:rsidR="00214EE3" w:rsidRPr="00257229" w:rsidRDefault="00214EE3" w:rsidP="00257229">
      <w:pPr>
        <w:spacing w:line="360" w:lineRule="auto"/>
        <w:jc w:val="center"/>
        <w:rPr>
          <w:rFonts w:ascii="Arial" w:hAnsi="Arial" w:cs="Arial"/>
        </w:rPr>
      </w:pPr>
    </w:p>
    <w:p w14:paraId="5309DA39" w14:textId="253CC1DD" w:rsidR="001B3EA7" w:rsidRPr="00257229" w:rsidRDefault="00FF1AC3" w:rsidP="00477668">
      <w:pPr>
        <w:spacing w:line="360" w:lineRule="auto"/>
        <w:jc w:val="center"/>
        <w:rPr>
          <w:rFonts w:ascii="Arial" w:hAnsi="Arial" w:cs="Arial"/>
          <w:shd w:val="clear" w:color="auto" w:fill="FFFFFF"/>
        </w:rPr>
      </w:pPr>
      <w:r w:rsidRPr="00257229">
        <w:rPr>
          <w:rFonts w:ascii="Arial" w:hAnsi="Arial" w:cs="Arial"/>
        </w:rPr>
        <w:t>The interview was structured as the questions were decided before the interviews were conducted. Questionnaire</w:t>
      </w:r>
      <w:r w:rsidR="007C1AB5">
        <w:rPr>
          <w:rFonts w:ascii="Arial" w:hAnsi="Arial" w:cs="Arial"/>
        </w:rPr>
        <w:t xml:space="preserve">s are a </w:t>
      </w:r>
      <w:r w:rsidRPr="00257229">
        <w:rPr>
          <w:rFonts w:ascii="Arial" w:hAnsi="Arial" w:cs="Arial"/>
        </w:rPr>
        <w:t>research tool that can be qualitive a</w:t>
      </w:r>
      <w:r w:rsidR="001453ED">
        <w:rPr>
          <w:rFonts w:ascii="Arial" w:hAnsi="Arial" w:cs="Arial"/>
        </w:rPr>
        <w:t xml:space="preserve">nd </w:t>
      </w:r>
      <w:r w:rsidRPr="00257229">
        <w:rPr>
          <w:rFonts w:ascii="Arial" w:hAnsi="Arial" w:cs="Arial"/>
          <w:color w:val="000000"/>
        </w:rPr>
        <w:t xml:space="preserve">quantitative, it is a form of collecting useful information regarding the chosen topic (Cint, 2022). </w:t>
      </w:r>
      <w:r w:rsidR="00976CE4" w:rsidRPr="00257229">
        <w:rPr>
          <w:rFonts w:ascii="Arial" w:hAnsi="Arial" w:cs="Arial"/>
        </w:rPr>
        <w:t xml:space="preserve">Verhoef and </w:t>
      </w:r>
      <w:proofErr w:type="spellStart"/>
      <w:r w:rsidR="00976CE4" w:rsidRPr="00257229">
        <w:rPr>
          <w:rFonts w:ascii="Arial" w:hAnsi="Arial" w:cs="Arial"/>
        </w:rPr>
        <w:t>Casebeer</w:t>
      </w:r>
      <w:proofErr w:type="spellEnd"/>
      <w:r w:rsidR="00976CE4" w:rsidRPr="00257229">
        <w:rPr>
          <w:rFonts w:ascii="Arial" w:hAnsi="Arial" w:cs="Arial"/>
        </w:rPr>
        <w:t xml:space="preserve"> (1997), stated quantitative </w:t>
      </w:r>
      <w:r w:rsidR="00EF0E91">
        <w:rPr>
          <w:rFonts w:ascii="Arial" w:hAnsi="Arial" w:cs="Arial"/>
        </w:rPr>
        <w:t xml:space="preserve">research </w:t>
      </w:r>
      <w:r w:rsidR="00976CE4" w:rsidRPr="00257229">
        <w:rPr>
          <w:rFonts w:ascii="Arial" w:hAnsi="Arial" w:cs="Arial"/>
        </w:rPr>
        <w:t xml:space="preserve">generalates factual, reliable data that </w:t>
      </w:r>
      <w:r w:rsidR="00A94E7B">
        <w:rPr>
          <w:rFonts w:ascii="Arial" w:hAnsi="Arial" w:cs="Arial"/>
        </w:rPr>
        <w:t xml:space="preserve">is </w:t>
      </w:r>
      <w:r w:rsidR="00976CE4" w:rsidRPr="00257229">
        <w:rPr>
          <w:rFonts w:ascii="Arial" w:hAnsi="Arial" w:cs="Arial"/>
        </w:rPr>
        <w:t xml:space="preserve">generalisable as well as qualitive research producing rich, detailed, and valid process data based on the participants rather than the investigators perspectives. Combining both methods, a degree of comprehensiveness can be achieved that neither approach can achieve if used alone. </w:t>
      </w:r>
      <w:proofErr w:type="spellStart"/>
      <w:r w:rsidR="00245A6F" w:rsidRPr="00257229">
        <w:rPr>
          <w:rFonts w:ascii="Arial" w:hAnsi="Arial" w:cs="Arial"/>
          <w:shd w:val="clear" w:color="auto" w:fill="FFFFFF"/>
        </w:rPr>
        <w:t>Tashakkori</w:t>
      </w:r>
      <w:proofErr w:type="spellEnd"/>
      <w:r w:rsidR="00245A6F" w:rsidRPr="00257229">
        <w:rPr>
          <w:rFonts w:ascii="Arial" w:hAnsi="Arial" w:cs="Arial"/>
          <w:shd w:val="clear" w:color="auto" w:fill="FFFFFF"/>
        </w:rPr>
        <w:t xml:space="preserve"> &amp; </w:t>
      </w:r>
      <w:r w:rsidR="009162AA" w:rsidRPr="00257229">
        <w:rPr>
          <w:rFonts w:ascii="Arial" w:hAnsi="Arial" w:cs="Arial"/>
          <w:shd w:val="clear" w:color="auto" w:fill="FFFFFF"/>
        </w:rPr>
        <w:t>Teddlie, (</w:t>
      </w:r>
      <w:r w:rsidR="00245A6F" w:rsidRPr="00257229">
        <w:rPr>
          <w:rFonts w:ascii="Arial" w:hAnsi="Arial" w:cs="Arial"/>
          <w:shd w:val="clear" w:color="auto" w:fill="FFFFFF"/>
        </w:rPr>
        <w:t>2003</w:t>
      </w:r>
      <w:r w:rsidR="002E2A29" w:rsidRPr="00257229">
        <w:rPr>
          <w:rFonts w:ascii="Arial" w:hAnsi="Arial" w:cs="Arial"/>
          <w:shd w:val="clear" w:color="auto" w:fill="FFFFFF"/>
        </w:rPr>
        <w:t xml:space="preserve">) </w:t>
      </w:r>
      <w:r w:rsidR="00245A6F" w:rsidRPr="00257229">
        <w:rPr>
          <w:rFonts w:ascii="Arial" w:hAnsi="Arial" w:cs="Arial"/>
          <w:shd w:val="clear" w:color="auto" w:fill="FFFFFF"/>
        </w:rPr>
        <w:t xml:space="preserve">agrees that both methods should be used collaboratively in order to compensate for their weaknesses, therefore using both methods overcome the limitations of both qualitative and quantitative data. </w:t>
      </w:r>
      <w:proofErr w:type="spellStart"/>
      <w:r w:rsidR="00214EE3" w:rsidRPr="00257229">
        <w:rPr>
          <w:rFonts w:ascii="Arial" w:hAnsi="Arial" w:cs="Arial"/>
          <w:shd w:val="clear" w:color="auto" w:fill="FFFFFF"/>
        </w:rPr>
        <w:t>Sieber</w:t>
      </w:r>
      <w:proofErr w:type="spellEnd"/>
      <w:r w:rsidR="00214EE3" w:rsidRPr="00257229">
        <w:rPr>
          <w:rFonts w:ascii="Arial" w:hAnsi="Arial" w:cs="Arial"/>
          <w:shd w:val="clear" w:color="auto" w:fill="FFFFFF"/>
        </w:rPr>
        <w:t xml:space="preserve"> (1973) argued that both methodologies have inherent advantages and disadvantages, researchers should make use of the advantages of both approaches to comprehend social phenomena more fully.</w:t>
      </w:r>
      <w:r w:rsidR="002C4840" w:rsidRPr="00257229">
        <w:rPr>
          <w:rFonts w:ascii="Arial" w:hAnsi="Arial" w:cs="Arial"/>
          <w:shd w:val="clear" w:color="auto" w:fill="FFFFFF"/>
        </w:rPr>
        <w:t xml:space="preserve"> Roberts (2000) </w:t>
      </w:r>
      <w:r w:rsidR="001B3EA7" w:rsidRPr="00257229">
        <w:rPr>
          <w:rFonts w:ascii="Arial" w:hAnsi="Arial" w:cs="Arial"/>
          <w:shd w:val="clear" w:color="auto" w:fill="FFFFFF"/>
        </w:rPr>
        <w:t xml:space="preserve">stated collecting and analysing qualitative data may necessitate a smaller sample size than would otherwise be necessary, which may limit the kind of statistical techniques that could be utilised, particularly the more precise parametric </w:t>
      </w:r>
      <w:r w:rsidR="001B3EA7" w:rsidRPr="00257229">
        <w:rPr>
          <w:rFonts w:ascii="Arial" w:hAnsi="Arial" w:cs="Arial"/>
          <w:shd w:val="clear" w:color="auto" w:fill="FFFFFF"/>
        </w:rPr>
        <w:lastRenderedPageBreak/>
        <w:t>measures of correlation like t-tests, which refer to comparing the results of two groups and analysing variances. For this research it is fundamental to ensure all participants are used effectively to come to relevant conclusions. The writer states the importance of conducting the methods in different ways, using interviews and questionnaires by collecting the data differently, analysing the results through separate methods, such as</w:t>
      </w:r>
      <w:r w:rsidR="0017355F">
        <w:rPr>
          <w:rFonts w:ascii="Arial" w:hAnsi="Arial" w:cs="Arial"/>
          <w:shd w:val="clear" w:color="auto" w:fill="FFFFFF"/>
        </w:rPr>
        <w:t xml:space="preserve"> </w:t>
      </w:r>
      <w:r w:rsidR="009E7D1A">
        <w:rPr>
          <w:rFonts w:ascii="Arial" w:hAnsi="Arial" w:cs="Arial"/>
          <w:shd w:val="clear" w:color="auto" w:fill="FFFFFF"/>
        </w:rPr>
        <w:t>pie graphs an</w:t>
      </w:r>
      <w:r w:rsidR="00C25127">
        <w:rPr>
          <w:rFonts w:ascii="Arial" w:hAnsi="Arial" w:cs="Arial"/>
          <w:shd w:val="clear" w:color="auto" w:fill="FFFFFF"/>
        </w:rPr>
        <w:t>d bar</w:t>
      </w:r>
      <w:r w:rsidR="00851B9C">
        <w:rPr>
          <w:rFonts w:ascii="Arial" w:hAnsi="Arial" w:cs="Arial"/>
          <w:shd w:val="clear" w:color="auto" w:fill="FFFFFF"/>
        </w:rPr>
        <w:t xml:space="preserve"> charts. </w:t>
      </w:r>
      <w:r w:rsidR="00294F13" w:rsidRPr="00257229">
        <w:rPr>
          <w:rFonts w:ascii="Arial" w:hAnsi="Arial" w:cs="Arial"/>
          <w:shd w:val="clear" w:color="auto" w:fill="FFFFFF"/>
        </w:rPr>
        <w:t xml:space="preserve">S. Gillis (n.d.) discusses the importance of data splitting, communicating that creating a split within the data even if the sample is the same group of people, it allows a more recent and relevant collection of data. The data is split into two groups which can then be easily compared coming to finalised and relevant </w:t>
      </w:r>
      <w:r w:rsidR="00697574" w:rsidRPr="00257229">
        <w:rPr>
          <w:rFonts w:ascii="Arial" w:hAnsi="Arial" w:cs="Arial"/>
          <w:shd w:val="clear" w:color="auto" w:fill="FFFFFF"/>
        </w:rPr>
        <w:t>results.</w:t>
      </w:r>
    </w:p>
    <w:p w14:paraId="00FDAE21" w14:textId="77777777" w:rsidR="002541F3" w:rsidRPr="00257229" w:rsidRDefault="002541F3" w:rsidP="00257229">
      <w:pPr>
        <w:spacing w:line="360" w:lineRule="auto"/>
        <w:jc w:val="center"/>
        <w:rPr>
          <w:rFonts w:ascii="Arial" w:hAnsi="Arial" w:cs="Arial"/>
          <w:shd w:val="clear" w:color="auto" w:fill="FFFFFF"/>
        </w:rPr>
      </w:pPr>
    </w:p>
    <w:p w14:paraId="46AFD103" w14:textId="6C3D58D4" w:rsidR="004D70C2" w:rsidRPr="00257229" w:rsidRDefault="002541F3" w:rsidP="00257229">
      <w:pPr>
        <w:spacing w:line="360" w:lineRule="auto"/>
        <w:jc w:val="center"/>
        <w:rPr>
          <w:rFonts w:ascii="Arial" w:hAnsi="Arial" w:cs="Arial"/>
        </w:rPr>
      </w:pPr>
      <w:r w:rsidRPr="00257229">
        <w:rPr>
          <w:rFonts w:ascii="Arial" w:hAnsi="Arial" w:cs="Arial"/>
          <w:shd w:val="clear" w:color="auto" w:fill="FFFFFF"/>
        </w:rPr>
        <w:t>The research was collected using questionnaires and interview</w:t>
      </w:r>
      <w:r w:rsidR="00F74C48" w:rsidRPr="00257229">
        <w:rPr>
          <w:rFonts w:ascii="Arial" w:hAnsi="Arial" w:cs="Arial"/>
          <w:shd w:val="clear" w:color="auto" w:fill="FFFFFF"/>
        </w:rPr>
        <w:t>s</w:t>
      </w:r>
      <w:r w:rsidRPr="00257229">
        <w:rPr>
          <w:rFonts w:ascii="Arial" w:hAnsi="Arial" w:cs="Arial"/>
          <w:shd w:val="clear" w:color="auto" w:fill="FFFFFF"/>
        </w:rPr>
        <w:t xml:space="preserve">. </w:t>
      </w:r>
      <w:r w:rsidR="00952FD8" w:rsidRPr="00257229">
        <w:rPr>
          <w:rFonts w:ascii="Arial" w:hAnsi="Arial" w:cs="Arial"/>
          <w:shd w:val="clear" w:color="auto" w:fill="FFFFFF"/>
        </w:rPr>
        <w:t xml:space="preserve">These were used in the form of a mosaic approach as children being the centre of the </w:t>
      </w:r>
      <w:r w:rsidR="00F74C48" w:rsidRPr="00257229">
        <w:rPr>
          <w:rFonts w:ascii="Arial" w:hAnsi="Arial" w:cs="Arial"/>
          <w:shd w:val="clear" w:color="auto" w:fill="FFFFFF"/>
        </w:rPr>
        <w:t xml:space="preserve">research. Brown (2015), stated a traditional approach during research </w:t>
      </w:r>
      <w:r w:rsidR="00DC7B22">
        <w:rPr>
          <w:rFonts w:ascii="Arial" w:hAnsi="Arial" w:cs="Arial"/>
          <w:shd w:val="clear" w:color="auto" w:fill="FFFFFF"/>
        </w:rPr>
        <w:t xml:space="preserve">children being </w:t>
      </w:r>
      <w:r w:rsidR="00F74C48" w:rsidRPr="00257229">
        <w:rPr>
          <w:rFonts w:ascii="Arial" w:hAnsi="Arial" w:cs="Arial"/>
          <w:shd w:val="clear" w:color="auto" w:fill="FFFFFF"/>
        </w:rPr>
        <w:t xml:space="preserve">at the centre of the research </w:t>
      </w:r>
      <w:r w:rsidR="00DC7B22">
        <w:rPr>
          <w:rFonts w:ascii="Arial" w:hAnsi="Arial" w:cs="Arial"/>
          <w:shd w:val="clear" w:color="auto" w:fill="FFFFFF"/>
        </w:rPr>
        <w:t>giving them a chance to be heard during adult conversations</w:t>
      </w:r>
      <w:r w:rsidR="00F74C48" w:rsidRPr="00257229">
        <w:rPr>
          <w:rFonts w:ascii="Arial" w:hAnsi="Arial" w:cs="Arial"/>
          <w:shd w:val="clear" w:color="auto" w:fill="FFFFFF"/>
        </w:rPr>
        <w:t xml:space="preserve">, </w:t>
      </w:r>
      <w:r w:rsidR="002A3CDA">
        <w:rPr>
          <w:rFonts w:ascii="Arial" w:hAnsi="Arial" w:cs="Arial"/>
          <w:shd w:val="clear" w:color="auto" w:fill="FFFFFF"/>
        </w:rPr>
        <w:t>it gives</w:t>
      </w:r>
      <w:r w:rsidR="00F74C48" w:rsidRPr="00257229">
        <w:rPr>
          <w:rFonts w:ascii="Arial" w:hAnsi="Arial" w:cs="Arial"/>
          <w:shd w:val="clear" w:color="auto" w:fill="FFFFFF"/>
        </w:rPr>
        <w:t xml:space="preserve"> context to the researchers of how the children feel and think (Clark, Moss and National Childrens </w:t>
      </w:r>
      <w:r w:rsidR="000820D2" w:rsidRPr="00257229">
        <w:rPr>
          <w:rFonts w:ascii="Arial" w:hAnsi="Arial" w:cs="Arial"/>
          <w:shd w:val="clear" w:color="auto" w:fill="FFFFFF"/>
        </w:rPr>
        <w:t xml:space="preserve">Bureau, 2011). </w:t>
      </w:r>
      <w:r w:rsidR="00D141DF">
        <w:rPr>
          <w:rFonts w:ascii="Arial" w:hAnsi="Arial" w:cs="Arial"/>
          <w:shd w:val="clear" w:color="auto" w:fill="FFFFFF"/>
        </w:rPr>
        <w:t>I</w:t>
      </w:r>
      <w:r w:rsidR="00356186" w:rsidRPr="00257229">
        <w:rPr>
          <w:rFonts w:ascii="Arial" w:hAnsi="Arial" w:cs="Arial"/>
          <w:shd w:val="clear" w:color="auto" w:fill="FFFFFF"/>
        </w:rPr>
        <w:t>nterviews were conducted in a year 3 class, in a group setting, asking 5 children questions relevant to the research question</w:t>
      </w:r>
      <w:r w:rsidR="000D7314" w:rsidRPr="00257229">
        <w:rPr>
          <w:rFonts w:ascii="Arial" w:hAnsi="Arial" w:cs="Arial"/>
        </w:rPr>
        <w:t>, the</w:t>
      </w:r>
      <w:r w:rsidR="00BD10E4" w:rsidRPr="00257229">
        <w:rPr>
          <w:rFonts w:ascii="Arial" w:hAnsi="Arial" w:cs="Arial"/>
        </w:rPr>
        <w:t xml:space="preserve"> interview questions were made relevant based on the questionnaire that had been given to them beforehand.</w:t>
      </w:r>
      <w:r w:rsidR="004D70C2" w:rsidRPr="00257229">
        <w:rPr>
          <w:rFonts w:ascii="Arial" w:hAnsi="Arial" w:cs="Arial"/>
        </w:rPr>
        <w:t xml:space="preserve"> </w:t>
      </w:r>
      <w:r w:rsidR="00444C3F" w:rsidRPr="00257229">
        <w:rPr>
          <w:rFonts w:ascii="Arial" w:hAnsi="Arial" w:cs="Arial"/>
        </w:rPr>
        <w:t xml:space="preserve">Contextual learning (CL), according to Hull (1995), is an approach that links brain activities to produce meaningful patterns. CL ties academic material to practical application. This is crucial for children as it retains long-term memory, they can use the context provided to lessons later, rather than just short-term memory, which they quickly forget. According to </w:t>
      </w:r>
      <w:proofErr w:type="spellStart"/>
      <w:r w:rsidR="00444C3F" w:rsidRPr="00257229">
        <w:rPr>
          <w:rFonts w:ascii="Arial" w:hAnsi="Arial" w:cs="Arial"/>
        </w:rPr>
        <w:t>Davtyan</w:t>
      </w:r>
      <w:proofErr w:type="spellEnd"/>
      <w:r w:rsidR="00444C3F" w:rsidRPr="00257229">
        <w:rPr>
          <w:rFonts w:ascii="Arial" w:hAnsi="Arial" w:cs="Arial"/>
        </w:rPr>
        <w:t xml:space="preserve"> (2014), </w:t>
      </w:r>
      <w:r w:rsidR="00241146" w:rsidRPr="00257229">
        <w:rPr>
          <w:rFonts w:ascii="Arial" w:hAnsi="Arial" w:cs="Arial"/>
        </w:rPr>
        <w:t xml:space="preserve">states </w:t>
      </w:r>
      <w:r w:rsidR="00444C3F" w:rsidRPr="00257229">
        <w:rPr>
          <w:rFonts w:ascii="Arial" w:hAnsi="Arial" w:cs="Arial"/>
        </w:rPr>
        <w:t xml:space="preserve">context can aid in </w:t>
      </w:r>
      <w:r w:rsidR="00241146" w:rsidRPr="00257229">
        <w:rPr>
          <w:rFonts w:ascii="Arial" w:hAnsi="Arial" w:cs="Arial"/>
        </w:rPr>
        <w:t xml:space="preserve">children’s </w:t>
      </w:r>
      <w:r w:rsidR="00444C3F" w:rsidRPr="00257229">
        <w:rPr>
          <w:rFonts w:ascii="Arial" w:hAnsi="Arial" w:cs="Arial"/>
        </w:rPr>
        <w:t>problem-solving; as a result, when context is provided, they will gain knowledge about topics in the future, giving them a chance to problem-solve the questions posed during these interviews.</w:t>
      </w:r>
    </w:p>
    <w:p w14:paraId="1959B7B8" w14:textId="73D5FD82" w:rsidR="00E06827" w:rsidRPr="00257229" w:rsidRDefault="00444C3F" w:rsidP="00257229">
      <w:pPr>
        <w:spacing w:line="360" w:lineRule="auto"/>
        <w:jc w:val="center"/>
        <w:rPr>
          <w:rFonts w:ascii="Arial" w:hAnsi="Arial" w:cs="Arial"/>
          <w:color w:val="000000" w:themeColor="text1"/>
        </w:rPr>
      </w:pPr>
      <w:r w:rsidRPr="00257229">
        <w:rPr>
          <w:rFonts w:ascii="Arial" w:hAnsi="Arial" w:cs="Arial"/>
        </w:rPr>
        <w:t>The interview a</w:t>
      </w:r>
      <w:r w:rsidR="00532079">
        <w:rPr>
          <w:rFonts w:ascii="Arial" w:hAnsi="Arial" w:cs="Arial"/>
        </w:rPr>
        <w:t xml:space="preserve">nd </w:t>
      </w:r>
      <w:r w:rsidRPr="00257229">
        <w:rPr>
          <w:rFonts w:ascii="Arial" w:hAnsi="Arial" w:cs="Arial"/>
        </w:rPr>
        <w:t>questionnaire consisted of multiple forms of open ended and closed questions; in order to get a range of data from these interviews.</w:t>
      </w:r>
      <w:r w:rsidR="007D0880" w:rsidRPr="00257229">
        <w:rPr>
          <w:rFonts w:ascii="Arial" w:hAnsi="Arial" w:cs="Arial"/>
        </w:rPr>
        <w:t xml:space="preserve"> </w:t>
      </w:r>
      <w:proofErr w:type="spellStart"/>
      <w:r w:rsidR="007D0880" w:rsidRPr="00257229">
        <w:rPr>
          <w:rFonts w:ascii="Arial" w:hAnsi="Arial" w:cs="Arial"/>
        </w:rPr>
        <w:t>Informizely</w:t>
      </w:r>
      <w:proofErr w:type="spellEnd"/>
      <w:r w:rsidR="007D0880" w:rsidRPr="00257229">
        <w:rPr>
          <w:rFonts w:ascii="Arial" w:hAnsi="Arial" w:cs="Arial"/>
        </w:rPr>
        <w:t xml:space="preserve"> (n.d.) </w:t>
      </w:r>
      <w:r w:rsidR="00A70403">
        <w:rPr>
          <w:rFonts w:ascii="Arial" w:hAnsi="Arial" w:cs="Arial"/>
        </w:rPr>
        <w:t xml:space="preserve">stated </w:t>
      </w:r>
      <w:r w:rsidR="007D0880" w:rsidRPr="00257229">
        <w:rPr>
          <w:rFonts w:ascii="Arial" w:hAnsi="Arial" w:cs="Arial"/>
        </w:rPr>
        <w:t>closed-ended and open-ended question, are a strong tool as they give you both quantitative and qualitative data at once. C</w:t>
      </w:r>
      <w:r w:rsidR="00131D51" w:rsidRPr="00257229">
        <w:rPr>
          <w:rFonts w:ascii="Arial" w:hAnsi="Arial" w:cs="Arial"/>
        </w:rPr>
        <w:t xml:space="preserve">losed ended questions have a limited set of answers “yes” or “no”, open ended questions </w:t>
      </w:r>
      <w:r w:rsidR="00963D43" w:rsidRPr="00257229">
        <w:rPr>
          <w:rFonts w:ascii="Arial" w:hAnsi="Arial" w:cs="Arial"/>
        </w:rPr>
        <w:t>give you more information than is anticipated, it provides further context of what is being asked (</w:t>
      </w:r>
      <w:proofErr w:type="spellStart"/>
      <w:r w:rsidR="00963D43" w:rsidRPr="00257229">
        <w:rPr>
          <w:rFonts w:ascii="Arial" w:hAnsi="Arial" w:cs="Arial"/>
        </w:rPr>
        <w:t>Farell</w:t>
      </w:r>
      <w:proofErr w:type="spellEnd"/>
      <w:r w:rsidR="00963D43" w:rsidRPr="00257229">
        <w:rPr>
          <w:rFonts w:ascii="Arial" w:hAnsi="Arial" w:cs="Arial"/>
        </w:rPr>
        <w:t xml:space="preserve">, 2016). </w:t>
      </w:r>
      <w:r w:rsidR="00ED0034" w:rsidRPr="00257229">
        <w:rPr>
          <w:rFonts w:ascii="Arial" w:hAnsi="Arial" w:cs="Arial"/>
        </w:rPr>
        <w:t>Vasquez (2000) discussed open ended questions are more useful for children</w:t>
      </w:r>
      <w:r w:rsidR="000D13F1" w:rsidRPr="00257229">
        <w:rPr>
          <w:rFonts w:ascii="Arial" w:hAnsi="Arial" w:cs="Arial"/>
        </w:rPr>
        <w:t>, stating that indirect questions provide a margin of safety for the child</w:t>
      </w:r>
      <w:r w:rsidR="00AF1BA0">
        <w:rPr>
          <w:rFonts w:ascii="Arial" w:hAnsi="Arial" w:cs="Arial"/>
        </w:rPr>
        <w:t>.</w:t>
      </w:r>
      <w:r w:rsidR="000D13F1" w:rsidRPr="00257229">
        <w:rPr>
          <w:rFonts w:ascii="Arial" w:hAnsi="Arial" w:cs="Arial"/>
        </w:rPr>
        <w:t xml:space="preserve"> </w:t>
      </w:r>
      <w:r w:rsidR="00033BD9" w:rsidRPr="00257229">
        <w:rPr>
          <w:rFonts w:ascii="Arial" w:hAnsi="Arial" w:cs="Arial"/>
        </w:rPr>
        <w:t>The interview was conducted in a quiet room with 5 children, who were picked randomly from different ability groups</w:t>
      </w:r>
      <w:r w:rsidR="00E06827" w:rsidRPr="00257229">
        <w:rPr>
          <w:rFonts w:ascii="Arial" w:hAnsi="Arial" w:cs="Arial"/>
        </w:rPr>
        <w:t xml:space="preserve">. Focus groups are an accepted qualitative research method, they enable the collection of in-depth data which provides more details of </w:t>
      </w:r>
      <w:r w:rsidR="00E06827" w:rsidRPr="00257229">
        <w:rPr>
          <w:rFonts w:ascii="Arial" w:hAnsi="Arial" w:cs="Arial"/>
        </w:rPr>
        <w:lastRenderedPageBreak/>
        <w:t xml:space="preserve">the phenomenon stated R.S. Barbour (1999). </w:t>
      </w:r>
      <w:r w:rsidR="007B5DDF" w:rsidRPr="00257229">
        <w:rPr>
          <w:rFonts w:ascii="Arial" w:hAnsi="Arial" w:cs="Arial"/>
        </w:rPr>
        <w:t xml:space="preserve">According to </w:t>
      </w:r>
      <w:hyperlink r:id="rId10" w:anchor="bibr3-1609406919887274" w:history="1">
        <w:r w:rsidR="007B5DDF" w:rsidRPr="00257229">
          <w:rPr>
            <w:rStyle w:val="Hyperlink"/>
            <w:rFonts w:ascii="Arial" w:hAnsi="Arial" w:cs="Arial"/>
            <w:color w:val="000000" w:themeColor="text1"/>
            <w:u w:val="none"/>
            <w:shd w:val="clear" w:color="auto" w:fill="FFFFFF"/>
          </w:rPr>
          <w:t>Bagnoli &amp; Clark (2010</w:t>
        </w:r>
      </w:hyperlink>
      <w:r w:rsidR="007B5DDF" w:rsidRPr="00257229">
        <w:rPr>
          <w:rFonts w:ascii="Arial" w:hAnsi="Arial" w:cs="Arial"/>
          <w:color w:val="333333"/>
          <w:shd w:val="clear" w:color="auto" w:fill="FFFFFF"/>
        </w:rPr>
        <w:t xml:space="preserve">) </w:t>
      </w:r>
      <w:r w:rsidR="007B5DDF" w:rsidRPr="00257229">
        <w:rPr>
          <w:rFonts w:ascii="Arial" w:hAnsi="Arial" w:cs="Arial"/>
        </w:rPr>
        <w:t>Focus groups are used during research which involve young people</w:t>
      </w:r>
      <w:r w:rsidR="00D96609" w:rsidRPr="00257229">
        <w:rPr>
          <w:rFonts w:ascii="Arial" w:hAnsi="Arial" w:cs="Arial"/>
        </w:rPr>
        <w:t xml:space="preserve">, resulting in the most effective outcome of data. </w:t>
      </w:r>
      <w:hyperlink r:id="rId11" w:anchor="bibr70-1609406919887274" w:history="1">
        <w:r w:rsidR="008048D1" w:rsidRPr="00257229">
          <w:rPr>
            <w:rStyle w:val="Hyperlink"/>
            <w:rFonts w:ascii="Arial" w:hAnsi="Arial" w:cs="Arial"/>
            <w:color w:val="000000" w:themeColor="text1"/>
            <w:u w:val="none"/>
            <w:shd w:val="clear" w:color="auto" w:fill="FFFFFF"/>
          </w:rPr>
          <w:t>Krueger &amp; Casey, 2009</w:t>
        </w:r>
      </w:hyperlink>
      <w:r w:rsidR="008048D1" w:rsidRPr="00257229">
        <w:rPr>
          <w:rFonts w:ascii="Arial" w:hAnsi="Arial" w:cs="Arial"/>
          <w:color w:val="000000" w:themeColor="text1"/>
          <w:shd w:val="clear" w:color="auto" w:fill="FFFFFF"/>
        </w:rPr>
        <w:t>, p. 2 stated that focus groups allow children to answer questions in a safe, permissive environment.</w:t>
      </w:r>
    </w:p>
    <w:p w14:paraId="3BD2D9B3" w14:textId="77777777" w:rsidR="00033BD9" w:rsidRPr="00257229" w:rsidRDefault="00033BD9" w:rsidP="00257229">
      <w:pPr>
        <w:spacing w:line="360" w:lineRule="auto"/>
        <w:jc w:val="center"/>
        <w:rPr>
          <w:rFonts w:ascii="Arial" w:hAnsi="Arial" w:cs="Arial"/>
        </w:rPr>
      </w:pPr>
    </w:p>
    <w:p w14:paraId="764DBBDE" w14:textId="2AEA1628" w:rsidR="00D944D5" w:rsidRDefault="00033BD9" w:rsidP="00C44497">
      <w:pPr>
        <w:spacing w:line="360" w:lineRule="auto"/>
        <w:jc w:val="center"/>
        <w:rPr>
          <w:rFonts w:ascii="Arial" w:hAnsi="Arial" w:cs="Arial"/>
        </w:rPr>
      </w:pPr>
      <w:r w:rsidRPr="00257229">
        <w:rPr>
          <w:rFonts w:ascii="Arial" w:hAnsi="Arial" w:cs="Arial"/>
        </w:rPr>
        <w:t xml:space="preserve">The </w:t>
      </w:r>
      <w:r w:rsidR="00111A6C" w:rsidRPr="00257229">
        <w:rPr>
          <w:rFonts w:ascii="Arial" w:hAnsi="Arial" w:cs="Arial"/>
        </w:rPr>
        <w:t>questionnaires</w:t>
      </w:r>
      <w:r w:rsidRPr="00257229">
        <w:rPr>
          <w:rFonts w:ascii="Arial" w:hAnsi="Arial" w:cs="Arial"/>
        </w:rPr>
        <w:t xml:space="preserve"> as stated previously was conducted before the research day, during </w:t>
      </w:r>
      <w:r w:rsidR="00111A6C" w:rsidRPr="00257229">
        <w:rPr>
          <w:rFonts w:ascii="Arial" w:hAnsi="Arial" w:cs="Arial"/>
        </w:rPr>
        <w:t>school hours, the class teacher suppor</w:t>
      </w:r>
      <w:r w:rsidR="00ED03AA">
        <w:rPr>
          <w:rFonts w:ascii="Arial" w:hAnsi="Arial" w:cs="Arial"/>
        </w:rPr>
        <w:t>ted</w:t>
      </w:r>
      <w:r w:rsidR="00111A6C" w:rsidRPr="00257229">
        <w:rPr>
          <w:rFonts w:ascii="Arial" w:hAnsi="Arial" w:cs="Arial"/>
        </w:rPr>
        <w:t xml:space="preserve"> the children through the questionnaire to ensure relevant context was given, giving each child equal opportunities. They used school laptops to access the link</w:t>
      </w:r>
      <w:r w:rsidR="00A975AC">
        <w:rPr>
          <w:rFonts w:ascii="Arial" w:hAnsi="Arial" w:cs="Arial"/>
        </w:rPr>
        <w:t>, the link</w:t>
      </w:r>
      <w:r w:rsidR="00111A6C" w:rsidRPr="00257229">
        <w:rPr>
          <w:rFonts w:ascii="Arial" w:hAnsi="Arial" w:cs="Arial"/>
        </w:rPr>
        <w:t xml:space="preserve"> was checked by the head and class teacher before passing the link over to the children. </w:t>
      </w:r>
      <w:r w:rsidR="00CC4CC8" w:rsidRPr="00257229">
        <w:rPr>
          <w:rFonts w:ascii="Arial" w:hAnsi="Arial" w:cs="Arial"/>
        </w:rPr>
        <w:t xml:space="preserve"> </w:t>
      </w:r>
      <w:r w:rsidR="008F411F">
        <w:rPr>
          <w:rFonts w:ascii="Arial" w:hAnsi="Arial" w:cs="Arial"/>
        </w:rPr>
        <w:t xml:space="preserve">The writer believed </w:t>
      </w:r>
      <w:r w:rsidR="00BC1389" w:rsidRPr="00257229">
        <w:rPr>
          <w:rFonts w:ascii="Arial" w:hAnsi="Arial" w:cs="Arial"/>
        </w:rPr>
        <w:t xml:space="preserve">research is conducted using an online system, it ensures that all students receive equal opportunities. </w:t>
      </w:r>
      <w:proofErr w:type="spellStart"/>
      <w:r w:rsidR="00BC1389" w:rsidRPr="00257229">
        <w:rPr>
          <w:rFonts w:ascii="Arial" w:hAnsi="Arial" w:cs="Arial"/>
        </w:rPr>
        <w:t>Crosskey</w:t>
      </w:r>
      <w:proofErr w:type="spellEnd"/>
      <w:r w:rsidR="00BC1389" w:rsidRPr="00257229">
        <w:rPr>
          <w:rFonts w:ascii="Arial" w:hAnsi="Arial" w:cs="Arial"/>
        </w:rPr>
        <w:t xml:space="preserve"> and Vance (2011) stated that having a teacher present to support them will benefit them further with their understanding of the questions given. Pupils with poor reading skills or difficulty following instructions can participate, according to </w:t>
      </w:r>
      <w:proofErr w:type="spellStart"/>
      <w:r w:rsidR="00BC1389" w:rsidRPr="00257229">
        <w:rPr>
          <w:rFonts w:ascii="Arial" w:hAnsi="Arial" w:cs="Arial"/>
        </w:rPr>
        <w:t>Crosskey</w:t>
      </w:r>
      <w:proofErr w:type="spellEnd"/>
      <w:r w:rsidR="00BC1389" w:rsidRPr="00257229">
        <w:rPr>
          <w:rFonts w:ascii="Arial" w:hAnsi="Arial" w:cs="Arial"/>
        </w:rPr>
        <w:t xml:space="preserve"> and Vance (2011).</w:t>
      </w:r>
      <w:r w:rsidR="00C44497">
        <w:rPr>
          <w:rFonts w:ascii="Arial" w:hAnsi="Arial" w:cs="Arial"/>
        </w:rPr>
        <w:t xml:space="preserve"> </w:t>
      </w:r>
      <w:r w:rsidR="00646458" w:rsidRPr="00257229">
        <w:rPr>
          <w:rFonts w:ascii="Arial" w:hAnsi="Arial" w:cs="Arial"/>
        </w:rPr>
        <w:t>The data was collected anonymously for the interviews and questionnaires</w:t>
      </w:r>
      <w:r w:rsidR="00F21FBA">
        <w:rPr>
          <w:rFonts w:ascii="Arial" w:hAnsi="Arial" w:cs="Arial"/>
        </w:rPr>
        <w:t>, names and information on</w:t>
      </w:r>
      <w:r w:rsidR="00E1748C" w:rsidRPr="00257229">
        <w:rPr>
          <w:rFonts w:ascii="Arial" w:hAnsi="Arial" w:cs="Arial"/>
        </w:rPr>
        <w:t xml:space="preserve"> the research day was deleted prior to leaving the building as a form of the BERA guidelines, following confidentiality. </w:t>
      </w:r>
      <w:r w:rsidR="00202C40" w:rsidRPr="00257229">
        <w:rPr>
          <w:rFonts w:ascii="Arial" w:hAnsi="Arial" w:cs="Arial"/>
        </w:rPr>
        <w:t>Which follows the importance of keeping data securely, ensuring that any form of publication does not directly or indirectly lead to a breach of agreed confidentiality and anonymity (BERA, 2018 P.31).</w:t>
      </w:r>
    </w:p>
    <w:p w14:paraId="28AB679A" w14:textId="77777777" w:rsidR="00C44497" w:rsidRPr="00257229" w:rsidRDefault="00C44497" w:rsidP="00C44497">
      <w:pPr>
        <w:spacing w:line="360" w:lineRule="auto"/>
        <w:jc w:val="center"/>
        <w:rPr>
          <w:rFonts w:ascii="Arial" w:hAnsi="Arial" w:cs="Arial"/>
        </w:rPr>
      </w:pPr>
    </w:p>
    <w:p w14:paraId="204590BF" w14:textId="42372490" w:rsidR="00D944D5" w:rsidRPr="00257229" w:rsidRDefault="00D944D5" w:rsidP="00257229">
      <w:pPr>
        <w:spacing w:line="360" w:lineRule="auto"/>
        <w:jc w:val="center"/>
        <w:rPr>
          <w:rFonts w:ascii="Arial" w:hAnsi="Arial" w:cs="Arial"/>
        </w:rPr>
      </w:pPr>
      <w:r w:rsidRPr="00257229">
        <w:rPr>
          <w:rFonts w:ascii="Arial" w:hAnsi="Arial" w:cs="Arial"/>
        </w:rPr>
        <w:t>BERA (2018</w:t>
      </w:r>
      <w:r w:rsidR="00211376" w:rsidRPr="00257229">
        <w:rPr>
          <w:rFonts w:ascii="Arial" w:hAnsi="Arial" w:cs="Arial"/>
        </w:rPr>
        <w:t xml:space="preserve">, </w:t>
      </w:r>
      <w:r w:rsidR="004059A7" w:rsidRPr="00257229">
        <w:rPr>
          <w:rFonts w:ascii="Arial" w:hAnsi="Arial" w:cs="Arial"/>
        </w:rPr>
        <w:t>P</w:t>
      </w:r>
      <w:r w:rsidR="00211376" w:rsidRPr="00257229">
        <w:rPr>
          <w:rFonts w:ascii="Arial" w:hAnsi="Arial" w:cs="Arial"/>
        </w:rPr>
        <w:t>.27</w:t>
      </w:r>
      <w:r w:rsidRPr="00257229">
        <w:rPr>
          <w:rFonts w:ascii="Arial" w:hAnsi="Arial" w:cs="Arial"/>
        </w:rPr>
        <w:t xml:space="preserve">) states before data collection, researchers hold the responsibility to think through their duty of care to recognise potential risks. </w:t>
      </w:r>
      <w:r w:rsidR="00E8163A" w:rsidRPr="00257229">
        <w:rPr>
          <w:rFonts w:ascii="Arial" w:hAnsi="Arial" w:cs="Arial"/>
        </w:rPr>
        <w:t xml:space="preserve">Regarding </w:t>
      </w:r>
      <w:r w:rsidRPr="00257229">
        <w:rPr>
          <w:rFonts w:ascii="Arial" w:hAnsi="Arial" w:cs="Arial"/>
        </w:rPr>
        <w:t xml:space="preserve">these </w:t>
      </w:r>
      <w:r w:rsidR="00E8163A" w:rsidRPr="00257229">
        <w:rPr>
          <w:rFonts w:ascii="Arial" w:hAnsi="Arial" w:cs="Arial"/>
        </w:rPr>
        <w:t>ethical issues that may arise, an ethics form which is included in the appendices was conducted to detect an</w:t>
      </w:r>
      <w:r w:rsidR="001458C2" w:rsidRPr="00257229">
        <w:rPr>
          <w:rFonts w:ascii="Arial" w:hAnsi="Arial" w:cs="Arial"/>
        </w:rPr>
        <w:t>y</w:t>
      </w:r>
      <w:r w:rsidR="00E8163A" w:rsidRPr="00257229">
        <w:rPr>
          <w:rFonts w:ascii="Arial" w:hAnsi="Arial" w:cs="Arial"/>
        </w:rPr>
        <w:t xml:space="preserve"> harmful situations regarding data, confidentiality assent and consent</w:t>
      </w:r>
      <w:r w:rsidRPr="00257229">
        <w:rPr>
          <w:rFonts w:ascii="Arial" w:hAnsi="Arial" w:cs="Arial"/>
        </w:rPr>
        <w:t>, before any research took part.</w:t>
      </w:r>
      <w:r w:rsidR="00F00CF6" w:rsidRPr="00257229">
        <w:rPr>
          <w:rFonts w:ascii="Arial" w:hAnsi="Arial" w:cs="Arial"/>
        </w:rPr>
        <w:t xml:space="preserve"> </w:t>
      </w:r>
      <w:proofErr w:type="spellStart"/>
      <w:r w:rsidR="00F00CF6" w:rsidRPr="00257229">
        <w:rPr>
          <w:rFonts w:ascii="Arial" w:hAnsi="Arial" w:cs="Arial"/>
        </w:rPr>
        <w:t>Unicef</w:t>
      </w:r>
      <w:proofErr w:type="spellEnd"/>
      <w:r w:rsidR="00F00CF6" w:rsidRPr="00257229">
        <w:rPr>
          <w:rFonts w:ascii="Arial" w:hAnsi="Arial" w:cs="Arial"/>
        </w:rPr>
        <w:t xml:space="preserve"> (2023) states the rights of the child of article 12, stating that every child has a right to </w:t>
      </w:r>
      <w:r w:rsidR="0047478D" w:rsidRPr="00257229">
        <w:rPr>
          <w:rFonts w:ascii="Arial" w:hAnsi="Arial" w:cs="Arial"/>
        </w:rPr>
        <w:t xml:space="preserve">express their views, feelings and wishes in all matters affecting them, and their views to be taken seriously. Within this research it is vital to follow BERA (2018) guidelines involving assent, listening to the child’s needs when involving themselves in the research, giving them their right to express when or if they want to withdraw. </w:t>
      </w:r>
    </w:p>
    <w:p w14:paraId="34B7F037" w14:textId="77777777" w:rsidR="00C944DC" w:rsidRDefault="00C944DC" w:rsidP="00E94DA4">
      <w:pPr>
        <w:pStyle w:val="ListParagraph"/>
        <w:spacing w:line="360" w:lineRule="auto"/>
        <w:rPr>
          <w:rFonts w:ascii="Arial" w:hAnsi="Arial" w:cs="Arial"/>
        </w:rPr>
      </w:pPr>
    </w:p>
    <w:p w14:paraId="68776741" w14:textId="7515C679" w:rsidR="003D1594" w:rsidRPr="00FF0408" w:rsidRDefault="004C6A94" w:rsidP="00FF0408">
      <w:pPr>
        <w:spacing w:line="360" w:lineRule="auto"/>
        <w:rPr>
          <w:rFonts w:ascii="Arial" w:hAnsi="Arial" w:cs="Arial"/>
        </w:rPr>
      </w:pPr>
      <w:r w:rsidRPr="00FF0408">
        <w:rPr>
          <w:rFonts w:ascii="Arial" w:hAnsi="Arial" w:cs="Arial"/>
        </w:rPr>
        <w:t xml:space="preserve">The </w:t>
      </w:r>
      <w:r w:rsidR="00F9735F" w:rsidRPr="00FF0408">
        <w:rPr>
          <w:rFonts w:ascii="Arial" w:hAnsi="Arial" w:cs="Arial"/>
        </w:rPr>
        <w:t>questionnaires</w:t>
      </w:r>
      <w:r w:rsidRPr="00FF0408">
        <w:rPr>
          <w:rFonts w:ascii="Arial" w:hAnsi="Arial" w:cs="Arial"/>
        </w:rPr>
        <w:t xml:space="preserve"> </w:t>
      </w:r>
      <w:r w:rsidR="00F9735F" w:rsidRPr="00FF0408">
        <w:rPr>
          <w:rFonts w:ascii="Arial" w:hAnsi="Arial" w:cs="Arial"/>
        </w:rPr>
        <w:t xml:space="preserve">were sent to a year 3 class, which consisted of 29 pupils. </w:t>
      </w:r>
      <w:r w:rsidR="00AB6C21" w:rsidRPr="00FF0408">
        <w:rPr>
          <w:rFonts w:ascii="Arial" w:hAnsi="Arial" w:cs="Arial"/>
        </w:rPr>
        <w:t xml:space="preserve">Only 10 pupils </w:t>
      </w:r>
      <w:r w:rsidR="00F9735F" w:rsidRPr="00FF0408">
        <w:rPr>
          <w:rFonts w:ascii="Arial" w:hAnsi="Arial" w:cs="Arial"/>
        </w:rPr>
        <w:t xml:space="preserve">responded to the questionnaire as it was set to be completed through </w:t>
      </w:r>
      <w:r w:rsidR="003D1594" w:rsidRPr="00FF0408">
        <w:rPr>
          <w:rFonts w:ascii="Arial" w:hAnsi="Arial" w:cs="Arial"/>
        </w:rPr>
        <w:t>technology</w:t>
      </w:r>
      <w:r w:rsidR="00F9735F" w:rsidRPr="00FF0408">
        <w:rPr>
          <w:rFonts w:ascii="Arial" w:hAnsi="Arial" w:cs="Arial"/>
        </w:rPr>
        <w:t xml:space="preserve"> time prior to my visit</w:t>
      </w:r>
      <w:r w:rsidR="00AB6C21" w:rsidRPr="00FF0408">
        <w:rPr>
          <w:rFonts w:ascii="Arial" w:hAnsi="Arial" w:cs="Arial"/>
        </w:rPr>
        <w:t>, but as time is a constraint in many classrooms, only a few pupils were able to respond as they had work to finish.</w:t>
      </w:r>
      <w:r w:rsidR="00662036" w:rsidRPr="00FF0408">
        <w:rPr>
          <w:rFonts w:ascii="Arial" w:hAnsi="Arial" w:cs="Arial"/>
        </w:rPr>
        <w:t xml:space="preserve"> </w:t>
      </w:r>
      <w:r w:rsidR="003D1594" w:rsidRPr="00FF0408">
        <w:rPr>
          <w:rFonts w:ascii="Arial" w:hAnsi="Arial" w:cs="Arial"/>
        </w:rPr>
        <w:t>Moving forward when conducting</w:t>
      </w:r>
      <w:r w:rsidR="00C81D41">
        <w:rPr>
          <w:rFonts w:ascii="Arial" w:hAnsi="Arial" w:cs="Arial"/>
        </w:rPr>
        <w:t xml:space="preserve"> research,</w:t>
      </w:r>
      <w:r w:rsidR="003D1594" w:rsidRPr="00FF0408">
        <w:rPr>
          <w:rFonts w:ascii="Arial" w:hAnsi="Arial" w:cs="Arial"/>
        </w:rPr>
        <w:t xml:space="preserve"> I would </w:t>
      </w:r>
      <w:r w:rsidR="003D1594" w:rsidRPr="00FF0408">
        <w:rPr>
          <w:rFonts w:ascii="Arial" w:hAnsi="Arial" w:cs="Arial"/>
        </w:rPr>
        <w:lastRenderedPageBreak/>
        <w:t xml:space="preserve">observe a lesson where think-pair-share is used focusing on the way children respond in action to what is happening around them. </w:t>
      </w:r>
      <w:r w:rsidR="006F0534" w:rsidRPr="00FF0408">
        <w:rPr>
          <w:rFonts w:ascii="Arial" w:hAnsi="Arial" w:cs="Arial"/>
        </w:rPr>
        <w:t xml:space="preserve">Research (n.d.) </w:t>
      </w:r>
      <w:r w:rsidR="0098598E" w:rsidRPr="00FF0408">
        <w:rPr>
          <w:rFonts w:ascii="Arial" w:hAnsi="Arial" w:cs="Arial"/>
        </w:rPr>
        <w:t>stated that observation de</w:t>
      </w:r>
      <w:r w:rsidR="00885841" w:rsidRPr="00FF0408">
        <w:rPr>
          <w:rFonts w:ascii="Arial" w:hAnsi="Arial" w:cs="Arial"/>
        </w:rPr>
        <w:t>ter from bias data</w:t>
      </w:r>
      <w:r w:rsidR="007006BB" w:rsidRPr="00FF0408">
        <w:rPr>
          <w:rFonts w:ascii="Arial" w:hAnsi="Arial" w:cs="Arial"/>
        </w:rPr>
        <w:t xml:space="preserve">, questionnaires can be bias as they </w:t>
      </w:r>
      <w:r w:rsidR="008A0984">
        <w:rPr>
          <w:rFonts w:ascii="Arial" w:hAnsi="Arial" w:cs="Arial"/>
        </w:rPr>
        <w:t>do no</w:t>
      </w:r>
      <w:r w:rsidR="007006BB" w:rsidRPr="00FF0408">
        <w:rPr>
          <w:rFonts w:ascii="Arial" w:hAnsi="Arial" w:cs="Arial"/>
        </w:rPr>
        <w:t xml:space="preserve">t include all the important details, </w:t>
      </w:r>
      <w:r w:rsidR="008A0984">
        <w:rPr>
          <w:rFonts w:ascii="Arial" w:hAnsi="Arial" w:cs="Arial"/>
        </w:rPr>
        <w:t xml:space="preserve">children can find some questions </w:t>
      </w:r>
      <w:r w:rsidR="00B70FF0" w:rsidRPr="00FF0408">
        <w:rPr>
          <w:rFonts w:ascii="Arial" w:hAnsi="Arial" w:cs="Arial"/>
        </w:rPr>
        <w:t>confusing,</w:t>
      </w:r>
      <w:r w:rsidR="007006BB" w:rsidRPr="00FF0408">
        <w:rPr>
          <w:rFonts w:ascii="Arial" w:hAnsi="Arial" w:cs="Arial"/>
        </w:rPr>
        <w:t xml:space="preserve"> </w:t>
      </w:r>
      <w:r w:rsidR="008C298D">
        <w:rPr>
          <w:rFonts w:ascii="Arial" w:hAnsi="Arial" w:cs="Arial"/>
        </w:rPr>
        <w:t>as they</w:t>
      </w:r>
      <w:r w:rsidR="007006BB" w:rsidRPr="00FF0408">
        <w:rPr>
          <w:rFonts w:ascii="Arial" w:hAnsi="Arial" w:cs="Arial"/>
        </w:rPr>
        <w:t xml:space="preserve"> may ask friends for the answers or </w:t>
      </w:r>
      <w:r w:rsidR="0054732F" w:rsidRPr="00FF0408">
        <w:rPr>
          <w:rFonts w:ascii="Arial" w:hAnsi="Arial" w:cs="Arial"/>
        </w:rPr>
        <w:t xml:space="preserve">answer randomly. </w:t>
      </w:r>
      <w:proofErr w:type="spellStart"/>
      <w:r w:rsidR="00B70FF0" w:rsidRPr="00FF0408">
        <w:rPr>
          <w:rFonts w:ascii="Arial" w:hAnsi="Arial" w:cs="Arial"/>
        </w:rPr>
        <w:t>Borgers</w:t>
      </w:r>
      <w:proofErr w:type="spellEnd"/>
      <w:r w:rsidR="00B70FF0" w:rsidRPr="00FF0408">
        <w:rPr>
          <w:rFonts w:ascii="Arial" w:hAnsi="Arial" w:cs="Arial"/>
        </w:rPr>
        <w:t xml:space="preserve">, N et al. (2000) </w:t>
      </w:r>
      <w:r w:rsidR="00F746B5" w:rsidRPr="00FF0408">
        <w:rPr>
          <w:rFonts w:ascii="Arial" w:hAnsi="Arial" w:cs="Arial"/>
        </w:rPr>
        <w:t xml:space="preserve">also </w:t>
      </w:r>
      <w:r w:rsidR="00B70FF0" w:rsidRPr="00FF0408">
        <w:rPr>
          <w:rFonts w:ascii="Arial" w:hAnsi="Arial" w:cs="Arial"/>
        </w:rPr>
        <w:t xml:space="preserve">stated that questionnaires can be too confusing </w:t>
      </w:r>
      <w:r w:rsidR="00F746B5" w:rsidRPr="00FF0408">
        <w:rPr>
          <w:rFonts w:ascii="Arial" w:hAnsi="Arial" w:cs="Arial"/>
        </w:rPr>
        <w:t xml:space="preserve">children. </w:t>
      </w:r>
    </w:p>
    <w:p w14:paraId="468D15A8" w14:textId="77777777" w:rsidR="007006BB" w:rsidRDefault="007006BB" w:rsidP="00E94DA4">
      <w:pPr>
        <w:pStyle w:val="ListParagraph"/>
        <w:spacing w:line="360" w:lineRule="auto"/>
        <w:rPr>
          <w:rFonts w:ascii="Arial" w:hAnsi="Arial" w:cs="Arial"/>
        </w:rPr>
      </w:pPr>
    </w:p>
    <w:p w14:paraId="777758A7" w14:textId="4213F157" w:rsidR="00E83935" w:rsidRDefault="003D1594" w:rsidP="00FF0408">
      <w:pPr>
        <w:spacing w:line="360" w:lineRule="auto"/>
        <w:rPr>
          <w:rFonts w:ascii="Arial" w:hAnsi="Arial" w:cs="Arial"/>
        </w:rPr>
      </w:pPr>
      <w:r w:rsidRPr="00FF0408">
        <w:rPr>
          <w:rFonts w:ascii="Arial" w:hAnsi="Arial" w:cs="Arial"/>
        </w:rPr>
        <w:t xml:space="preserve">Although observation would be effective in this instance there was only one day to complete the research therefore a time constraint was a constant barrier. </w:t>
      </w:r>
      <w:r w:rsidR="00662036" w:rsidRPr="00FF0408">
        <w:rPr>
          <w:rFonts w:ascii="Arial" w:hAnsi="Arial" w:cs="Arial"/>
        </w:rPr>
        <w:t xml:space="preserve">Question one consisted of the context surrounding the questionnaire </w:t>
      </w:r>
      <w:r w:rsidR="00C419F6" w:rsidRPr="00FF0408">
        <w:rPr>
          <w:rFonts w:ascii="Arial" w:hAnsi="Arial" w:cs="Arial"/>
        </w:rPr>
        <w:t xml:space="preserve">which asked the children </w:t>
      </w:r>
      <w:r w:rsidR="00777C00" w:rsidRPr="00FF0408">
        <w:rPr>
          <w:rFonts w:ascii="Arial" w:hAnsi="Arial" w:cs="Arial"/>
        </w:rPr>
        <w:t xml:space="preserve">if they understood the meaning of “think-pair-share”, 67% of children responded yes to this. </w:t>
      </w:r>
      <w:r w:rsidR="00B3133B" w:rsidRPr="00FF0408">
        <w:rPr>
          <w:rFonts w:ascii="Arial" w:hAnsi="Arial" w:cs="Arial"/>
        </w:rPr>
        <w:t>Q</w:t>
      </w:r>
      <w:r w:rsidR="00777C00" w:rsidRPr="00FF0408">
        <w:rPr>
          <w:rFonts w:ascii="Arial" w:hAnsi="Arial" w:cs="Arial"/>
        </w:rPr>
        <w:t>uestion two and onwards were follow up questions from the previous questions</w:t>
      </w:r>
      <w:r w:rsidR="007A3A5C" w:rsidRPr="00FF0408">
        <w:rPr>
          <w:rFonts w:ascii="Arial" w:hAnsi="Arial" w:cs="Arial"/>
        </w:rPr>
        <w:t xml:space="preserve">. DeFranzo (2011) stated </w:t>
      </w:r>
      <w:r w:rsidR="000852E4" w:rsidRPr="00FF0408">
        <w:rPr>
          <w:rFonts w:ascii="Arial" w:hAnsi="Arial" w:cs="Arial"/>
        </w:rPr>
        <w:t xml:space="preserve">the order in which questions are asked are </w:t>
      </w:r>
      <w:r w:rsidR="001968D3" w:rsidRPr="00FF0408">
        <w:rPr>
          <w:rFonts w:ascii="Arial" w:hAnsi="Arial" w:cs="Arial"/>
        </w:rPr>
        <w:t>vital and when context is given it allows the respondent to understand what is wanted from them when a questioning sequence is used.</w:t>
      </w:r>
      <w:r w:rsidR="00C44497">
        <w:rPr>
          <w:rFonts w:ascii="Arial" w:hAnsi="Arial" w:cs="Arial"/>
        </w:rPr>
        <w:t xml:space="preserve"> </w:t>
      </w:r>
      <w:r w:rsidR="00E83935" w:rsidRPr="00FF0408">
        <w:rPr>
          <w:rFonts w:ascii="Arial" w:hAnsi="Arial" w:cs="Arial"/>
        </w:rPr>
        <w:t xml:space="preserve">Question four asked pupils why they want to/not answer when think-pair-share is used in the classroom, many responses consisted of </w:t>
      </w:r>
      <w:r w:rsidR="0089791E" w:rsidRPr="00FF0408">
        <w:rPr>
          <w:rFonts w:ascii="Arial" w:hAnsi="Arial" w:cs="Arial"/>
        </w:rPr>
        <w:t xml:space="preserve">helping them with their confidence as they can ask their friend/partner. </w:t>
      </w:r>
      <w:r w:rsidR="00F67A43" w:rsidRPr="00FF0408">
        <w:rPr>
          <w:rFonts w:ascii="Arial" w:hAnsi="Arial" w:cs="Arial"/>
        </w:rPr>
        <w:t>Cowling</w:t>
      </w:r>
      <w:r w:rsidR="007A1B99" w:rsidRPr="00FF0408">
        <w:rPr>
          <w:rFonts w:ascii="Arial" w:hAnsi="Arial" w:cs="Arial"/>
        </w:rPr>
        <w:t>,</w:t>
      </w:r>
      <w:r w:rsidR="00F67A43" w:rsidRPr="00FF0408">
        <w:rPr>
          <w:rFonts w:ascii="Arial" w:hAnsi="Arial" w:cs="Arial"/>
        </w:rPr>
        <w:t xml:space="preserve"> (2021)</w:t>
      </w:r>
      <w:r w:rsidR="007A1B99" w:rsidRPr="00FF0408">
        <w:rPr>
          <w:rFonts w:ascii="Arial" w:hAnsi="Arial" w:cs="Arial"/>
        </w:rPr>
        <w:t xml:space="preserve"> stated that TPS </w:t>
      </w:r>
      <w:r w:rsidR="00685C4D" w:rsidRPr="00FF0408">
        <w:rPr>
          <w:rFonts w:ascii="Arial" w:hAnsi="Arial" w:cs="Arial"/>
        </w:rPr>
        <w:t xml:space="preserve">helps children build their confidence as pairs brainstorm together and learn from one another. </w:t>
      </w:r>
      <w:r w:rsidR="00543AAB" w:rsidRPr="00FF0408">
        <w:rPr>
          <w:rFonts w:ascii="Arial" w:hAnsi="Arial" w:cs="Arial"/>
        </w:rPr>
        <w:t>Lyman (19</w:t>
      </w:r>
      <w:r w:rsidR="000F4AFD" w:rsidRPr="00FF0408">
        <w:rPr>
          <w:rFonts w:ascii="Arial" w:hAnsi="Arial" w:cs="Arial"/>
        </w:rPr>
        <w:t>81</w:t>
      </w:r>
      <w:r w:rsidR="00543AAB" w:rsidRPr="00FF0408">
        <w:rPr>
          <w:rFonts w:ascii="Arial" w:hAnsi="Arial" w:cs="Arial"/>
        </w:rPr>
        <w:t xml:space="preserve">) believed that think time gave children that opportunity to share their thoughts, building their confidence over time. </w:t>
      </w:r>
    </w:p>
    <w:p w14:paraId="1856C78B" w14:textId="77777777" w:rsidR="00C44497" w:rsidRPr="00FF0408" w:rsidRDefault="00C44497" w:rsidP="00FF0408">
      <w:pPr>
        <w:spacing w:line="360" w:lineRule="auto"/>
        <w:rPr>
          <w:rFonts w:ascii="Arial" w:hAnsi="Arial" w:cs="Arial"/>
        </w:rPr>
      </w:pPr>
    </w:p>
    <w:p w14:paraId="674F9868" w14:textId="769DC28D" w:rsidR="00667A51" w:rsidRPr="00FF0408" w:rsidRDefault="002C3A06" w:rsidP="00FF0408">
      <w:pPr>
        <w:spacing w:line="360" w:lineRule="auto"/>
        <w:rPr>
          <w:rFonts w:ascii="Arial" w:hAnsi="Arial" w:cs="Arial"/>
        </w:rPr>
      </w:pPr>
      <w:r w:rsidRPr="00FF0408">
        <w:rPr>
          <w:rFonts w:ascii="Arial" w:hAnsi="Arial" w:cs="Arial"/>
        </w:rPr>
        <w:t>The interviews were conducted through focus groups previously discussed focus groups are the best way to conduct an interview for children as they are surrounded by friends</w:t>
      </w:r>
      <w:r w:rsidR="0044346B" w:rsidRPr="00FF0408">
        <w:rPr>
          <w:rFonts w:ascii="Arial" w:hAnsi="Arial" w:cs="Arial"/>
        </w:rPr>
        <w:t xml:space="preserve"> which allows for more responses as they are in a comfortable environment, allowing different perspectives</w:t>
      </w:r>
      <w:r w:rsidRPr="00FF0408">
        <w:rPr>
          <w:rFonts w:ascii="Arial" w:hAnsi="Arial" w:cs="Arial"/>
        </w:rPr>
        <w:t xml:space="preserve">. </w:t>
      </w:r>
      <w:r w:rsidR="005E0470" w:rsidRPr="00FF0408">
        <w:rPr>
          <w:rFonts w:ascii="Arial" w:hAnsi="Arial" w:cs="Arial"/>
        </w:rPr>
        <w:t xml:space="preserve">Kennedy, </w:t>
      </w:r>
      <w:proofErr w:type="spellStart"/>
      <w:r w:rsidR="005E0470" w:rsidRPr="00FF0408">
        <w:rPr>
          <w:rFonts w:ascii="Arial" w:hAnsi="Arial" w:cs="Arial"/>
        </w:rPr>
        <w:t>Kools</w:t>
      </w:r>
      <w:proofErr w:type="spellEnd"/>
      <w:r w:rsidR="005E0470" w:rsidRPr="00FF0408">
        <w:rPr>
          <w:rFonts w:ascii="Arial" w:hAnsi="Arial" w:cs="Arial"/>
        </w:rPr>
        <w:t xml:space="preserve"> and Kreuger (2001) </w:t>
      </w:r>
      <w:r w:rsidR="00B643E6" w:rsidRPr="00FF0408">
        <w:rPr>
          <w:rFonts w:ascii="Arial" w:hAnsi="Arial" w:cs="Arial"/>
        </w:rPr>
        <w:t xml:space="preserve">state that children's opinions, original thoughts, and insights can be captured in focus groups, which are frequently missed in more conventional </w:t>
      </w:r>
      <w:r w:rsidR="006C67B1" w:rsidRPr="00FF0408">
        <w:rPr>
          <w:rFonts w:ascii="Arial" w:hAnsi="Arial" w:cs="Arial"/>
        </w:rPr>
        <w:t>paediatric</w:t>
      </w:r>
      <w:r w:rsidR="00B643E6" w:rsidRPr="00FF0408">
        <w:rPr>
          <w:rFonts w:ascii="Arial" w:hAnsi="Arial" w:cs="Arial"/>
        </w:rPr>
        <w:t xml:space="preserve"> research. </w:t>
      </w:r>
      <w:r w:rsidR="00296C85" w:rsidRPr="00FF0408">
        <w:rPr>
          <w:rFonts w:ascii="Arial" w:hAnsi="Arial" w:cs="Arial"/>
        </w:rPr>
        <w:t xml:space="preserve">Throughout the research the children were given the opportunity to always withdraw, during this interview they were given cards with a thumbs up and thumbs down, during parts of the interview they were asked “are you happy for me to ask you more questions?” and then would respond with their cards, all pupils chose a thumbs up during all pit stops. </w:t>
      </w:r>
      <w:r w:rsidR="00667A51" w:rsidRPr="00FF0408">
        <w:rPr>
          <w:rFonts w:ascii="Arial" w:hAnsi="Arial" w:cs="Arial"/>
        </w:rPr>
        <w:t>NSPCC (n.d.) stated the importance of</w:t>
      </w:r>
      <w:r w:rsidR="00FF0408">
        <w:rPr>
          <w:rFonts w:ascii="Arial" w:hAnsi="Arial" w:cs="Arial"/>
        </w:rPr>
        <w:t xml:space="preserve"> </w:t>
      </w:r>
      <w:r w:rsidR="00667A51" w:rsidRPr="00FF0408">
        <w:rPr>
          <w:rFonts w:ascii="Arial" w:hAnsi="Arial" w:cs="Arial"/>
        </w:rPr>
        <w:t>children being made aware that declining to participate in research has no harmful effects and that they are free to revoke their permission at any moment. Throughout the research, you should periodically confirm with young participants that they are still happy to participate.</w:t>
      </w:r>
    </w:p>
    <w:p w14:paraId="6FAE2D28" w14:textId="77777777" w:rsidR="00FF0408" w:rsidRDefault="00FF0408" w:rsidP="00E94DA4">
      <w:pPr>
        <w:spacing w:line="360" w:lineRule="auto"/>
        <w:rPr>
          <w:rFonts w:ascii="Arial" w:hAnsi="Arial" w:cs="Arial"/>
        </w:rPr>
      </w:pPr>
    </w:p>
    <w:p w14:paraId="152C4856" w14:textId="1731E1BF" w:rsidR="00EC3BE6" w:rsidRDefault="003F184A" w:rsidP="00E94DA4">
      <w:pPr>
        <w:spacing w:line="360" w:lineRule="auto"/>
        <w:rPr>
          <w:rFonts w:ascii="Arial" w:hAnsi="Arial" w:cs="Arial"/>
        </w:rPr>
      </w:pPr>
      <w:r>
        <w:rPr>
          <w:rFonts w:ascii="Arial" w:hAnsi="Arial" w:cs="Arial"/>
        </w:rPr>
        <w:lastRenderedPageBreak/>
        <w:t>All</w:t>
      </w:r>
      <w:r w:rsidR="00222F02">
        <w:rPr>
          <w:rFonts w:ascii="Arial" w:hAnsi="Arial" w:cs="Arial"/>
        </w:rPr>
        <w:t xml:space="preserve"> the data from the interview questions were 50/50 when asked questions regarding the process of think-pair-share, specifically the thinking time, some children said they enjoy the extra time, some said they did not as they were unsure what it was for. The collection of the interviews and questionnaires were answered by different </w:t>
      </w:r>
      <w:r>
        <w:rPr>
          <w:rFonts w:ascii="Arial" w:hAnsi="Arial" w:cs="Arial"/>
        </w:rPr>
        <w:t>pupils;</w:t>
      </w:r>
      <w:r w:rsidR="00222F02">
        <w:rPr>
          <w:rFonts w:ascii="Arial" w:hAnsi="Arial" w:cs="Arial"/>
        </w:rPr>
        <w:t xml:space="preserve"> </w:t>
      </w:r>
      <w:r w:rsidR="00756A63">
        <w:rPr>
          <w:rFonts w:ascii="Arial" w:hAnsi="Arial" w:cs="Arial"/>
        </w:rPr>
        <w:t>therefore,</w:t>
      </w:r>
      <w:r w:rsidR="00222F02">
        <w:rPr>
          <w:rFonts w:ascii="Arial" w:hAnsi="Arial" w:cs="Arial"/>
        </w:rPr>
        <w:t xml:space="preserve"> a wide range of data was collected during this research. </w:t>
      </w:r>
      <w:r w:rsidR="009F19E3">
        <w:rPr>
          <w:rFonts w:ascii="Arial" w:hAnsi="Arial" w:cs="Arial"/>
        </w:rPr>
        <w:t xml:space="preserve">Cleave (2023) stated that various methods and a collection of data is important to be gathered from different sources, </w:t>
      </w:r>
      <w:r w:rsidR="00E73B41">
        <w:rPr>
          <w:rFonts w:ascii="Arial" w:hAnsi="Arial" w:cs="Arial"/>
        </w:rPr>
        <w:t xml:space="preserve">which allows for decisions throughout the research to be made. </w:t>
      </w:r>
    </w:p>
    <w:p w14:paraId="1629A2E7" w14:textId="61441612" w:rsidR="00EC3BE6" w:rsidRDefault="00EC3BE6" w:rsidP="00E94DA4">
      <w:pPr>
        <w:spacing w:line="360" w:lineRule="auto"/>
        <w:rPr>
          <w:rFonts w:ascii="Arial" w:hAnsi="Arial" w:cs="Arial"/>
        </w:rPr>
      </w:pPr>
      <w:r>
        <w:rPr>
          <w:rFonts w:ascii="Arial" w:hAnsi="Arial" w:cs="Arial"/>
        </w:rPr>
        <w:t xml:space="preserve">During this research project it was shown that many children enjoy the positives Think-Pair-Share bring to their confidence </w:t>
      </w:r>
      <w:r w:rsidR="00DB2EDE">
        <w:rPr>
          <w:rFonts w:ascii="Arial" w:hAnsi="Arial" w:cs="Arial"/>
        </w:rPr>
        <w:t xml:space="preserve">as well as </w:t>
      </w:r>
      <w:r w:rsidR="00BD5153">
        <w:rPr>
          <w:rFonts w:ascii="Arial" w:hAnsi="Arial" w:cs="Arial"/>
        </w:rPr>
        <w:t xml:space="preserve">giving them the opportunity to build relationships and their </w:t>
      </w:r>
      <w:r w:rsidR="00E12F86">
        <w:rPr>
          <w:rFonts w:ascii="Arial" w:hAnsi="Arial" w:cs="Arial"/>
        </w:rPr>
        <w:t xml:space="preserve">social skills. The interviews with children also gave a different perspective on the topic, which varied the data greatly. </w:t>
      </w:r>
    </w:p>
    <w:p w14:paraId="3EE1CE73" w14:textId="264E8004" w:rsidR="00C068A9" w:rsidRPr="00E94DA4" w:rsidRDefault="00C068A9" w:rsidP="00E94DA4">
      <w:pPr>
        <w:spacing w:line="360" w:lineRule="auto"/>
        <w:rPr>
          <w:rFonts w:ascii="Arial" w:hAnsi="Arial" w:cs="Arial"/>
        </w:rPr>
      </w:pPr>
      <w:r w:rsidRPr="00C068A9">
        <w:rPr>
          <w:rFonts w:ascii="Arial" w:hAnsi="Arial" w:cs="Arial"/>
        </w:rPr>
        <w:t>In conclusion, several discoveries about research and the methodologies used during this project have been made. This experience taught me how vital it is to obtain information on the advantages and disadvantages of various research methods and research design options. I acquired how crucial it is to carefully examine ethical issues when conducting research.</w:t>
      </w:r>
    </w:p>
    <w:p w14:paraId="045E4B48" w14:textId="74AC361D" w:rsidR="00057872" w:rsidRDefault="004642E0" w:rsidP="004642E0">
      <w:pPr>
        <w:pStyle w:val="NormalWeb"/>
        <w:spacing w:before="0" w:beforeAutospacing="0" w:after="240" w:afterAutospacing="0" w:line="360" w:lineRule="auto"/>
        <w:rPr>
          <w:sz w:val="36"/>
          <w:szCs w:val="36"/>
        </w:rPr>
      </w:pPr>
      <w:r>
        <w:rPr>
          <w:sz w:val="36"/>
          <w:szCs w:val="36"/>
        </w:rPr>
        <w:t>Reference list</w:t>
      </w:r>
    </w:p>
    <w:p w14:paraId="4907CD8E" w14:textId="77777777" w:rsidR="004642E0" w:rsidRDefault="004642E0" w:rsidP="004642E0">
      <w:pPr>
        <w:pStyle w:val="NormalWeb"/>
        <w:spacing w:before="0" w:beforeAutospacing="0" w:after="240" w:afterAutospacing="0" w:line="360" w:lineRule="auto"/>
      </w:pPr>
      <w:r>
        <w:t xml:space="preserve">Bacharach, B. and David, H. (1989). </w:t>
      </w:r>
      <w:r>
        <w:rPr>
          <w:i/>
          <w:iCs/>
        </w:rPr>
        <w:t>Burt Bacharach anthology</w:t>
      </w:r>
      <w:r>
        <w:t>. New York: Warner Bros. Publications.</w:t>
      </w:r>
    </w:p>
    <w:p w14:paraId="0A6136F5" w14:textId="77777777" w:rsidR="00057872" w:rsidRDefault="00057872" w:rsidP="00057872">
      <w:pPr>
        <w:pStyle w:val="NormalWeb"/>
        <w:spacing w:before="0" w:beforeAutospacing="0" w:after="240" w:afterAutospacing="0" w:line="360" w:lineRule="auto"/>
        <w:rPr>
          <w:color w:val="000000" w:themeColor="text1"/>
          <w:sz w:val="22"/>
          <w:szCs w:val="22"/>
          <w:shd w:val="clear" w:color="auto" w:fill="FFFFFF"/>
        </w:rPr>
      </w:pPr>
      <w:r w:rsidRPr="0096634B">
        <w:rPr>
          <w:color w:val="000000" w:themeColor="text1"/>
          <w:sz w:val="22"/>
          <w:szCs w:val="22"/>
          <w:shd w:val="clear" w:color="auto" w:fill="FFFFFF"/>
        </w:rPr>
        <w:t>Bagnoli A., Clark A. (2010). Focus groups with young people: A participatory approach to research planning. </w:t>
      </w:r>
      <w:r w:rsidRPr="0096634B">
        <w:rPr>
          <w:rStyle w:val="Emphasis"/>
          <w:color w:val="000000" w:themeColor="text1"/>
          <w:sz w:val="22"/>
          <w:szCs w:val="22"/>
          <w:shd w:val="clear" w:color="auto" w:fill="FFFFFF"/>
        </w:rPr>
        <w:t>Journal of Youth Studies</w:t>
      </w:r>
      <w:r w:rsidRPr="0096634B">
        <w:rPr>
          <w:color w:val="000000" w:themeColor="text1"/>
          <w:sz w:val="22"/>
          <w:szCs w:val="22"/>
          <w:shd w:val="clear" w:color="auto" w:fill="FFFFFF"/>
        </w:rPr>
        <w:t>, 13, 101–109.</w:t>
      </w:r>
    </w:p>
    <w:p w14:paraId="4FDDC87D" w14:textId="625BAD92" w:rsidR="00057872" w:rsidRPr="00057872" w:rsidRDefault="00057872" w:rsidP="004642E0">
      <w:pPr>
        <w:pStyle w:val="NormalWeb"/>
        <w:spacing w:before="0" w:beforeAutospacing="0" w:after="240" w:afterAutospacing="0" w:line="360" w:lineRule="auto"/>
        <w:rPr>
          <w:color w:val="000000" w:themeColor="text1"/>
          <w:sz w:val="22"/>
          <w:szCs w:val="22"/>
        </w:rPr>
      </w:pPr>
      <w:r w:rsidRPr="0096634B">
        <w:rPr>
          <w:color w:val="000000" w:themeColor="text1"/>
          <w:sz w:val="22"/>
          <w:szCs w:val="22"/>
          <w:shd w:val="clear" w:color="auto" w:fill="FFFFFF"/>
        </w:rPr>
        <w:t>Barbour R. S. (1999). The use of focus groups to define patient needs. </w:t>
      </w:r>
      <w:r w:rsidRPr="0096634B">
        <w:rPr>
          <w:rStyle w:val="Emphasis"/>
          <w:color w:val="000000" w:themeColor="text1"/>
          <w:sz w:val="22"/>
          <w:szCs w:val="22"/>
          <w:shd w:val="clear" w:color="auto" w:fill="FFFFFF"/>
        </w:rPr>
        <w:t xml:space="preserve">Journal of </w:t>
      </w:r>
      <w:proofErr w:type="spellStart"/>
      <w:r w:rsidRPr="0096634B">
        <w:rPr>
          <w:rStyle w:val="Emphasis"/>
          <w:color w:val="000000" w:themeColor="text1"/>
          <w:sz w:val="22"/>
          <w:szCs w:val="22"/>
          <w:shd w:val="clear" w:color="auto" w:fill="FFFFFF"/>
        </w:rPr>
        <w:t>Pediatric</w:t>
      </w:r>
      <w:proofErr w:type="spellEnd"/>
      <w:r w:rsidRPr="0096634B">
        <w:rPr>
          <w:rStyle w:val="Emphasis"/>
          <w:color w:val="000000" w:themeColor="text1"/>
          <w:sz w:val="22"/>
          <w:szCs w:val="22"/>
          <w:shd w:val="clear" w:color="auto" w:fill="FFFFFF"/>
        </w:rPr>
        <w:t xml:space="preserve"> Gastroenterology and Nutrition</w:t>
      </w:r>
      <w:r w:rsidRPr="0096634B">
        <w:rPr>
          <w:color w:val="000000" w:themeColor="text1"/>
          <w:sz w:val="22"/>
          <w:szCs w:val="22"/>
          <w:shd w:val="clear" w:color="auto" w:fill="FFFFFF"/>
        </w:rPr>
        <w:t>, 28, S19–22.</w:t>
      </w:r>
    </w:p>
    <w:p w14:paraId="4B65999A" w14:textId="77777777" w:rsidR="004642E0" w:rsidRDefault="004642E0" w:rsidP="004642E0">
      <w:pPr>
        <w:pStyle w:val="NormalWeb"/>
        <w:spacing w:before="0" w:beforeAutospacing="0" w:after="240" w:afterAutospacing="0" w:line="360" w:lineRule="auto"/>
      </w:pPr>
      <w:r>
        <w:t xml:space="preserve">Black, P. and </w:t>
      </w:r>
      <w:proofErr w:type="spellStart"/>
      <w:r>
        <w:t>Wiliam</w:t>
      </w:r>
      <w:proofErr w:type="spellEnd"/>
      <w:r>
        <w:t xml:space="preserve">, D. (1998a). </w:t>
      </w:r>
      <w:r>
        <w:rPr>
          <w:i/>
          <w:iCs/>
        </w:rPr>
        <w:t>Inside the black box : Raising standards through classroom assessment</w:t>
      </w:r>
      <w:r>
        <w:t>. London: GL Assessment.</w:t>
      </w:r>
    </w:p>
    <w:p w14:paraId="13C27AB2" w14:textId="77777777" w:rsidR="004642E0" w:rsidRDefault="004642E0" w:rsidP="004642E0">
      <w:pPr>
        <w:pStyle w:val="NormalWeb"/>
        <w:spacing w:before="0" w:beforeAutospacing="0" w:after="240" w:afterAutospacing="0" w:line="360" w:lineRule="auto"/>
      </w:pPr>
      <w:r>
        <w:t xml:space="preserve">Black, P.J. and </w:t>
      </w:r>
      <w:proofErr w:type="spellStart"/>
      <w:r>
        <w:t>Wiliam</w:t>
      </w:r>
      <w:proofErr w:type="spellEnd"/>
      <w:r>
        <w:t xml:space="preserve">, D. (1998b). </w:t>
      </w:r>
      <w:r>
        <w:rPr>
          <w:i/>
          <w:iCs/>
        </w:rPr>
        <w:t>Inside the black box : raising standards through classroom assessment</w:t>
      </w:r>
      <w:r>
        <w:t>. Cheltenham, Vic.: Hawker Brownlow Education.</w:t>
      </w:r>
    </w:p>
    <w:p w14:paraId="0D0A9D71" w14:textId="6A95EDEF" w:rsidR="00057872" w:rsidRDefault="00057872" w:rsidP="00057872">
      <w:pPr>
        <w:spacing w:line="276" w:lineRule="auto"/>
        <w:rPr>
          <w:rFonts w:ascii="Times New Roman" w:hAnsi="Times New Roman" w:cs="Times New Roman"/>
        </w:rPr>
      </w:pPr>
      <w:proofErr w:type="spellStart"/>
      <w:r w:rsidRPr="00B70FF0">
        <w:rPr>
          <w:rFonts w:ascii="Times New Roman" w:hAnsi="Times New Roman" w:cs="Times New Roman"/>
        </w:rPr>
        <w:t>Borgers</w:t>
      </w:r>
      <w:proofErr w:type="spellEnd"/>
      <w:r w:rsidRPr="00B70FF0">
        <w:rPr>
          <w:rFonts w:ascii="Times New Roman" w:hAnsi="Times New Roman" w:cs="Times New Roman"/>
        </w:rPr>
        <w:t xml:space="preserve">, N., De Leeuw, E., &amp; Hox, J. (2000). Children as respondents in survey research: Cognitive development and response quality 1. Bulletin of Sociological Methodology/Bulletin de </w:t>
      </w:r>
      <w:proofErr w:type="spellStart"/>
      <w:r w:rsidRPr="00B70FF0">
        <w:rPr>
          <w:rFonts w:ascii="Times New Roman" w:hAnsi="Times New Roman" w:cs="Times New Roman"/>
        </w:rPr>
        <w:t>Méthodologie</w:t>
      </w:r>
      <w:proofErr w:type="spellEnd"/>
      <w:r w:rsidRPr="00B70FF0">
        <w:rPr>
          <w:rFonts w:ascii="Times New Roman" w:hAnsi="Times New Roman" w:cs="Times New Roman"/>
        </w:rPr>
        <w:t xml:space="preserve"> </w:t>
      </w:r>
      <w:proofErr w:type="spellStart"/>
      <w:r w:rsidRPr="00B70FF0">
        <w:rPr>
          <w:rFonts w:ascii="Times New Roman" w:hAnsi="Times New Roman" w:cs="Times New Roman"/>
        </w:rPr>
        <w:t>Sociologique</w:t>
      </w:r>
      <w:proofErr w:type="spellEnd"/>
      <w:r w:rsidRPr="00B70FF0">
        <w:rPr>
          <w:rFonts w:ascii="Times New Roman" w:hAnsi="Times New Roman" w:cs="Times New Roman"/>
        </w:rPr>
        <w:t>, 66(1), 60-75.</w:t>
      </w:r>
    </w:p>
    <w:p w14:paraId="6CF5E66C" w14:textId="77777777" w:rsidR="00057872" w:rsidRPr="00057872" w:rsidRDefault="00057872" w:rsidP="00057872">
      <w:pPr>
        <w:spacing w:line="276" w:lineRule="auto"/>
        <w:rPr>
          <w:rFonts w:ascii="Times New Roman" w:hAnsi="Times New Roman" w:cs="Times New Roman"/>
          <w:color w:val="000000" w:themeColor="text1"/>
        </w:rPr>
      </w:pPr>
    </w:p>
    <w:p w14:paraId="6F5DF57F" w14:textId="77777777" w:rsidR="004642E0" w:rsidRDefault="004642E0" w:rsidP="004642E0">
      <w:pPr>
        <w:pStyle w:val="NormalWeb"/>
        <w:spacing w:before="0" w:beforeAutospacing="0" w:after="240" w:afterAutospacing="0" w:line="360" w:lineRule="auto"/>
      </w:pPr>
      <w:r>
        <w:lastRenderedPageBreak/>
        <w:t xml:space="preserve">Bronfenbrenner, U. (1979). </w:t>
      </w:r>
      <w:r>
        <w:rPr>
          <w:i/>
          <w:iCs/>
        </w:rPr>
        <w:t>The ecology of human development: Experiments by nature and design</w:t>
      </w:r>
      <w:r>
        <w:t>. Cambridge - Mass. &amp; London: Harvard University Press.</w:t>
      </w:r>
    </w:p>
    <w:p w14:paraId="1E2AC448" w14:textId="03A4762B" w:rsidR="00E47277" w:rsidRDefault="004642E0" w:rsidP="004642E0">
      <w:pPr>
        <w:pStyle w:val="NormalWeb"/>
        <w:spacing w:before="0" w:beforeAutospacing="0" w:after="240" w:afterAutospacing="0" w:line="360" w:lineRule="auto"/>
      </w:pPr>
      <w:r>
        <w:t xml:space="preserve">Brown, N. (2015). </w:t>
      </w:r>
      <w:r>
        <w:rPr>
          <w:i/>
          <w:iCs/>
        </w:rPr>
        <w:t>The Mosaic approach according to Clark and Moss</w:t>
      </w:r>
      <w:r>
        <w:t xml:space="preserve">. [online] Dr Nicole Brown. Available at: </w:t>
      </w:r>
      <w:hyperlink r:id="rId12" w:history="1">
        <w:r w:rsidR="00E47277" w:rsidRPr="00B76EB3">
          <w:rPr>
            <w:rStyle w:val="Hyperlink"/>
          </w:rPr>
          <w:t>https://www.nicole-brown.co.uk/the-mosaic-approach-according-to-</w:t>
        </w:r>
      </w:hyperlink>
    </w:p>
    <w:p w14:paraId="29FDA805" w14:textId="77777777" w:rsidR="00E47277" w:rsidRPr="0096634B" w:rsidRDefault="00E47277" w:rsidP="00E47277">
      <w:pPr>
        <w:spacing w:line="276" w:lineRule="auto"/>
        <w:jc w:val="center"/>
        <w:rPr>
          <w:rFonts w:ascii="Times New Roman" w:hAnsi="Times New Roman" w:cs="Times New Roman"/>
          <w:color w:val="000000" w:themeColor="text1"/>
        </w:rPr>
      </w:pPr>
      <w:r w:rsidRPr="0096634B">
        <w:rPr>
          <w:rFonts w:ascii="Times New Roman" w:hAnsi="Times New Roman" w:cs="Times New Roman"/>
          <w:color w:val="000000" w:themeColor="text1"/>
        </w:rPr>
        <w:t>Casteel, J. Doyle, and Robert J. Stahl. THE SOCIAL SCIENCE OBSERVATION RECORD (SSOR): THEORETICAL CONSTRUCT AND PILOT STUDIES. Gainesville, FL : P. K. Yonge Laboratory School, 1973. ED 101 002.</w:t>
      </w:r>
    </w:p>
    <w:p w14:paraId="032380D7" w14:textId="77777777" w:rsidR="00E47277" w:rsidRPr="0096634B" w:rsidRDefault="00E47277" w:rsidP="00E47277">
      <w:pPr>
        <w:spacing w:line="276" w:lineRule="auto"/>
        <w:jc w:val="center"/>
        <w:rPr>
          <w:rFonts w:ascii="Times New Roman" w:hAnsi="Times New Roman" w:cs="Times New Roman"/>
          <w:color w:val="000000" w:themeColor="text1"/>
        </w:rPr>
      </w:pPr>
    </w:p>
    <w:p w14:paraId="7AD073F6" w14:textId="2F2DCA97" w:rsidR="00E47277" w:rsidRDefault="00E47277" w:rsidP="00E47277">
      <w:pPr>
        <w:spacing w:line="276" w:lineRule="auto"/>
        <w:jc w:val="center"/>
        <w:rPr>
          <w:rFonts w:ascii="Times New Roman" w:hAnsi="Times New Roman" w:cs="Times New Roman"/>
          <w:color w:val="000000" w:themeColor="text1"/>
        </w:rPr>
      </w:pPr>
      <w:r w:rsidRPr="0096634B">
        <w:rPr>
          <w:rFonts w:ascii="Times New Roman" w:hAnsi="Times New Roman" w:cs="Times New Roman"/>
          <w:color w:val="000000" w:themeColor="text1"/>
        </w:rPr>
        <w:t>Christensen, P. and James, A. (eds) (2000) Research with children, London: Falmer Press</w:t>
      </w:r>
    </w:p>
    <w:p w14:paraId="49AF90AC" w14:textId="77777777" w:rsidR="00E47277" w:rsidRPr="00E47277" w:rsidRDefault="00E47277" w:rsidP="00E47277">
      <w:pPr>
        <w:spacing w:line="276" w:lineRule="auto"/>
        <w:jc w:val="center"/>
        <w:rPr>
          <w:rFonts w:ascii="Times New Roman" w:hAnsi="Times New Roman" w:cs="Times New Roman"/>
          <w:color w:val="000000" w:themeColor="text1"/>
        </w:rPr>
      </w:pPr>
    </w:p>
    <w:p w14:paraId="029FFBA2" w14:textId="35118210" w:rsidR="004642E0" w:rsidRDefault="00E47277" w:rsidP="004642E0">
      <w:pPr>
        <w:pStyle w:val="NormalWeb"/>
        <w:spacing w:before="0" w:beforeAutospacing="0" w:after="240" w:afterAutospacing="0" w:line="360" w:lineRule="auto"/>
      </w:pPr>
      <w:r>
        <w:t>Clark</w:t>
      </w:r>
      <w:r w:rsidR="004642E0">
        <w:t>-and-moss/#:~:text=The%20idea%20behind%20the%20Mosaic [Accessed 20 Apr. 2023].</w:t>
      </w:r>
    </w:p>
    <w:p w14:paraId="4E8517F2" w14:textId="77777777" w:rsidR="004642E0" w:rsidRDefault="004642E0" w:rsidP="004642E0">
      <w:pPr>
        <w:pStyle w:val="NormalWeb"/>
        <w:spacing w:before="0" w:beforeAutospacing="0" w:after="240" w:afterAutospacing="0" w:line="360" w:lineRule="auto"/>
      </w:pPr>
      <w:r>
        <w:t xml:space="preserve">Cambridge Assessment (n.d.). </w:t>
      </w:r>
      <w:r>
        <w:rPr>
          <w:i/>
          <w:iCs/>
        </w:rPr>
        <w:t>Getting started with Assessment for Learning</w:t>
      </w:r>
      <w:r>
        <w:t>. [online] cambridge-community.org.uk. Available at: https://cambridge-community.org.uk/professional-development/gswafl/index.html#:~:text=What%20is%20assessment%20for%20learning [Accessed 30 Mar. 2023].</w:t>
      </w:r>
    </w:p>
    <w:p w14:paraId="62F46B31" w14:textId="77777777" w:rsidR="004642E0" w:rsidRDefault="004642E0" w:rsidP="004642E0">
      <w:pPr>
        <w:pStyle w:val="NormalWeb"/>
        <w:spacing w:before="0" w:beforeAutospacing="0" w:after="240" w:afterAutospacing="0" w:line="360" w:lineRule="auto"/>
      </w:pPr>
      <w:r>
        <w:t xml:space="preserve">Cambridge Dictionary (n.d.). </w:t>
      </w:r>
      <w:r>
        <w:rPr>
          <w:i/>
          <w:iCs/>
        </w:rPr>
        <w:t>elicit</w:t>
      </w:r>
      <w:r>
        <w:t>. [online] dictionary.cambridge.org. Available at: https://dictionary.cambridge.org/dictionary/english/elicit [Accessed 17 Apr. 2023].</w:t>
      </w:r>
    </w:p>
    <w:p w14:paraId="55C12432" w14:textId="77777777" w:rsidR="004642E0" w:rsidRDefault="004642E0" w:rsidP="004642E0">
      <w:pPr>
        <w:pStyle w:val="NormalWeb"/>
        <w:spacing w:before="0" w:beforeAutospacing="0" w:after="240" w:afterAutospacing="0" w:line="360" w:lineRule="auto"/>
      </w:pPr>
      <w:r>
        <w:t xml:space="preserve">Cint (2022). </w:t>
      </w:r>
      <w:r>
        <w:rPr>
          <w:i/>
          <w:iCs/>
        </w:rPr>
        <w:t>What Is a Questionnaire | Types of Questionnaires in Research</w:t>
      </w:r>
      <w:r>
        <w:t xml:space="preserve">. [online] </w:t>
      </w:r>
      <w:proofErr w:type="spellStart"/>
      <w:r>
        <w:t>Cint</w:t>
      </w:r>
      <w:r>
        <w:rPr>
          <w:vertAlign w:val="superscript"/>
        </w:rPr>
        <w:t>TM</w:t>
      </w:r>
      <w:proofErr w:type="spellEnd"/>
      <w:r>
        <w:t>. Available at: https://www.cint.com/blog/what-is-a-questionnaire-and-how-is-it-used-in-research [Accessed 17 Apr. 2023].</w:t>
      </w:r>
    </w:p>
    <w:p w14:paraId="6D96737E" w14:textId="77777777" w:rsidR="004642E0" w:rsidRDefault="004642E0" w:rsidP="004642E0">
      <w:pPr>
        <w:pStyle w:val="NormalWeb"/>
        <w:spacing w:before="0" w:beforeAutospacing="0" w:after="240" w:afterAutospacing="0" w:line="360" w:lineRule="auto"/>
      </w:pPr>
      <w:r>
        <w:t xml:space="preserve">Clapper, T. (2010). </w:t>
      </w:r>
      <w:r>
        <w:rPr>
          <w:i/>
          <w:iCs/>
        </w:rPr>
        <w:t>(PDF) Creating the safe learning environment</w:t>
      </w:r>
      <w:r>
        <w:t>. [online] ResearchGate. Available at: https://www.researchgate.net/publication/257835881_Creating_the_safe_learning_environment [Accessed 7 Apr. 2023].</w:t>
      </w:r>
    </w:p>
    <w:p w14:paraId="3FD9A71A" w14:textId="77777777" w:rsidR="004642E0" w:rsidRDefault="004642E0" w:rsidP="004642E0">
      <w:pPr>
        <w:pStyle w:val="NormalWeb"/>
        <w:spacing w:before="0" w:beforeAutospacing="0" w:after="240" w:afterAutospacing="0" w:line="360" w:lineRule="auto"/>
      </w:pPr>
      <w:r>
        <w:t xml:space="preserve">Clark, A. and Moss, P. (2001). </w:t>
      </w:r>
      <w:r>
        <w:rPr>
          <w:i/>
          <w:iCs/>
        </w:rPr>
        <w:t>Listening to young children: the Mosaic approach</w:t>
      </w:r>
      <w:r>
        <w:t xml:space="preserve">. [online] </w:t>
      </w:r>
      <w:r>
        <w:rPr>
          <w:i/>
          <w:iCs/>
        </w:rPr>
        <w:t>oro.open.ac.uk</w:t>
      </w:r>
      <w:r>
        <w:t>. London: National Children’s Bureau for the Joseph Rowntree Foundation. Available at: https://oro.open.ac.uk/17075/#:~:text=The%20Mosaic%20approach%20is%20a [Accessed 2 Apr. 2023].</w:t>
      </w:r>
    </w:p>
    <w:p w14:paraId="1BEC73E1" w14:textId="77777777" w:rsidR="004642E0" w:rsidRDefault="004642E0" w:rsidP="004642E0">
      <w:pPr>
        <w:pStyle w:val="NormalWeb"/>
        <w:spacing w:before="0" w:beforeAutospacing="0" w:after="240" w:afterAutospacing="0" w:line="360" w:lineRule="auto"/>
      </w:pPr>
      <w:r>
        <w:lastRenderedPageBreak/>
        <w:t xml:space="preserve">Clark, A. and Moss, P. (2005). </w:t>
      </w:r>
      <w:r>
        <w:rPr>
          <w:i/>
          <w:iCs/>
        </w:rPr>
        <w:t>Spaces to play : more listening to young children using the mosaic approach</w:t>
      </w:r>
      <w:r>
        <w:t>. London National Children’s Bureau.</w:t>
      </w:r>
    </w:p>
    <w:p w14:paraId="592633A3" w14:textId="77777777" w:rsidR="004642E0" w:rsidRDefault="004642E0" w:rsidP="004642E0">
      <w:pPr>
        <w:pStyle w:val="NormalWeb"/>
        <w:spacing w:before="0" w:beforeAutospacing="0" w:after="240" w:afterAutospacing="0" w:line="360" w:lineRule="auto"/>
      </w:pPr>
      <w:r>
        <w:t xml:space="preserve">Clark, A. and Moss, P. (2017). </w:t>
      </w:r>
      <w:r>
        <w:rPr>
          <w:i/>
          <w:iCs/>
        </w:rPr>
        <w:t>Listening to young children a guide to understanding and using the mosaic approach</w:t>
      </w:r>
      <w:r>
        <w:t>. London Philadelphia Jessica Kingsley Publishers.</w:t>
      </w:r>
    </w:p>
    <w:p w14:paraId="2997D732" w14:textId="77777777" w:rsidR="004642E0" w:rsidRDefault="004642E0" w:rsidP="004642E0">
      <w:pPr>
        <w:pStyle w:val="NormalWeb"/>
        <w:spacing w:before="0" w:beforeAutospacing="0" w:after="240" w:afterAutospacing="0" w:line="360" w:lineRule="auto"/>
      </w:pPr>
      <w:r>
        <w:t xml:space="preserve">Clark, A., Moss, P. and National Children's Bureau (2011). </w:t>
      </w:r>
      <w:r>
        <w:rPr>
          <w:i/>
          <w:iCs/>
        </w:rPr>
        <w:t>Listening to young children : the mosaic approach</w:t>
      </w:r>
      <w:r>
        <w:t>. London: National Children’s Bureau.</w:t>
      </w:r>
    </w:p>
    <w:p w14:paraId="412770FB" w14:textId="77777777" w:rsidR="004642E0" w:rsidRDefault="004642E0" w:rsidP="004642E0">
      <w:pPr>
        <w:pStyle w:val="NormalWeb"/>
        <w:spacing w:before="0" w:beforeAutospacing="0" w:after="240" w:afterAutospacing="0" w:line="360" w:lineRule="auto"/>
      </w:pPr>
      <w:r>
        <w:t xml:space="preserve">Cleland, J.A. (2017). The Qualitative Orientation in Medical Education Research. </w:t>
      </w:r>
      <w:r>
        <w:rPr>
          <w:i/>
          <w:iCs/>
        </w:rPr>
        <w:t>Korean Journal of Medical Education</w:t>
      </w:r>
      <w:r>
        <w:t xml:space="preserve">, [online] 29(2), pp.61–71. </w:t>
      </w:r>
      <w:proofErr w:type="spellStart"/>
      <w:r>
        <w:t>doi:https</w:t>
      </w:r>
      <w:proofErr w:type="spellEnd"/>
      <w:r>
        <w:t>://doi.org/10.3946/kjme.2017.53.</w:t>
      </w:r>
    </w:p>
    <w:p w14:paraId="21262287" w14:textId="77777777" w:rsidR="004642E0" w:rsidRDefault="004642E0" w:rsidP="004642E0">
      <w:pPr>
        <w:pStyle w:val="NormalWeb"/>
        <w:spacing w:before="0" w:beforeAutospacing="0" w:after="240" w:afterAutospacing="0" w:line="360" w:lineRule="auto"/>
      </w:pPr>
      <w:proofErr w:type="spellStart"/>
      <w:r>
        <w:t>Coplan</w:t>
      </w:r>
      <w:proofErr w:type="spellEnd"/>
      <w:r>
        <w:t xml:space="preserve">, R.J. and Kathleen Moritz </w:t>
      </w:r>
      <w:proofErr w:type="spellStart"/>
      <w:r>
        <w:t>Rudasill</w:t>
      </w:r>
      <w:proofErr w:type="spellEnd"/>
      <w:r>
        <w:t xml:space="preserve"> (2016). </w:t>
      </w:r>
      <w:r>
        <w:rPr>
          <w:i/>
          <w:iCs/>
        </w:rPr>
        <w:t>Quiet at school : an educator’s guide to shy children</w:t>
      </w:r>
      <w:r>
        <w:t>. New York, Ny: Teachers College Press, p.54.</w:t>
      </w:r>
    </w:p>
    <w:p w14:paraId="4F076A9C" w14:textId="77777777" w:rsidR="004642E0" w:rsidRDefault="004642E0" w:rsidP="004642E0">
      <w:pPr>
        <w:pStyle w:val="NormalWeb"/>
        <w:spacing w:before="0" w:beforeAutospacing="0" w:after="240" w:afterAutospacing="0" w:line="360" w:lineRule="auto"/>
      </w:pPr>
      <w:r>
        <w:t xml:space="preserve">Cowling , </w:t>
      </w:r>
      <w:proofErr w:type="spellStart"/>
      <w:r>
        <w:t>Tania.K</w:t>
      </w:r>
      <w:proofErr w:type="spellEnd"/>
      <w:r>
        <w:t xml:space="preserve">. (2017). </w:t>
      </w:r>
      <w:r>
        <w:rPr>
          <w:i/>
          <w:iCs/>
        </w:rPr>
        <w:t>How to Use the Think-Pair-Share Activity in Your Classroom</w:t>
      </w:r>
      <w:r>
        <w:t>. [online] Hey Teach! Available at: https://www.wgu.edu/heyteach/article/how-think-pair-share-activity-can-improve-your-classroom-discussions1704.html#:~:text=The%20Think%2DPair%2DShare%20activity%20gives%20them%20the%20opportunity%20to [Accessed 7 Apr. 2023].</w:t>
      </w:r>
    </w:p>
    <w:p w14:paraId="6A91CD25" w14:textId="77777777" w:rsidR="004642E0" w:rsidRDefault="004642E0" w:rsidP="004642E0">
      <w:pPr>
        <w:pStyle w:val="NormalWeb"/>
        <w:spacing w:before="0" w:beforeAutospacing="0" w:after="240" w:afterAutospacing="0" w:line="360" w:lineRule="auto"/>
      </w:pPr>
      <w:proofErr w:type="spellStart"/>
      <w:r>
        <w:t>Crosskey</w:t>
      </w:r>
      <w:proofErr w:type="spellEnd"/>
      <w:r>
        <w:t xml:space="preserve">, L. and Vance, M. (2011). Training teachers to support pupils’ listening in class: An evaluation using pupil questionnaires. </w:t>
      </w:r>
      <w:r>
        <w:rPr>
          <w:i/>
          <w:iCs/>
        </w:rPr>
        <w:t>Child Language Teaching and Therapy</w:t>
      </w:r>
      <w:r>
        <w:t xml:space="preserve">, 27(2), pp.165–182. </w:t>
      </w:r>
      <w:proofErr w:type="spellStart"/>
      <w:r>
        <w:t>doi:https</w:t>
      </w:r>
      <w:proofErr w:type="spellEnd"/>
      <w:r>
        <w:t>://doi.org/10.1177/0265659010397249.</w:t>
      </w:r>
    </w:p>
    <w:p w14:paraId="7677E28C" w14:textId="77777777" w:rsidR="004642E0" w:rsidRDefault="004642E0" w:rsidP="004642E0">
      <w:pPr>
        <w:pStyle w:val="NormalWeb"/>
        <w:spacing w:before="0" w:beforeAutospacing="0" w:after="240" w:afterAutospacing="0" w:line="360" w:lineRule="auto"/>
      </w:pPr>
      <w:r>
        <w:t xml:space="preserve">Cudjoe, E., Abdullah, A. and Manful, E. (2021). Parents’ Perceptions on the Outcomes of Children’s Participation in Child Protection Meetings in Ghana. </w:t>
      </w:r>
      <w:r>
        <w:rPr>
          <w:i/>
          <w:iCs/>
        </w:rPr>
        <w:t>Journal of Child and Family Studies</w:t>
      </w:r>
      <w:r>
        <w:t xml:space="preserve">. </w:t>
      </w:r>
      <w:proofErr w:type="spellStart"/>
      <w:r>
        <w:t>doi:https</w:t>
      </w:r>
      <w:proofErr w:type="spellEnd"/>
      <w:r>
        <w:t>://doi.org/10.1007/s10826-021-01918-2.</w:t>
      </w:r>
    </w:p>
    <w:p w14:paraId="703B1A74" w14:textId="77777777" w:rsidR="004642E0" w:rsidRDefault="004642E0" w:rsidP="004642E0">
      <w:pPr>
        <w:pStyle w:val="NormalWeb"/>
        <w:spacing w:before="0" w:beforeAutospacing="0" w:after="240" w:afterAutospacing="0" w:line="360" w:lineRule="auto"/>
      </w:pPr>
      <w:proofErr w:type="spellStart"/>
      <w:r>
        <w:t>Davtyan</w:t>
      </w:r>
      <w:proofErr w:type="spellEnd"/>
      <w:r>
        <w:t xml:space="preserve">, R. (2014). </w:t>
      </w:r>
      <w:r>
        <w:rPr>
          <w:i/>
          <w:iCs/>
        </w:rPr>
        <w:t>Contextual Learning</w:t>
      </w:r>
      <w:r>
        <w:t>. [online] Available at: https://monolith.asee.org/documents/zones/zone1/2014/Student/PDFs/56.pdf [Accessed 27 Apr. 2023].</w:t>
      </w:r>
    </w:p>
    <w:p w14:paraId="2672CF40" w14:textId="77777777" w:rsidR="004642E0" w:rsidRDefault="004642E0" w:rsidP="004642E0">
      <w:pPr>
        <w:pStyle w:val="NormalWeb"/>
        <w:spacing w:before="0" w:beforeAutospacing="0" w:after="240" w:afterAutospacing="0" w:line="360" w:lineRule="auto"/>
      </w:pPr>
      <w:proofErr w:type="spellStart"/>
      <w:r>
        <w:t>Didau</w:t>
      </w:r>
      <w:proofErr w:type="spellEnd"/>
      <w:r>
        <w:t xml:space="preserve">, D. and Rose, N. (2016). </w:t>
      </w:r>
      <w:r>
        <w:rPr>
          <w:i/>
          <w:iCs/>
        </w:rPr>
        <w:t>What Every Teacher Needs to Know About Psychology</w:t>
      </w:r>
      <w:r>
        <w:t>. John Catt Educational Ltd.</w:t>
      </w:r>
    </w:p>
    <w:p w14:paraId="1D858E83" w14:textId="77777777" w:rsidR="004642E0" w:rsidRDefault="004642E0" w:rsidP="004642E0">
      <w:pPr>
        <w:pStyle w:val="NormalWeb"/>
        <w:spacing w:before="0" w:beforeAutospacing="0" w:after="240" w:afterAutospacing="0" w:line="360" w:lineRule="auto"/>
      </w:pPr>
      <w:r>
        <w:lastRenderedPageBreak/>
        <w:t xml:space="preserve">Eberly </w:t>
      </w:r>
      <w:proofErr w:type="spellStart"/>
      <w:r>
        <w:t>Center</w:t>
      </w:r>
      <w:proofErr w:type="spellEnd"/>
      <w:r>
        <w:t xml:space="preserve"> (2019). </w:t>
      </w:r>
      <w:r>
        <w:rPr>
          <w:i/>
          <w:iCs/>
        </w:rPr>
        <w:t xml:space="preserve">Formative vs summative assessment </w:t>
      </w:r>
      <w:r>
        <w:t>. [online] Carnegie Mellon University. Available at: https://www.cmu.edu/teaching/assessment/basics/formative-summative.html [Accessed 5 Apr. 2023].</w:t>
      </w:r>
    </w:p>
    <w:p w14:paraId="27B8FD46" w14:textId="77777777" w:rsidR="004642E0" w:rsidRDefault="004642E0" w:rsidP="004642E0">
      <w:pPr>
        <w:pStyle w:val="NormalWeb"/>
        <w:spacing w:before="0" w:beforeAutospacing="0" w:after="240" w:afterAutospacing="0" w:line="360" w:lineRule="auto"/>
      </w:pPr>
      <w:r>
        <w:t xml:space="preserve">ESTYN (2016). </w:t>
      </w:r>
      <w:r>
        <w:rPr>
          <w:i/>
          <w:iCs/>
        </w:rPr>
        <w:t xml:space="preserve">A report on </w:t>
      </w:r>
      <w:r w:rsidRPr="00A757F0">
        <w:rPr>
          <w:i/>
          <w:iCs/>
          <w:highlight w:val="black"/>
        </w:rPr>
        <w:t xml:space="preserve">Ebbw </w:t>
      </w:r>
      <w:proofErr w:type="spellStart"/>
      <w:r w:rsidRPr="00A757F0">
        <w:rPr>
          <w:i/>
          <w:iCs/>
          <w:highlight w:val="black"/>
        </w:rPr>
        <w:t>Fawr</w:t>
      </w:r>
      <w:proofErr w:type="spellEnd"/>
      <w:r w:rsidRPr="00A757F0">
        <w:rPr>
          <w:i/>
          <w:iCs/>
          <w:highlight w:val="black"/>
        </w:rPr>
        <w:t xml:space="preserve"> Learning Community</w:t>
      </w:r>
      <w:r>
        <w:t xml:space="preserve">. [online] </w:t>
      </w:r>
      <w:r>
        <w:rPr>
          <w:i/>
          <w:iCs/>
        </w:rPr>
        <w:t>ESTYN</w:t>
      </w:r>
      <w:r>
        <w:t>, Wales: ESTYN, p.1. Available at: https://www.ebbwfawr.co.uk/wp-content/uploads/2019/07/Inspection-Report-2016.pdf [Accessed 17 Apr. 2023].</w:t>
      </w:r>
    </w:p>
    <w:p w14:paraId="7ED93D6B" w14:textId="77777777" w:rsidR="004642E0" w:rsidRDefault="004642E0" w:rsidP="004642E0">
      <w:pPr>
        <w:pStyle w:val="NormalWeb"/>
        <w:spacing w:before="0" w:beforeAutospacing="0" w:after="240" w:afterAutospacing="0" w:line="360" w:lineRule="auto"/>
      </w:pPr>
      <w:r>
        <w:t xml:space="preserve">ESTYN (2019). </w:t>
      </w:r>
      <w:r>
        <w:rPr>
          <w:i/>
          <w:iCs/>
        </w:rPr>
        <w:t>Designing a pupil-led curriculum | Estyn</w:t>
      </w:r>
      <w:r>
        <w:t>. [online] www.estyn.gov.wales. Available at: https://www.estyn.gov.wales/effective-practice/designing-pupil-led-curriculum#:~:text=Pupil%20voice%20is%20the%20driving [Accessed 17 Apr. 2023].</w:t>
      </w:r>
    </w:p>
    <w:p w14:paraId="6F162DA6" w14:textId="77777777" w:rsidR="004642E0" w:rsidRDefault="004642E0" w:rsidP="004642E0">
      <w:pPr>
        <w:pStyle w:val="NormalWeb"/>
        <w:spacing w:before="0" w:beforeAutospacing="0" w:after="240" w:afterAutospacing="0" w:line="360" w:lineRule="auto"/>
      </w:pPr>
      <w:r>
        <w:t xml:space="preserve">Farrell, S. (2016). </w:t>
      </w:r>
      <w:r>
        <w:rPr>
          <w:i/>
          <w:iCs/>
        </w:rPr>
        <w:t>Open-Ended vs. Closed-Ended Questions in User Research</w:t>
      </w:r>
      <w:r>
        <w:t>. [online] Nielsen Norman Group. Available at: https://www.nngroup.com/articles/open-ended-questions/#:~:text=Open%2Dended%20questions%20are%20questions [Accessed 27 Apr. 2023].</w:t>
      </w:r>
    </w:p>
    <w:p w14:paraId="40E23C34" w14:textId="77777777" w:rsidR="004642E0" w:rsidRDefault="004642E0" w:rsidP="004642E0">
      <w:pPr>
        <w:pStyle w:val="NormalWeb"/>
        <w:spacing w:before="0" w:beforeAutospacing="0" w:after="240" w:afterAutospacing="0" w:line="360" w:lineRule="auto"/>
      </w:pPr>
      <w:proofErr w:type="spellStart"/>
      <w:r>
        <w:t>Flórez</w:t>
      </w:r>
      <w:proofErr w:type="spellEnd"/>
      <w:r>
        <w:t xml:space="preserve">, M. and Sammons, P. (2013). </w:t>
      </w:r>
      <w:r>
        <w:rPr>
          <w:i/>
          <w:iCs/>
        </w:rPr>
        <w:t>Assessment for learning: effects and impact</w:t>
      </w:r>
      <w:r>
        <w:t>. [online] Available at: https://www.educationdevelopmenttrust.com/EducationDevelopmentTrust/files/5a/5a6d6203-ec49-4d33-9c5d-42c188184807.pdf [Accessed 30 Mar. 2023].</w:t>
      </w:r>
    </w:p>
    <w:p w14:paraId="422C7D51" w14:textId="77777777" w:rsidR="004642E0" w:rsidRDefault="004642E0" w:rsidP="004642E0">
      <w:pPr>
        <w:pStyle w:val="NormalWeb"/>
        <w:spacing w:before="0" w:beforeAutospacing="0" w:after="240" w:afterAutospacing="0" w:line="360" w:lineRule="auto"/>
      </w:pPr>
      <w:r>
        <w:t xml:space="preserve">Hattie, J. (2012). </w:t>
      </w:r>
      <w:r>
        <w:rPr>
          <w:i/>
          <w:iCs/>
        </w:rPr>
        <w:t>Visible learning for teachers: maximizing impact on learning</w:t>
      </w:r>
      <w:r>
        <w:t>. London: Routledge.</w:t>
      </w:r>
    </w:p>
    <w:p w14:paraId="3FD071E1" w14:textId="77777777" w:rsidR="004642E0" w:rsidRDefault="004642E0" w:rsidP="004642E0">
      <w:pPr>
        <w:pStyle w:val="NormalWeb"/>
        <w:spacing w:before="0" w:beforeAutospacing="0" w:after="240" w:afterAutospacing="0" w:line="360" w:lineRule="auto"/>
      </w:pPr>
      <w:r>
        <w:t xml:space="preserve">Hull, D. (1995). </w:t>
      </w:r>
      <w:r>
        <w:rPr>
          <w:i/>
          <w:iCs/>
        </w:rPr>
        <w:t>Who are You Calling Stupid?</w:t>
      </w:r>
      <w:r>
        <w:t>.</w:t>
      </w:r>
    </w:p>
    <w:p w14:paraId="3AAD9C55" w14:textId="77777777" w:rsidR="004642E0" w:rsidRDefault="004642E0" w:rsidP="004642E0">
      <w:pPr>
        <w:pStyle w:val="NormalWeb"/>
        <w:spacing w:before="0" w:beforeAutospacing="0" w:after="240" w:afterAutospacing="0" w:line="360" w:lineRule="auto"/>
      </w:pPr>
      <w:proofErr w:type="spellStart"/>
      <w:r>
        <w:t>Infromizely</w:t>
      </w:r>
      <w:proofErr w:type="spellEnd"/>
      <w:r>
        <w:t xml:space="preserve"> (n.d.). </w:t>
      </w:r>
      <w:r>
        <w:rPr>
          <w:i/>
          <w:iCs/>
        </w:rPr>
        <w:t>Using open-ended and closed-ended questions in online surveys</w:t>
      </w:r>
      <w:r>
        <w:t>. [online] www.informizely.com. Available at: https://www.informizely.com/blog/using-open-ended-and-closed-ended-questions-in-online-surveys#:~:text=This%20combination%20of%20a%20closed [Accessed 27 Apr. 2023].</w:t>
      </w:r>
    </w:p>
    <w:p w14:paraId="31532952" w14:textId="77777777" w:rsidR="004642E0" w:rsidRDefault="004642E0" w:rsidP="004642E0">
      <w:pPr>
        <w:pStyle w:val="NormalWeb"/>
        <w:spacing w:before="0" w:beforeAutospacing="0" w:after="240" w:afterAutospacing="0" w:line="360" w:lineRule="auto"/>
      </w:pPr>
      <w:proofErr w:type="spellStart"/>
      <w:r>
        <w:t>JuniorCycle</w:t>
      </w:r>
      <w:proofErr w:type="spellEnd"/>
      <w:r>
        <w:t xml:space="preserve"> (n.d.). </w:t>
      </w:r>
      <w:r>
        <w:rPr>
          <w:i/>
          <w:iCs/>
        </w:rPr>
        <w:t>What did she say?</w:t>
      </w:r>
      <w:r>
        <w:t xml:space="preserve"> [online] Available at: https://www.jct.ie/perch/resources/science/think-pair-share-explained-1.pdf [Accessed 6 Apr. 2023].</w:t>
      </w:r>
    </w:p>
    <w:p w14:paraId="77343D88" w14:textId="77777777" w:rsidR="00DB0853" w:rsidRPr="0096634B" w:rsidRDefault="00DB0853" w:rsidP="00DB0853">
      <w:pPr>
        <w:spacing w:line="276" w:lineRule="auto"/>
        <w:jc w:val="center"/>
        <w:rPr>
          <w:rFonts w:ascii="Times New Roman" w:hAnsi="Times New Roman" w:cs="Times New Roman"/>
          <w:color w:val="000000" w:themeColor="text1"/>
        </w:rPr>
      </w:pPr>
      <w:r w:rsidRPr="0096634B">
        <w:rPr>
          <w:rFonts w:ascii="Times New Roman" w:hAnsi="Times New Roman" w:cs="Times New Roman"/>
          <w:color w:val="000000" w:themeColor="text1"/>
          <w:shd w:val="clear" w:color="auto" w:fill="FFFFFF"/>
        </w:rPr>
        <w:t>Krueger R. A., Casey M. A. (2009). </w:t>
      </w:r>
      <w:r w:rsidRPr="0096634B">
        <w:rPr>
          <w:rStyle w:val="Emphasis"/>
          <w:rFonts w:ascii="Times New Roman" w:hAnsi="Times New Roman" w:cs="Times New Roman"/>
          <w:color w:val="000000" w:themeColor="text1"/>
          <w:shd w:val="clear" w:color="auto" w:fill="FFFFFF"/>
        </w:rPr>
        <w:t>Focus groups: A practical guide for applied research</w:t>
      </w:r>
      <w:r w:rsidRPr="0096634B">
        <w:rPr>
          <w:rFonts w:ascii="Times New Roman" w:hAnsi="Times New Roman" w:cs="Times New Roman"/>
          <w:color w:val="000000" w:themeColor="text1"/>
          <w:shd w:val="clear" w:color="auto" w:fill="FFFFFF"/>
        </w:rPr>
        <w:t> (4th ed.). Thousand Oaks, CA: Sage.</w:t>
      </w:r>
    </w:p>
    <w:p w14:paraId="2A297ABA" w14:textId="77777777" w:rsidR="00DB0853" w:rsidRPr="00FB75C7" w:rsidRDefault="00DB0853" w:rsidP="00DB0853">
      <w:pPr>
        <w:spacing w:line="276" w:lineRule="auto"/>
        <w:jc w:val="center"/>
        <w:rPr>
          <w:rFonts w:ascii="Times New Roman" w:hAnsi="Times New Roman" w:cs="Times New Roman"/>
        </w:rPr>
      </w:pPr>
    </w:p>
    <w:p w14:paraId="62552333" w14:textId="38C373A4" w:rsidR="00DB0853" w:rsidRPr="00DB0853" w:rsidRDefault="00DB0853" w:rsidP="00DB0853">
      <w:pPr>
        <w:spacing w:line="276" w:lineRule="auto"/>
        <w:jc w:val="center"/>
        <w:rPr>
          <w:rFonts w:ascii="Times New Roman" w:hAnsi="Times New Roman" w:cs="Times New Roman"/>
        </w:rPr>
      </w:pPr>
      <w:r w:rsidRPr="00FB75C7">
        <w:rPr>
          <w:rFonts w:ascii="Times New Roman" w:hAnsi="Times New Roman" w:cs="Times New Roman"/>
        </w:rPr>
        <w:t>Lyman, F. T. (1981). The Responsive Classroom Discussion: The Inclusion of All Students. In A. Anderson (Ed.), Mainstreaming Digest (pp. 109-113). College Park: University of Maryland Pres</w:t>
      </w:r>
      <w:r>
        <w:rPr>
          <w:rFonts w:ascii="Times New Roman" w:hAnsi="Times New Roman" w:cs="Times New Roman"/>
        </w:rPr>
        <w:t>s</w:t>
      </w:r>
    </w:p>
    <w:p w14:paraId="5E64EA5B" w14:textId="77777777" w:rsidR="004642E0" w:rsidRDefault="004642E0" w:rsidP="004642E0">
      <w:pPr>
        <w:pStyle w:val="NormalWeb"/>
        <w:spacing w:before="0" w:beforeAutospacing="0" w:after="240" w:afterAutospacing="0" w:line="360" w:lineRule="auto"/>
      </w:pPr>
      <w:r>
        <w:t xml:space="preserve">Lev </w:t>
      </w:r>
      <w:proofErr w:type="spellStart"/>
      <w:r>
        <w:t>Semenovic</w:t>
      </w:r>
      <w:proofErr w:type="spellEnd"/>
      <w:r>
        <w:t xml:space="preserve">̌ </w:t>
      </w:r>
      <w:proofErr w:type="spellStart"/>
      <w:r>
        <w:t>Vygotskij</w:t>
      </w:r>
      <w:proofErr w:type="spellEnd"/>
      <w:r>
        <w:t xml:space="preserve">, </w:t>
      </w:r>
      <w:proofErr w:type="spellStart"/>
      <w:r>
        <w:t>Hanfmann</w:t>
      </w:r>
      <w:proofErr w:type="spellEnd"/>
      <w:r>
        <w:t xml:space="preserve">, E., Parsons, A., Piaget, J. and </w:t>
      </w:r>
      <w:proofErr w:type="spellStart"/>
      <w:r>
        <w:t>Vakar</w:t>
      </w:r>
      <w:proofErr w:type="spellEnd"/>
      <w:r>
        <w:t xml:space="preserve">, G. (1962). </w:t>
      </w:r>
      <w:r>
        <w:rPr>
          <w:i/>
          <w:iCs/>
        </w:rPr>
        <w:t>L.S. Vygotsky. Thought and language [</w:t>
      </w:r>
      <w:proofErr w:type="spellStart"/>
      <w:r>
        <w:rPr>
          <w:i/>
          <w:iCs/>
        </w:rPr>
        <w:t>Myšlenie</w:t>
      </w:r>
      <w:proofErr w:type="spellEnd"/>
      <w:r>
        <w:rPr>
          <w:i/>
          <w:iCs/>
        </w:rPr>
        <w:t xml:space="preserve"> </w:t>
      </w:r>
      <w:proofErr w:type="spellStart"/>
      <w:r>
        <w:rPr>
          <w:i/>
          <w:iCs/>
        </w:rPr>
        <w:t>i</w:t>
      </w:r>
      <w:proofErr w:type="spellEnd"/>
      <w:r>
        <w:rPr>
          <w:i/>
          <w:iCs/>
        </w:rPr>
        <w:t xml:space="preserve"> reč, </w:t>
      </w:r>
      <w:proofErr w:type="spellStart"/>
      <w:r>
        <w:rPr>
          <w:i/>
          <w:iCs/>
        </w:rPr>
        <w:t>engl.</w:t>
      </w:r>
      <w:proofErr w:type="spellEnd"/>
      <w:r>
        <w:rPr>
          <w:i/>
          <w:iCs/>
        </w:rPr>
        <w:t>].</w:t>
      </w:r>
      <w:r>
        <w:t>.</w:t>
      </w:r>
    </w:p>
    <w:p w14:paraId="607F8E68" w14:textId="2ECAFAAD" w:rsidR="004642E0" w:rsidRDefault="004642E0" w:rsidP="004642E0">
      <w:pPr>
        <w:pStyle w:val="NormalWeb"/>
        <w:spacing w:before="0" w:beforeAutospacing="0" w:after="240" w:afterAutospacing="0" w:line="360" w:lineRule="auto"/>
      </w:pPr>
      <w:r>
        <w:t xml:space="preserve">Li, P. (2022). </w:t>
      </w:r>
      <w:r>
        <w:rPr>
          <w:i/>
          <w:iCs/>
        </w:rPr>
        <w:t>Perspective Taking - 5 Effective Ways to Teach Children</w:t>
      </w:r>
      <w:r>
        <w:t xml:space="preserve">. [online] Parenting </w:t>
      </w:r>
      <w:r w:rsidR="000F4AFD">
        <w:t>for</w:t>
      </w:r>
      <w:r>
        <w:t xml:space="preserve"> Brain. Available at: https://www.parentingforbrain.com/perspective-taking/#:~:text=Understanding%20others [Accessed 6 Apr. 2023].</w:t>
      </w:r>
    </w:p>
    <w:p w14:paraId="7A9B896E" w14:textId="4C579797" w:rsidR="000F4AFD" w:rsidRDefault="000F4AFD" w:rsidP="004642E0">
      <w:pPr>
        <w:pStyle w:val="NormalWeb"/>
        <w:spacing w:before="0" w:beforeAutospacing="0" w:after="240" w:afterAutospacing="0" w:line="360" w:lineRule="auto"/>
        <w:rPr>
          <w:color w:val="232323"/>
          <w:sz w:val="22"/>
          <w:szCs w:val="22"/>
          <w:shd w:val="clear" w:color="auto" w:fill="FFFFFF"/>
        </w:rPr>
      </w:pPr>
      <w:r w:rsidRPr="000F4AFD">
        <w:rPr>
          <w:color w:val="232323"/>
          <w:sz w:val="22"/>
          <w:szCs w:val="22"/>
          <w:shd w:val="clear" w:color="auto" w:fill="FFFFFF"/>
        </w:rPr>
        <w:t>Lyman, F. (1981). The Responsive Classroom Discussion. In A. S. Anderson (Ed.),</w:t>
      </w:r>
      <w:r w:rsidRPr="000F4AFD">
        <w:rPr>
          <w:color w:val="232323"/>
          <w:sz w:val="22"/>
          <w:szCs w:val="22"/>
        </w:rPr>
        <w:br/>
      </w:r>
      <w:r w:rsidRPr="000F4AFD">
        <w:rPr>
          <w:color w:val="232323"/>
          <w:sz w:val="22"/>
          <w:szCs w:val="22"/>
          <w:shd w:val="clear" w:color="auto" w:fill="FFFFFF"/>
        </w:rPr>
        <w:t>Mainstreaming Digest (pp. 109-113). College Park, MD: University of Maryland College of</w:t>
      </w:r>
      <w:r w:rsidRPr="000F4AFD">
        <w:rPr>
          <w:color w:val="232323"/>
          <w:sz w:val="22"/>
          <w:szCs w:val="22"/>
        </w:rPr>
        <w:t xml:space="preserve"> </w:t>
      </w:r>
      <w:r w:rsidRPr="000F4AFD">
        <w:rPr>
          <w:color w:val="232323"/>
          <w:sz w:val="22"/>
          <w:szCs w:val="22"/>
          <w:shd w:val="clear" w:color="auto" w:fill="FFFFFF"/>
        </w:rPr>
        <w:t>Education.</w:t>
      </w:r>
    </w:p>
    <w:p w14:paraId="12F17290" w14:textId="50A3BAB9" w:rsidR="00BE1435" w:rsidRPr="000F4AFD" w:rsidRDefault="00BE1435" w:rsidP="00BE1435">
      <w:pPr>
        <w:pStyle w:val="NormalWeb"/>
        <w:spacing w:before="0" w:beforeAutospacing="0" w:after="240" w:afterAutospacing="0" w:line="276" w:lineRule="auto"/>
        <w:rPr>
          <w:sz w:val="22"/>
          <w:szCs w:val="22"/>
        </w:rPr>
      </w:pPr>
      <w:proofErr w:type="spellStart"/>
      <w:r w:rsidRPr="00FB75C7">
        <w:rPr>
          <w:sz w:val="22"/>
          <w:szCs w:val="22"/>
        </w:rPr>
        <w:t>Mischo</w:t>
      </w:r>
      <w:proofErr w:type="spellEnd"/>
      <w:r w:rsidRPr="00FB75C7">
        <w:rPr>
          <w:sz w:val="22"/>
          <w:szCs w:val="22"/>
        </w:rPr>
        <w:t xml:space="preserve">, C. and F. </w:t>
      </w:r>
      <w:proofErr w:type="spellStart"/>
      <w:r w:rsidRPr="00FB75C7">
        <w:rPr>
          <w:sz w:val="22"/>
          <w:szCs w:val="22"/>
        </w:rPr>
        <w:t>Rheinberg</w:t>
      </w:r>
      <w:proofErr w:type="spellEnd"/>
      <w:r w:rsidRPr="00FB75C7">
        <w:rPr>
          <w:sz w:val="22"/>
          <w:szCs w:val="22"/>
        </w:rPr>
        <w:t xml:space="preserve"> (1995), “</w:t>
      </w:r>
      <w:proofErr w:type="spellStart"/>
      <w:r w:rsidRPr="00FB75C7">
        <w:rPr>
          <w:sz w:val="22"/>
          <w:szCs w:val="22"/>
        </w:rPr>
        <w:t>Erziehungsziele</w:t>
      </w:r>
      <w:proofErr w:type="spellEnd"/>
      <w:r w:rsidRPr="00FB75C7">
        <w:rPr>
          <w:sz w:val="22"/>
          <w:szCs w:val="22"/>
        </w:rPr>
        <w:t xml:space="preserve"> von </w:t>
      </w:r>
      <w:proofErr w:type="spellStart"/>
      <w:r w:rsidRPr="00FB75C7">
        <w:rPr>
          <w:sz w:val="22"/>
          <w:szCs w:val="22"/>
        </w:rPr>
        <w:t>Lehrern</w:t>
      </w:r>
      <w:proofErr w:type="spellEnd"/>
      <w:r w:rsidRPr="00FB75C7">
        <w:rPr>
          <w:sz w:val="22"/>
          <w:szCs w:val="22"/>
        </w:rPr>
        <w:t xml:space="preserve"> und </w:t>
      </w:r>
      <w:proofErr w:type="spellStart"/>
      <w:r w:rsidRPr="00FB75C7">
        <w:rPr>
          <w:sz w:val="22"/>
          <w:szCs w:val="22"/>
        </w:rPr>
        <w:t>individuelle</w:t>
      </w:r>
      <w:proofErr w:type="spellEnd"/>
      <w:r w:rsidRPr="00FB75C7">
        <w:rPr>
          <w:sz w:val="22"/>
          <w:szCs w:val="22"/>
        </w:rPr>
        <w:t xml:space="preserve"> </w:t>
      </w:r>
      <w:proofErr w:type="spellStart"/>
      <w:r w:rsidRPr="00FB75C7">
        <w:rPr>
          <w:sz w:val="22"/>
          <w:szCs w:val="22"/>
        </w:rPr>
        <w:t>Bezugsnormen</w:t>
      </w:r>
      <w:proofErr w:type="spellEnd"/>
      <w:r w:rsidRPr="00FB75C7">
        <w:rPr>
          <w:sz w:val="22"/>
          <w:szCs w:val="22"/>
        </w:rPr>
        <w:t xml:space="preserve"> der </w:t>
      </w:r>
      <w:proofErr w:type="spellStart"/>
      <w:r w:rsidRPr="00FB75C7">
        <w:rPr>
          <w:sz w:val="22"/>
          <w:szCs w:val="22"/>
        </w:rPr>
        <w:t>Leistungsbewertung</w:t>
      </w:r>
      <w:proofErr w:type="spellEnd"/>
      <w:r w:rsidRPr="00FB75C7">
        <w:rPr>
          <w:sz w:val="22"/>
          <w:szCs w:val="22"/>
        </w:rPr>
        <w:t xml:space="preserve">”, </w:t>
      </w:r>
      <w:proofErr w:type="spellStart"/>
      <w:r w:rsidRPr="00FB75C7">
        <w:rPr>
          <w:sz w:val="22"/>
          <w:szCs w:val="22"/>
        </w:rPr>
        <w:t>Zeitschrift</w:t>
      </w:r>
      <w:proofErr w:type="spellEnd"/>
      <w:r w:rsidRPr="00FB75C7">
        <w:rPr>
          <w:sz w:val="22"/>
          <w:szCs w:val="22"/>
        </w:rPr>
        <w:t xml:space="preserve"> für </w:t>
      </w:r>
      <w:proofErr w:type="spellStart"/>
      <w:r w:rsidRPr="00FB75C7">
        <w:rPr>
          <w:sz w:val="22"/>
          <w:szCs w:val="22"/>
        </w:rPr>
        <w:t>Pädagogische</w:t>
      </w:r>
      <w:proofErr w:type="spellEnd"/>
      <w:r w:rsidRPr="00FB75C7">
        <w:rPr>
          <w:sz w:val="22"/>
          <w:szCs w:val="22"/>
        </w:rPr>
        <w:t xml:space="preserve"> </w:t>
      </w:r>
      <w:proofErr w:type="spellStart"/>
      <w:r w:rsidRPr="00FB75C7">
        <w:rPr>
          <w:sz w:val="22"/>
          <w:szCs w:val="22"/>
        </w:rPr>
        <w:t>Psychologie</w:t>
      </w:r>
      <w:proofErr w:type="spellEnd"/>
      <w:r w:rsidRPr="00FB75C7">
        <w:rPr>
          <w:sz w:val="22"/>
          <w:szCs w:val="22"/>
        </w:rPr>
        <w:t xml:space="preserve">, Vol. 9, pp. 139-151.  </w:t>
      </w:r>
    </w:p>
    <w:p w14:paraId="18871475" w14:textId="77777777" w:rsidR="004642E0" w:rsidRDefault="004642E0" w:rsidP="004642E0">
      <w:pPr>
        <w:pStyle w:val="NormalWeb"/>
        <w:spacing w:before="0" w:beforeAutospacing="0" w:after="240" w:afterAutospacing="0" w:line="360" w:lineRule="auto"/>
      </w:pPr>
      <w:r>
        <w:t xml:space="preserve">My world of work (2015). </w:t>
      </w:r>
      <w:r>
        <w:rPr>
          <w:i/>
          <w:iCs/>
        </w:rPr>
        <w:t>Preparing your child for their first interview</w:t>
      </w:r>
      <w:r>
        <w:t>. [online] www.myworldofwork.co.uk. Available at: https://www.myworldofwork.co.uk/parents-and-carers/preparing-your-child-for-their-first-interview [Accessed 25 Apr. 2023].</w:t>
      </w:r>
    </w:p>
    <w:p w14:paraId="11289CD5" w14:textId="77777777" w:rsidR="004642E0" w:rsidRDefault="004642E0" w:rsidP="004642E0">
      <w:pPr>
        <w:pStyle w:val="NormalWeb"/>
        <w:spacing w:before="0" w:beforeAutospacing="0" w:after="240" w:afterAutospacing="0" w:line="360" w:lineRule="auto"/>
      </w:pPr>
      <w:r>
        <w:t xml:space="preserve">NHS (2021). </w:t>
      </w:r>
      <w:r>
        <w:rPr>
          <w:i/>
          <w:iCs/>
        </w:rPr>
        <w:t>What is Assessment for Learning (</w:t>
      </w:r>
      <w:proofErr w:type="spellStart"/>
      <w:r>
        <w:rPr>
          <w:i/>
          <w:iCs/>
        </w:rPr>
        <w:t>AfL</w:t>
      </w:r>
      <w:proofErr w:type="spellEnd"/>
      <w:r>
        <w:rPr>
          <w:i/>
          <w:iCs/>
        </w:rPr>
        <w:t>)? — Scientist Training Programme</w:t>
      </w:r>
      <w:r>
        <w:t>. [online] NSHCS. Available at: https://nshcs.hee.nhs.uk/programmes/stp/trainees/what-is-assessment-for-learning-afl/#:~:text=Assessment%20for%20learning%20(AFL)%20is [Accessed 5 Apr. 2023].</w:t>
      </w:r>
    </w:p>
    <w:p w14:paraId="5E154010" w14:textId="77777777" w:rsidR="004642E0" w:rsidRDefault="004642E0" w:rsidP="004642E0">
      <w:pPr>
        <w:pStyle w:val="NormalWeb"/>
        <w:spacing w:before="0" w:beforeAutospacing="0" w:after="240" w:afterAutospacing="0" w:line="360" w:lineRule="auto"/>
      </w:pPr>
      <w:r>
        <w:t xml:space="preserve">Plymouth Community School (2017). </w:t>
      </w:r>
      <w:r>
        <w:rPr>
          <w:i/>
          <w:iCs/>
        </w:rPr>
        <w:t>Think | Pair | Share</w:t>
      </w:r>
      <w:r>
        <w:t>. [online] www.plymouth.k12.in.us. Available at: https://www.plymouth.k12.in.us/formative/think-pair-share#:~:text=Think%20%2D%20Pair%20%2D%20Share%20My%20Partner [Accessed 30 Mar. 2023].</w:t>
      </w:r>
    </w:p>
    <w:p w14:paraId="2A07BD30" w14:textId="77777777" w:rsidR="00DE32E6" w:rsidRPr="00FB75C7" w:rsidRDefault="00DE32E6" w:rsidP="00DE32E6">
      <w:pPr>
        <w:spacing w:line="276" w:lineRule="auto"/>
        <w:jc w:val="center"/>
        <w:rPr>
          <w:rFonts w:ascii="Times New Roman" w:hAnsi="Times New Roman" w:cs="Times New Roman"/>
        </w:rPr>
      </w:pPr>
      <w:proofErr w:type="spellStart"/>
      <w:r w:rsidRPr="00FB75C7">
        <w:rPr>
          <w:rFonts w:ascii="Times New Roman" w:hAnsi="Times New Roman" w:cs="Times New Roman"/>
        </w:rPr>
        <w:t>Qvortrup</w:t>
      </w:r>
      <w:proofErr w:type="spellEnd"/>
      <w:r w:rsidRPr="00FB75C7">
        <w:rPr>
          <w:rFonts w:ascii="Times New Roman" w:hAnsi="Times New Roman" w:cs="Times New Roman"/>
        </w:rPr>
        <w:t xml:space="preserve">, J., Bardy, M., </w:t>
      </w:r>
      <w:proofErr w:type="spellStart"/>
      <w:r w:rsidRPr="00FB75C7">
        <w:rPr>
          <w:rFonts w:ascii="Times New Roman" w:hAnsi="Times New Roman" w:cs="Times New Roman"/>
        </w:rPr>
        <w:t>Sgritta</w:t>
      </w:r>
      <w:proofErr w:type="spellEnd"/>
      <w:r w:rsidRPr="00FB75C7">
        <w:rPr>
          <w:rFonts w:ascii="Times New Roman" w:hAnsi="Times New Roman" w:cs="Times New Roman"/>
        </w:rPr>
        <w:t xml:space="preserve">, G. and </w:t>
      </w:r>
      <w:proofErr w:type="spellStart"/>
      <w:r w:rsidRPr="00FB75C7">
        <w:rPr>
          <w:rFonts w:ascii="Times New Roman" w:hAnsi="Times New Roman" w:cs="Times New Roman"/>
        </w:rPr>
        <w:t>Wintersberger</w:t>
      </w:r>
      <w:proofErr w:type="spellEnd"/>
      <w:r w:rsidRPr="00FB75C7">
        <w:rPr>
          <w:rFonts w:ascii="Times New Roman" w:hAnsi="Times New Roman" w:cs="Times New Roman"/>
        </w:rPr>
        <w:t xml:space="preserve">, H. (eds) (1994) Childhood matters, Vienna: European Centre </w:t>
      </w:r>
    </w:p>
    <w:p w14:paraId="191C897E" w14:textId="47244CCD" w:rsidR="00DE32E6" w:rsidRDefault="004642E0" w:rsidP="004642E0">
      <w:pPr>
        <w:pStyle w:val="NormalWeb"/>
        <w:spacing w:before="0" w:beforeAutospacing="0" w:after="240" w:afterAutospacing="0" w:line="360" w:lineRule="auto"/>
      </w:pPr>
      <w:r>
        <w:t xml:space="preserve">Question Pro (2018). </w:t>
      </w:r>
      <w:r>
        <w:rPr>
          <w:i/>
          <w:iCs/>
        </w:rPr>
        <w:t>Types and Methods of Interviews in Research</w:t>
      </w:r>
      <w:r>
        <w:t xml:space="preserve">. [online] </w:t>
      </w:r>
      <w:proofErr w:type="spellStart"/>
      <w:r>
        <w:t>QuestionPro</w:t>
      </w:r>
      <w:proofErr w:type="spellEnd"/>
      <w:r>
        <w:t>. Available at: https://www.questionpro.com/blog/types-of-interviews/#:~:text=An%20interview%20is%20generally%20a [Accessed 17 Apr. 2023].</w:t>
      </w:r>
    </w:p>
    <w:p w14:paraId="14AE670E" w14:textId="2CFB2F09" w:rsidR="00B02CCF" w:rsidRDefault="00B02CCF" w:rsidP="004642E0">
      <w:pPr>
        <w:pStyle w:val="NormalWeb"/>
        <w:spacing w:before="0" w:beforeAutospacing="0" w:after="240" w:afterAutospacing="0" w:line="360" w:lineRule="auto"/>
      </w:pPr>
      <w:r>
        <w:lastRenderedPageBreak/>
        <w:t xml:space="preserve">Reeves, S., Albert, M., </w:t>
      </w:r>
      <w:proofErr w:type="spellStart"/>
      <w:r>
        <w:t>Kuper</w:t>
      </w:r>
      <w:proofErr w:type="spellEnd"/>
      <w:r>
        <w:t xml:space="preserve">, A. and Hodges, B.D. (2008). Why use theories in qualitative research? </w:t>
      </w:r>
      <w:r>
        <w:rPr>
          <w:i/>
          <w:iCs/>
        </w:rPr>
        <w:t>BMJ</w:t>
      </w:r>
      <w:r>
        <w:t xml:space="preserve">, 337(aug07 3), pp.a949–a949. </w:t>
      </w:r>
      <w:proofErr w:type="spellStart"/>
      <w:r>
        <w:t>doi:https</w:t>
      </w:r>
      <w:proofErr w:type="spellEnd"/>
      <w:r>
        <w:t>://doi.org/10.1136/bmj.a949.</w:t>
      </w:r>
    </w:p>
    <w:p w14:paraId="63814CD2" w14:textId="77777777" w:rsidR="00B02CCF" w:rsidRPr="00FB75C7" w:rsidRDefault="00B02CCF" w:rsidP="00B02CCF">
      <w:pPr>
        <w:spacing w:line="276" w:lineRule="auto"/>
        <w:jc w:val="center"/>
        <w:rPr>
          <w:rFonts w:ascii="Times New Roman" w:hAnsi="Times New Roman" w:cs="Times New Roman"/>
        </w:rPr>
      </w:pPr>
      <w:r w:rsidRPr="00FB75C7">
        <w:rPr>
          <w:rFonts w:ascii="Times New Roman" w:hAnsi="Times New Roman" w:cs="Times New Roman"/>
        </w:rPr>
        <w:t>Roberts, C.W. 2000 A Conceptual Framework for Quantitative Text Analysis. Quality and Quantity 34:259–274.</w:t>
      </w:r>
    </w:p>
    <w:p w14:paraId="726CFD1C" w14:textId="77777777" w:rsidR="00B02CCF" w:rsidRPr="00FB75C7" w:rsidRDefault="00B02CCF" w:rsidP="00B02CCF">
      <w:pPr>
        <w:spacing w:line="276" w:lineRule="auto"/>
        <w:jc w:val="center"/>
        <w:rPr>
          <w:rFonts w:ascii="Times New Roman" w:hAnsi="Times New Roman" w:cs="Times New Roman"/>
        </w:rPr>
      </w:pPr>
    </w:p>
    <w:p w14:paraId="5A371FCB" w14:textId="77777777" w:rsidR="00B02CCF" w:rsidRPr="00FB75C7" w:rsidRDefault="00B02CCF" w:rsidP="00B02CCF">
      <w:pPr>
        <w:spacing w:line="276" w:lineRule="auto"/>
        <w:jc w:val="center"/>
        <w:rPr>
          <w:rFonts w:ascii="Times New Roman" w:hAnsi="Times New Roman" w:cs="Times New Roman"/>
        </w:rPr>
      </w:pPr>
      <w:r w:rsidRPr="00FB75C7">
        <w:rPr>
          <w:rFonts w:ascii="Times New Roman" w:hAnsi="Times New Roman" w:cs="Times New Roman"/>
        </w:rPr>
        <w:t xml:space="preserve"> Rowe, Mary Budd. "Wait Time: Slowing Down May Be a Way of Speeding Up." AMERICAN EDUCATOR 11 (Spring 1987): 38-43, 47. EJ 351 827.</w:t>
      </w:r>
    </w:p>
    <w:p w14:paraId="0FCB9C12" w14:textId="77777777" w:rsidR="00B02CCF" w:rsidRPr="00B02CCF" w:rsidRDefault="00B02CCF" w:rsidP="00B02CCF">
      <w:pPr>
        <w:spacing w:line="276" w:lineRule="auto"/>
        <w:jc w:val="center"/>
        <w:rPr>
          <w:rFonts w:ascii="Times New Roman" w:hAnsi="Times New Roman" w:cs="Times New Roman"/>
        </w:rPr>
      </w:pPr>
    </w:p>
    <w:p w14:paraId="112F128B" w14:textId="77777777" w:rsidR="00B02CCF" w:rsidRPr="00B02CCF" w:rsidRDefault="00B02CCF" w:rsidP="00B02CCF">
      <w:pPr>
        <w:pStyle w:val="NormalWeb"/>
        <w:spacing w:before="0" w:beforeAutospacing="0" w:after="240" w:afterAutospacing="0" w:line="276" w:lineRule="auto"/>
        <w:rPr>
          <w:sz w:val="22"/>
          <w:szCs w:val="22"/>
        </w:rPr>
      </w:pPr>
      <w:r w:rsidRPr="00B02CCF">
        <w:rPr>
          <w:sz w:val="22"/>
          <w:szCs w:val="22"/>
          <w:shd w:val="clear" w:color="auto" w:fill="F7F7F7"/>
        </w:rPr>
        <w:t>Ryan, R. M., and Deci, E. L. (2000). Intrinsic and extrinsic motivations: classic definitions and new directions. </w:t>
      </w:r>
      <w:r w:rsidRPr="00B02CCF">
        <w:rPr>
          <w:i/>
          <w:iCs/>
          <w:sz w:val="22"/>
          <w:szCs w:val="22"/>
          <w:shd w:val="clear" w:color="auto" w:fill="F7F7F7"/>
        </w:rPr>
        <w:t>Contemp. Educ. Psychol.</w:t>
      </w:r>
      <w:r w:rsidRPr="00B02CCF">
        <w:rPr>
          <w:sz w:val="22"/>
          <w:szCs w:val="22"/>
          <w:shd w:val="clear" w:color="auto" w:fill="F7F7F7"/>
        </w:rPr>
        <w:t> 25, 54–67.</w:t>
      </w:r>
    </w:p>
    <w:p w14:paraId="3FEF89AB" w14:textId="77777777" w:rsidR="00B02CCF" w:rsidRDefault="00B02CCF" w:rsidP="004642E0">
      <w:pPr>
        <w:pStyle w:val="NormalWeb"/>
        <w:spacing w:before="0" w:beforeAutospacing="0" w:after="240" w:afterAutospacing="0" w:line="360" w:lineRule="auto"/>
      </w:pPr>
    </w:p>
    <w:p w14:paraId="6AA6ACC0" w14:textId="77777777" w:rsidR="004642E0" w:rsidRDefault="004642E0" w:rsidP="004642E0">
      <w:pPr>
        <w:pStyle w:val="NormalWeb"/>
        <w:spacing w:before="0" w:beforeAutospacing="0" w:after="240" w:afterAutospacing="0" w:line="360" w:lineRule="auto"/>
      </w:pPr>
      <w:r>
        <w:t xml:space="preserve">S. Gillis, A. (n.d.). </w:t>
      </w:r>
      <w:r>
        <w:rPr>
          <w:i/>
          <w:iCs/>
        </w:rPr>
        <w:t>What is data splitting and why is it important?</w:t>
      </w:r>
      <w:r>
        <w:t xml:space="preserve"> [online] Enterprise AI. Available at: https://www.techtarget.com/searchenterpriseai/definition/data-splitting#:~:text=Data%20splitting%20is%20an%20important [Accessed 18 Apr. 2023].</w:t>
      </w:r>
    </w:p>
    <w:p w14:paraId="173E433B" w14:textId="77777777" w:rsidR="004642E0" w:rsidRDefault="004642E0" w:rsidP="004642E0">
      <w:pPr>
        <w:pStyle w:val="NormalWeb"/>
        <w:spacing w:before="0" w:beforeAutospacing="0" w:after="240" w:afterAutospacing="0" w:line="360" w:lineRule="auto"/>
      </w:pPr>
      <w:r>
        <w:t xml:space="preserve">Sam (2021). </w:t>
      </w:r>
      <w:r>
        <w:rPr>
          <w:i/>
          <w:iCs/>
        </w:rPr>
        <w:t>Importance of Problem-solving in Child Development</w:t>
      </w:r>
      <w:r>
        <w:t>. [online] mrsmyersrr.com. Available at: https://mrsmyersrr.com/news/importance-problem-solving-child-development#:~:text=Furthermore%2C%20problem%2Dsolving%20plays%20a [Accessed 6 Apr. 2023].</w:t>
      </w:r>
    </w:p>
    <w:p w14:paraId="4AA5DD1D" w14:textId="77777777" w:rsidR="004642E0" w:rsidRDefault="004642E0" w:rsidP="004642E0">
      <w:pPr>
        <w:pStyle w:val="NormalWeb"/>
        <w:spacing w:before="0" w:beforeAutospacing="0" w:after="240" w:afterAutospacing="0" w:line="360" w:lineRule="auto"/>
      </w:pPr>
      <w:proofErr w:type="spellStart"/>
      <w:r>
        <w:t>Scribbr</w:t>
      </w:r>
      <w:proofErr w:type="spellEnd"/>
      <w:r>
        <w:t xml:space="preserve"> (2019). </w:t>
      </w:r>
      <w:r>
        <w:rPr>
          <w:i/>
          <w:iCs/>
        </w:rPr>
        <w:t>How to write a methodology</w:t>
      </w:r>
      <w:r>
        <w:t xml:space="preserve">. [online] </w:t>
      </w:r>
      <w:proofErr w:type="spellStart"/>
      <w:r>
        <w:t>Scribbr</w:t>
      </w:r>
      <w:proofErr w:type="spellEnd"/>
      <w:r>
        <w:t>. Available at: https://www.scribbr.co.uk/thesis-dissertation/methodology/#:~:text=Methodology%20refers%20to%20the%20overarching [Accessed 2 Apr. 2023].</w:t>
      </w:r>
    </w:p>
    <w:p w14:paraId="58208198" w14:textId="77777777" w:rsidR="004642E0" w:rsidRDefault="004642E0" w:rsidP="004642E0">
      <w:pPr>
        <w:pStyle w:val="NormalWeb"/>
        <w:spacing w:before="0" w:beforeAutospacing="0" w:after="240" w:afterAutospacing="0" w:line="360" w:lineRule="auto"/>
      </w:pPr>
      <w:r>
        <w:t xml:space="preserve">Strategies for students (2015). </w:t>
      </w:r>
      <w:r>
        <w:rPr>
          <w:i/>
          <w:iCs/>
        </w:rPr>
        <w:t>Think-Pair-Share</w:t>
      </w:r>
      <w:r>
        <w:t>. [online] Strategies for Students. Available at: https://spedellreadingstrategies.weebly.com/think-pair-share.html#:~:text=Think%2Dpair%2Dshare%20is%20based [Accessed 30 Mar. 2023].</w:t>
      </w:r>
    </w:p>
    <w:p w14:paraId="721878CF" w14:textId="77777777" w:rsidR="004642E0" w:rsidRDefault="004642E0" w:rsidP="004642E0">
      <w:pPr>
        <w:pStyle w:val="NormalWeb"/>
        <w:spacing w:before="0" w:beforeAutospacing="0" w:after="240" w:afterAutospacing="0" w:line="360" w:lineRule="auto"/>
      </w:pPr>
      <w:proofErr w:type="spellStart"/>
      <w:r>
        <w:t>Tashakkori</w:t>
      </w:r>
      <w:proofErr w:type="spellEnd"/>
      <w:r>
        <w:t xml:space="preserve">, A. and Teddlie, C. (2003). </w:t>
      </w:r>
      <w:r>
        <w:rPr>
          <w:i/>
          <w:iCs/>
        </w:rPr>
        <w:t xml:space="preserve">Handbook of mixed methods in social &amp; </w:t>
      </w:r>
      <w:proofErr w:type="spellStart"/>
      <w:r>
        <w:rPr>
          <w:i/>
          <w:iCs/>
        </w:rPr>
        <w:t>behavioral</w:t>
      </w:r>
      <w:proofErr w:type="spellEnd"/>
      <w:r>
        <w:rPr>
          <w:i/>
          <w:iCs/>
        </w:rPr>
        <w:t xml:space="preserve"> research</w:t>
      </w:r>
      <w:r>
        <w:t>. Thousand Oaks, Calif.: Sage Publications.</w:t>
      </w:r>
    </w:p>
    <w:p w14:paraId="2FDFA02D" w14:textId="77777777" w:rsidR="004642E0" w:rsidRDefault="004642E0" w:rsidP="004642E0">
      <w:pPr>
        <w:pStyle w:val="NormalWeb"/>
        <w:spacing w:before="0" w:beforeAutospacing="0" w:after="240" w:afterAutospacing="0" w:line="360" w:lineRule="auto"/>
      </w:pPr>
      <w:proofErr w:type="spellStart"/>
      <w:r>
        <w:t>Unicef</w:t>
      </w:r>
      <w:proofErr w:type="spellEnd"/>
      <w:r>
        <w:t xml:space="preserve"> (2023). </w:t>
      </w:r>
      <w:r>
        <w:rPr>
          <w:i/>
          <w:iCs/>
        </w:rPr>
        <w:t>The Right to Participation for Rights Respecting Schools - UNICEF UK</w:t>
      </w:r>
      <w:r>
        <w:t>. [online] Rights Respecting Schools Award. Available at: https://www.unicef.org.uk/rights-</w:t>
      </w:r>
      <w:r>
        <w:lastRenderedPageBreak/>
        <w:t>respecting-schools/the-right-to-participation/#:~:text=Article%2012%20says%20that%20every [Accessed 28 Apr. 2023].</w:t>
      </w:r>
    </w:p>
    <w:p w14:paraId="3110A54E" w14:textId="77777777" w:rsidR="004642E0" w:rsidRDefault="004642E0" w:rsidP="004642E0">
      <w:pPr>
        <w:pStyle w:val="NormalWeb"/>
        <w:spacing w:before="0" w:beforeAutospacing="0" w:after="240" w:afterAutospacing="0" w:line="360" w:lineRule="auto"/>
      </w:pPr>
      <w:r>
        <w:t xml:space="preserve">University of Greenwich (2022). </w:t>
      </w:r>
      <w:r>
        <w:rPr>
          <w:i/>
          <w:iCs/>
        </w:rPr>
        <w:t>Formative vs Summative</w:t>
      </w:r>
      <w:r>
        <w:t>. [online] University of Greenwich. Available at: https://www.gre.ac.uk/learning-teaching/assessment/assessment/design/formative-vs-summative [Accessed 5 Apr. 2023].</w:t>
      </w:r>
    </w:p>
    <w:p w14:paraId="66A27BB3" w14:textId="77777777" w:rsidR="004642E0" w:rsidRDefault="004642E0" w:rsidP="004642E0">
      <w:pPr>
        <w:pStyle w:val="NormalWeb"/>
        <w:spacing w:before="0" w:beforeAutospacing="0" w:after="240" w:afterAutospacing="0" w:line="360" w:lineRule="auto"/>
      </w:pPr>
      <w:r>
        <w:t xml:space="preserve">Vasquez, R. (2000). </w:t>
      </w:r>
      <w:r>
        <w:rPr>
          <w:i/>
          <w:iCs/>
        </w:rPr>
        <w:t>Interviewing Children* Choosing Appropriate Interview Questions</w:t>
      </w:r>
      <w:r>
        <w:t>. [online] Available at: https://www.hunter.cuny.edu/socwork/nrcfcpp/downloads/Interviewing_Children_0508.pdf [Accessed 27 Apr. 2023].</w:t>
      </w:r>
    </w:p>
    <w:p w14:paraId="02705E1E" w14:textId="77777777" w:rsidR="004642E0" w:rsidRDefault="004642E0" w:rsidP="004642E0">
      <w:pPr>
        <w:pStyle w:val="NormalWeb"/>
        <w:spacing w:before="0" w:beforeAutospacing="0" w:after="240" w:afterAutospacing="0" w:line="360" w:lineRule="auto"/>
      </w:pPr>
      <w:r>
        <w:t xml:space="preserve">Verhoef, M.J. and </w:t>
      </w:r>
      <w:proofErr w:type="spellStart"/>
      <w:r>
        <w:t>Casebeer</w:t>
      </w:r>
      <w:proofErr w:type="spellEnd"/>
      <w:r>
        <w:t xml:space="preserve">, A.L. (1997). Broadening horizons: Integrating quantitative and qualitative research. </w:t>
      </w:r>
      <w:r>
        <w:rPr>
          <w:i/>
          <w:iCs/>
        </w:rPr>
        <w:t xml:space="preserve">The Canadian journal of infectious diseases = Journal </w:t>
      </w:r>
      <w:proofErr w:type="spellStart"/>
      <w:r>
        <w:rPr>
          <w:i/>
          <w:iCs/>
        </w:rPr>
        <w:t>canadien</w:t>
      </w:r>
      <w:proofErr w:type="spellEnd"/>
      <w:r>
        <w:rPr>
          <w:i/>
          <w:iCs/>
        </w:rPr>
        <w:t xml:space="preserve"> des maladies </w:t>
      </w:r>
      <w:proofErr w:type="spellStart"/>
      <w:r>
        <w:rPr>
          <w:i/>
          <w:iCs/>
        </w:rPr>
        <w:t>infectieuses</w:t>
      </w:r>
      <w:proofErr w:type="spellEnd"/>
      <w:r>
        <w:t>, [online] 8(2), pp.65–6. Available at: https://www.ncbi.nlm.nih.gov/pmc/articles/PMC3327344/ [Accessed 17 Apr. 2023].</w:t>
      </w:r>
    </w:p>
    <w:p w14:paraId="4643ADCD" w14:textId="29539C7A" w:rsidR="00DE32E6" w:rsidRDefault="004642E0" w:rsidP="004642E0">
      <w:pPr>
        <w:pStyle w:val="NormalWeb"/>
        <w:spacing w:before="0" w:beforeAutospacing="0" w:after="240" w:afterAutospacing="0" w:line="360" w:lineRule="auto"/>
      </w:pPr>
      <w:r>
        <w:t xml:space="preserve">Vygotsky, L.S. (1978). </w:t>
      </w:r>
      <w:r>
        <w:rPr>
          <w:i/>
          <w:iCs/>
        </w:rPr>
        <w:t>Mind in society : the development of higher psychological processes.</w:t>
      </w:r>
      <w:r>
        <w:t xml:space="preserve"> Cambridge: Harvard University Press.</w:t>
      </w:r>
    </w:p>
    <w:p w14:paraId="22432EF8" w14:textId="77777777" w:rsidR="00DE32E6" w:rsidRDefault="00DE32E6" w:rsidP="004642E0">
      <w:pPr>
        <w:pStyle w:val="NormalWeb"/>
        <w:spacing w:before="0" w:beforeAutospacing="0" w:after="240" w:afterAutospacing="0" w:line="360" w:lineRule="auto"/>
      </w:pPr>
    </w:p>
    <w:p w14:paraId="00C1FCE8" w14:textId="77777777" w:rsidR="004642E0" w:rsidRDefault="004642E0" w:rsidP="004642E0">
      <w:pPr>
        <w:pStyle w:val="NormalWeb"/>
        <w:spacing w:before="0" w:beforeAutospacing="0" w:after="240" w:afterAutospacing="0" w:line="360" w:lineRule="auto"/>
      </w:pPr>
      <w:r>
        <w:t xml:space="preserve">Welsh Government (2010). </w:t>
      </w:r>
      <w:r>
        <w:rPr>
          <w:i/>
          <w:iCs/>
        </w:rPr>
        <w:t>How to develop thinking and assessment for learning in the classroom</w:t>
      </w:r>
      <w:r>
        <w:t>. [online] Available at: https://hwb.gov.wales/api/storage/663d00fd-9c3b-4003-9a1f-0012bad39fad/how-to-develop-thinking-and-assessment-for-learning-in-the-classroom.pdf [Accessed 6 Apr. 2023].</w:t>
      </w:r>
    </w:p>
    <w:p w14:paraId="37FEF477" w14:textId="51BC4905" w:rsidR="00DE32E6" w:rsidRPr="00DE32E6" w:rsidRDefault="00DE32E6" w:rsidP="004642E0">
      <w:pPr>
        <w:pStyle w:val="NormalWeb"/>
        <w:spacing w:before="0" w:beforeAutospacing="0" w:after="240" w:afterAutospacing="0" w:line="360" w:lineRule="auto"/>
        <w:rPr>
          <w:sz w:val="22"/>
          <w:szCs w:val="22"/>
          <w:bdr w:val="none" w:sz="0" w:space="0" w:color="auto" w:frame="1"/>
          <w:shd w:val="clear" w:color="auto" w:fill="FFFFFF"/>
        </w:rPr>
      </w:pPr>
      <w:r w:rsidRPr="00FB75C7">
        <w:rPr>
          <w:sz w:val="22"/>
          <w:szCs w:val="22"/>
          <w:bdr w:val="none" w:sz="0" w:space="0" w:color="auto" w:frame="1"/>
          <w:shd w:val="clear" w:color="auto" w:fill="FFFFFF"/>
        </w:rPr>
        <w:t>Woolfolk, A.E. (1998). </w:t>
      </w:r>
      <w:r w:rsidRPr="00FB75C7">
        <w:rPr>
          <w:rStyle w:val="Emphasis"/>
          <w:sz w:val="22"/>
          <w:szCs w:val="22"/>
          <w:bdr w:val="none" w:sz="0" w:space="0" w:color="auto" w:frame="1"/>
          <w:shd w:val="clear" w:color="auto" w:fill="FFFFFF"/>
        </w:rPr>
        <w:t>Educational Psychology</w:t>
      </w:r>
      <w:r w:rsidRPr="00FB75C7">
        <w:rPr>
          <w:sz w:val="22"/>
          <w:szCs w:val="22"/>
          <w:bdr w:val="none" w:sz="0" w:space="0" w:color="auto" w:frame="1"/>
          <w:shd w:val="clear" w:color="auto" w:fill="FFFFFF"/>
        </w:rPr>
        <w:t xml:space="preserve"> (7th ed.). </w:t>
      </w:r>
      <w:proofErr w:type="spellStart"/>
      <w:r w:rsidRPr="00FB75C7">
        <w:rPr>
          <w:sz w:val="22"/>
          <w:szCs w:val="22"/>
          <w:bdr w:val="none" w:sz="0" w:space="0" w:color="auto" w:frame="1"/>
          <w:shd w:val="clear" w:color="auto" w:fill="FFFFFF"/>
        </w:rPr>
        <w:t>Allyn</w:t>
      </w:r>
      <w:proofErr w:type="spellEnd"/>
      <w:r w:rsidRPr="00FB75C7">
        <w:rPr>
          <w:sz w:val="22"/>
          <w:szCs w:val="22"/>
          <w:bdr w:val="none" w:sz="0" w:space="0" w:color="auto" w:frame="1"/>
          <w:shd w:val="clear" w:color="auto" w:fill="FFFFFF"/>
        </w:rPr>
        <w:t xml:space="preserve"> and Bacon.</w:t>
      </w:r>
    </w:p>
    <w:p w14:paraId="2D0FF406" w14:textId="77777777" w:rsidR="004642E0" w:rsidRDefault="004642E0" w:rsidP="004642E0">
      <w:pPr>
        <w:pStyle w:val="NormalWeb"/>
        <w:spacing w:before="0" w:beforeAutospacing="0" w:after="240" w:afterAutospacing="0" w:line="360" w:lineRule="auto"/>
      </w:pPr>
      <w:proofErr w:type="spellStart"/>
      <w:r>
        <w:t>Zinveliu</w:t>
      </w:r>
      <w:proofErr w:type="spellEnd"/>
      <w:r>
        <w:t xml:space="preserve">, D. (2021). </w:t>
      </w:r>
      <w:r>
        <w:rPr>
          <w:i/>
          <w:iCs/>
        </w:rPr>
        <w:t>The gains and pains of the think-pair-share strategy - K-20 Blog</w:t>
      </w:r>
      <w:r>
        <w:t>. [online] www.cypherlearning.com. Available at: https://www.cypherlearning.com/blog/k-20/the-gains-and-pains-of-the-think-pair-share-strategy [Accessed 7 Apr. 2023].</w:t>
      </w:r>
    </w:p>
    <w:p w14:paraId="0A81765C" w14:textId="77777777" w:rsidR="001B3EA7" w:rsidRDefault="001B3EA7" w:rsidP="00A757F0">
      <w:pPr>
        <w:spacing w:line="360" w:lineRule="auto"/>
      </w:pPr>
    </w:p>
    <w:p w14:paraId="7B5F741F" w14:textId="77777777" w:rsidR="00460D2A" w:rsidRDefault="00460D2A" w:rsidP="000C78DB">
      <w:pPr>
        <w:spacing w:line="360" w:lineRule="auto"/>
        <w:jc w:val="center"/>
        <w:rPr>
          <w:rFonts w:ascii="Arial" w:hAnsi="Arial" w:cs="Arial"/>
        </w:rPr>
      </w:pPr>
    </w:p>
    <w:p w14:paraId="0322D2E5" w14:textId="77777777" w:rsidR="00307BEA" w:rsidRPr="00A42F82" w:rsidRDefault="00307BEA" w:rsidP="00307BEA">
      <w:pPr>
        <w:tabs>
          <w:tab w:val="left" w:pos="5103"/>
        </w:tabs>
        <w:rPr>
          <w:rFonts w:ascii="Arial" w:hAnsi="Arial" w:cs="Arial"/>
          <w:bCs/>
        </w:rPr>
      </w:pPr>
    </w:p>
    <w:p w14:paraId="47FF08D3" w14:textId="77777777" w:rsidR="00307BEA" w:rsidRPr="000C78DB" w:rsidRDefault="00307BEA" w:rsidP="000C78DB">
      <w:pPr>
        <w:spacing w:line="360" w:lineRule="auto"/>
        <w:jc w:val="center"/>
        <w:rPr>
          <w:rFonts w:ascii="Arial" w:hAnsi="Arial" w:cs="Arial"/>
        </w:rPr>
      </w:pPr>
    </w:p>
    <w:sectPr w:rsidR="00307BEA" w:rsidRPr="000C78DB">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E6493" w14:textId="77777777" w:rsidR="00A503DC" w:rsidRDefault="00A503DC" w:rsidP="00A503DC">
      <w:pPr>
        <w:spacing w:after="0" w:line="240" w:lineRule="auto"/>
      </w:pPr>
      <w:r>
        <w:separator/>
      </w:r>
    </w:p>
  </w:endnote>
  <w:endnote w:type="continuationSeparator" w:id="0">
    <w:p w14:paraId="0B8AB63F" w14:textId="77777777" w:rsidR="00A503DC" w:rsidRDefault="00A503DC" w:rsidP="00A503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EB2B1" w14:textId="77777777" w:rsidR="00A503DC" w:rsidRDefault="00A503DC" w:rsidP="00A503DC">
      <w:pPr>
        <w:spacing w:after="0" w:line="240" w:lineRule="auto"/>
      </w:pPr>
      <w:r>
        <w:separator/>
      </w:r>
    </w:p>
  </w:footnote>
  <w:footnote w:type="continuationSeparator" w:id="0">
    <w:p w14:paraId="120BB9EB" w14:textId="77777777" w:rsidR="00A503DC" w:rsidRDefault="00A503DC" w:rsidP="00A503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4889A" w14:textId="3365B9E6" w:rsidR="00A503DC" w:rsidRDefault="00A503DC">
    <w:pPr>
      <w:pStyle w:val="Header"/>
    </w:pPr>
    <w:r>
      <w:t xml:space="preserve">                                                                                                                                      Olivia Sheehan (2103294)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2AE2EC0"/>
    <w:multiLevelType w:val="hybridMultilevel"/>
    <w:tmpl w:val="2176F15E"/>
    <w:lvl w:ilvl="0" w:tplc="5DE693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38C3D7D"/>
    <w:multiLevelType w:val="multilevel"/>
    <w:tmpl w:val="49163E1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327AC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4893567">
    <w:abstractNumId w:val="25"/>
  </w:num>
  <w:num w:numId="2" w16cid:durableId="1557475415">
    <w:abstractNumId w:val="18"/>
  </w:num>
  <w:num w:numId="3" w16cid:durableId="800343469">
    <w:abstractNumId w:val="12"/>
  </w:num>
  <w:num w:numId="4" w16cid:durableId="1289124739">
    <w:abstractNumId w:val="24"/>
  </w:num>
  <w:num w:numId="5" w16cid:durableId="541481940">
    <w:abstractNumId w:val="4"/>
  </w:num>
  <w:num w:numId="6" w16cid:durableId="737287749">
    <w:abstractNumId w:val="30"/>
  </w:num>
  <w:num w:numId="7"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71801611">
    <w:abstractNumId w:val="5"/>
  </w:num>
  <w:num w:numId="11" w16cid:durableId="301007863">
    <w:abstractNumId w:val="9"/>
  </w:num>
  <w:num w:numId="12" w16cid:durableId="1211259162">
    <w:abstractNumId w:val="10"/>
  </w:num>
  <w:num w:numId="13" w16cid:durableId="1962805315">
    <w:abstractNumId w:val="28"/>
  </w:num>
  <w:num w:numId="14" w16cid:durableId="691804856">
    <w:abstractNumId w:val="26"/>
  </w:num>
  <w:num w:numId="15" w16cid:durableId="804929296">
    <w:abstractNumId w:val="27"/>
  </w:num>
  <w:num w:numId="16" w16cid:durableId="339896791">
    <w:abstractNumId w:val="1"/>
  </w:num>
  <w:num w:numId="17" w16cid:durableId="518812192">
    <w:abstractNumId w:val="7"/>
  </w:num>
  <w:num w:numId="18" w16cid:durableId="2135446647">
    <w:abstractNumId w:val="8"/>
  </w:num>
  <w:num w:numId="19" w16cid:durableId="660622526">
    <w:abstractNumId w:val="13"/>
  </w:num>
  <w:num w:numId="20" w16cid:durableId="1438940525">
    <w:abstractNumId w:val="15"/>
  </w:num>
  <w:num w:numId="21" w16cid:durableId="448360102">
    <w:abstractNumId w:val="29"/>
  </w:num>
  <w:num w:numId="22" w16cid:durableId="359235540">
    <w:abstractNumId w:val="6"/>
  </w:num>
  <w:num w:numId="23" w16cid:durableId="1311595283">
    <w:abstractNumId w:val="16"/>
  </w:num>
  <w:num w:numId="24" w16cid:durableId="908925956">
    <w:abstractNumId w:val="23"/>
  </w:num>
  <w:num w:numId="25" w16cid:durableId="2013994751">
    <w:abstractNumId w:val="2"/>
  </w:num>
  <w:num w:numId="26" w16cid:durableId="1573271141">
    <w:abstractNumId w:val="11"/>
  </w:num>
  <w:num w:numId="27" w16cid:durableId="1816021539">
    <w:abstractNumId w:val="14"/>
  </w:num>
  <w:num w:numId="28" w16cid:durableId="1603495017">
    <w:abstractNumId w:val="31"/>
  </w:num>
  <w:num w:numId="29" w16cid:durableId="1420518844">
    <w:abstractNumId w:val="21"/>
  </w:num>
  <w:num w:numId="30" w16cid:durableId="666782648">
    <w:abstractNumId w:val="0"/>
  </w:num>
  <w:num w:numId="31" w16cid:durableId="672295389">
    <w:abstractNumId w:val="19"/>
  </w:num>
  <w:num w:numId="32" w16cid:durableId="302468666">
    <w:abstractNumId w:val="32"/>
  </w:num>
  <w:num w:numId="33" w16cid:durableId="1041322261">
    <w:abstractNumId w:val="3"/>
  </w:num>
  <w:num w:numId="34" w16cid:durableId="171823586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8DB"/>
    <w:rsid w:val="0000467A"/>
    <w:rsid w:val="00006AF6"/>
    <w:rsid w:val="00015BD4"/>
    <w:rsid w:val="00016FBB"/>
    <w:rsid w:val="00017F90"/>
    <w:rsid w:val="00020040"/>
    <w:rsid w:val="00021C57"/>
    <w:rsid w:val="00033BD9"/>
    <w:rsid w:val="00057872"/>
    <w:rsid w:val="000820D2"/>
    <w:rsid w:val="00082336"/>
    <w:rsid w:val="000852E4"/>
    <w:rsid w:val="00086C2F"/>
    <w:rsid w:val="000A448C"/>
    <w:rsid w:val="000B1A0B"/>
    <w:rsid w:val="000B4582"/>
    <w:rsid w:val="000C78DB"/>
    <w:rsid w:val="000D13F1"/>
    <w:rsid w:val="000D179F"/>
    <w:rsid w:val="000D3C74"/>
    <w:rsid w:val="000D7314"/>
    <w:rsid w:val="000E02AF"/>
    <w:rsid w:val="000F4AFD"/>
    <w:rsid w:val="000F7224"/>
    <w:rsid w:val="00111A6C"/>
    <w:rsid w:val="001125A4"/>
    <w:rsid w:val="00131D51"/>
    <w:rsid w:val="0014144C"/>
    <w:rsid w:val="001453ED"/>
    <w:rsid w:val="001458C2"/>
    <w:rsid w:val="00154F62"/>
    <w:rsid w:val="0015617D"/>
    <w:rsid w:val="00166FCC"/>
    <w:rsid w:val="0017355F"/>
    <w:rsid w:val="001741AE"/>
    <w:rsid w:val="00175226"/>
    <w:rsid w:val="001923D3"/>
    <w:rsid w:val="00192FA2"/>
    <w:rsid w:val="0019484C"/>
    <w:rsid w:val="00194F81"/>
    <w:rsid w:val="00195854"/>
    <w:rsid w:val="001968D3"/>
    <w:rsid w:val="001A0213"/>
    <w:rsid w:val="001A1C71"/>
    <w:rsid w:val="001A7270"/>
    <w:rsid w:val="001B3EA7"/>
    <w:rsid w:val="001C0AE0"/>
    <w:rsid w:val="001C2313"/>
    <w:rsid w:val="001C6771"/>
    <w:rsid w:val="001E32C1"/>
    <w:rsid w:val="001F105A"/>
    <w:rsid w:val="001F34C8"/>
    <w:rsid w:val="00202C40"/>
    <w:rsid w:val="00207C64"/>
    <w:rsid w:val="00211376"/>
    <w:rsid w:val="00211A5C"/>
    <w:rsid w:val="00214EE3"/>
    <w:rsid w:val="002152A6"/>
    <w:rsid w:val="00215D2E"/>
    <w:rsid w:val="00216C0C"/>
    <w:rsid w:val="0022029B"/>
    <w:rsid w:val="00222F02"/>
    <w:rsid w:val="00236B1F"/>
    <w:rsid w:val="00241146"/>
    <w:rsid w:val="00243DC2"/>
    <w:rsid w:val="00245A6F"/>
    <w:rsid w:val="002541F3"/>
    <w:rsid w:val="00257229"/>
    <w:rsid w:val="00265EDE"/>
    <w:rsid w:val="002728F1"/>
    <w:rsid w:val="002734AA"/>
    <w:rsid w:val="00273F44"/>
    <w:rsid w:val="002863F7"/>
    <w:rsid w:val="00291BEE"/>
    <w:rsid w:val="00294F13"/>
    <w:rsid w:val="00296C85"/>
    <w:rsid w:val="002A0443"/>
    <w:rsid w:val="002A3CDA"/>
    <w:rsid w:val="002B131C"/>
    <w:rsid w:val="002B1B0A"/>
    <w:rsid w:val="002C273C"/>
    <w:rsid w:val="002C3A06"/>
    <w:rsid w:val="002C4840"/>
    <w:rsid w:val="002C7326"/>
    <w:rsid w:val="002D0BB8"/>
    <w:rsid w:val="002D2026"/>
    <w:rsid w:val="002E1684"/>
    <w:rsid w:val="002E2A29"/>
    <w:rsid w:val="002F3960"/>
    <w:rsid w:val="002F4ED5"/>
    <w:rsid w:val="002F7E90"/>
    <w:rsid w:val="00300A07"/>
    <w:rsid w:val="00302DA6"/>
    <w:rsid w:val="00307BEA"/>
    <w:rsid w:val="00317A70"/>
    <w:rsid w:val="00321648"/>
    <w:rsid w:val="00354E38"/>
    <w:rsid w:val="00356186"/>
    <w:rsid w:val="003609D7"/>
    <w:rsid w:val="00370C8B"/>
    <w:rsid w:val="0037476D"/>
    <w:rsid w:val="003824C0"/>
    <w:rsid w:val="00382648"/>
    <w:rsid w:val="003827EB"/>
    <w:rsid w:val="003D1594"/>
    <w:rsid w:val="003E425E"/>
    <w:rsid w:val="003F184A"/>
    <w:rsid w:val="004002E3"/>
    <w:rsid w:val="004016B7"/>
    <w:rsid w:val="00401F5C"/>
    <w:rsid w:val="004059A7"/>
    <w:rsid w:val="00417279"/>
    <w:rsid w:val="00424FF5"/>
    <w:rsid w:val="00433DB3"/>
    <w:rsid w:val="004351C3"/>
    <w:rsid w:val="0044346B"/>
    <w:rsid w:val="00444C3F"/>
    <w:rsid w:val="00446DA9"/>
    <w:rsid w:val="00460D2A"/>
    <w:rsid w:val="00461D6A"/>
    <w:rsid w:val="004633F2"/>
    <w:rsid w:val="004642E0"/>
    <w:rsid w:val="00464EBF"/>
    <w:rsid w:val="0047478D"/>
    <w:rsid w:val="00477668"/>
    <w:rsid w:val="004917CC"/>
    <w:rsid w:val="004A219F"/>
    <w:rsid w:val="004B1BF8"/>
    <w:rsid w:val="004B4BA7"/>
    <w:rsid w:val="004B6D87"/>
    <w:rsid w:val="004C6A94"/>
    <w:rsid w:val="004D1780"/>
    <w:rsid w:val="004D3F68"/>
    <w:rsid w:val="004D70C2"/>
    <w:rsid w:val="005033B3"/>
    <w:rsid w:val="00504B7A"/>
    <w:rsid w:val="00512E45"/>
    <w:rsid w:val="00514825"/>
    <w:rsid w:val="00525860"/>
    <w:rsid w:val="00526147"/>
    <w:rsid w:val="00526BE4"/>
    <w:rsid w:val="0053002B"/>
    <w:rsid w:val="00532079"/>
    <w:rsid w:val="00537861"/>
    <w:rsid w:val="00537B3D"/>
    <w:rsid w:val="00543AAB"/>
    <w:rsid w:val="0054732F"/>
    <w:rsid w:val="00563BE9"/>
    <w:rsid w:val="00565FB1"/>
    <w:rsid w:val="005760BA"/>
    <w:rsid w:val="005A0E29"/>
    <w:rsid w:val="005E0470"/>
    <w:rsid w:val="005E4926"/>
    <w:rsid w:val="005E5A6A"/>
    <w:rsid w:val="005E5A80"/>
    <w:rsid w:val="005F15E7"/>
    <w:rsid w:val="005F2113"/>
    <w:rsid w:val="005F271B"/>
    <w:rsid w:val="005F6374"/>
    <w:rsid w:val="00605F48"/>
    <w:rsid w:val="00606E52"/>
    <w:rsid w:val="00616939"/>
    <w:rsid w:val="00616C9E"/>
    <w:rsid w:val="00626257"/>
    <w:rsid w:val="006423F0"/>
    <w:rsid w:val="00646458"/>
    <w:rsid w:val="00662036"/>
    <w:rsid w:val="0066330E"/>
    <w:rsid w:val="00666EBD"/>
    <w:rsid w:val="00667A51"/>
    <w:rsid w:val="00667EF5"/>
    <w:rsid w:val="00675388"/>
    <w:rsid w:val="00685C4D"/>
    <w:rsid w:val="00693F1B"/>
    <w:rsid w:val="00697574"/>
    <w:rsid w:val="006A33B1"/>
    <w:rsid w:val="006A37A1"/>
    <w:rsid w:val="006A486D"/>
    <w:rsid w:val="006A4FC1"/>
    <w:rsid w:val="006A6A11"/>
    <w:rsid w:val="006B0041"/>
    <w:rsid w:val="006B3FB5"/>
    <w:rsid w:val="006C43B8"/>
    <w:rsid w:val="006C4EC8"/>
    <w:rsid w:val="006C67B1"/>
    <w:rsid w:val="006D7C05"/>
    <w:rsid w:val="006F0534"/>
    <w:rsid w:val="006F16DD"/>
    <w:rsid w:val="006F2820"/>
    <w:rsid w:val="006F72E3"/>
    <w:rsid w:val="007006BB"/>
    <w:rsid w:val="0070288C"/>
    <w:rsid w:val="00702D84"/>
    <w:rsid w:val="0070313E"/>
    <w:rsid w:val="00703435"/>
    <w:rsid w:val="00722748"/>
    <w:rsid w:val="007465FE"/>
    <w:rsid w:val="00756A63"/>
    <w:rsid w:val="007646FC"/>
    <w:rsid w:val="00770045"/>
    <w:rsid w:val="007762CA"/>
    <w:rsid w:val="00777C00"/>
    <w:rsid w:val="00780777"/>
    <w:rsid w:val="007A0C1B"/>
    <w:rsid w:val="007A182D"/>
    <w:rsid w:val="007A1B99"/>
    <w:rsid w:val="007A3A5C"/>
    <w:rsid w:val="007A3D88"/>
    <w:rsid w:val="007A4A78"/>
    <w:rsid w:val="007A6266"/>
    <w:rsid w:val="007B5DDF"/>
    <w:rsid w:val="007C09D1"/>
    <w:rsid w:val="007C1AB5"/>
    <w:rsid w:val="007C3F9C"/>
    <w:rsid w:val="007D0880"/>
    <w:rsid w:val="00801764"/>
    <w:rsid w:val="008048D1"/>
    <w:rsid w:val="00812643"/>
    <w:rsid w:val="008158F6"/>
    <w:rsid w:val="008227A3"/>
    <w:rsid w:val="00825D6C"/>
    <w:rsid w:val="00830A61"/>
    <w:rsid w:val="00834861"/>
    <w:rsid w:val="0084046A"/>
    <w:rsid w:val="00851B9C"/>
    <w:rsid w:val="00881083"/>
    <w:rsid w:val="00884763"/>
    <w:rsid w:val="00885841"/>
    <w:rsid w:val="00892A0C"/>
    <w:rsid w:val="0089791E"/>
    <w:rsid w:val="00897F6B"/>
    <w:rsid w:val="008A0984"/>
    <w:rsid w:val="008A1D3A"/>
    <w:rsid w:val="008C125A"/>
    <w:rsid w:val="008C1C2D"/>
    <w:rsid w:val="008C298D"/>
    <w:rsid w:val="008C3194"/>
    <w:rsid w:val="008C72B5"/>
    <w:rsid w:val="008D1230"/>
    <w:rsid w:val="008D386A"/>
    <w:rsid w:val="008E33B8"/>
    <w:rsid w:val="008F411F"/>
    <w:rsid w:val="009057EB"/>
    <w:rsid w:val="00907295"/>
    <w:rsid w:val="009139BE"/>
    <w:rsid w:val="009162AA"/>
    <w:rsid w:val="00923011"/>
    <w:rsid w:val="00936274"/>
    <w:rsid w:val="00942971"/>
    <w:rsid w:val="00952FD8"/>
    <w:rsid w:val="00956F73"/>
    <w:rsid w:val="00963D43"/>
    <w:rsid w:val="0096634B"/>
    <w:rsid w:val="00966DFA"/>
    <w:rsid w:val="009738EE"/>
    <w:rsid w:val="00974070"/>
    <w:rsid w:val="00976CE4"/>
    <w:rsid w:val="0098598E"/>
    <w:rsid w:val="009A30F8"/>
    <w:rsid w:val="009B4B0E"/>
    <w:rsid w:val="009E7A2F"/>
    <w:rsid w:val="009E7D1A"/>
    <w:rsid w:val="009F19E3"/>
    <w:rsid w:val="00A15CBF"/>
    <w:rsid w:val="00A25EE8"/>
    <w:rsid w:val="00A31791"/>
    <w:rsid w:val="00A503DC"/>
    <w:rsid w:val="00A526A9"/>
    <w:rsid w:val="00A55DBD"/>
    <w:rsid w:val="00A62F9A"/>
    <w:rsid w:val="00A634DA"/>
    <w:rsid w:val="00A6501C"/>
    <w:rsid w:val="00A70403"/>
    <w:rsid w:val="00A757F0"/>
    <w:rsid w:val="00A94E7B"/>
    <w:rsid w:val="00A975AC"/>
    <w:rsid w:val="00AB10F4"/>
    <w:rsid w:val="00AB5097"/>
    <w:rsid w:val="00AB6C21"/>
    <w:rsid w:val="00AC6220"/>
    <w:rsid w:val="00AD2B3D"/>
    <w:rsid w:val="00AE2744"/>
    <w:rsid w:val="00AF05E0"/>
    <w:rsid w:val="00AF1BA0"/>
    <w:rsid w:val="00AF4ADB"/>
    <w:rsid w:val="00B012D1"/>
    <w:rsid w:val="00B0276B"/>
    <w:rsid w:val="00B02CCF"/>
    <w:rsid w:val="00B12C7F"/>
    <w:rsid w:val="00B152F3"/>
    <w:rsid w:val="00B21A19"/>
    <w:rsid w:val="00B221B1"/>
    <w:rsid w:val="00B273AA"/>
    <w:rsid w:val="00B3053B"/>
    <w:rsid w:val="00B3133B"/>
    <w:rsid w:val="00B335A9"/>
    <w:rsid w:val="00B406D1"/>
    <w:rsid w:val="00B41180"/>
    <w:rsid w:val="00B643E6"/>
    <w:rsid w:val="00B667C7"/>
    <w:rsid w:val="00B70FF0"/>
    <w:rsid w:val="00B74081"/>
    <w:rsid w:val="00B74F93"/>
    <w:rsid w:val="00B752E2"/>
    <w:rsid w:val="00B75925"/>
    <w:rsid w:val="00B80252"/>
    <w:rsid w:val="00B8169E"/>
    <w:rsid w:val="00B82637"/>
    <w:rsid w:val="00B845DF"/>
    <w:rsid w:val="00B84E1A"/>
    <w:rsid w:val="00B878B9"/>
    <w:rsid w:val="00B9084F"/>
    <w:rsid w:val="00B923F6"/>
    <w:rsid w:val="00B93559"/>
    <w:rsid w:val="00BA1A79"/>
    <w:rsid w:val="00BC1389"/>
    <w:rsid w:val="00BC3A63"/>
    <w:rsid w:val="00BC5F1D"/>
    <w:rsid w:val="00BD10E4"/>
    <w:rsid w:val="00BD5153"/>
    <w:rsid w:val="00BD5E17"/>
    <w:rsid w:val="00BE1235"/>
    <w:rsid w:val="00BE1435"/>
    <w:rsid w:val="00BE16D6"/>
    <w:rsid w:val="00BE530B"/>
    <w:rsid w:val="00C068A9"/>
    <w:rsid w:val="00C13B41"/>
    <w:rsid w:val="00C24FB9"/>
    <w:rsid w:val="00C25040"/>
    <w:rsid w:val="00C25127"/>
    <w:rsid w:val="00C25A9D"/>
    <w:rsid w:val="00C3279C"/>
    <w:rsid w:val="00C34096"/>
    <w:rsid w:val="00C419F6"/>
    <w:rsid w:val="00C42950"/>
    <w:rsid w:val="00C4296C"/>
    <w:rsid w:val="00C44497"/>
    <w:rsid w:val="00C46334"/>
    <w:rsid w:val="00C56EFF"/>
    <w:rsid w:val="00C81D41"/>
    <w:rsid w:val="00C91AAB"/>
    <w:rsid w:val="00C9349B"/>
    <w:rsid w:val="00C944DC"/>
    <w:rsid w:val="00C960D9"/>
    <w:rsid w:val="00CB1E25"/>
    <w:rsid w:val="00CB2262"/>
    <w:rsid w:val="00CC4CC8"/>
    <w:rsid w:val="00CF7E4E"/>
    <w:rsid w:val="00D13305"/>
    <w:rsid w:val="00D141DF"/>
    <w:rsid w:val="00D161A8"/>
    <w:rsid w:val="00D203D1"/>
    <w:rsid w:val="00D20E33"/>
    <w:rsid w:val="00D30D38"/>
    <w:rsid w:val="00D42814"/>
    <w:rsid w:val="00D437F5"/>
    <w:rsid w:val="00D452B2"/>
    <w:rsid w:val="00D45C60"/>
    <w:rsid w:val="00D47567"/>
    <w:rsid w:val="00D5078A"/>
    <w:rsid w:val="00D509A4"/>
    <w:rsid w:val="00D54CC0"/>
    <w:rsid w:val="00D55221"/>
    <w:rsid w:val="00D63D97"/>
    <w:rsid w:val="00D64EDC"/>
    <w:rsid w:val="00D771A3"/>
    <w:rsid w:val="00D81637"/>
    <w:rsid w:val="00D856D2"/>
    <w:rsid w:val="00D91AA8"/>
    <w:rsid w:val="00D944D5"/>
    <w:rsid w:val="00D95DDB"/>
    <w:rsid w:val="00D96609"/>
    <w:rsid w:val="00DB0853"/>
    <w:rsid w:val="00DB2EDE"/>
    <w:rsid w:val="00DB42CE"/>
    <w:rsid w:val="00DC7B22"/>
    <w:rsid w:val="00DE32E6"/>
    <w:rsid w:val="00E06827"/>
    <w:rsid w:val="00E11395"/>
    <w:rsid w:val="00E12F86"/>
    <w:rsid w:val="00E15FBF"/>
    <w:rsid w:val="00E1748C"/>
    <w:rsid w:val="00E174B5"/>
    <w:rsid w:val="00E24116"/>
    <w:rsid w:val="00E32B1D"/>
    <w:rsid w:val="00E33599"/>
    <w:rsid w:val="00E4493D"/>
    <w:rsid w:val="00E47277"/>
    <w:rsid w:val="00E7067B"/>
    <w:rsid w:val="00E73B41"/>
    <w:rsid w:val="00E8163A"/>
    <w:rsid w:val="00E83935"/>
    <w:rsid w:val="00E94DA4"/>
    <w:rsid w:val="00EB487F"/>
    <w:rsid w:val="00EC3BE6"/>
    <w:rsid w:val="00EC61B7"/>
    <w:rsid w:val="00ED0034"/>
    <w:rsid w:val="00ED03AA"/>
    <w:rsid w:val="00EF0E91"/>
    <w:rsid w:val="00EF1CAA"/>
    <w:rsid w:val="00F00CF6"/>
    <w:rsid w:val="00F03694"/>
    <w:rsid w:val="00F21FBA"/>
    <w:rsid w:val="00F25DE4"/>
    <w:rsid w:val="00F4077F"/>
    <w:rsid w:val="00F43305"/>
    <w:rsid w:val="00F67A43"/>
    <w:rsid w:val="00F746B5"/>
    <w:rsid w:val="00F74C48"/>
    <w:rsid w:val="00F7591E"/>
    <w:rsid w:val="00F84617"/>
    <w:rsid w:val="00F94CF5"/>
    <w:rsid w:val="00F965FA"/>
    <w:rsid w:val="00F9735F"/>
    <w:rsid w:val="00FA2278"/>
    <w:rsid w:val="00FA4394"/>
    <w:rsid w:val="00FB0A29"/>
    <w:rsid w:val="00FB75C7"/>
    <w:rsid w:val="00FC7745"/>
    <w:rsid w:val="00FE26AC"/>
    <w:rsid w:val="00FE6569"/>
    <w:rsid w:val="00FF0408"/>
    <w:rsid w:val="00FF1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EED15"/>
  <w15:chartTrackingRefBased/>
  <w15:docId w15:val="{BE71CA19-B4A5-4290-B62C-554799E2A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07BEA"/>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2">
    <w:name w:val="heading 2"/>
    <w:basedOn w:val="Normal"/>
    <w:link w:val="Heading2Char"/>
    <w:uiPriority w:val="9"/>
    <w:qFormat/>
    <w:rsid w:val="001125A4"/>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4">
    <w:name w:val="heading 4"/>
    <w:basedOn w:val="Normal"/>
    <w:next w:val="Normal"/>
    <w:link w:val="Heading4Char"/>
    <w:uiPriority w:val="99"/>
    <w:qFormat/>
    <w:rsid w:val="00307BEA"/>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0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3DC"/>
  </w:style>
  <w:style w:type="paragraph" w:styleId="Footer">
    <w:name w:val="footer"/>
    <w:basedOn w:val="Normal"/>
    <w:link w:val="FooterChar"/>
    <w:uiPriority w:val="99"/>
    <w:unhideWhenUsed/>
    <w:rsid w:val="00A50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3DC"/>
  </w:style>
  <w:style w:type="character" w:styleId="Hyperlink">
    <w:name w:val="Hyperlink"/>
    <w:basedOn w:val="DefaultParagraphFont"/>
    <w:unhideWhenUsed/>
    <w:rsid w:val="0000467A"/>
    <w:rPr>
      <w:color w:val="0000FF"/>
      <w:u w:val="single"/>
    </w:rPr>
  </w:style>
  <w:style w:type="character" w:customStyle="1" w:styleId="Heading2Char">
    <w:name w:val="Heading 2 Char"/>
    <w:basedOn w:val="DefaultParagraphFont"/>
    <w:link w:val="Heading2"/>
    <w:uiPriority w:val="9"/>
    <w:rsid w:val="001125A4"/>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unhideWhenUsed/>
    <w:rsid w:val="001125A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1125A4"/>
    <w:rPr>
      <w:i/>
      <w:iCs/>
    </w:rPr>
  </w:style>
  <w:style w:type="character" w:styleId="Strong">
    <w:name w:val="Strong"/>
    <w:basedOn w:val="DefaultParagraphFont"/>
    <w:uiPriority w:val="22"/>
    <w:qFormat/>
    <w:rsid w:val="00A526A9"/>
    <w:rPr>
      <w:b/>
      <w:bCs/>
    </w:rPr>
  </w:style>
  <w:style w:type="character" w:customStyle="1" w:styleId="abt-citation">
    <w:name w:val="abt-citation"/>
    <w:basedOn w:val="DefaultParagraphFont"/>
    <w:rsid w:val="009A30F8"/>
  </w:style>
  <w:style w:type="character" w:customStyle="1" w:styleId="anchor-text">
    <w:name w:val="anchor-text"/>
    <w:basedOn w:val="DefaultParagraphFont"/>
    <w:rsid w:val="007A6266"/>
  </w:style>
  <w:style w:type="character" w:customStyle="1" w:styleId="a">
    <w:name w:val="_"/>
    <w:basedOn w:val="DefaultParagraphFont"/>
    <w:rsid w:val="00461D6A"/>
  </w:style>
  <w:style w:type="paragraph" w:styleId="ListParagraph">
    <w:name w:val="List Paragraph"/>
    <w:basedOn w:val="Normal"/>
    <w:uiPriority w:val="34"/>
    <w:qFormat/>
    <w:rsid w:val="00B0276B"/>
    <w:pPr>
      <w:ind w:left="720"/>
      <w:contextualSpacing/>
    </w:pPr>
  </w:style>
  <w:style w:type="character" w:customStyle="1" w:styleId="-gu-232">
    <w:name w:val="-gu-232"/>
    <w:basedOn w:val="DefaultParagraphFont"/>
    <w:rsid w:val="00460D2A"/>
  </w:style>
  <w:style w:type="character" w:customStyle="1" w:styleId="text-format-content">
    <w:name w:val="text-format-content"/>
    <w:basedOn w:val="DefaultParagraphFont"/>
    <w:rsid w:val="00460D2A"/>
  </w:style>
  <w:style w:type="character" w:customStyle="1" w:styleId="-oe-236">
    <w:name w:val="-oe-236"/>
    <w:basedOn w:val="DefaultParagraphFont"/>
    <w:rsid w:val="00460D2A"/>
  </w:style>
  <w:style w:type="character" w:customStyle="1" w:styleId="Heading1Char">
    <w:name w:val="Heading 1 Char"/>
    <w:basedOn w:val="DefaultParagraphFont"/>
    <w:link w:val="Heading1"/>
    <w:uiPriority w:val="99"/>
    <w:rsid w:val="00307BEA"/>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307BEA"/>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307BEA"/>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307BEA"/>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307BEA"/>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307BEA"/>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307BEA"/>
    <w:rPr>
      <w:rFonts w:ascii="Tahoma" w:eastAsia="Times New Roman" w:hAnsi="Tahoma" w:cs="Tahoma"/>
      <w:kern w:val="0"/>
      <w:sz w:val="16"/>
      <w:szCs w:val="16"/>
      <w14:ligatures w14:val="none"/>
    </w:rPr>
  </w:style>
  <w:style w:type="table" w:styleId="TableGrid">
    <w:name w:val="Table Grid"/>
    <w:basedOn w:val="TableNormal"/>
    <w:uiPriority w:val="39"/>
    <w:rsid w:val="00307BEA"/>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07BEA"/>
    <w:rPr>
      <w:color w:val="800080"/>
      <w:u w:val="single"/>
    </w:rPr>
  </w:style>
  <w:style w:type="character" w:customStyle="1" w:styleId="Hyperlink1">
    <w:name w:val="Hyperlink1"/>
    <w:uiPriority w:val="99"/>
    <w:rsid w:val="00307BEA"/>
    <w:rPr>
      <w:color w:val="535353"/>
      <w:u w:val="single"/>
      <w:effect w:val="none"/>
    </w:rPr>
  </w:style>
  <w:style w:type="paragraph" w:customStyle="1" w:styleId="NormalWeb1">
    <w:name w:val="Normal (Web)1"/>
    <w:basedOn w:val="Normal"/>
    <w:uiPriority w:val="99"/>
    <w:rsid w:val="00307BEA"/>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307BEA"/>
  </w:style>
  <w:style w:type="character" w:styleId="CommentReference">
    <w:name w:val="annotation reference"/>
    <w:uiPriority w:val="99"/>
    <w:semiHidden/>
    <w:unhideWhenUsed/>
    <w:rsid w:val="00307BEA"/>
    <w:rPr>
      <w:sz w:val="16"/>
      <w:szCs w:val="16"/>
    </w:rPr>
  </w:style>
  <w:style w:type="paragraph" w:styleId="CommentText">
    <w:name w:val="annotation text"/>
    <w:basedOn w:val="Normal"/>
    <w:link w:val="CommentTextChar"/>
    <w:uiPriority w:val="99"/>
    <w:semiHidden/>
    <w:unhideWhenUsed/>
    <w:rsid w:val="00307BEA"/>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307BE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307BEA"/>
    <w:rPr>
      <w:b/>
      <w:bCs/>
    </w:rPr>
  </w:style>
  <w:style w:type="character" w:customStyle="1" w:styleId="CommentSubjectChar">
    <w:name w:val="Comment Subject Char"/>
    <w:basedOn w:val="CommentTextChar"/>
    <w:link w:val="CommentSubject"/>
    <w:uiPriority w:val="99"/>
    <w:semiHidden/>
    <w:rsid w:val="00307BEA"/>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307BEA"/>
    <w:rPr>
      <w:color w:val="605E5C"/>
      <w:shd w:val="clear" w:color="auto" w:fill="E1DFDD"/>
    </w:rPr>
  </w:style>
  <w:style w:type="character" w:customStyle="1" w:styleId="AssignBodyChar">
    <w:name w:val="AssignBody Char"/>
    <w:basedOn w:val="DefaultParagraphFont"/>
    <w:link w:val="AssignBody"/>
    <w:locked/>
    <w:rsid w:val="00D30D38"/>
    <w:rPr>
      <w:rFonts w:ascii="Arial" w:hAnsi="Arial" w:cs="Arial"/>
    </w:rPr>
  </w:style>
  <w:style w:type="paragraph" w:customStyle="1" w:styleId="AssignBody">
    <w:name w:val="AssignBody"/>
    <w:basedOn w:val="Normal"/>
    <w:link w:val="AssignBodyChar"/>
    <w:qFormat/>
    <w:rsid w:val="00D30D38"/>
    <w:pPr>
      <w:spacing w:after="0" w:line="360" w:lineRule="auto"/>
    </w:pPr>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554189">
      <w:bodyDiv w:val="1"/>
      <w:marLeft w:val="0"/>
      <w:marRight w:val="0"/>
      <w:marTop w:val="0"/>
      <w:marBottom w:val="0"/>
      <w:divBdr>
        <w:top w:val="none" w:sz="0" w:space="0" w:color="auto"/>
        <w:left w:val="none" w:sz="0" w:space="0" w:color="auto"/>
        <w:bottom w:val="none" w:sz="0" w:space="0" w:color="auto"/>
        <w:right w:val="none" w:sz="0" w:space="0" w:color="auto"/>
      </w:divBdr>
    </w:div>
    <w:div w:id="469712362">
      <w:bodyDiv w:val="1"/>
      <w:marLeft w:val="0"/>
      <w:marRight w:val="0"/>
      <w:marTop w:val="0"/>
      <w:marBottom w:val="0"/>
      <w:divBdr>
        <w:top w:val="none" w:sz="0" w:space="0" w:color="auto"/>
        <w:left w:val="none" w:sz="0" w:space="0" w:color="auto"/>
        <w:bottom w:val="none" w:sz="0" w:space="0" w:color="auto"/>
        <w:right w:val="none" w:sz="0" w:space="0" w:color="auto"/>
      </w:divBdr>
      <w:divsChild>
        <w:div w:id="751700456">
          <w:marLeft w:val="0"/>
          <w:marRight w:val="0"/>
          <w:marTop w:val="0"/>
          <w:marBottom w:val="0"/>
          <w:divBdr>
            <w:top w:val="none" w:sz="0" w:space="0" w:color="auto"/>
            <w:left w:val="none" w:sz="0" w:space="0" w:color="auto"/>
            <w:bottom w:val="none" w:sz="0" w:space="0" w:color="auto"/>
            <w:right w:val="none" w:sz="0" w:space="0" w:color="auto"/>
          </w:divBdr>
        </w:div>
      </w:divsChild>
    </w:div>
    <w:div w:id="531501016">
      <w:bodyDiv w:val="1"/>
      <w:marLeft w:val="0"/>
      <w:marRight w:val="0"/>
      <w:marTop w:val="0"/>
      <w:marBottom w:val="0"/>
      <w:divBdr>
        <w:top w:val="none" w:sz="0" w:space="0" w:color="auto"/>
        <w:left w:val="none" w:sz="0" w:space="0" w:color="auto"/>
        <w:bottom w:val="none" w:sz="0" w:space="0" w:color="auto"/>
        <w:right w:val="none" w:sz="0" w:space="0" w:color="auto"/>
      </w:divBdr>
    </w:div>
    <w:div w:id="575893933">
      <w:bodyDiv w:val="1"/>
      <w:marLeft w:val="0"/>
      <w:marRight w:val="0"/>
      <w:marTop w:val="0"/>
      <w:marBottom w:val="0"/>
      <w:divBdr>
        <w:top w:val="none" w:sz="0" w:space="0" w:color="auto"/>
        <w:left w:val="none" w:sz="0" w:space="0" w:color="auto"/>
        <w:bottom w:val="none" w:sz="0" w:space="0" w:color="auto"/>
        <w:right w:val="none" w:sz="0" w:space="0" w:color="auto"/>
      </w:divBdr>
      <w:divsChild>
        <w:div w:id="1636447753">
          <w:marLeft w:val="0"/>
          <w:marRight w:val="0"/>
          <w:marTop w:val="0"/>
          <w:marBottom w:val="0"/>
          <w:divBdr>
            <w:top w:val="none" w:sz="0" w:space="0" w:color="auto"/>
            <w:left w:val="none" w:sz="0" w:space="0" w:color="auto"/>
            <w:bottom w:val="none" w:sz="0" w:space="0" w:color="auto"/>
            <w:right w:val="none" w:sz="0" w:space="0" w:color="auto"/>
          </w:divBdr>
        </w:div>
      </w:divsChild>
    </w:div>
    <w:div w:id="706955396">
      <w:bodyDiv w:val="1"/>
      <w:marLeft w:val="0"/>
      <w:marRight w:val="0"/>
      <w:marTop w:val="0"/>
      <w:marBottom w:val="0"/>
      <w:divBdr>
        <w:top w:val="none" w:sz="0" w:space="0" w:color="auto"/>
        <w:left w:val="none" w:sz="0" w:space="0" w:color="auto"/>
        <w:bottom w:val="none" w:sz="0" w:space="0" w:color="auto"/>
        <w:right w:val="none" w:sz="0" w:space="0" w:color="auto"/>
      </w:divBdr>
      <w:divsChild>
        <w:div w:id="743532592">
          <w:marLeft w:val="0"/>
          <w:marRight w:val="0"/>
          <w:marTop w:val="0"/>
          <w:marBottom w:val="0"/>
          <w:divBdr>
            <w:top w:val="none" w:sz="0" w:space="0" w:color="auto"/>
            <w:left w:val="none" w:sz="0" w:space="0" w:color="auto"/>
            <w:bottom w:val="none" w:sz="0" w:space="0" w:color="auto"/>
            <w:right w:val="none" w:sz="0" w:space="0" w:color="auto"/>
          </w:divBdr>
        </w:div>
      </w:divsChild>
    </w:div>
    <w:div w:id="724571595">
      <w:bodyDiv w:val="1"/>
      <w:marLeft w:val="0"/>
      <w:marRight w:val="0"/>
      <w:marTop w:val="0"/>
      <w:marBottom w:val="0"/>
      <w:divBdr>
        <w:top w:val="none" w:sz="0" w:space="0" w:color="auto"/>
        <w:left w:val="none" w:sz="0" w:space="0" w:color="auto"/>
        <w:bottom w:val="none" w:sz="0" w:space="0" w:color="auto"/>
        <w:right w:val="none" w:sz="0" w:space="0" w:color="auto"/>
      </w:divBdr>
    </w:div>
    <w:div w:id="819074398">
      <w:bodyDiv w:val="1"/>
      <w:marLeft w:val="0"/>
      <w:marRight w:val="0"/>
      <w:marTop w:val="0"/>
      <w:marBottom w:val="0"/>
      <w:divBdr>
        <w:top w:val="none" w:sz="0" w:space="0" w:color="auto"/>
        <w:left w:val="none" w:sz="0" w:space="0" w:color="auto"/>
        <w:bottom w:val="none" w:sz="0" w:space="0" w:color="auto"/>
        <w:right w:val="none" w:sz="0" w:space="0" w:color="auto"/>
      </w:divBdr>
      <w:divsChild>
        <w:div w:id="962225043">
          <w:marLeft w:val="0"/>
          <w:marRight w:val="0"/>
          <w:marTop w:val="0"/>
          <w:marBottom w:val="0"/>
          <w:divBdr>
            <w:top w:val="none" w:sz="0" w:space="0" w:color="auto"/>
            <w:left w:val="none" w:sz="0" w:space="0" w:color="auto"/>
            <w:bottom w:val="none" w:sz="0" w:space="0" w:color="auto"/>
            <w:right w:val="none" w:sz="0" w:space="0" w:color="auto"/>
          </w:divBdr>
        </w:div>
      </w:divsChild>
    </w:div>
    <w:div w:id="931624671">
      <w:bodyDiv w:val="1"/>
      <w:marLeft w:val="0"/>
      <w:marRight w:val="0"/>
      <w:marTop w:val="0"/>
      <w:marBottom w:val="0"/>
      <w:divBdr>
        <w:top w:val="none" w:sz="0" w:space="0" w:color="auto"/>
        <w:left w:val="none" w:sz="0" w:space="0" w:color="auto"/>
        <w:bottom w:val="none" w:sz="0" w:space="0" w:color="auto"/>
        <w:right w:val="none" w:sz="0" w:space="0" w:color="auto"/>
      </w:divBdr>
      <w:divsChild>
        <w:div w:id="1317879750">
          <w:marLeft w:val="0"/>
          <w:marRight w:val="0"/>
          <w:marTop w:val="0"/>
          <w:marBottom w:val="0"/>
          <w:divBdr>
            <w:top w:val="none" w:sz="0" w:space="0" w:color="auto"/>
            <w:left w:val="none" w:sz="0" w:space="0" w:color="auto"/>
            <w:bottom w:val="none" w:sz="0" w:space="0" w:color="auto"/>
            <w:right w:val="none" w:sz="0" w:space="0" w:color="auto"/>
          </w:divBdr>
        </w:div>
      </w:divsChild>
    </w:div>
    <w:div w:id="1021131496">
      <w:bodyDiv w:val="1"/>
      <w:marLeft w:val="0"/>
      <w:marRight w:val="0"/>
      <w:marTop w:val="0"/>
      <w:marBottom w:val="0"/>
      <w:divBdr>
        <w:top w:val="none" w:sz="0" w:space="0" w:color="auto"/>
        <w:left w:val="none" w:sz="0" w:space="0" w:color="auto"/>
        <w:bottom w:val="none" w:sz="0" w:space="0" w:color="auto"/>
        <w:right w:val="none" w:sz="0" w:space="0" w:color="auto"/>
      </w:divBdr>
    </w:div>
    <w:div w:id="1064912335">
      <w:bodyDiv w:val="1"/>
      <w:marLeft w:val="0"/>
      <w:marRight w:val="0"/>
      <w:marTop w:val="0"/>
      <w:marBottom w:val="0"/>
      <w:divBdr>
        <w:top w:val="none" w:sz="0" w:space="0" w:color="auto"/>
        <w:left w:val="none" w:sz="0" w:space="0" w:color="auto"/>
        <w:bottom w:val="none" w:sz="0" w:space="0" w:color="auto"/>
        <w:right w:val="none" w:sz="0" w:space="0" w:color="auto"/>
      </w:divBdr>
    </w:div>
    <w:div w:id="1209492277">
      <w:bodyDiv w:val="1"/>
      <w:marLeft w:val="0"/>
      <w:marRight w:val="0"/>
      <w:marTop w:val="0"/>
      <w:marBottom w:val="0"/>
      <w:divBdr>
        <w:top w:val="none" w:sz="0" w:space="0" w:color="auto"/>
        <w:left w:val="none" w:sz="0" w:space="0" w:color="auto"/>
        <w:bottom w:val="none" w:sz="0" w:space="0" w:color="auto"/>
        <w:right w:val="none" w:sz="0" w:space="0" w:color="auto"/>
      </w:divBdr>
    </w:div>
    <w:div w:id="1349789065">
      <w:bodyDiv w:val="1"/>
      <w:marLeft w:val="0"/>
      <w:marRight w:val="0"/>
      <w:marTop w:val="0"/>
      <w:marBottom w:val="0"/>
      <w:divBdr>
        <w:top w:val="none" w:sz="0" w:space="0" w:color="auto"/>
        <w:left w:val="none" w:sz="0" w:space="0" w:color="auto"/>
        <w:bottom w:val="none" w:sz="0" w:space="0" w:color="auto"/>
        <w:right w:val="none" w:sz="0" w:space="0" w:color="auto"/>
      </w:divBdr>
    </w:div>
    <w:div w:id="1527328932">
      <w:bodyDiv w:val="1"/>
      <w:marLeft w:val="0"/>
      <w:marRight w:val="0"/>
      <w:marTop w:val="0"/>
      <w:marBottom w:val="0"/>
      <w:divBdr>
        <w:top w:val="none" w:sz="0" w:space="0" w:color="auto"/>
        <w:left w:val="none" w:sz="0" w:space="0" w:color="auto"/>
        <w:bottom w:val="none" w:sz="0" w:space="0" w:color="auto"/>
        <w:right w:val="none" w:sz="0" w:space="0" w:color="auto"/>
      </w:divBdr>
      <w:divsChild>
        <w:div w:id="517162628">
          <w:marLeft w:val="0"/>
          <w:marRight w:val="0"/>
          <w:marTop w:val="0"/>
          <w:marBottom w:val="0"/>
          <w:divBdr>
            <w:top w:val="none" w:sz="0" w:space="0" w:color="auto"/>
            <w:left w:val="none" w:sz="0" w:space="0" w:color="auto"/>
            <w:bottom w:val="none" w:sz="0" w:space="0" w:color="auto"/>
            <w:right w:val="none" w:sz="0" w:space="0" w:color="auto"/>
          </w:divBdr>
          <w:divsChild>
            <w:div w:id="1050568488">
              <w:marLeft w:val="480"/>
              <w:marRight w:val="480"/>
              <w:marTop w:val="0"/>
              <w:marBottom w:val="0"/>
              <w:divBdr>
                <w:top w:val="none" w:sz="0" w:space="0" w:color="auto"/>
                <w:left w:val="none" w:sz="0" w:space="0" w:color="auto"/>
                <w:bottom w:val="none" w:sz="0" w:space="0" w:color="auto"/>
                <w:right w:val="none" w:sz="0" w:space="0" w:color="auto"/>
              </w:divBdr>
              <w:divsChild>
                <w:div w:id="989938240">
                  <w:marLeft w:val="0"/>
                  <w:marRight w:val="0"/>
                  <w:marTop w:val="0"/>
                  <w:marBottom w:val="0"/>
                  <w:divBdr>
                    <w:top w:val="none" w:sz="0" w:space="0" w:color="auto"/>
                    <w:left w:val="none" w:sz="0" w:space="0" w:color="auto"/>
                    <w:bottom w:val="none" w:sz="0" w:space="0" w:color="auto"/>
                    <w:right w:val="none" w:sz="0" w:space="0" w:color="auto"/>
                  </w:divBdr>
                  <w:divsChild>
                    <w:div w:id="344480038">
                      <w:marLeft w:val="0"/>
                      <w:marRight w:val="0"/>
                      <w:marTop w:val="0"/>
                      <w:marBottom w:val="0"/>
                      <w:divBdr>
                        <w:top w:val="none" w:sz="0" w:space="0" w:color="auto"/>
                        <w:left w:val="none" w:sz="0" w:space="0" w:color="auto"/>
                        <w:bottom w:val="none" w:sz="0" w:space="0" w:color="auto"/>
                        <w:right w:val="none" w:sz="0" w:space="0" w:color="auto"/>
                      </w:divBdr>
                      <w:divsChild>
                        <w:div w:id="1176068660">
                          <w:marLeft w:val="0"/>
                          <w:marRight w:val="0"/>
                          <w:marTop w:val="0"/>
                          <w:marBottom w:val="0"/>
                          <w:divBdr>
                            <w:top w:val="none" w:sz="0" w:space="0" w:color="auto"/>
                            <w:left w:val="none" w:sz="0" w:space="0" w:color="auto"/>
                            <w:bottom w:val="none" w:sz="0" w:space="0" w:color="auto"/>
                            <w:right w:val="none" w:sz="0" w:space="0" w:color="auto"/>
                          </w:divBdr>
                          <w:divsChild>
                            <w:div w:id="2010522489">
                              <w:marLeft w:val="285"/>
                              <w:marRight w:val="0"/>
                              <w:marTop w:val="0"/>
                              <w:marBottom w:val="0"/>
                              <w:divBdr>
                                <w:top w:val="none" w:sz="0" w:space="0" w:color="auto"/>
                                <w:left w:val="none" w:sz="0" w:space="0" w:color="auto"/>
                                <w:bottom w:val="none" w:sz="0" w:space="0" w:color="auto"/>
                                <w:right w:val="none" w:sz="0" w:space="0" w:color="auto"/>
                              </w:divBdr>
                              <w:divsChild>
                                <w:div w:id="6519970">
                                  <w:marLeft w:val="0"/>
                                  <w:marRight w:val="450"/>
                                  <w:marTop w:val="0"/>
                                  <w:marBottom w:val="0"/>
                                  <w:divBdr>
                                    <w:top w:val="none" w:sz="0" w:space="0" w:color="auto"/>
                                    <w:left w:val="none" w:sz="0" w:space="0" w:color="auto"/>
                                    <w:bottom w:val="none" w:sz="0" w:space="0" w:color="auto"/>
                                    <w:right w:val="none" w:sz="0" w:space="0" w:color="auto"/>
                                  </w:divBdr>
                                </w:div>
                              </w:divsChild>
                            </w:div>
                            <w:div w:id="1253274430">
                              <w:marLeft w:val="0"/>
                              <w:marRight w:val="0"/>
                              <w:marTop w:val="300"/>
                              <w:marBottom w:val="0"/>
                              <w:divBdr>
                                <w:top w:val="none" w:sz="0" w:space="0" w:color="auto"/>
                                <w:left w:val="none" w:sz="0" w:space="0" w:color="auto"/>
                                <w:bottom w:val="none" w:sz="0" w:space="0" w:color="auto"/>
                                <w:right w:val="none" w:sz="0" w:space="0" w:color="auto"/>
                              </w:divBdr>
                              <w:divsChild>
                                <w:div w:id="1917934083">
                                  <w:marLeft w:val="0"/>
                                  <w:marRight w:val="0"/>
                                  <w:marTop w:val="0"/>
                                  <w:marBottom w:val="0"/>
                                  <w:divBdr>
                                    <w:top w:val="none" w:sz="0" w:space="0" w:color="auto"/>
                                    <w:left w:val="none" w:sz="0" w:space="0" w:color="auto"/>
                                    <w:bottom w:val="none" w:sz="0" w:space="0" w:color="auto"/>
                                    <w:right w:val="none" w:sz="0" w:space="0" w:color="auto"/>
                                  </w:divBdr>
                                  <w:divsChild>
                                    <w:div w:id="1883784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2854476">
          <w:marLeft w:val="0"/>
          <w:marRight w:val="0"/>
          <w:marTop w:val="0"/>
          <w:marBottom w:val="0"/>
          <w:divBdr>
            <w:top w:val="none" w:sz="0" w:space="0" w:color="auto"/>
            <w:left w:val="none" w:sz="0" w:space="0" w:color="auto"/>
            <w:bottom w:val="none" w:sz="0" w:space="0" w:color="auto"/>
            <w:right w:val="none" w:sz="0" w:space="0" w:color="auto"/>
          </w:divBdr>
          <w:divsChild>
            <w:div w:id="735398533">
              <w:marLeft w:val="480"/>
              <w:marRight w:val="480"/>
              <w:marTop w:val="0"/>
              <w:marBottom w:val="0"/>
              <w:divBdr>
                <w:top w:val="none" w:sz="0" w:space="0" w:color="auto"/>
                <w:left w:val="none" w:sz="0" w:space="0" w:color="auto"/>
                <w:bottom w:val="none" w:sz="0" w:space="0" w:color="auto"/>
                <w:right w:val="none" w:sz="0" w:space="0" w:color="auto"/>
              </w:divBdr>
              <w:divsChild>
                <w:div w:id="1767995942">
                  <w:marLeft w:val="0"/>
                  <w:marRight w:val="0"/>
                  <w:marTop w:val="0"/>
                  <w:marBottom w:val="0"/>
                  <w:divBdr>
                    <w:top w:val="none" w:sz="0" w:space="0" w:color="auto"/>
                    <w:left w:val="none" w:sz="0" w:space="0" w:color="auto"/>
                    <w:bottom w:val="none" w:sz="0" w:space="0" w:color="auto"/>
                    <w:right w:val="none" w:sz="0" w:space="0" w:color="auto"/>
                  </w:divBdr>
                  <w:divsChild>
                    <w:div w:id="8071090">
                      <w:marLeft w:val="0"/>
                      <w:marRight w:val="0"/>
                      <w:marTop w:val="0"/>
                      <w:marBottom w:val="0"/>
                      <w:divBdr>
                        <w:top w:val="none" w:sz="0" w:space="0" w:color="auto"/>
                        <w:left w:val="none" w:sz="0" w:space="0" w:color="auto"/>
                        <w:bottom w:val="none" w:sz="0" w:space="0" w:color="auto"/>
                        <w:right w:val="none" w:sz="0" w:space="0" w:color="auto"/>
                      </w:divBdr>
                      <w:divsChild>
                        <w:div w:id="1953901087">
                          <w:marLeft w:val="0"/>
                          <w:marRight w:val="0"/>
                          <w:marTop w:val="0"/>
                          <w:marBottom w:val="0"/>
                          <w:divBdr>
                            <w:top w:val="none" w:sz="0" w:space="0" w:color="auto"/>
                            <w:left w:val="none" w:sz="0" w:space="0" w:color="auto"/>
                            <w:bottom w:val="none" w:sz="0" w:space="0" w:color="auto"/>
                            <w:right w:val="none" w:sz="0" w:space="0" w:color="auto"/>
                          </w:divBdr>
                          <w:divsChild>
                            <w:div w:id="891161597">
                              <w:marLeft w:val="285"/>
                              <w:marRight w:val="0"/>
                              <w:marTop w:val="0"/>
                              <w:marBottom w:val="0"/>
                              <w:divBdr>
                                <w:top w:val="none" w:sz="0" w:space="0" w:color="auto"/>
                                <w:left w:val="none" w:sz="0" w:space="0" w:color="auto"/>
                                <w:bottom w:val="none" w:sz="0" w:space="0" w:color="auto"/>
                                <w:right w:val="none" w:sz="0" w:space="0" w:color="auto"/>
                              </w:divBdr>
                              <w:divsChild>
                                <w:div w:id="1201431874">
                                  <w:marLeft w:val="0"/>
                                  <w:marRight w:val="450"/>
                                  <w:marTop w:val="0"/>
                                  <w:marBottom w:val="0"/>
                                  <w:divBdr>
                                    <w:top w:val="none" w:sz="0" w:space="0" w:color="auto"/>
                                    <w:left w:val="none" w:sz="0" w:space="0" w:color="auto"/>
                                    <w:bottom w:val="none" w:sz="0" w:space="0" w:color="auto"/>
                                    <w:right w:val="none" w:sz="0" w:space="0" w:color="auto"/>
                                  </w:divBdr>
                                </w:div>
                              </w:divsChild>
                            </w:div>
                            <w:div w:id="1103107687">
                              <w:marLeft w:val="0"/>
                              <w:marRight w:val="0"/>
                              <w:marTop w:val="300"/>
                              <w:marBottom w:val="0"/>
                              <w:divBdr>
                                <w:top w:val="none" w:sz="0" w:space="0" w:color="auto"/>
                                <w:left w:val="none" w:sz="0" w:space="0" w:color="auto"/>
                                <w:bottom w:val="none" w:sz="0" w:space="0" w:color="auto"/>
                                <w:right w:val="none" w:sz="0" w:space="0" w:color="auto"/>
                              </w:divBdr>
                              <w:divsChild>
                                <w:div w:id="1126318780">
                                  <w:marLeft w:val="0"/>
                                  <w:marRight w:val="0"/>
                                  <w:marTop w:val="0"/>
                                  <w:marBottom w:val="0"/>
                                  <w:divBdr>
                                    <w:top w:val="none" w:sz="0" w:space="0" w:color="auto"/>
                                    <w:left w:val="none" w:sz="0" w:space="0" w:color="auto"/>
                                    <w:bottom w:val="none" w:sz="0" w:space="0" w:color="auto"/>
                                    <w:right w:val="none" w:sz="0" w:space="0" w:color="auto"/>
                                  </w:divBdr>
                                  <w:divsChild>
                                    <w:div w:id="2125341147">
                                      <w:marLeft w:val="0"/>
                                      <w:marRight w:val="0"/>
                                      <w:marTop w:val="0"/>
                                      <w:marBottom w:val="150"/>
                                      <w:divBdr>
                                        <w:top w:val="none" w:sz="0" w:space="0" w:color="auto"/>
                                        <w:left w:val="none" w:sz="0" w:space="0" w:color="auto"/>
                                        <w:bottom w:val="none" w:sz="0" w:space="0" w:color="auto"/>
                                        <w:right w:val="none" w:sz="0" w:space="0" w:color="auto"/>
                                      </w:divBdr>
                                      <w:divsChild>
                                        <w:div w:id="1338116073">
                                          <w:marLeft w:val="0"/>
                                          <w:marRight w:val="0"/>
                                          <w:marTop w:val="0"/>
                                          <w:marBottom w:val="0"/>
                                          <w:divBdr>
                                            <w:top w:val="none" w:sz="0" w:space="0" w:color="auto"/>
                                            <w:left w:val="none" w:sz="0" w:space="0" w:color="auto"/>
                                            <w:bottom w:val="none" w:sz="0" w:space="0" w:color="auto"/>
                                            <w:right w:val="none" w:sz="0" w:space="0" w:color="auto"/>
                                          </w:divBdr>
                                          <w:divsChild>
                                            <w:div w:id="104883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392968">
                                      <w:marLeft w:val="0"/>
                                      <w:marRight w:val="0"/>
                                      <w:marTop w:val="0"/>
                                      <w:marBottom w:val="150"/>
                                      <w:divBdr>
                                        <w:top w:val="none" w:sz="0" w:space="0" w:color="auto"/>
                                        <w:left w:val="none" w:sz="0" w:space="0" w:color="auto"/>
                                        <w:bottom w:val="none" w:sz="0" w:space="0" w:color="auto"/>
                                        <w:right w:val="none" w:sz="0" w:space="0" w:color="auto"/>
                                      </w:divBdr>
                                      <w:divsChild>
                                        <w:div w:id="1418016653">
                                          <w:marLeft w:val="0"/>
                                          <w:marRight w:val="0"/>
                                          <w:marTop w:val="0"/>
                                          <w:marBottom w:val="0"/>
                                          <w:divBdr>
                                            <w:top w:val="none" w:sz="0" w:space="0" w:color="auto"/>
                                            <w:left w:val="none" w:sz="0" w:space="0" w:color="auto"/>
                                            <w:bottom w:val="none" w:sz="0" w:space="0" w:color="auto"/>
                                            <w:right w:val="none" w:sz="0" w:space="0" w:color="auto"/>
                                          </w:divBdr>
                                          <w:divsChild>
                                            <w:div w:id="159609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570388">
                                      <w:marLeft w:val="0"/>
                                      <w:marRight w:val="0"/>
                                      <w:marTop w:val="0"/>
                                      <w:marBottom w:val="150"/>
                                      <w:divBdr>
                                        <w:top w:val="none" w:sz="0" w:space="0" w:color="auto"/>
                                        <w:left w:val="none" w:sz="0" w:space="0" w:color="auto"/>
                                        <w:bottom w:val="none" w:sz="0" w:space="0" w:color="auto"/>
                                        <w:right w:val="none" w:sz="0" w:space="0" w:color="auto"/>
                                      </w:divBdr>
                                      <w:divsChild>
                                        <w:div w:id="163978570">
                                          <w:marLeft w:val="0"/>
                                          <w:marRight w:val="0"/>
                                          <w:marTop w:val="0"/>
                                          <w:marBottom w:val="0"/>
                                          <w:divBdr>
                                            <w:top w:val="none" w:sz="0" w:space="0" w:color="auto"/>
                                            <w:left w:val="none" w:sz="0" w:space="0" w:color="auto"/>
                                            <w:bottom w:val="none" w:sz="0" w:space="0" w:color="auto"/>
                                            <w:right w:val="none" w:sz="0" w:space="0" w:color="auto"/>
                                          </w:divBdr>
                                          <w:divsChild>
                                            <w:div w:id="177990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1542279">
          <w:marLeft w:val="0"/>
          <w:marRight w:val="0"/>
          <w:marTop w:val="0"/>
          <w:marBottom w:val="0"/>
          <w:divBdr>
            <w:top w:val="none" w:sz="0" w:space="0" w:color="auto"/>
            <w:left w:val="none" w:sz="0" w:space="0" w:color="auto"/>
            <w:bottom w:val="none" w:sz="0" w:space="0" w:color="auto"/>
            <w:right w:val="none" w:sz="0" w:space="0" w:color="auto"/>
          </w:divBdr>
          <w:divsChild>
            <w:div w:id="1062948201">
              <w:marLeft w:val="480"/>
              <w:marRight w:val="480"/>
              <w:marTop w:val="0"/>
              <w:marBottom w:val="0"/>
              <w:divBdr>
                <w:top w:val="none" w:sz="0" w:space="0" w:color="auto"/>
                <w:left w:val="none" w:sz="0" w:space="0" w:color="auto"/>
                <w:bottom w:val="none" w:sz="0" w:space="0" w:color="auto"/>
                <w:right w:val="none" w:sz="0" w:space="0" w:color="auto"/>
              </w:divBdr>
              <w:divsChild>
                <w:div w:id="1279216383">
                  <w:marLeft w:val="0"/>
                  <w:marRight w:val="0"/>
                  <w:marTop w:val="0"/>
                  <w:marBottom w:val="0"/>
                  <w:divBdr>
                    <w:top w:val="none" w:sz="0" w:space="0" w:color="auto"/>
                    <w:left w:val="none" w:sz="0" w:space="0" w:color="auto"/>
                    <w:bottom w:val="none" w:sz="0" w:space="0" w:color="auto"/>
                    <w:right w:val="none" w:sz="0" w:space="0" w:color="auto"/>
                  </w:divBdr>
                  <w:divsChild>
                    <w:div w:id="315301785">
                      <w:marLeft w:val="0"/>
                      <w:marRight w:val="0"/>
                      <w:marTop w:val="0"/>
                      <w:marBottom w:val="0"/>
                      <w:divBdr>
                        <w:top w:val="none" w:sz="0" w:space="0" w:color="auto"/>
                        <w:left w:val="none" w:sz="0" w:space="0" w:color="auto"/>
                        <w:bottom w:val="none" w:sz="0" w:space="0" w:color="auto"/>
                        <w:right w:val="none" w:sz="0" w:space="0" w:color="auto"/>
                      </w:divBdr>
                      <w:divsChild>
                        <w:div w:id="2113746438">
                          <w:marLeft w:val="0"/>
                          <w:marRight w:val="0"/>
                          <w:marTop w:val="0"/>
                          <w:marBottom w:val="0"/>
                          <w:divBdr>
                            <w:top w:val="none" w:sz="0" w:space="0" w:color="auto"/>
                            <w:left w:val="none" w:sz="0" w:space="0" w:color="auto"/>
                            <w:bottom w:val="none" w:sz="0" w:space="0" w:color="auto"/>
                            <w:right w:val="none" w:sz="0" w:space="0" w:color="auto"/>
                          </w:divBdr>
                          <w:divsChild>
                            <w:div w:id="1394279780">
                              <w:marLeft w:val="285"/>
                              <w:marRight w:val="0"/>
                              <w:marTop w:val="0"/>
                              <w:marBottom w:val="0"/>
                              <w:divBdr>
                                <w:top w:val="none" w:sz="0" w:space="0" w:color="auto"/>
                                <w:left w:val="none" w:sz="0" w:space="0" w:color="auto"/>
                                <w:bottom w:val="none" w:sz="0" w:space="0" w:color="auto"/>
                                <w:right w:val="none" w:sz="0" w:space="0" w:color="auto"/>
                              </w:divBdr>
                              <w:divsChild>
                                <w:div w:id="1350716640">
                                  <w:marLeft w:val="0"/>
                                  <w:marRight w:val="450"/>
                                  <w:marTop w:val="0"/>
                                  <w:marBottom w:val="0"/>
                                  <w:divBdr>
                                    <w:top w:val="none" w:sz="0" w:space="0" w:color="auto"/>
                                    <w:left w:val="none" w:sz="0" w:space="0" w:color="auto"/>
                                    <w:bottom w:val="none" w:sz="0" w:space="0" w:color="auto"/>
                                    <w:right w:val="none" w:sz="0" w:space="0" w:color="auto"/>
                                  </w:divBdr>
                                </w:div>
                              </w:divsChild>
                            </w:div>
                            <w:div w:id="1035229554">
                              <w:marLeft w:val="0"/>
                              <w:marRight w:val="0"/>
                              <w:marTop w:val="300"/>
                              <w:marBottom w:val="0"/>
                              <w:divBdr>
                                <w:top w:val="none" w:sz="0" w:space="0" w:color="auto"/>
                                <w:left w:val="none" w:sz="0" w:space="0" w:color="auto"/>
                                <w:bottom w:val="none" w:sz="0" w:space="0" w:color="auto"/>
                                <w:right w:val="none" w:sz="0" w:space="0" w:color="auto"/>
                              </w:divBdr>
                              <w:divsChild>
                                <w:div w:id="1600913873">
                                  <w:marLeft w:val="0"/>
                                  <w:marRight w:val="0"/>
                                  <w:marTop w:val="0"/>
                                  <w:marBottom w:val="0"/>
                                  <w:divBdr>
                                    <w:top w:val="none" w:sz="0" w:space="0" w:color="auto"/>
                                    <w:left w:val="none" w:sz="0" w:space="0" w:color="auto"/>
                                    <w:bottom w:val="none" w:sz="0" w:space="0" w:color="auto"/>
                                    <w:right w:val="none" w:sz="0" w:space="0" w:color="auto"/>
                                  </w:divBdr>
                                  <w:divsChild>
                                    <w:div w:id="1660228438">
                                      <w:marLeft w:val="0"/>
                                      <w:marRight w:val="0"/>
                                      <w:marTop w:val="0"/>
                                      <w:marBottom w:val="150"/>
                                      <w:divBdr>
                                        <w:top w:val="none" w:sz="0" w:space="0" w:color="auto"/>
                                        <w:left w:val="none" w:sz="0" w:space="0" w:color="auto"/>
                                        <w:bottom w:val="none" w:sz="0" w:space="0" w:color="auto"/>
                                        <w:right w:val="none" w:sz="0" w:space="0" w:color="auto"/>
                                      </w:divBdr>
                                      <w:divsChild>
                                        <w:div w:id="2065910608">
                                          <w:marLeft w:val="0"/>
                                          <w:marRight w:val="0"/>
                                          <w:marTop w:val="0"/>
                                          <w:marBottom w:val="0"/>
                                          <w:divBdr>
                                            <w:top w:val="none" w:sz="0" w:space="0" w:color="auto"/>
                                            <w:left w:val="none" w:sz="0" w:space="0" w:color="auto"/>
                                            <w:bottom w:val="none" w:sz="0" w:space="0" w:color="auto"/>
                                            <w:right w:val="none" w:sz="0" w:space="0" w:color="auto"/>
                                          </w:divBdr>
                                          <w:divsChild>
                                            <w:div w:id="126421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082288">
                                      <w:marLeft w:val="0"/>
                                      <w:marRight w:val="0"/>
                                      <w:marTop w:val="0"/>
                                      <w:marBottom w:val="150"/>
                                      <w:divBdr>
                                        <w:top w:val="none" w:sz="0" w:space="0" w:color="auto"/>
                                        <w:left w:val="none" w:sz="0" w:space="0" w:color="auto"/>
                                        <w:bottom w:val="none" w:sz="0" w:space="0" w:color="auto"/>
                                        <w:right w:val="none" w:sz="0" w:space="0" w:color="auto"/>
                                      </w:divBdr>
                                      <w:divsChild>
                                        <w:div w:id="1803187614">
                                          <w:marLeft w:val="0"/>
                                          <w:marRight w:val="0"/>
                                          <w:marTop w:val="0"/>
                                          <w:marBottom w:val="0"/>
                                          <w:divBdr>
                                            <w:top w:val="none" w:sz="0" w:space="0" w:color="auto"/>
                                            <w:left w:val="none" w:sz="0" w:space="0" w:color="auto"/>
                                            <w:bottom w:val="none" w:sz="0" w:space="0" w:color="auto"/>
                                            <w:right w:val="none" w:sz="0" w:space="0" w:color="auto"/>
                                          </w:divBdr>
                                          <w:divsChild>
                                            <w:div w:id="1781602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4501316">
          <w:marLeft w:val="0"/>
          <w:marRight w:val="0"/>
          <w:marTop w:val="0"/>
          <w:marBottom w:val="0"/>
          <w:divBdr>
            <w:top w:val="none" w:sz="0" w:space="0" w:color="auto"/>
            <w:left w:val="none" w:sz="0" w:space="0" w:color="auto"/>
            <w:bottom w:val="none" w:sz="0" w:space="0" w:color="auto"/>
            <w:right w:val="none" w:sz="0" w:space="0" w:color="auto"/>
          </w:divBdr>
          <w:divsChild>
            <w:div w:id="973752828">
              <w:marLeft w:val="480"/>
              <w:marRight w:val="480"/>
              <w:marTop w:val="0"/>
              <w:marBottom w:val="0"/>
              <w:divBdr>
                <w:top w:val="none" w:sz="0" w:space="0" w:color="auto"/>
                <w:left w:val="none" w:sz="0" w:space="0" w:color="auto"/>
                <w:bottom w:val="none" w:sz="0" w:space="0" w:color="auto"/>
                <w:right w:val="none" w:sz="0" w:space="0" w:color="auto"/>
              </w:divBdr>
              <w:divsChild>
                <w:div w:id="58091222">
                  <w:marLeft w:val="0"/>
                  <w:marRight w:val="0"/>
                  <w:marTop w:val="0"/>
                  <w:marBottom w:val="0"/>
                  <w:divBdr>
                    <w:top w:val="none" w:sz="0" w:space="0" w:color="auto"/>
                    <w:left w:val="none" w:sz="0" w:space="0" w:color="auto"/>
                    <w:bottom w:val="none" w:sz="0" w:space="0" w:color="auto"/>
                    <w:right w:val="none" w:sz="0" w:space="0" w:color="auto"/>
                  </w:divBdr>
                  <w:divsChild>
                    <w:div w:id="664824793">
                      <w:marLeft w:val="0"/>
                      <w:marRight w:val="0"/>
                      <w:marTop w:val="0"/>
                      <w:marBottom w:val="0"/>
                      <w:divBdr>
                        <w:top w:val="none" w:sz="0" w:space="0" w:color="auto"/>
                        <w:left w:val="none" w:sz="0" w:space="0" w:color="auto"/>
                        <w:bottom w:val="none" w:sz="0" w:space="0" w:color="auto"/>
                        <w:right w:val="none" w:sz="0" w:space="0" w:color="auto"/>
                      </w:divBdr>
                      <w:divsChild>
                        <w:div w:id="1162426072">
                          <w:marLeft w:val="0"/>
                          <w:marRight w:val="0"/>
                          <w:marTop w:val="0"/>
                          <w:marBottom w:val="0"/>
                          <w:divBdr>
                            <w:top w:val="none" w:sz="0" w:space="0" w:color="auto"/>
                            <w:left w:val="none" w:sz="0" w:space="0" w:color="auto"/>
                            <w:bottom w:val="none" w:sz="0" w:space="0" w:color="auto"/>
                            <w:right w:val="none" w:sz="0" w:space="0" w:color="auto"/>
                          </w:divBdr>
                          <w:divsChild>
                            <w:div w:id="1696881300">
                              <w:marLeft w:val="285"/>
                              <w:marRight w:val="0"/>
                              <w:marTop w:val="0"/>
                              <w:marBottom w:val="0"/>
                              <w:divBdr>
                                <w:top w:val="none" w:sz="0" w:space="0" w:color="auto"/>
                                <w:left w:val="none" w:sz="0" w:space="0" w:color="auto"/>
                                <w:bottom w:val="none" w:sz="0" w:space="0" w:color="auto"/>
                                <w:right w:val="none" w:sz="0" w:space="0" w:color="auto"/>
                              </w:divBdr>
                              <w:divsChild>
                                <w:div w:id="1882474684">
                                  <w:marLeft w:val="0"/>
                                  <w:marRight w:val="450"/>
                                  <w:marTop w:val="0"/>
                                  <w:marBottom w:val="0"/>
                                  <w:divBdr>
                                    <w:top w:val="none" w:sz="0" w:space="0" w:color="auto"/>
                                    <w:left w:val="none" w:sz="0" w:space="0" w:color="auto"/>
                                    <w:bottom w:val="none" w:sz="0" w:space="0" w:color="auto"/>
                                    <w:right w:val="none" w:sz="0" w:space="0" w:color="auto"/>
                                  </w:divBdr>
                                </w:div>
                              </w:divsChild>
                            </w:div>
                            <w:div w:id="112722168">
                              <w:marLeft w:val="0"/>
                              <w:marRight w:val="0"/>
                              <w:marTop w:val="300"/>
                              <w:marBottom w:val="0"/>
                              <w:divBdr>
                                <w:top w:val="none" w:sz="0" w:space="0" w:color="auto"/>
                                <w:left w:val="none" w:sz="0" w:space="0" w:color="auto"/>
                                <w:bottom w:val="none" w:sz="0" w:space="0" w:color="auto"/>
                                <w:right w:val="none" w:sz="0" w:space="0" w:color="auto"/>
                              </w:divBdr>
                              <w:divsChild>
                                <w:div w:id="1396929567">
                                  <w:marLeft w:val="0"/>
                                  <w:marRight w:val="0"/>
                                  <w:marTop w:val="0"/>
                                  <w:marBottom w:val="0"/>
                                  <w:divBdr>
                                    <w:top w:val="none" w:sz="0" w:space="0" w:color="auto"/>
                                    <w:left w:val="none" w:sz="0" w:space="0" w:color="auto"/>
                                    <w:bottom w:val="none" w:sz="0" w:space="0" w:color="auto"/>
                                    <w:right w:val="none" w:sz="0" w:space="0" w:color="auto"/>
                                  </w:divBdr>
                                  <w:divsChild>
                                    <w:div w:id="191492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4501611">
          <w:marLeft w:val="0"/>
          <w:marRight w:val="0"/>
          <w:marTop w:val="0"/>
          <w:marBottom w:val="0"/>
          <w:divBdr>
            <w:top w:val="none" w:sz="0" w:space="0" w:color="auto"/>
            <w:left w:val="none" w:sz="0" w:space="0" w:color="auto"/>
            <w:bottom w:val="none" w:sz="0" w:space="0" w:color="auto"/>
            <w:right w:val="none" w:sz="0" w:space="0" w:color="auto"/>
          </w:divBdr>
          <w:divsChild>
            <w:div w:id="1182629538">
              <w:marLeft w:val="480"/>
              <w:marRight w:val="480"/>
              <w:marTop w:val="0"/>
              <w:marBottom w:val="0"/>
              <w:divBdr>
                <w:top w:val="none" w:sz="0" w:space="0" w:color="auto"/>
                <w:left w:val="none" w:sz="0" w:space="0" w:color="auto"/>
                <w:bottom w:val="none" w:sz="0" w:space="0" w:color="auto"/>
                <w:right w:val="none" w:sz="0" w:space="0" w:color="auto"/>
              </w:divBdr>
              <w:divsChild>
                <w:div w:id="495266007">
                  <w:marLeft w:val="0"/>
                  <w:marRight w:val="0"/>
                  <w:marTop w:val="0"/>
                  <w:marBottom w:val="0"/>
                  <w:divBdr>
                    <w:top w:val="none" w:sz="0" w:space="0" w:color="auto"/>
                    <w:left w:val="none" w:sz="0" w:space="0" w:color="auto"/>
                    <w:bottom w:val="none" w:sz="0" w:space="0" w:color="auto"/>
                    <w:right w:val="none" w:sz="0" w:space="0" w:color="auto"/>
                  </w:divBdr>
                  <w:divsChild>
                    <w:div w:id="746923929">
                      <w:marLeft w:val="0"/>
                      <w:marRight w:val="0"/>
                      <w:marTop w:val="0"/>
                      <w:marBottom w:val="0"/>
                      <w:divBdr>
                        <w:top w:val="none" w:sz="0" w:space="0" w:color="auto"/>
                        <w:left w:val="none" w:sz="0" w:space="0" w:color="auto"/>
                        <w:bottom w:val="none" w:sz="0" w:space="0" w:color="auto"/>
                        <w:right w:val="none" w:sz="0" w:space="0" w:color="auto"/>
                      </w:divBdr>
                      <w:divsChild>
                        <w:div w:id="52899137">
                          <w:marLeft w:val="0"/>
                          <w:marRight w:val="0"/>
                          <w:marTop w:val="0"/>
                          <w:marBottom w:val="0"/>
                          <w:divBdr>
                            <w:top w:val="none" w:sz="0" w:space="0" w:color="auto"/>
                            <w:left w:val="none" w:sz="0" w:space="0" w:color="auto"/>
                            <w:bottom w:val="none" w:sz="0" w:space="0" w:color="auto"/>
                            <w:right w:val="none" w:sz="0" w:space="0" w:color="auto"/>
                          </w:divBdr>
                          <w:divsChild>
                            <w:div w:id="2144151407">
                              <w:marLeft w:val="285"/>
                              <w:marRight w:val="0"/>
                              <w:marTop w:val="0"/>
                              <w:marBottom w:val="0"/>
                              <w:divBdr>
                                <w:top w:val="none" w:sz="0" w:space="0" w:color="auto"/>
                                <w:left w:val="none" w:sz="0" w:space="0" w:color="auto"/>
                                <w:bottom w:val="none" w:sz="0" w:space="0" w:color="auto"/>
                                <w:right w:val="none" w:sz="0" w:space="0" w:color="auto"/>
                              </w:divBdr>
                              <w:divsChild>
                                <w:div w:id="790246323">
                                  <w:marLeft w:val="0"/>
                                  <w:marRight w:val="450"/>
                                  <w:marTop w:val="0"/>
                                  <w:marBottom w:val="0"/>
                                  <w:divBdr>
                                    <w:top w:val="none" w:sz="0" w:space="0" w:color="auto"/>
                                    <w:left w:val="none" w:sz="0" w:space="0" w:color="auto"/>
                                    <w:bottom w:val="none" w:sz="0" w:space="0" w:color="auto"/>
                                    <w:right w:val="none" w:sz="0" w:space="0" w:color="auto"/>
                                  </w:divBdr>
                                </w:div>
                              </w:divsChild>
                            </w:div>
                            <w:div w:id="1146124493">
                              <w:marLeft w:val="0"/>
                              <w:marRight w:val="0"/>
                              <w:marTop w:val="300"/>
                              <w:marBottom w:val="0"/>
                              <w:divBdr>
                                <w:top w:val="none" w:sz="0" w:space="0" w:color="auto"/>
                                <w:left w:val="none" w:sz="0" w:space="0" w:color="auto"/>
                                <w:bottom w:val="none" w:sz="0" w:space="0" w:color="auto"/>
                                <w:right w:val="none" w:sz="0" w:space="0" w:color="auto"/>
                              </w:divBdr>
                              <w:divsChild>
                                <w:div w:id="1247881070">
                                  <w:marLeft w:val="0"/>
                                  <w:marRight w:val="0"/>
                                  <w:marTop w:val="0"/>
                                  <w:marBottom w:val="0"/>
                                  <w:divBdr>
                                    <w:top w:val="none" w:sz="0" w:space="0" w:color="auto"/>
                                    <w:left w:val="none" w:sz="0" w:space="0" w:color="auto"/>
                                    <w:bottom w:val="none" w:sz="0" w:space="0" w:color="auto"/>
                                    <w:right w:val="none" w:sz="0" w:space="0" w:color="auto"/>
                                  </w:divBdr>
                                  <w:divsChild>
                                    <w:div w:id="1661886196">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007928">
          <w:marLeft w:val="0"/>
          <w:marRight w:val="0"/>
          <w:marTop w:val="0"/>
          <w:marBottom w:val="0"/>
          <w:divBdr>
            <w:top w:val="none" w:sz="0" w:space="0" w:color="auto"/>
            <w:left w:val="none" w:sz="0" w:space="0" w:color="auto"/>
            <w:bottom w:val="none" w:sz="0" w:space="0" w:color="auto"/>
            <w:right w:val="none" w:sz="0" w:space="0" w:color="auto"/>
          </w:divBdr>
          <w:divsChild>
            <w:div w:id="357397065">
              <w:marLeft w:val="480"/>
              <w:marRight w:val="480"/>
              <w:marTop w:val="0"/>
              <w:marBottom w:val="0"/>
              <w:divBdr>
                <w:top w:val="none" w:sz="0" w:space="0" w:color="auto"/>
                <w:left w:val="none" w:sz="0" w:space="0" w:color="auto"/>
                <w:bottom w:val="none" w:sz="0" w:space="0" w:color="auto"/>
                <w:right w:val="none" w:sz="0" w:space="0" w:color="auto"/>
              </w:divBdr>
              <w:divsChild>
                <w:div w:id="224487372">
                  <w:marLeft w:val="0"/>
                  <w:marRight w:val="0"/>
                  <w:marTop w:val="0"/>
                  <w:marBottom w:val="0"/>
                  <w:divBdr>
                    <w:top w:val="none" w:sz="0" w:space="0" w:color="auto"/>
                    <w:left w:val="none" w:sz="0" w:space="0" w:color="auto"/>
                    <w:bottom w:val="none" w:sz="0" w:space="0" w:color="auto"/>
                    <w:right w:val="none" w:sz="0" w:space="0" w:color="auto"/>
                  </w:divBdr>
                  <w:divsChild>
                    <w:div w:id="1496187414">
                      <w:marLeft w:val="0"/>
                      <w:marRight w:val="0"/>
                      <w:marTop w:val="0"/>
                      <w:marBottom w:val="0"/>
                      <w:divBdr>
                        <w:top w:val="none" w:sz="0" w:space="0" w:color="auto"/>
                        <w:left w:val="none" w:sz="0" w:space="0" w:color="auto"/>
                        <w:bottom w:val="none" w:sz="0" w:space="0" w:color="auto"/>
                        <w:right w:val="none" w:sz="0" w:space="0" w:color="auto"/>
                      </w:divBdr>
                      <w:divsChild>
                        <w:div w:id="1541669764">
                          <w:marLeft w:val="0"/>
                          <w:marRight w:val="0"/>
                          <w:marTop w:val="0"/>
                          <w:marBottom w:val="0"/>
                          <w:divBdr>
                            <w:top w:val="none" w:sz="0" w:space="0" w:color="auto"/>
                            <w:left w:val="none" w:sz="0" w:space="0" w:color="auto"/>
                            <w:bottom w:val="none" w:sz="0" w:space="0" w:color="auto"/>
                            <w:right w:val="none" w:sz="0" w:space="0" w:color="auto"/>
                          </w:divBdr>
                          <w:divsChild>
                            <w:div w:id="1273785504">
                              <w:marLeft w:val="285"/>
                              <w:marRight w:val="0"/>
                              <w:marTop w:val="0"/>
                              <w:marBottom w:val="0"/>
                              <w:divBdr>
                                <w:top w:val="none" w:sz="0" w:space="0" w:color="auto"/>
                                <w:left w:val="none" w:sz="0" w:space="0" w:color="auto"/>
                                <w:bottom w:val="none" w:sz="0" w:space="0" w:color="auto"/>
                                <w:right w:val="none" w:sz="0" w:space="0" w:color="auto"/>
                              </w:divBdr>
                              <w:divsChild>
                                <w:div w:id="690838830">
                                  <w:marLeft w:val="0"/>
                                  <w:marRight w:val="450"/>
                                  <w:marTop w:val="0"/>
                                  <w:marBottom w:val="0"/>
                                  <w:divBdr>
                                    <w:top w:val="none" w:sz="0" w:space="0" w:color="auto"/>
                                    <w:left w:val="none" w:sz="0" w:space="0" w:color="auto"/>
                                    <w:bottom w:val="none" w:sz="0" w:space="0" w:color="auto"/>
                                    <w:right w:val="none" w:sz="0" w:space="0" w:color="auto"/>
                                  </w:divBdr>
                                </w:div>
                              </w:divsChild>
                            </w:div>
                            <w:div w:id="179898344">
                              <w:marLeft w:val="0"/>
                              <w:marRight w:val="0"/>
                              <w:marTop w:val="300"/>
                              <w:marBottom w:val="0"/>
                              <w:divBdr>
                                <w:top w:val="none" w:sz="0" w:space="0" w:color="auto"/>
                                <w:left w:val="none" w:sz="0" w:space="0" w:color="auto"/>
                                <w:bottom w:val="none" w:sz="0" w:space="0" w:color="auto"/>
                                <w:right w:val="none" w:sz="0" w:space="0" w:color="auto"/>
                              </w:divBdr>
                              <w:divsChild>
                                <w:div w:id="628122698">
                                  <w:marLeft w:val="0"/>
                                  <w:marRight w:val="0"/>
                                  <w:marTop w:val="0"/>
                                  <w:marBottom w:val="0"/>
                                  <w:divBdr>
                                    <w:top w:val="none" w:sz="0" w:space="0" w:color="auto"/>
                                    <w:left w:val="none" w:sz="0" w:space="0" w:color="auto"/>
                                    <w:bottom w:val="none" w:sz="0" w:space="0" w:color="auto"/>
                                    <w:right w:val="none" w:sz="0" w:space="0" w:color="auto"/>
                                  </w:divBdr>
                                  <w:divsChild>
                                    <w:div w:id="552892742">
                                      <w:marLeft w:val="0"/>
                                      <w:marRight w:val="0"/>
                                      <w:marTop w:val="0"/>
                                      <w:marBottom w:val="150"/>
                                      <w:divBdr>
                                        <w:top w:val="none" w:sz="0" w:space="0" w:color="auto"/>
                                        <w:left w:val="none" w:sz="0" w:space="0" w:color="auto"/>
                                        <w:bottom w:val="none" w:sz="0" w:space="0" w:color="auto"/>
                                        <w:right w:val="none" w:sz="0" w:space="0" w:color="auto"/>
                                      </w:divBdr>
                                      <w:divsChild>
                                        <w:div w:id="1343165342">
                                          <w:marLeft w:val="0"/>
                                          <w:marRight w:val="0"/>
                                          <w:marTop w:val="0"/>
                                          <w:marBottom w:val="0"/>
                                          <w:divBdr>
                                            <w:top w:val="none" w:sz="0" w:space="0" w:color="auto"/>
                                            <w:left w:val="none" w:sz="0" w:space="0" w:color="auto"/>
                                            <w:bottom w:val="none" w:sz="0" w:space="0" w:color="auto"/>
                                            <w:right w:val="none" w:sz="0" w:space="0" w:color="auto"/>
                                          </w:divBdr>
                                          <w:divsChild>
                                            <w:div w:id="154228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055024">
                                      <w:marLeft w:val="0"/>
                                      <w:marRight w:val="0"/>
                                      <w:marTop w:val="0"/>
                                      <w:marBottom w:val="150"/>
                                      <w:divBdr>
                                        <w:top w:val="none" w:sz="0" w:space="0" w:color="auto"/>
                                        <w:left w:val="none" w:sz="0" w:space="0" w:color="auto"/>
                                        <w:bottom w:val="none" w:sz="0" w:space="0" w:color="auto"/>
                                        <w:right w:val="none" w:sz="0" w:space="0" w:color="auto"/>
                                      </w:divBdr>
                                      <w:divsChild>
                                        <w:div w:id="698699949">
                                          <w:marLeft w:val="0"/>
                                          <w:marRight w:val="0"/>
                                          <w:marTop w:val="0"/>
                                          <w:marBottom w:val="0"/>
                                          <w:divBdr>
                                            <w:top w:val="none" w:sz="0" w:space="0" w:color="auto"/>
                                            <w:left w:val="none" w:sz="0" w:space="0" w:color="auto"/>
                                            <w:bottom w:val="none" w:sz="0" w:space="0" w:color="auto"/>
                                            <w:right w:val="none" w:sz="0" w:space="0" w:color="auto"/>
                                          </w:divBdr>
                                          <w:divsChild>
                                            <w:div w:id="29421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7284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002/nur.22231"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ypherlearning.com/blog/k-20/author/diana-zinveliu" TargetMode="External"/><Relationship Id="rId12" Type="http://schemas.openxmlformats.org/officeDocument/2006/relationships/hyperlink" Target="https://www.nicole-brown.co.uk/the-mosaic-approach-according-t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10.1177/160940691988727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journals.sagepub.com/doi/10.1177/1609406919887274" TargetMode="External"/><Relationship Id="rId4" Type="http://schemas.openxmlformats.org/officeDocument/2006/relationships/webSettings" Target="webSettings.xml"/><Relationship Id="rId9" Type="http://schemas.openxmlformats.org/officeDocument/2006/relationships/hyperlink" Target="https://onlinelibrary.wiley.com/doi/full/10.1002/nur.2223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16</Pages>
  <Words>5741</Words>
  <Characters>32730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jane</dc:creator>
  <cp:keywords/>
  <dc:description/>
  <cp:lastModifiedBy>olivia jane</cp:lastModifiedBy>
  <cp:revision>7</cp:revision>
  <dcterms:created xsi:type="dcterms:W3CDTF">2023-05-11T13:10:00Z</dcterms:created>
  <dcterms:modified xsi:type="dcterms:W3CDTF">2023-05-11T13:21:00Z</dcterms:modified>
</cp:coreProperties>
</file>