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9F7A2" w14:textId="4E9F1B87" w:rsidR="00DC356E" w:rsidRDefault="1DBF19B6" w:rsidP="00265D2B">
      <w:pPr>
        <w:spacing w:line="360" w:lineRule="auto"/>
        <w:rPr>
          <w:rFonts w:ascii="Arial" w:eastAsia="Arial" w:hAnsi="Arial" w:cs="Arial"/>
          <w:color w:val="000000" w:themeColor="text1"/>
          <w:sz w:val="16"/>
          <w:szCs w:val="16"/>
        </w:rPr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7A41351C">
        <w:rPr>
          <w:rFonts w:ascii="Arial" w:eastAsia="Arial" w:hAnsi="Arial" w:cs="Arial"/>
          <w:color w:val="000000" w:themeColor="text1"/>
          <w:sz w:val="16"/>
          <w:szCs w:val="16"/>
        </w:rPr>
        <w:t>Student Number</w:t>
      </w:r>
      <w:proofErr w:type="gramStart"/>
      <w:r w:rsidRPr="7A41351C">
        <w:rPr>
          <w:rFonts w:ascii="Arial" w:eastAsia="Arial" w:hAnsi="Arial" w:cs="Arial"/>
          <w:color w:val="000000" w:themeColor="text1"/>
          <w:sz w:val="16"/>
          <w:szCs w:val="16"/>
        </w:rPr>
        <w:t>:2203993</w:t>
      </w:r>
      <w:proofErr w:type="gramEnd"/>
    </w:p>
    <w:p w14:paraId="069891D1" w14:textId="31062F82" w:rsidR="00DC356E" w:rsidRDefault="1DBF19B6" w:rsidP="00265D2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Reference List </w:t>
      </w:r>
    </w:p>
    <w:p w14:paraId="44725778" w14:textId="1EC6CBCC" w:rsidR="00DC356E" w:rsidRDefault="00DC356E" w:rsidP="00265D2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14:paraId="7D86C968" w14:textId="63CDFBAF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Bouchon, A. (2017) “Practice of teachers’ training </w:t>
      </w:r>
      <w:r w:rsidR="5CE8057F" w:rsidRPr="7A41351C">
        <w:rPr>
          <w:rFonts w:ascii="Arial" w:eastAsia="Arial" w:hAnsi="Arial" w:cs="Arial"/>
          <w:color w:val="000000" w:themeColor="text1"/>
          <w:sz w:val="24"/>
          <w:szCs w:val="24"/>
        </w:rPr>
        <w:t>based on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ideas of cultural and historical psychology of L. S. Vygotsky. 4(1), pp. 263–279. Available at: </w:t>
      </w:r>
      <w:hyperlink r:id="rId4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https://doi.org/10.51657/ric.v4i1.41009</w:t>
        </w:r>
      </w:hyperlink>
    </w:p>
    <w:p w14:paraId="009A26AD" w14:textId="1753CD43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El </w:t>
      </w:r>
      <w:proofErr w:type="spell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Zaatari</w:t>
      </w:r>
      <w:proofErr w:type="spell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W. and </w:t>
      </w:r>
      <w:proofErr w:type="spell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Maalouf</w:t>
      </w:r>
      <w:proofErr w:type="spell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I. (2022) ‘How the Bronfenbrenner bio-ecological system theory explains the development of students’ sense of belonging to </w:t>
      </w:r>
      <w:r w:rsidR="31815136" w:rsidRPr="7A41351C">
        <w:rPr>
          <w:rFonts w:ascii="Arial" w:eastAsia="Arial" w:hAnsi="Arial" w:cs="Arial"/>
          <w:color w:val="000000" w:themeColor="text1"/>
          <w:sz w:val="24"/>
          <w:szCs w:val="24"/>
        </w:rPr>
        <w:t>school?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’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SAGE Open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12(4), p. 215 - 219. </w:t>
      </w:r>
      <w:hyperlink r:id="rId5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https://doi.org/10.1177/21582440221134089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</w:p>
    <w:p w14:paraId="33FC23D7" w14:textId="3F613C3B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Epstein, J.L.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et al.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(2019)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School, family, and community partnerships: Your handbook for action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. Thousand Oaks, CA: Corwin, 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SAGE Publishing Company. </w:t>
      </w:r>
    </w:p>
    <w:p w14:paraId="5240508D" w14:textId="26987501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Eriksson, M., </w:t>
      </w:r>
      <w:proofErr w:type="spell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Ghazinour</w:t>
      </w:r>
      <w:proofErr w:type="spell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M. and </w:t>
      </w:r>
      <w:proofErr w:type="spell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Hammarström</w:t>
      </w:r>
      <w:proofErr w:type="spell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, A. (2018) “Different uses of Bronfenbrenner’s ecological theory in public mental health research: What is their value for Guiding Public Mental Health Policy and practice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?,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”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Social Theory &amp; Health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16(4), pp. 414–433. Available at: </w:t>
      </w:r>
      <w:hyperlink r:id="rId6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https://doi.org/10.1057/s41285-018-0065-6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</w:p>
    <w:p w14:paraId="02A1E66B" w14:textId="36E7C145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Estyn (2012)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Effective practice in tackling poverty and disadvantage in schools - November 2012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24A9B6B2"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Estyn.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Available at: </w:t>
      </w:r>
      <w:hyperlink r:id="rId7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https://www.estyn.gov.wales/thematic-report/effective-practice-tackling-poverty-and-disadvantage-schools-november-2012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3, 2023). </w:t>
      </w:r>
    </w:p>
    <w:p w14:paraId="02BCFA6E" w14:textId="0E1EE7D1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Estyn (2017a) A report on SA13 1SP - </w:t>
      </w:r>
      <w:proofErr w:type="spellStart"/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Estyn.Gov.Wales</w:t>
      </w:r>
      <w:proofErr w:type="spell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(2017).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Available at: </w:t>
      </w:r>
      <w:hyperlink r:id="rId8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https://www.estyn.gov.wales/system/files/2020-08/Central%2520Primary%2520School.pdf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March 12, 2023). </w:t>
      </w:r>
    </w:p>
    <w:p w14:paraId="5954AF4E" w14:textId="15471798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Estyn (2017b) A report on SA13 1SP - </w:t>
      </w:r>
      <w:proofErr w:type="spellStart"/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Estyn.Gov.Wales</w:t>
      </w:r>
      <w:proofErr w:type="spell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(2017).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Available at: </w:t>
      </w:r>
      <w:hyperlink r:id="rId9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https://www.estyn.gov.wales/system/files/2020-08/Central%2520Primary%2520School.pdf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March 12, 2023).</w:t>
      </w:r>
    </w:p>
    <w:p w14:paraId="64BB3632" w14:textId="40254BA3" w:rsidR="00DC356E" w:rsidRDefault="1DBF19B6" w:rsidP="00265D2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Estyn (2022)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Supplementary guidance - inspecting the approaches taken by schools and local government education services to reduce the impact of poverty on educational attainment and well-being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Estyn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0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https://www.estyn.gov.wales/document/supplementary-guidance-inspecting-</w:t>
        </w:r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approaches-taken-schools-and-local-government-education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16, 2023). </w:t>
      </w:r>
    </w:p>
    <w:p w14:paraId="71D37F63" w14:textId="3237BE27" w:rsidR="00265D2B" w:rsidRPr="00265D2B" w:rsidRDefault="00265D2B" w:rsidP="00265D2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51D6EBE" w14:textId="7A908CAC" w:rsidR="00DC356E" w:rsidRDefault="1DBF19B6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Learning partnership Wales (2007) Working with you to provide training &amp; consultancy of the highest quality.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(2007) </w:t>
      </w:r>
      <w:proofErr w:type="gramStart"/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</w:t>
      </w:r>
      <w:proofErr w:type="gramEnd"/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Learning Partnership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Available at: </w:t>
      </w:r>
      <w:hyperlink r:id="rId11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https://tlpwales.co.uk/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4, 2023).</w:t>
      </w:r>
    </w:p>
    <w:p w14:paraId="278FD983" w14:textId="3244496A" w:rsidR="00DC356E" w:rsidRDefault="5DD3CFED" w:rsidP="00265D2B">
      <w:pPr>
        <w:spacing w:line="360" w:lineRule="auto"/>
      </w:pP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Learning partnership Wales (2007) Working with you to provide training &amp; consultancy of the highest quality.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(2007) </w:t>
      </w:r>
      <w:proofErr w:type="gramStart"/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</w:t>
      </w:r>
      <w:proofErr w:type="gramEnd"/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Learning Partnership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Available at: </w:t>
      </w:r>
      <w:hyperlink r:id="rId12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https://tlpwales.co.uk/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4, 2023). </w:t>
      </w:r>
    </w:p>
    <w:p w14:paraId="33297EE8" w14:textId="3AF3CCB3" w:rsidR="00DC356E" w:rsidRDefault="5DD3CFED" w:rsidP="00265D2B">
      <w:pPr>
        <w:spacing w:line="360" w:lineRule="auto"/>
      </w:pP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Welsh Government (2015) Face the challenge together: Family and Community Engagement Toolkit [online] 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(2015). Available at: </w:t>
      </w:r>
      <w:hyperlink r:id="rId13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https://www.gov.wales/sites/default/files/publications/2018-12/face-the-challenge-together-family-and-community-engagement-toolkit-for-schools-in-wales-main-guidance.pdf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14, 2023). </w:t>
      </w:r>
    </w:p>
    <w:p w14:paraId="77168F94" w14:textId="72E50C2B" w:rsidR="00DC356E" w:rsidRDefault="5DD3CFED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Welsh Government (2015) Well-being of Future generations Act (</w:t>
      </w:r>
      <w:r w:rsidR="57776C43"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2015) The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Future Generations Commissioner for Wales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GOV. WALES. Available at: </w:t>
      </w:r>
      <w:hyperlink r:id="rId14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https://www.futuregenerations.wales/about-us/future-generations-act/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April 4, 2023). </w:t>
      </w:r>
    </w:p>
    <w:p w14:paraId="727C65FC" w14:textId="2D4248A4" w:rsidR="00DC356E" w:rsidRDefault="5DD3CFED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(2021)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Curriculum for Wales: Statements of what matters code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GOV.WALES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Available at: </w:t>
      </w:r>
      <w:hyperlink r:id="rId15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https://www.gov.wales/curriculum-wales-statements-what-matters-code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March 21, 2023). </w:t>
      </w:r>
    </w:p>
    <w:p w14:paraId="1CD248EA" w14:textId="44D9D119" w:rsidR="00DC356E" w:rsidRDefault="5DD3CFED" w:rsidP="00265D2B">
      <w:pPr>
        <w:spacing w:line="360" w:lineRule="auto"/>
      </w:pP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Welsh Government (2022) Community focused schools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(2022)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GOV.WALES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6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https://www.gov.wales/community-focused-schools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gramStart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] (Accessed: April 9, 2023). </w:t>
      </w:r>
    </w:p>
    <w:p w14:paraId="48354CA7" w14:textId="15BB84A5" w:rsidR="00DC356E" w:rsidRDefault="5DD3CFED" w:rsidP="00265D2B">
      <w:pPr>
        <w:spacing w:line="360" w:lineRule="auto"/>
      </w:pP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(2022)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Curriculum for Wales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Pr="7A4135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Hwb</w:t>
      </w:r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Available at: </w:t>
      </w:r>
      <w:hyperlink r:id="rId17">
        <w:r w:rsidRPr="7A41351C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</w:t>
        </w:r>
      </w:hyperlink>
      <w:r w:rsidRPr="7A41351C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March 24, 2023).</w:t>
      </w:r>
    </w:p>
    <w:p w14:paraId="7B18331A" w14:textId="06AF34DB" w:rsidR="00265D2B" w:rsidRDefault="5DD3CFED" w:rsidP="00265D2B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 w:rsidRPr="7A41351C">
        <w:rPr>
          <w:rFonts w:ascii="Arial" w:eastAsia="Arial" w:hAnsi="Arial" w:cs="Arial"/>
          <w:color w:val="000000" w:themeColor="text1"/>
        </w:rPr>
        <w:t>Welsh Government (2023) Workless</w:t>
      </w:r>
      <w:r w:rsidRPr="7A41351C">
        <w:rPr>
          <w:rFonts w:ascii="Arial" w:eastAsia="Arial" w:hAnsi="Arial" w:cs="Arial"/>
          <w:i/>
          <w:iCs/>
          <w:color w:val="000000" w:themeColor="text1"/>
        </w:rPr>
        <w:t xml:space="preserve"> households</w:t>
      </w:r>
      <w:r w:rsidRPr="7A41351C">
        <w:rPr>
          <w:rFonts w:ascii="Arial" w:eastAsia="Arial" w:hAnsi="Arial" w:cs="Arial"/>
          <w:color w:val="000000" w:themeColor="text1"/>
        </w:rPr>
        <w:t>. [</w:t>
      </w:r>
      <w:proofErr w:type="gramStart"/>
      <w:r w:rsidRPr="7A41351C">
        <w:rPr>
          <w:rFonts w:ascii="Arial" w:eastAsia="Arial" w:hAnsi="Arial" w:cs="Arial"/>
          <w:color w:val="000000" w:themeColor="text1"/>
        </w:rPr>
        <w:t>online</w:t>
      </w:r>
      <w:proofErr w:type="gramEnd"/>
      <w:r w:rsidRPr="7A41351C">
        <w:rPr>
          <w:rFonts w:ascii="Arial" w:eastAsia="Arial" w:hAnsi="Arial" w:cs="Arial"/>
          <w:color w:val="000000" w:themeColor="text1"/>
        </w:rPr>
        <w:t xml:space="preserve">] Available at: </w:t>
      </w:r>
      <w:hyperlink r:id="rId18">
        <w:r w:rsidRPr="7A41351C">
          <w:rPr>
            <w:rStyle w:val="Hyperlink"/>
            <w:rFonts w:ascii="Arial" w:eastAsia="Arial" w:hAnsi="Arial" w:cs="Arial"/>
          </w:rPr>
          <w:t>https://statswales.gov.wales/Catalogue/Business-Economy-and-Labour-Market/People-and-Work/Workless-Households</w:t>
        </w:r>
      </w:hyperlink>
      <w:r w:rsidRPr="7A41351C">
        <w:rPr>
          <w:rFonts w:ascii="Arial" w:eastAsia="Arial" w:hAnsi="Arial" w:cs="Arial"/>
          <w:color w:val="000000" w:themeColor="text1"/>
        </w:rPr>
        <w:t xml:space="preserve"> (Accessed: April 2, 2023).</w:t>
      </w:r>
      <w:r w:rsidR="00265D2B" w:rsidRPr="00265D2B">
        <w:rPr>
          <w:sz w:val="36"/>
          <w:szCs w:val="36"/>
        </w:rPr>
        <w:t xml:space="preserve"> </w:t>
      </w:r>
    </w:p>
    <w:p w14:paraId="6A6D6B85" w14:textId="77777777" w:rsidR="00265D2B" w:rsidRPr="00265D2B" w:rsidRDefault="00265D2B" w:rsidP="00265D2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proofErr w:type="spellStart"/>
      <w:proofErr w:type="gramStart"/>
      <w:r w:rsidRPr="00265D2B">
        <w:rPr>
          <w:rFonts w:ascii="Arial" w:hAnsi="Arial" w:cs="Arial"/>
        </w:rPr>
        <w:lastRenderedPageBreak/>
        <w:t>xxxxxx</w:t>
      </w:r>
      <w:proofErr w:type="spellEnd"/>
      <w:proofErr w:type="gramEnd"/>
      <w:r w:rsidRPr="00265D2B">
        <w:rPr>
          <w:rFonts w:ascii="Arial" w:hAnsi="Arial" w:cs="Arial"/>
        </w:rPr>
        <w:t xml:space="preserve"> (2023). </w:t>
      </w:r>
      <w:proofErr w:type="spellStart"/>
      <w:proofErr w:type="gramStart"/>
      <w:r w:rsidRPr="00265D2B">
        <w:rPr>
          <w:rFonts w:ascii="Arial" w:hAnsi="Arial" w:cs="Arial"/>
          <w:i/>
          <w:iCs/>
        </w:rPr>
        <w:t>xxxxxxxx</w:t>
      </w:r>
      <w:proofErr w:type="spellEnd"/>
      <w:proofErr w:type="gramEnd"/>
      <w:r w:rsidRPr="00265D2B">
        <w:rPr>
          <w:rFonts w:ascii="Arial" w:hAnsi="Arial" w:cs="Arial"/>
          <w:i/>
          <w:iCs/>
        </w:rPr>
        <w:t xml:space="preserve"> Primary School – Bringing WordPress to education</w:t>
      </w:r>
      <w:r w:rsidRPr="00265D2B">
        <w:rPr>
          <w:rFonts w:ascii="Arial" w:hAnsi="Arial" w:cs="Arial"/>
        </w:rPr>
        <w:t>. [</w:t>
      </w:r>
      <w:proofErr w:type="gramStart"/>
      <w:r w:rsidRPr="00265D2B">
        <w:rPr>
          <w:rFonts w:ascii="Arial" w:hAnsi="Arial" w:cs="Arial"/>
        </w:rPr>
        <w:t>online</w:t>
      </w:r>
      <w:proofErr w:type="gramEnd"/>
      <w:r w:rsidRPr="00265D2B">
        <w:rPr>
          <w:rFonts w:ascii="Arial" w:hAnsi="Arial" w:cs="Arial"/>
        </w:rPr>
        <w:t>] xxxxxprimary.j2bloggy.com. Available at: https://xxxxxxxxprimary.j2bloggy.com/?doing_wp_cron=1681726254.0862059593200683593750 [Accessed 17 Apr. 2023].</w:t>
      </w:r>
    </w:p>
    <w:p w14:paraId="0938A9D7" w14:textId="211699D5" w:rsidR="00265D2B" w:rsidRDefault="00265D2B" w:rsidP="7A41351C">
      <w:pPr>
        <w:spacing w:line="21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sectPr w:rsidR="00265D2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2wNRl8kfGfF9Pp" int2:id="32KdpPcB">
      <int2:state int2:value="Rejected" int2:type="AugLoop_Text_Critique"/>
    </int2:textHash>
    <int2:textHash int2:hashCode="l20vIewxvEzi2E" int2:id="ynmd73zW">
      <int2:state int2:value="Rejected" int2:type="AugLoop_Text_Critique"/>
    </int2:textHash>
    <int2:textHash int2:hashCode="UwHVOR3fIT3H8L" int2:id="3JVfAxZU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E62063"/>
    <w:rsid w:val="00265D2B"/>
    <w:rsid w:val="008528CE"/>
    <w:rsid w:val="00DC356E"/>
    <w:rsid w:val="18E62063"/>
    <w:rsid w:val="1DBF19B6"/>
    <w:rsid w:val="1F5AEA17"/>
    <w:rsid w:val="20F6BA78"/>
    <w:rsid w:val="22EEE3BD"/>
    <w:rsid w:val="24A9B6B2"/>
    <w:rsid w:val="31815136"/>
    <w:rsid w:val="47FB3E85"/>
    <w:rsid w:val="4AB81203"/>
    <w:rsid w:val="57776C43"/>
    <w:rsid w:val="5CE8057F"/>
    <w:rsid w:val="5DD3CFED"/>
    <w:rsid w:val="5E0DC415"/>
    <w:rsid w:val="7A41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62063"/>
  <w15:chartTrackingRefBased/>
  <w15:docId w15:val="{EC71AE1A-F276-46C6-8795-6BB26558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65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0-08/Central%2520Primary%2520School.pdf" TargetMode="External"/><Relationship Id="rId13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18" Type="http://schemas.openxmlformats.org/officeDocument/2006/relationships/hyperlink" Target="https://statswales.gov.wales/Catalogue/Business-Economy-and-Labour-Market/People-and-Work/Workless-Households" TargetMode="External"/><Relationship Id="rId3" Type="http://schemas.openxmlformats.org/officeDocument/2006/relationships/webSettings" Target="webSettings.xml"/><Relationship Id="rId21" Type="http://schemas.microsoft.com/office/2020/10/relationships/intelligence" Target="intelligence2.xml"/><Relationship Id="rId7" Type="http://schemas.openxmlformats.org/officeDocument/2006/relationships/hyperlink" Target="https://www.estyn.gov.wales/thematic-report/effective-practice-tackling-poverty-and-disadvantage-schools-november-2012" TargetMode="External"/><Relationship Id="rId12" Type="http://schemas.openxmlformats.org/officeDocument/2006/relationships/hyperlink" Target="https://tlpwales.co.uk/" TargetMode="External"/><Relationship Id="rId17" Type="http://schemas.openxmlformats.org/officeDocument/2006/relationships/hyperlink" Target="https://hwb.gov.wales/curriculum-for-wal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community-focused-school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i.org/10.1057/s41285-018-0065-6" TargetMode="External"/><Relationship Id="rId11" Type="http://schemas.openxmlformats.org/officeDocument/2006/relationships/hyperlink" Target="https://tlpwales.co.uk/" TargetMode="External"/><Relationship Id="rId5" Type="http://schemas.openxmlformats.org/officeDocument/2006/relationships/hyperlink" Target="https://doi.org/10.1177/21582440221134089" TargetMode="External"/><Relationship Id="rId15" Type="http://schemas.openxmlformats.org/officeDocument/2006/relationships/hyperlink" Target="https://www.gov.wales/curriculum-wales-statements-what-matters-code" TargetMode="External"/><Relationship Id="rId10" Type="http://schemas.openxmlformats.org/officeDocument/2006/relationships/hyperlink" Target="https://www.estyn.gov.wales/document/supplementary-guidance-inspecting-approaches-taken-schools-and-local-government-education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doi.org/10.51657/ric.v4i1.41009" TargetMode="External"/><Relationship Id="rId9" Type="http://schemas.openxmlformats.org/officeDocument/2006/relationships/hyperlink" Target="https://www.estyn.gov.wales/system/files/2020-08/Central%2520Primary%2520School.pdf" TargetMode="External"/><Relationship Id="rId14" Type="http://schemas.openxmlformats.org/officeDocument/2006/relationships/hyperlink" Target="https://www.futuregenerations.wales/about-us/future-generations-a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Jones (2203993)</dc:creator>
  <cp:keywords/>
  <dc:description/>
  <cp:lastModifiedBy>Jenna Martynski</cp:lastModifiedBy>
  <cp:revision>2</cp:revision>
  <dcterms:created xsi:type="dcterms:W3CDTF">2023-04-17T10:15:00Z</dcterms:created>
  <dcterms:modified xsi:type="dcterms:W3CDTF">2023-04-17T10:15:00Z</dcterms:modified>
</cp:coreProperties>
</file>