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E11B833" w:rsidR="000E2E7E" w:rsidRPr="000E2E7E" w:rsidRDefault="000E2E7E">
      <w:pPr>
        <w:rPr>
          <w:b/>
          <w:bCs/>
          <w:sz w:val="52"/>
          <w:szCs w:val="52"/>
        </w:rPr>
      </w:pPr>
      <w:r w:rsidRPr="000E2E7E">
        <w:rPr>
          <w:b/>
          <w:bCs/>
          <w:sz w:val="52"/>
          <w:szCs w:val="52"/>
        </w:rPr>
        <w:t>Module Code:</w:t>
      </w:r>
      <w:r>
        <w:rPr>
          <w:b/>
          <w:bCs/>
          <w:sz w:val="52"/>
          <w:szCs w:val="52"/>
        </w:rPr>
        <w:t xml:space="preserve">  </w:t>
      </w:r>
      <w:r w:rsidRPr="000E2E7E">
        <w:rPr>
          <w:b/>
          <w:bCs/>
          <w:sz w:val="48"/>
          <w:szCs w:val="48"/>
        </w:rPr>
        <w:t>ECAD</w:t>
      </w:r>
      <w:r w:rsidR="00510D18">
        <w:rPr>
          <w:b/>
          <w:bCs/>
          <w:sz w:val="48"/>
          <w:szCs w:val="48"/>
        </w:rPr>
        <w:t>5014</w:t>
      </w:r>
    </w:p>
    <w:p w14:paraId="10FFAE95" w14:textId="77777777" w:rsidR="000E2E7E" w:rsidRPr="000E2E7E" w:rsidRDefault="000E2E7E">
      <w:pPr>
        <w:rPr>
          <w:b/>
          <w:bCs/>
          <w:sz w:val="52"/>
          <w:szCs w:val="52"/>
        </w:rPr>
      </w:pPr>
    </w:p>
    <w:p w14:paraId="12C585B1" w14:textId="77777777" w:rsidR="000E2E7E" w:rsidRDefault="000E2E7E">
      <w:pPr>
        <w:rPr>
          <w:b/>
          <w:bCs/>
          <w:sz w:val="52"/>
          <w:szCs w:val="52"/>
        </w:rPr>
      </w:pPr>
      <w:r w:rsidRPr="000E2E7E">
        <w:rPr>
          <w:b/>
          <w:bCs/>
          <w:sz w:val="52"/>
          <w:szCs w:val="52"/>
        </w:rPr>
        <w:t>Assignment Title:</w:t>
      </w:r>
      <w:r>
        <w:rPr>
          <w:b/>
          <w:bCs/>
          <w:sz w:val="52"/>
          <w:szCs w:val="52"/>
        </w:rPr>
        <w:t xml:space="preserve"> </w:t>
      </w:r>
    </w:p>
    <w:p w14:paraId="1648AA10" w14:textId="0F7AD627" w:rsidR="000E2E7E" w:rsidRPr="000E2E7E" w:rsidRDefault="00510D18">
      <w:pPr>
        <w:rPr>
          <w:b/>
          <w:bCs/>
          <w:sz w:val="52"/>
          <w:szCs w:val="52"/>
        </w:rPr>
      </w:pPr>
      <w:r>
        <w:rPr>
          <w:b/>
          <w:bCs/>
          <w:sz w:val="44"/>
          <w:szCs w:val="44"/>
        </w:rPr>
        <w:t>Design and conduct a small-scale research study, and critically evaluate the chosen research tools, and the impact of your findings on your professional practice.</w:t>
      </w:r>
    </w:p>
    <w:p w14:paraId="78DCE9B9" w14:textId="77777777" w:rsidR="000E2E7E" w:rsidRPr="000E2E7E" w:rsidRDefault="000E2E7E">
      <w:pPr>
        <w:rPr>
          <w:b/>
          <w:bCs/>
          <w:sz w:val="52"/>
          <w:szCs w:val="52"/>
        </w:rPr>
      </w:pPr>
    </w:p>
    <w:p w14:paraId="47D65DC0" w14:textId="0D666922" w:rsidR="000E2E7E" w:rsidRPr="000E2E7E" w:rsidRDefault="000E2E7E">
      <w:pPr>
        <w:rPr>
          <w:b/>
          <w:bCs/>
          <w:sz w:val="52"/>
          <w:szCs w:val="52"/>
        </w:rPr>
      </w:pPr>
      <w:r w:rsidRPr="000E2E7E">
        <w:rPr>
          <w:b/>
          <w:bCs/>
          <w:sz w:val="52"/>
          <w:szCs w:val="52"/>
        </w:rPr>
        <w:t>Student Name:</w:t>
      </w:r>
      <w:r w:rsidR="00FC64EB">
        <w:rPr>
          <w:b/>
          <w:bCs/>
          <w:sz w:val="52"/>
          <w:szCs w:val="52"/>
        </w:rPr>
        <w:t xml:space="preserve"> Josh James</w:t>
      </w:r>
    </w:p>
    <w:p w14:paraId="1025240F" w14:textId="120697EE" w:rsidR="000E2E7E" w:rsidRPr="000E2E7E" w:rsidRDefault="000E2E7E">
      <w:pPr>
        <w:rPr>
          <w:b/>
          <w:bCs/>
          <w:sz w:val="52"/>
          <w:szCs w:val="52"/>
        </w:rPr>
      </w:pPr>
      <w:r w:rsidRPr="000E2E7E">
        <w:rPr>
          <w:b/>
          <w:bCs/>
          <w:sz w:val="52"/>
          <w:szCs w:val="52"/>
        </w:rPr>
        <w:t>Student Number:</w:t>
      </w:r>
      <w:r w:rsidR="00FC64EB">
        <w:rPr>
          <w:b/>
          <w:bCs/>
          <w:sz w:val="52"/>
          <w:szCs w:val="52"/>
        </w:rPr>
        <w:t xml:space="preserve"> 1900368</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2009F732" w14:textId="5629ED04" w:rsidR="000E2E7E" w:rsidRPr="00FC64EB" w:rsidRDefault="000E2E7E" w:rsidP="000E2E7E">
      <w:pPr>
        <w:rPr>
          <w:b/>
          <w:bCs/>
          <w:sz w:val="32"/>
          <w:szCs w:val="32"/>
          <w:u w:val="single"/>
        </w:rPr>
      </w:pPr>
      <w:r w:rsidRPr="00E243A8">
        <w:rPr>
          <w:b/>
          <w:bCs/>
          <w:sz w:val="32"/>
          <w:szCs w:val="32"/>
          <w:u w:val="single"/>
        </w:rPr>
        <w:lastRenderedPageBreak/>
        <w:t>AI Acknowledgement</w:t>
      </w:r>
    </w:p>
    <w:p w14:paraId="395CF8DB" w14:textId="292561A2" w:rsidR="000E2E7E" w:rsidRPr="00DD5969" w:rsidRDefault="000E2E7E" w:rsidP="000E2E7E">
      <w:r w:rsidRPr="00DD5969">
        <w:t xml:space="preserve">I acknowledge the use of </w:t>
      </w:r>
      <w:proofErr w:type="spellStart"/>
      <w:r w:rsidR="00FC64EB">
        <w:t>ChatGPT</w:t>
      </w:r>
      <w:proofErr w:type="spellEnd"/>
      <w:r w:rsidR="00FC64EB">
        <w:t xml:space="preserve"> </w:t>
      </w:r>
      <w:r w:rsidR="00C04212">
        <w:t>(</w:t>
      </w:r>
      <w:r w:rsidR="00FC64EB" w:rsidRPr="00FC64EB">
        <w:t>https://chatgpt.com</w:t>
      </w:r>
      <w:r w:rsidR="00C04212">
        <w:t>)</w:t>
      </w:r>
      <w:r w:rsidR="00FC64EB" w:rsidRPr="00FC64EB">
        <w:t xml:space="preserve"> </w:t>
      </w:r>
      <w:r w:rsidRPr="00DD5969">
        <w:t xml:space="preserve">on </w:t>
      </w:r>
      <w:r w:rsidR="00FC64EB">
        <w:t>12/03/25</w:t>
      </w:r>
      <w:r w:rsidRPr="00DD5969">
        <w:t xml:space="preserve"> to </w:t>
      </w:r>
      <w:r w:rsidR="00FC64EB">
        <w:t>help think of int</w:t>
      </w:r>
      <w:r w:rsidR="00C04212">
        <w:t>erview questions</w:t>
      </w:r>
      <w:r w:rsidRPr="00DD5969">
        <w:t xml:space="preserve">. I used the prompt(s): </w:t>
      </w:r>
    </w:p>
    <w:p w14:paraId="6DAAE9C2" w14:textId="77777777" w:rsidR="00C04212" w:rsidRDefault="00C04212" w:rsidP="00C04212">
      <w:r w:rsidRPr="00AC7F37">
        <w:t>Exploring the use of quality questions through a teacher's perspective</w:t>
      </w:r>
      <w:r>
        <w:t xml:space="preserve">- </w:t>
      </w:r>
      <w:r w:rsidRPr="00AC7F37">
        <w:t>possible questionnaire questions</w:t>
      </w:r>
    </w:p>
    <w:p w14:paraId="576F22A4" w14:textId="7335F0D3" w:rsidR="000E2E7E" w:rsidRDefault="000E2E7E" w:rsidP="000E2E7E">
      <w:r w:rsidRPr="00DD5969">
        <w:t xml:space="preserve">I confirm that I have not presented any AI generated text as my own work. </w:t>
      </w:r>
    </w:p>
    <w:p w14:paraId="6D7B061B" w14:textId="77777777" w:rsidR="00C04212" w:rsidRPr="00C04212" w:rsidRDefault="00C04212" w:rsidP="000E2E7E"/>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400F1513" w:rsidR="000E2E7E" w:rsidRDefault="00C04212" w:rsidP="00AE36BB">
            <w:pPr>
              <w:rPr>
                <w:lang w:val="cy-GB"/>
              </w:rPr>
            </w:pPr>
            <w:r>
              <w:rPr>
                <w:rFonts w:ascii="Roboto" w:hAnsi="Roboto"/>
                <w:color w:val="283041"/>
                <w:sz w:val="21"/>
                <w:szCs w:val="21"/>
                <w:shd w:val="clear" w:color="auto" w:fill="FFFFFF"/>
              </w:rPr>
              <w:t>Endeavour to select a greater depth of appropriate peer reviewed sources of research for your writing to aid academic support of your key points.</w:t>
            </w:r>
          </w:p>
          <w:p w14:paraId="18121FAC" w14:textId="77777777" w:rsidR="000E2E7E" w:rsidRPr="001B4AB4" w:rsidRDefault="000E2E7E" w:rsidP="00AE36BB">
            <w:pPr>
              <w:rPr>
                <w:lang w:val="cy-GB"/>
              </w:rPr>
            </w:pPr>
          </w:p>
        </w:tc>
        <w:tc>
          <w:tcPr>
            <w:tcW w:w="3118" w:type="dxa"/>
          </w:tcPr>
          <w:p w14:paraId="0A55C9ED" w14:textId="67B98BA4" w:rsidR="000E2E7E" w:rsidRPr="001B4AB4" w:rsidRDefault="00C04212" w:rsidP="00AE36BB">
            <w:pPr>
              <w:rPr>
                <w:lang w:val="cy-GB"/>
              </w:rPr>
            </w:pPr>
            <w:r>
              <w:rPr>
                <w:lang w:val="cy-GB"/>
              </w:rPr>
              <w:t xml:space="preserve">I used a book recomended by a peer for the </w:t>
            </w:r>
          </w:p>
        </w:tc>
        <w:tc>
          <w:tcPr>
            <w:tcW w:w="2908" w:type="dxa"/>
          </w:tcPr>
          <w:p w14:paraId="183044AB" w14:textId="1BC616AE" w:rsidR="000E2E7E" w:rsidRPr="001B4AB4" w:rsidRDefault="003479B3" w:rsidP="00AE36BB">
            <w:pPr>
              <w:rPr>
                <w:lang w:val="cy-GB"/>
              </w:rPr>
            </w:pPr>
            <w:r w:rsidRPr="003479B3">
              <w:rPr>
                <w:lang w:val="cy-GB"/>
              </w:rPr>
              <w:t>Kvale, S. (2007) Doing Interviews</w:t>
            </w:r>
          </w:p>
        </w:tc>
      </w:tr>
      <w:tr w:rsidR="000E2E7E" w:rsidRPr="001B4AB4" w14:paraId="388E36FE" w14:textId="77777777" w:rsidTr="000E2E7E">
        <w:trPr>
          <w:trHeight w:val="338"/>
        </w:trPr>
        <w:tc>
          <w:tcPr>
            <w:tcW w:w="3256" w:type="dxa"/>
          </w:tcPr>
          <w:p w14:paraId="2740262D" w14:textId="5CB19F04" w:rsidR="000E2E7E" w:rsidRDefault="00C04212" w:rsidP="00AE36BB">
            <w:pPr>
              <w:rPr>
                <w:lang w:val="cy-GB"/>
              </w:rPr>
            </w:pPr>
            <w:r>
              <w:rPr>
                <w:rFonts w:ascii="Roboto" w:hAnsi="Roboto"/>
                <w:color w:val="283041"/>
                <w:sz w:val="21"/>
                <w:szCs w:val="21"/>
                <w:shd w:val="clear" w:color="auto" w:fill="FFFFFF"/>
              </w:rPr>
              <w:t>Continue to develop a critical approach throughout, offering the opposing view/ aspects to be cautious with and limitations whenever possible.</w:t>
            </w:r>
          </w:p>
          <w:p w14:paraId="06CE4F7D" w14:textId="77777777" w:rsidR="000E2E7E" w:rsidRPr="001B4AB4" w:rsidRDefault="000E2E7E" w:rsidP="00AE36BB">
            <w:pPr>
              <w:rPr>
                <w:lang w:val="cy-GB"/>
              </w:rPr>
            </w:pPr>
          </w:p>
        </w:tc>
        <w:tc>
          <w:tcPr>
            <w:tcW w:w="3118" w:type="dxa"/>
          </w:tcPr>
          <w:p w14:paraId="33CC185F" w14:textId="0C79CF90" w:rsidR="000E2E7E" w:rsidRPr="001B4AB4" w:rsidRDefault="00C04212" w:rsidP="00AE36BB">
            <w:pPr>
              <w:rPr>
                <w:lang w:val="cy-GB"/>
              </w:rPr>
            </w:pPr>
            <w:r>
              <w:rPr>
                <w:lang w:val="cy-GB"/>
              </w:rPr>
              <w:t xml:space="preserve">I’ve tried to find arguemnts for and against both interviews and questionnaries. </w:t>
            </w:r>
          </w:p>
        </w:tc>
        <w:tc>
          <w:tcPr>
            <w:tcW w:w="2908" w:type="dxa"/>
          </w:tcPr>
          <w:p w14:paraId="37CFC390" w14:textId="4325ADFA" w:rsidR="000E2E7E" w:rsidRPr="001B4AB4" w:rsidRDefault="00C04212" w:rsidP="00AE36BB">
            <w:pPr>
              <w:rPr>
                <w:lang w:val="cy-GB"/>
              </w:rPr>
            </w:pPr>
            <w:r>
              <w:rPr>
                <w:lang w:val="cy-GB"/>
              </w:rPr>
              <w:t xml:space="preserve">Literature review parapgrah I have included two sources for and against. </w:t>
            </w:r>
          </w:p>
        </w:tc>
      </w:tr>
      <w:tr w:rsidR="000E2E7E" w:rsidRPr="001B4AB4" w14:paraId="05EE73CD" w14:textId="77777777" w:rsidTr="000E2E7E">
        <w:trPr>
          <w:trHeight w:val="338"/>
        </w:trPr>
        <w:tc>
          <w:tcPr>
            <w:tcW w:w="3256" w:type="dxa"/>
          </w:tcPr>
          <w:p w14:paraId="5C658833" w14:textId="4C852E2D" w:rsidR="000E2E7E" w:rsidRDefault="00C04212" w:rsidP="00AE36BB">
            <w:pPr>
              <w:rPr>
                <w:lang w:val="cy-GB"/>
              </w:rPr>
            </w:pPr>
            <w:r>
              <w:rPr>
                <w:rFonts w:ascii="Roboto" w:hAnsi="Roboto"/>
                <w:color w:val="283041"/>
                <w:sz w:val="21"/>
                <w:szCs w:val="21"/>
                <w:shd w:val="clear" w:color="auto" w:fill="FFFFFF"/>
              </w:rPr>
              <w:t>Further elaborate on the very good points identified with even greater critical reflection.</w:t>
            </w:r>
          </w:p>
          <w:p w14:paraId="42E07348" w14:textId="77777777" w:rsidR="000E2E7E" w:rsidRPr="001B4AB4" w:rsidRDefault="000E2E7E" w:rsidP="00AE36BB">
            <w:pPr>
              <w:rPr>
                <w:lang w:val="cy-GB"/>
              </w:rPr>
            </w:pPr>
          </w:p>
        </w:tc>
        <w:tc>
          <w:tcPr>
            <w:tcW w:w="3118" w:type="dxa"/>
          </w:tcPr>
          <w:p w14:paraId="37B37629" w14:textId="4150F1D0" w:rsidR="000E2E7E" w:rsidRPr="001B4AB4" w:rsidRDefault="00C04212" w:rsidP="00AE36BB">
            <w:pPr>
              <w:rPr>
                <w:lang w:val="cy-GB"/>
              </w:rPr>
            </w:pPr>
            <w:r>
              <w:rPr>
                <w:lang w:val="cy-GB"/>
              </w:rPr>
              <w:t>I have tried to use more sources.</w:t>
            </w:r>
          </w:p>
        </w:tc>
        <w:tc>
          <w:tcPr>
            <w:tcW w:w="2908" w:type="dxa"/>
          </w:tcPr>
          <w:p w14:paraId="7AC8D709" w14:textId="099BFA09" w:rsidR="000E2E7E" w:rsidRPr="001B4AB4" w:rsidRDefault="00C04212" w:rsidP="00AE36BB">
            <w:pPr>
              <w:rPr>
                <w:lang w:val="cy-GB"/>
              </w:rPr>
            </w:pPr>
            <w:r>
              <w:rPr>
                <w:lang w:val="cy-GB"/>
              </w:rPr>
              <w:t>I have used two sources for and agaisnt rather than just one.</w:t>
            </w:r>
          </w:p>
        </w:tc>
      </w:tr>
    </w:tbl>
    <w:p w14:paraId="316233A3" w14:textId="77777777" w:rsidR="000E2E7E" w:rsidRDefault="000E2E7E" w:rsidP="000E2E7E">
      <w:pPr>
        <w:rPr>
          <w:sz w:val="16"/>
          <w:szCs w:val="16"/>
        </w:rPr>
      </w:pPr>
    </w:p>
    <w:p w14:paraId="1F63C271" w14:textId="58195DFC" w:rsidR="000E2E7E" w:rsidRPr="000E2E7E" w:rsidRDefault="000E2E7E" w:rsidP="000E2E7E">
      <w:pPr>
        <w:rPr>
          <w:sz w:val="36"/>
          <w:szCs w:val="36"/>
        </w:rPr>
      </w:pPr>
      <w:r w:rsidRPr="000E2E7E">
        <w:rPr>
          <w:sz w:val="36"/>
          <w:szCs w:val="36"/>
        </w:rPr>
        <w:t>Research Question</w:t>
      </w:r>
    </w:p>
    <w:p w14:paraId="60587113" w14:textId="77777777" w:rsidR="003479B3" w:rsidRPr="003479B3" w:rsidRDefault="003479B3" w:rsidP="003479B3">
      <w:pPr>
        <w:spacing w:line="259" w:lineRule="auto"/>
        <w:rPr>
          <w:rFonts w:ascii="Arial" w:hAnsi="Arial" w:cs="Arial"/>
          <w:sz w:val="28"/>
          <w:szCs w:val="28"/>
        </w:rPr>
      </w:pPr>
      <w:r w:rsidRPr="003479B3">
        <w:rPr>
          <w:rFonts w:ascii="Arial" w:hAnsi="Arial" w:cs="Arial"/>
          <w:sz w:val="28"/>
          <w:szCs w:val="28"/>
        </w:rPr>
        <w:t>What are the benefits of using quality questions through a Progression Step 2 teacher's perspective?</w:t>
      </w:r>
    </w:p>
    <w:p w14:paraId="66CC6D9E" w14:textId="77777777" w:rsidR="000E2E7E" w:rsidRPr="000E2E7E" w:rsidRDefault="000E2E7E" w:rsidP="000E2E7E">
      <w:pPr>
        <w:rPr>
          <w:sz w:val="36"/>
          <w:szCs w:val="36"/>
        </w:rPr>
      </w:pPr>
    </w:p>
    <w:p w14:paraId="61C0F59D" w14:textId="77777777" w:rsidR="003479B3" w:rsidRPr="003479B3" w:rsidRDefault="000E2E7E" w:rsidP="003479B3">
      <w:pPr>
        <w:rPr>
          <w:sz w:val="28"/>
          <w:szCs w:val="28"/>
          <w:u w:val="single"/>
        </w:rPr>
      </w:pPr>
      <w:r w:rsidRPr="003479B3">
        <w:rPr>
          <w:sz w:val="28"/>
          <w:szCs w:val="28"/>
          <w:u w:val="single"/>
        </w:rPr>
        <w:t>Introduction</w:t>
      </w:r>
    </w:p>
    <w:p w14:paraId="679C9D59" w14:textId="77777777" w:rsidR="003479B3" w:rsidRPr="003479B3" w:rsidRDefault="003479B3" w:rsidP="000E2E7E">
      <w:pPr>
        <w:rPr>
          <w:color w:val="000000" w:themeColor="text1"/>
          <w:sz w:val="28"/>
          <w:szCs w:val="28"/>
        </w:rPr>
      </w:pPr>
      <w:r w:rsidRPr="003479B3">
        <w:rPr>
          <w:rStyle w:val="eop"/>
          <w:rFonts w:ascii="Calibri" w:hAnsi="Calibri" w:cs="Calibri"/>
          <w:color w:val="000000" w:themeColor="text1"/>
        </w:rPr>
        <w:t>The purpose of this research assignment is to explore the use of quality questioning from a teacher’s perspective. It aims to understand how teachers understand and implement good quality questioning in the classroom, how this can influence children engagement, learning, and critical thinking. This research will provide an insight into the teacher’s perspectives on the use of good quality questioning and its role in the classroom.</w:t>
      </w:r>
      <w:r w:rsidRPr="003479B3">
        <w:rPr>
          <w:rFonts w:ascii="Calibri" w:hAnsi="Calibri" w:cs="Calibri"/>
          <w:color w:val="000000" w:themeColor="text1"/>
        </w:rPr>
        <w:t xml:space="preserve"> The school which I carried out my research in is based in Swansea with 304 pupils. In the school there are 32.3% of pupils eligible for free school meals and 20.4% English as an Additional Language (EAL). </w:t>
      </w:r>
      <w:r w:rsidRPr="003479B3">
        <w:rPr>
          <w:rFonts w:ascii="Calibri" w:hAnsi="Calibri" w:cs="Calibri"/>
          <w:color w:val="000000" w:themeColor="text1"/>
        </w:rPr>
        <w:lastRenderedPageBreak/>
        <w:t xml:space="preserve">There are 31 children in the class which consist of year 5 and 6 split. There are 17 year 5 pupils and 14 year 6 pupils, 19 of which are boys and 12 are girls. The focus of this assignment will be to try and understand how the use of quality questions can help children progress in their learning. The Welsh Government stresses the importance of Assessment for Learning (AFL) to develop a student progress through continuous formative assessment. AFL is central to the Curriculum for Wales focussing on feedback, self-assessment, and active learner engagement. The Curriculum and Assessment (Wales) Act 2021 (UK Government, 2021) reinforces the need to move from summative assessment to a more learner centred approach. Estyn (2022) ensures that AFL is effectively implemented, it promotes critical thinking, adaptability, and personalised learning. This supports children in meeting their full potential.  </w:t>
      </w:r>
    </w:p>
    <w:p w14:paraId="73FE99FF" w14:textId="77777777" w:rsidR="003479B3" w:rsidRPr="003479B3" w:rsidRDefault="003479B3" w:rsidP="000E2E7E">
      <w:pPr>
        <w:rPr>
          <w:color w:val="000000" w:themeColor="text1"/>
          <w:sz w:val="28"/>
          <w:szCs w:val="28"/>
        </w:rPr>
      </w:pPr>
    </w:p>
    <w:p w14:paraId="74F4E629" w14:textId="7E4D3BDD" w:rsidR="000E2E7E" w:rsidRPr="003479B3" w:rsidRDefault="000E2E7E" w:rsidP="000E2E7E">
      <w:pPr>
        <w:rPr>
          <w:color w:val="000000" w:themeColor="text1"/>
          <w:sz w:val="28"/>
          <w:szCs w:val="28"/>
          <w:u w:val="single"/>
        </w:rPr>
      </w:pPr>
      <w:r w:rsidRPr="003479B3">
        <w:rPr>
          <w:color w:val="000000" w:themeColor="text1"/>
          <w:sz w:val="28"/>
          <w:szCs w:val="28"/>
          <w:u w:val="single"/>
        </w:rPr>
        <w:t>Literature Review</w:t>
      </w:r>
    </w:p>
    <w:p w14:paraId="55E4B34E" w14:textId="77777777" w:rsidR="003479B3" w:rsidRPr="003479B3" w:rsidRDefault="003479B3" w:rsidP="003479B3">
      <w:pPr>
        <w:rPr>
          <w:color w:val="000000" w:themeColor="text1"/>
        </w:rPr>
      </w:pPr>
      <w:r w:rsidRPr="003479B3">
        <w:rPr>
          <w:color w:val="000000" w:themeColor="text1"/>
        </w:rPr>
        <w:t>Using good quality questions in the classroom is important for developing deeper children engagement, critical thinking, and active participation. High-quality questions promote a deeper understanding of the lesson, encourage children to think critically, and allow for meaningful classroom discussions. These questions challenge students to explore ideas more thoroughly, develop problem-solving skills, and engage in reflective thinking. Effective questioning also provides teachers with valuable insights into student comprehension and learning progress. There are a number of theorists who would agree with the use of good quality questions. Vygotsky’s concept of the Zone of Proximal Development (ZPD) talks about how learners can achieve higher levels of understanding with the More Knowledgeable Other (MKO). Good quality questions can form the basis for children’s thinking within their ZPD, helping them solve problems that are just outside of their zone (Vygotsky, 1978). Piaget’s theory of cognitive development highlights that children build knowledge through positive interactions with their environment (Piaget, 1972). Asking good quality questions can lead to children having to activate their prior knowledge. Bruner (1960) suggests that children actively build on their existing knowledge through discovery and problem solving, therefore suggesting that children need to use their prior knowledge as a basis for new information. Quality questioning builds engagement and deeper learning by linking new material to what children already know therefore making learning more relevant and memorable. It encourages children to actively process and apply their knowledge in meaningful ways, leading to long-term retention and a deeper understanding of the content. In this way, questioning becomes a vital tool in creating an interactive learning environment that supports holistic development.</w:t>
      </w:r>
    </w:p>
    <w:p w14:paraId="5BA6E06E" w14:textId="7F29B49C" w:rsidR="003479B3" w:rsidRPr="003479B3" w:rsidRDefault="003479B3" w:rsidP="003479B3">
      <w:pPr>
        <w:rPr>
          <w:color w:val="000000" w:themeColor="text1"/>
        </w:rPr>
      </w:pPr>
      <w:r w:rsidRPr="003479B3">
        <w:rPr>
          <w:color w:val="000000" w:themeColor="text1"/>
        </w:rPr>
        <w:t xml:space="preserve">Using good quality questions provide many benefits for both children and the teachers. Firstly, good quality questions promote critical thinking by encouraging students to evaluate and reflect on the lesson. These type of questions promote active learning as </w:t>
      </w:r>
      <w:r w:rsidRPr="003479B3">
        <w:rPr>
          <w:color w:val="000000" w:themeColor="text1"/>
        </w:rPr>
        <w:lastRenderedPageBreak/>
        <w:t>children are required to participate in discussions, apply knowledge, apply knowledge, and interact with the lesson in meaningful ways</w:t>
      </w:r>
      <w:r w:rsidR="00B52C73">
        <w:rPr>
          <w:color w:val="000000" w:themeColor="text1"/>
        </w:rPr>
        <w:t>, t</w:t>
      </w:r>
      <w:r w:rsidRPr="003479B3">
        <w:rPr>
          <w:color w:val="000000" w:themeColor="text1"/>
        </w:rPr>
        <w:t xml:space="preserve">his develops retention and comprehension skills. Good quality questions encourage curiosity and motivation, which hopefully engages interest in the lesson or subject. Differentiation allows teachers to tailor questions to meet the different abilities and learning styles of different children. By asking good quality questions, teachers gain a valuable insight into children’s understanding and can identify any misconceptions or gaps in knowledge. Black and Wiliam (1998) discuss how effective questioning and formative assessment can significantly enhance children’s learning by providing feedback that informs teaching and supports children’s progress. Well thought of questions can promote more critical thinking, increase student </w:t>
      </w:r>
      <w:r w:rsidR="00B52C73" w:rsidRPr="003479B3">
        <w:rPr>
          <w:color w:val="000000" w:themeColor="text1"/>
        </w:rPr>
        <w:t>engagement,</w:t>
      </w:r>
      <w:r w:rsidRPr="003479B3">
        <w:rPr>
          <w:color w:val="000000" w:themeColor="text1"/>
        </w:rPr>
        <w:t xml:space="preserve"> and improve learning outcomes, while also activating students’ prior knowledge (Walsh &amp; </w:t>
      </w:r>
      <w:proofErr w:type="spellStart"/>
      <w:r w:rsidRPr="003479B3">
        <w:rPr>
          <w:color w:val="000000" w:themeColor="text1"/>
        </w:rPr>
        <w:t>Sattes</w:t>
      </w:r>
      <w:proofErr w:type="spellEnd"/>
      <w:r w:rsidRPr="003479B3">
        <w:rPr>
          <w:color w:val="000000" w:themeColor="text1"/>
        </w:rPr>
        <w:t xml:space="preserve"> 2015). Another author who agrees that good quality questions are beneficial for children is Harmer</w:t>
      </w:r>
      <w:r w:rsidR="00B52C73">
        <w:rPr>
          <w:color w:val="000000" w:themeColor="text1"/>
        </w:rPr>
        <w:t>.</w:t>
      </w:r>
      <w:r w:rsidRPr="003479B3">
        <w:rPr>
          <w:color w:val="000000" w:themeColor="text1"/>
        </w:rPr>
        <w:t xml:space="preserve"> They state that effective questioning plays a key role in teaching, enhancing student engagement (Harmer 2007).</w:t>
      </w:r>
    </w:p>
    <w:p w14:paraId="3785532F" w14:textId="1483BFC5" w:rsidR="003479B3" w:rsidRPr="003479B3" w:rsidRDefault="003479B3" w:rsidP="003479B3">
      <w:pPr>
        <w:rPr>
          <w:color w:val="000000" w:themeColor="text1"/>
        </w:rPr>
      </w:pPr>
      <w:r w:rsidRPr="003479B3">
        <w:rPr>
          <w:color w:val="000000" w:themeColor="text1"/>
        </w:rPr>
        <w:t xml:space="preserve">While it is clear to see the benefits of using good quality questions it is important to consider the limitations. The major limitation with quality questions is time constraints. Developing thoughtful, high quality questions that encourage deep thinking requires time, and teachers may struggle to find enough time to form questions when covering large amounts of content. Classroom management is something which needs to be considered, it can be challenging to ensure that all children participate and engage with the questions. Lack of confidence could be another limitation, there may be some children who are more than competent in answering the question but does not have the confidence to participate. Sometimes misinterpretation can occur if questions are not clearly worded or are too complex, this could lead to off target answers. A challenge teachers face is assessing deep thinking, crafting questions that stimulate deeper thinking requires skill and attention to children’s individual levels. Ensuring that children have enough time for reflection and providing appropriate feedback after their responses can be time consuming but is important for promoting deeper learning and understanding. </w:t>
      </w:r>
      <w:proofErr w:type="spellStart"/>
      <w:r w:rsidRPr="003479B3">
        <w:rPr>
          <w:color w:val="000000" w:themeColor="text1"/>
        </w:rPr>
        <w:t>Saphier</w:t>
      </w:r>
      <w:proofErr w:type="spellEnd"/>
      <w:r w:rsidRPr="003479B3">
        <w:rPr>
          <w:color w:val="000000" w:themeColor="text1"/>
        </w:rPr>
        <w:t xml:space="preserve"> and Gower (2016) discuss the challenges teachers face when using high-quality questioning techniques, discussing that creating good quality questions can be difficult in diverse classrooms. Using questions that promote deep thinking and ensure participation from all children is a challenging task for teachers (Costa &amp; </w:t>
      </w:r>
      <w:proofErr w:type="spellStart"/>
      <w:r w:rsidRPr="003479B3">
        <w:rPr>
          <w:color w:val="000000" w:themeColor="text1"/>
        </w:rPr>
        <w:t>Kallick</w:t>
      </w:r>
      <w:proofErr w:type="spellEnd"/>
      <w:r w:rsidRPr="003479B3">
        <w:rPr>
          <w:color w:val="000000" w:themeColor="text1"/>
        </w:rPr>
        <w:t>, 2000).  My research is important in helping bridge some gaps in research, whilst research discusses the importance of questioning, there’s less research on the practical application, my research question ‘</w:t>
      </w:r>
      <w:r w:rsidRPr="003479B3">
        <w:rPr>
          <w:rFonts w:ascii="Arial" w:hAnsi="Arial" w:cs="Arial"/>
          <w:color w:val="000000" w:themeColor="text1"/>
          <w:sz w:val="22"/>
          <w:szCs w:val="22"/>
        </w:rPr>
        <w:t xml:space="preserve">What are the benefits of using quality questions through a Progression Step 2 teacher's perspective?’ can help me understand the practical application as well as the benefits. </w:t>
      </w:r>
    </w:p>
    <w:p w14:paraId="6AB5B37F" w14:textId="77777777" w:rsidR="000E2E7E" w:rsidRPr="003479B3" w:rsidRDefault="000E2E7E" w:rsidP="000E2E7E">
      <w:pPr>
        <w:rPr>
          <w:color w:val="000000" w:themeColor="text1"/>
          <w:sz w:val="28"/>
          <w:szCs w:val="28"/>
        </w:rPr>
      </w:pPr>
    </w:p>
    <w:p w14:paraId="5213904A" w14:textId="77777777" w:rsidR="000E2E7E" w:rsidRPr="003479B3" w:rsidRDefault="000E2E7E" w:rsidP="000E2E7E">
      <w:pPr>
        <w:rPr>
          <w:color w:val="000000" w:themeColor="text1"/>
          <w:sz w:val="28"/>
          <w:szCs w:val="28"/>
        </w:rPr>
      </w:pPr>
    </w:p>
    <w:p w14:paraId="4BCD53B4" w14:textId="77777777" w:rsidR="003479B3" w:rsidRPr="003479B3" w:rsidRDefault="00510D18" w:rsidP="003479B3">
      <w:pPr>
        <w:rPr>
          <w:color w:val="000000" w:themeColor="text1"/>
          <w:sz w:val="28"/>
          <w:szCs w:val="28"/>
          <w:u w:val="single"/>
        </w:rPr>
      </w:pPr>
      <w:r w:rsidRPr="003479B3">
        <w:rPr>
          <w:color w:val="000000" w:themeColor="text1"/>
          <w:sz w:val="28"/>
          <w:szCs w:val="28"/>
          <w:u w:val="single"/>
        </w:rPr>
        <w:t>Methodology</w:t>
      </w:r>
    </w:p>
    <w:p w14:paraId="6755D7CA" w14:textId="0EFCA1D0" w:rsidR="003479B3" w:rsidRPr="003479B3" w:rsidRDefault="003479B3" w:rsidP="003479B3">
      <w:pPr>
        <w:rPr>
          <w:color w:val="000000" w:themeColor="text1"/>
          <w:sz w:val="28"/>
          <w:szCs w:val="28"/>
        </w:rPr>
      </w:pPr>
      <w:r w:rsidRPr="003479B3">
        <w:rPr>
          <w:color w:val="000000" w:themeColor="text1"/>
        </w:rPr>
        <w:t xml:space="preserve">There are two research methods which were considered for this research, these being interviews and questionnaires. The first method I planned was interview, there are many different forms of interviews, some of these include structured, semi structured, non-structured, group interview and solo interviews. The form of interview that I prepared for this research was a semi-structured interview. A semi-structured interview is a way of retrieving qualitative data which combines premade questions with flexibility to gain a deeper insight. It follows a general path but allows the interviewer to ask follow-up questions based on the participants answer. This provides a balance between consistency and adaptability, making it useful for gaining detail. This type of interview has many benefits some of these include flexibility, in depth answers, balance of structure and freedom, adaptability, and builds a rapport. </w:t>
      </w:r>
      <w:proofErr w:type="spellStart"/>
      <w:r w:rsidRPr="003479B3">
        <w:rPr>
          <w:color w:val="000000" w:themeColor="text1"/>
        </w:rPr>
        <w:t>Kvale</w:t>
      </w:r>
      <w:proofErr w:type="spellEnd"/>
      <w:r w:rsidRPr="003479B3">
        <w:rPr>
          <w:color w:val="000000" w:themeColor="text1"/>
        </w:rPr>
        <w:t xml:space="preserve"> (2007) talks about the advantages of semi-structured interviews, discussing the benefit of highlighting flexibility, the ability to explore complex topics, and the balance between structure and freedom. Robson (2011) also stresses the benefits of semi structured interviews, in particular the ability to gather in-depth data and exploring the participants experiences. </w:t>
      </w:r>
    </w:p>
    <w:p w14:paraId="781B10A8" w14:textId="77777777" w:rsidR="003479B3" w:rsidRPr="003479B3" w:rsidRDefault="003479B3" w:rsidP="003479B3">
      <w:pPr>
        <w:rPr>
          <w:color w:val="000000" w:themeColor="text1"/>
        </w:rPr>
      </w:pPr>
      <w:r w:rsidRPr="003479B3">
        <w:rPr>
          <w:color w:val="000000" w:themeColor="text1"/>
        </w:rPr>
        <w:t>However, some of the negatives to consider is that it can be time consuming, contain interview bias, data complexity, inconsistent responses, reliance’s on interview skill and potential for participant fatigue. Silverman (2013) discusses the limitations of semi structured interviews including potential for researcher bias and the difficulty in ensuring reliability, this is backed up by DiCicco-Bloom and Crabtree (2006) which discusses the risk of interview bias. Semi structured interviews are a great research tool but require careful consideration to avoid bias. I created a semi structured interview which allowed for a deeper understanding and the opportunity for expansion (see Appendix 2)</w:t>
      </w:r>
    </w:p>
    <w:p w14:paraId="5DA54E10" w14:textId="77777777" w:rsidR="003479B3" w:rsidRPr="003479B3" w:rsidRDefault="003479B3" w:rsidP="003479B3">
      <w:pPr>
        <w:rPr>
          <w:color w:val="000000" w:themeColor="text1"/>
        </w:rPr>
      </w:pPr>
      <w:r w:rsidRPr="003479B3">
        <w:rPr>
          <w:color w:val="000000" w:themeColor="text1"/>
        </w:rPr>
        <w:t xml:space="preserve">The second method which I planned was questionnaire. As with interviews there are different forms of questionnaire, these include structured questions, unstructured questions, semi structured questions, closed and open questions and rating scale questions for example Likert scale. The form of questionnaire I used for this research was a Likert scale questionnaire. A Likert scale questionnaire asks questions and participants are asked to rate their level of agreement or disagreement. Typically the scale has five points which might include strongly agree, disagree, neutral, agree, strongly agree. The advantages of a Likert scale is that it is easy to understand for both the researcher and the participant to understand. It gives quantitative data allowing for analysis. It measures attitudes and opinions. By using a standardised scale it provides consistency which helps reliability. The Likert scale is quick to complete and does not require lengthy responses, the Likert scale is easy to analyse. Fink (2013) agrees that the Likert scale is effective due to its ease of use and consistency of responses. </w:t>
      </w:r>
    </w:p>
    <w:p w14:paraId="347A9912" w14:textId="77777777" w:rsidR="003479B3" w:rsidRPr="003479B3" w:rsidRDefault="003479B3" w:rsidP="003479B3">
      <w:pPr>
        <w:rPr>
          <w:color w:val="000000" w:themeColor="text1"/>
        </w:rPr>
      </w:pPr>
      <w:r w:rsidRPr="003479B3">
        <w:rPr>
          <w:color w:val="000000" w:themeColor="text1"/>
        </w:rPr>
        <w:lastRenderedPageBreak/>
        <w:t>However there are some limitations to using a Likert scale questionnaire these include response bias, central tendency bias where some participants may avoid selecting the extreme ends of the scale like ‘strongly agree’ or ‘strongly disagree,’ this could result in inaccurate results. While the Likert scale is effective for understanding general attitudes, it may not provide deep insights as to why participants have certain views. Researchers may rely too heavily on quantitative data potentially overlooking qualitative data. To overcome this combing Likert scale with open questions can help understand fully. Spector (1992) discusses the challenges around using Likert scale including response bias and issues with reliability. The process of scale development requires careful attention to the reliability and validity of items (</w:t>
      </w:r>
      <w:proofErr w:type="spellStart"/>
      <w:r w:rsidRPr="003479B3">
        <w:rPr>
          <w:color w:val="000000" w:themeColor="text1"/>
        </w:rPr>
        <w:t>DeVellis</w:t>
      </w:r>
      <w:proofErr w:type="spellEnd"/>
      <w:r w:rsidRPr="003479B3">
        <w:rPr>
          <w:color w:val="000000" w:themeColor="text1"/>
        </w:rPr>
        <w:t>, 2016). I created a Likert scale questionnaire with two open ended questions on Microsoft forms (see Appendix 3)</w:t>
      </w:r>
    </w:p>
    <w:p w14:paraId="5EBA9931" w14:textId="4B930308" w:rsidR="003479B3" w:rsidRPr="003479B3" w:rsidRDefault="003479B3" w:rsidP="003479B3">
      <w:pPr>
        <w:rPr>
          <w:color w:val="000000" w:themeColor="text1"/>
        </w:rPr>
      </w:pPr>
      <w:r w:rsidRPr="003479B3">
        <w:rPr>
          <w:color w:val="000000" w:themeColor="text1"/>
        </w:rPr>
        <w:t>I have completed an ethics form (see Appendix 1) which contains the purpose of research</w:t>
      </w:r>
      <w:r w:rsidR="00B52C73">
        <w:rPr>
          <w:color w:val="000000" w:themeColor="text1"/>
        </w:rPr>
        <w:t xml:space="preserve"> and </w:t>
      </w:r>
      <w:r w:rsidRPr="003479B3">
        <w:rPr>
          <w:color w:val="000000" w:themeColor="text1"/>
        </w:rPr>
        <w:t xml:space="preserve">the objectives of the research. It outlines proposed methods and the location of the study, what the study will include, who the intended participants are, how many participants there are and any anticipated risks. I ensured I worked within the BERA guidelines ensuring both confidentially and consideration for participants wellbeing, I will ensure that participant know of their right to withdraw and understand how data will be stored and used (BERA 2024). I have created a consent form which I got completed by each participant before they completed the questionnaire and the interview (see Appendix 4). </w:t>
      </w:r>
    </w:p>
    <w:p w14:paraId="0E029D63" w14:textId="61D2CD07" w:rsidR="003479B3" w:rsidRPr="003479B3" w:rsidRDefault="003479B3" w:rsidP="000E2E7E">
      <w:pPr>
        <w:rPr>
          <w:color w:val="000000" w:themeColor="text1"/>
        </w:rPr>
      </w:pPr>
      <w:r w:rsidRPr="003479B3">
        <w:rPr>
          <w:color w:val="000000" w:themeColor="text1"/>
        </w:rPr>
        <w:t xml:space="preserve">During the research period I gave the opportunity to receive an email link or QR code. The QR code </w:t>
      </w:r>
      <w:r w:rsidR="00B52C73">
        <w:rPr>
          <w:color w:val="000000" w:themeColor="text1"/>
        </w:rPr>
        <w:t>took</w:t>
      </w:r>
      <w:r w:rsidRPr="003479B3">
        <w:rPr>
          <w:color w:val="000000" w:themeColor="text1"/>
        </w:rPr>
        <w:t xml:space="preserve"> them to the questionnaire which they could complete in their own time, by doing online questionnaire it meant that the teachers could complete the questionnaire whenever they had time to complete it. I asked six Progression Step 2 teachers to complete the interview and received four responses . The questionnaire was made on Microsoft Forms, which consisted of 10 </w:t>
      </w:r>
      <w:proofErr w:type="spellStart"/>
      <w:r w:rsidRPr="003479B3">
        <w:rPr>
          <w:color w:val="000000" w:themeColor="text1"/>
        </w:rPr>
        <w:t>Lickert</w:t>
      </w:r>
      <w:proofErr w:type="spellEnd"/>
      <w:r w:rsidRPr="003479B3">
        <w:rPr>
          <w:color w:val="000000" w:themeColor="text1"/>
        </w:rPr>
        <w:t xml:space="preserve"> scale questions and three open ended questions. I planned to interview two Progression Step 2 teachers, however due to time constraints within the school I was not able to complete the interviews. The interview I planned was a semi-structured interview which consisted of nine questions regarding the use of quality questions, including the challenges that are faced. I chose nine questions because it would not be a long interview to complete but would give me data to be able to analyse and there would’ve been opportunities to expand on answers. I analysed the data received from the questionnaire and have a pie chart for each of the Likert scale questions.</w:t>
      </w:r>
    </w:p>
    <w:p w14:paraId="1EBDA472" w14:textId="77777777" w:rsidR="003479B3" w:rsidRPr="003479B3" w:rsidRDefault="003479B3" w:rsidP="000E2E7E">
      <w:pPr>
        <w:rPr>
          <w:color w:val="000000" w:themeColor="text1"/>
        </w:rPr>
      </w:pPr>
    </w:p>
    <w:p w14:paraId="698C52FF" w14:textId="77777777" w:rsidR="003479B3" w:rsidRPr="003479B3" w:rsidRDefault="00510D18" w:rsidP="003479B3">
      <w:pPr>
        <w:rPr>
          <w:color w:val="000000" w:themeColor="text1"/>
          <w:u w:val="single"/>
        </w:rPr>
      </w:pPr>
      <w:r w:rsidRPr="003479B3">
        <w:rPr>
          <w:color w:val="000000" w:themeColor="text1"/>
          <w:sz w:val="28"/>
          <w:szCs w:val="28"/>
          <w:u w:val="single"/>
        </w:rPr>
        <w:t>Findings and Discussion</w:t>
      </w:r>
    </w:p>
    <w:p w14:paraId="52045A93" w14:textId="77777777" w:rsidR="003479B3" w:rsidRPr="003479B3" w:rsidRDefault="003479B3" w:rsidP="003479B3">
      <w:pPr>
        <w:rPr>
          <w:color w:val="000000" w:themeColor="text1"/>
          <w:u w:val="single"/>
        </w:rPr>
      </w:pPr>
      <w:r w:rsidRPr="003479B3">
        <w:rPr>
          <w:color w:val="000000" w:themeColor="text1"/>
        </w:rPr>
        <w:lastRenderedPageBreak/>
        <w:t xml:space="preserve">I was not able to complete the interview due to a lack of time, therefore meaning that I was unable to gain a more in-depth understanding of teacher’s personal opinions on how they implement good quality teaching and the benefits and challenges of it. While the questionnaire provided quantitative data, they lacked the explanations that the interview could have provided. If I was to do this research project again then I could contact the teachers prior to attending school to arrange a date and time that would be suitable for them, if an in person interview could not be completed then online versions with software such as teams would be considered. </w:t>
      </w:r>
    </w:p>
    <w:p w14:paraId="38E7E2F4" w14:textId="77777777" w:rsidR="003479B3" w:rsidRPr="003479B3" w:rsidRDefault="003479B3" w:rsidP="003479B3">
      <w:pPr>
        <w:rPr>
          <w:color w:val="000000" w:themeColor="text1"/>
          <w:u w:val="single"/>
        </w:rPr>
      </w:pPr>
      <w:r w:rsidRPr="003479B3">
        <w:rPr>
          <w:color w:val="000000" w:themeColor="text1"/>
        </w:rPr>
        <w:t>The questionnaire provided valuable insights into the use and benefits of good-quality questioning. None of the respondents had less than 3-5 years of teaching experience, with the most common answer being 6-10 years. This suggests that the teachers who answered the questionnaire are experienced and reliable. The most common year group taught was Year 4, followed by Year 3 and Year 5/6.</w:t>
      </w:r>
    </w:p>
    <w:p w14:paraId="51D59970" w14:textId="616B91AC" w:rsidR="003479B3" w:rsidRPr="003479B3" w:rsidRDefault="003479B3" w:rsidP="003479B3">
      <w:pPr>
        <w:rPr>
          <w:color w:val="000000" w:themeColor="text1"/>
          <w:u w:val="single"/>
        </w:rPr>
      </w:pPr>
      <w:r w:rsidRPr="003479B3">
        <w:rPr>
          <w:color w:val="000000" w:themeColor="text1"/>
        </w:rPr>
        <w:t>A common theme that I noticed that six of the ten Likert scale questions answered extremely confident or somewhat confident, this was shown in ‘How confident are you in your ability to ask quality questions that engage students?,’ ‘How frequently do you use open-ended questions in your teaching?,’ ‘How do you feel your questioning techniques impact student learning and participation?,’ and ‘How effective do you find your questioning techniques in promoting critical thinking among students?’. This could be because the teachers are experienced</w:t>
      </w:r>
      <w:r w:rsidR="00B52C73">
        <w:rPr>
          <w:color w:val="000000" w:themeColor="text1"/>
        </w:rPr>
        <w:t>.</w:t>
      </w:r>
    </w:p>
    <w:p w14:paraId="76B608BD" w14:textId="77777777" w:rsidR="003479B3" w:rsidRPr="003479B3" w:rsidRDefault="003479B3" w:rsidP="003479B3">
      <w:pPr>
        <w:rPr>
          <w:color w:val="000000" w:themeColor="text1"/>
          <w:u w:val="single"/>
        </w:rPr>
      </w:pPr>
      <w:r w:rsidRPr="003479B3">
        <w:rPr>
          <w:color w:val="000000" w:themeColor="text1"/>
        </w:rPr>
        <w:t xml:space="preserve">This was shown in the first answer which showed that all the teachers were either somewhat confident or extremely confident in their ability to ask quality questions to engage students, I had the same answers for ‘how frequently do you use open-ended questions in your teaching?’. This could be because the teachers have similar amount of years’ experience, teach in the same school, and teach similar year groups, if I was to do this questionnaire again, I could possibly contact different schools in different areas and seek a variety of different year groups to be able compare the results in more depth.  (see Appendix 5)The responses to the question 'How challenging do you find it to ask questions that promote deeper thinking from students?' (see Appendix 6) provided the most contrasting answers. 50% of teachers answered 'often,' while 50% answered 'rarely. </w:t>
      </w:r>
    </w:p>
    <w:p w14:paraId="6FA4976E" w14:textId="77777777" w:rsidR="003479B3" w:rsidRPr="003479B3" w:rsidRDefault="003479B3" w:rsidP="003479B3">
      <w:pPr>
        <w:rPr>
          <w:color w:val="000000" w:themeColor="text1"/>
        </w:rPr>
      </w:pPr>
      <w:r w:rsidRPr="003479B3">
        <w:rPr>
          <w:color w:val="000000" w:themeColor="text1"/>
        </w:rPr>
        <w:t xml:space="preserve">The data gained from the Likert scale questionnaire showed the impact that quality questions have on the engagement of children and promoting critical thinking. The results were valuable for understanding the use of good quality questioning, however they did contain a lot of one side bias, to overcome this I could use all open questions, but this would take up more of the teacher’s time. This works well with Vygotsky’s concept of the Zone of Proximal development where the teachers act at the More Knowledgeable Other (Vygotsky 1978). This is supported by the research carried out by Walsh and </w:t>
      </w:r>
      <w:proofErr w:type="spellStart"/>
      <w:r w:rsidRPr="003479B3">
        <w:rPr>
          <w:color w:val="000000" w:themeColor="text1"/>
        </w:rPr>
        <w:t>Sattes</w:t>
      </w:r>
      <w:proofErr w:type="spellEnd"/>
      <w:r w:rsidRPr="003479B3">
        <w:rPr>
          <w:color w:val="000000" w:themeColor="text1"/>
        </w:rPr>
        <w:t xml:space="preserve"> (2015) which discusses the use of quality questions to activate prior </w:t>
      </w:r>
      <w:r w:rsidRPr="003479B3">
        <w:rPr>
          <w:color w:val="000000" w:themeColor="text1"/>
        </w:rPr>
        <w:lastRenderedPageBreak/>
        <w:t xml:space="preserve">knowledge. However, while ensuring participation from less confident students and managing time effectively proved difficult, this is common with the concerns raised by Costa and </w:t>
      </w:r>
      <w:proofErr w:type="spellStart"/>
      <w:r w:rsidRPr="003479B3">
        <w:rPr>
          <w:color w:val="000000" w:themeColor="text1"/>
        </w:rPr>
        <w:t>Kallick</w:t>
      </w:r>
      <w:proofErr w:type="spellEnd"/>
      <w:r w:rsidRPr="003479B3">
        <w:rPr>
          <w:color w:val="000000" w:themeColor="text1"/>
        </w:rPr>
        <w:t xml:space="preserve"> (2000). Time constraints was a concern raised by </w:t>
      </w:r>
      <w:proofErr w:type="spellStart"/>
      <w:r w:rsidRPr="003479B3">
        <w:rPr>
          <w:color w:val="000000" w:themeColor="text1"/>
        </w:rPr>
        <w:t>Saphier</w:t>
      </w:r>
      <w:proofErr w:type="spellEnd"/>
      <w:r w:rsidRPr="003479B3">
        <w:rPr>
          <w:color w:val="000000" w:themeColor="text1"/>
        </w:rPr>
        <w:t xml:space="preserve"> and Gower (2016). This could suggest that good quality questioning could be an effective tool, but classroom dynamics and time management should be considered. </w:t>
      </w:r>
    </w:p>
    <w:p w14:paraId="409FF3B0" w14:textId="77777777" w:rsidR="003479B3" w:rsidRPr="003479B3" w:rsidRDefault="003479B3" w:rsidP="000E2E7E">
      <w:pPr>
        <w:rPr>
          <w:color w:val="000000" w:themeColor="text1"/>
        </w:rPr>
      </w:pPr>
      <w:r w:rsidRPr="003479B3">
        <w:rPr>
          <w:color w:val="000000" w:themeColor="text1"/>
        </w:rPr>
        <w:t xml:space="preserve">The data shows that teachers see good quality questioning as an important method for enhancing student engagement, that their questioning techniques help promote critical thinking, another clear benefit of using quality questions. Walsh and </w:t>
      </w:r>
      <w:proofErr w:type="spellStart"/>
      <w:r w:rsidRPr="003479B3">
        <w:rPr>
          <w:color w:val="000000" w:themeColor="text1"/>
        </w:rPr>
        <w:t>Sattes</w:t>
      </w:r>
      <w:proofErr w:type="spellEnd"/>
      <w:r w:rsidRPr="003479B3">
        <w:rPr>
          <w:color w:val="000000" w:themeColor="text1"/>
        </w:rPr>
        <w:t xml:space="preserve"> (2015) supports this, where quality questions activate prior knowledge and help students develop deeper cognitive skills. Although promoting deeper thinking proved challenging for some teachers, the use of quality questions has been found to effectively ensure participation from students, including those who are less confident. This helps me understand how the use of good quality questioning can benefit children but also shows some of the challenges with arise with it. </w:t>
      </w:r>
    </w:p>
    <w:p w14:paraId="6AA6B1EE" w14:textId="77777777" w:rsidR="003479B3" w:rsidRPr="003479B3" w:rsidRDefault="003479B3" w:rsidP="000E2E7E">
      <w:pPr>
        <w:rPr>
          <w:color w:val="000000" w:themeColor="text1"/>
        </w:rPr>
      </w:pPr>
    </w:p>
    <w:p w14:paraId="06573B01" w14:textId="77777777" w:rsidR="003479B3" w:rsidRPr="003479B3" w:rsidRDefault="00510D18" w:rsidP="003479B3">
      <w:pPr>
        <w:rPr>
          <w:color w:val="000000" w:themeColor="text1"/>
          <w:u w:val="single"/>
        </w:rPr>
      </w:pPr>
      <w:r w:rsidRPr="003479B3">
        <w:rPr>
          <w:color w:val="000000" w:themeColor="text1"/>
          <w:sz w:val="28"/>
          <w:szCs w:val="28"/>
          <w:u w:val="single"/>
        </w:rPr>
        <w:t>Conclusion</w:t>
      </w:r>
    </w:p>
    <w:p w14:paraId="41BCF549" w14:textId="14471758" w:rsidR="003479B3" w:rsidRPr="003479B3" w:rsidRDefault="003479B3" w:rsidP="003479B3">
      <w:pPr>
        <w:rPr>
          <w:color w:val="000000" w:themeColor="text1"/>
          <w:u w:val="single"/>
        </w:rPr>
      </w:pPr>
      <w:r w:rsidRPr="003479B3">
        <w:rPr>
          <w:color w:val="000000" w:themeColor="text1"/>
        </w:rPr>
        <w:t xml:space="preserve">The purpose of the research was to try and gain a deeper understanding on the use and benefits of good quality questioning through a Progression Step 2 teachers’ perspective. I have found out that in the context of teaching good quality question could mean thought provoking to help deepens pupils understanding, high level thinking help engage children and getting the children to think deeply about their learning by promoting and guiding them with good quality questioning. On the other hand the challenges faced are the children’s attitude towards learning, making sure you include strategies for all level of children in the class and helping overcome misconceptions. The strengths of the research include valuable insights gathered from experienced teachers, showing how quality questioning is understood and utilised in the classroom setting. The questionnaire provided quantitative data which allowed for analysis. However, a limitation of the research day was the inability to complete an interview. This would have provided qualitative data to reinforce what was found out from the questionnaire. Conducting this research has led me to think of ways I can improve my personal practise in PTE3 and further, something that I am going to be mindful on and make sure I do differently is giving children chance to think of an answer before moving on, one of the responses stated, ‘teachers can sometimes be too quick to move on and not wait for a thoughtful answer’ (see Appendix 7). </w:t>
      </w:r>
      <w:proofErr w:type="spellStart"/>
      <w:r w:rsidRPr="003479B3">
        <w:rPr>
          <w:color w:val="000000" w:themeColor="text1"/>
        </w:rPr>
        <w:t>Saphier</w:t>
      </w:r>
      <w:proofErr w:type="spellEnd"/>
      <w:r w:rsidRPr="003479B3">
        <w:rPr>
          <w:color w:val="000000" w:themeColor="text1"/>
        </w:rPr>
        <w:t xml:space="preserve"> and Gower (2016) discuss the importance of slowing down and allowing more time for children to process and respond, arguing that teachers who are too quick to move on can hinder deeper cognitive processing and limit students' ability to engage in higher-level thinking.</w:t>
      </w:r>
    </w:p>
    <w:p w14:paraId="32EFF7A6" w14:textId="77777777" w:rsidR="000E2E7E" w:rsidRDefault="000E2E7E" w:rsidP="000E2E7E">
      <w:pPr>
        <w:rPr>
          <w:sz w:val="28"/>
          <w:szCs w:val="28"/>
        </w:rPr>
      </w:pPr>
    </w:p>
    <w:p w14:paraId="75AED320" w14:textId="77777777" w:rsidR="000E2E7E" w:rsidRDefault="000E2E7E" w:rsidP="000E2E7E">
      <w:pPr>
        <w:rPr>
          <w:sz w:val="28"/>
          <w:szCs w:val="28"/>
        </w:rPr>
      </w:pPr>
    </w:p>
    <w:p w14:paraId="0E158700" w14:textId="77777777" w:rsidR="000E2E7E" w:rsidRDefault="000E2E7E" w:rsidP="000E2E7E">
      <w:pPr>
        <w:rPr>
          <w:sz w:val="28"/>
          <w:szCs w:val="28"/>
        </w:rPr>
      </w:pPr>
    </w:p>
    <w:p w14:paraId="771B4000" w14:textId="77C9A6EB" w:rsidR="000E2E7E" w:rsidRPr="003479B3" w:rsidRDefault="000E2E7E" w:rsidP="000E2E7E">
      <w:pPr>
        <w:rPr>
          <w:sz w:val="28"/>
          <w:szCs w:val="28"/>
          <w:u w:val="single"/>
        </w:rPr>
      </w:pPr>
      <w:r w:rsidRPr="003479B3">
        <w:rPr>
          <w:sz w:val="28"/>
          <w:szCs w:val="28"/>
          <w:u w:val="single"/>
        </w:rPr>
        <w:t>Reference List</w:t>
      </w:r>
    </w:p>
    <w:p w14:paraId="01BE68B9"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UK Government.</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(2021)</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Curriculum and Assessment (Wales) Act 2021.</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Available at:</w:t>
      </w:r>
      <w:r w:rsidRPr="00351F8A">
        <w:rPr>
          <w:rStyle w:val="apple-converted-space"/>
          <w:rFonts w:ascii="Times New Roman" w:hAnsi="Times New Roman" w:cs="Times New Roman"/>
          <w:color w:val="000000" w:themeColor="text1"/>
        </w:rPr>
        <w:t> </w:t>
      </w:r>
      <w:hyperlink r:id="rId5" w:tgtFrame="_new" w:history="1">
        <w:r w:rsidRPr="00351F8A">
          <w:rPr>
            <w:rStyle w:val="Hyperlink"/>
            <w:rFonts w:ascii="Times New Roman" w:hAnsi="Times New Roman" w:cs="Times New Roman"/>
            <w:color w:val="000000" w:themeColor="text1"/>
          </w:rPr>
          <w:t>https://www.legislation.gov.uk/asc/2021/4/contents</w:t>
        </w:r>
      </w:hyperlink>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(Accessed: 1 April 2025).</w:t>
      </w:r>
    </w:p>
    <w:p w14:paraId="00C42421" w14:textId="77777777" w:rsidR="003479B3" w:rsidRPr="00351F8A" w:rsidRDefault="003479B3" w:rsidP="003479B3">
      <w:pPr>
        <w:rPr>
          <w:rStyle w:val="Hyperlink"/>
          <w:rFonts w:ascii="Times New Roman" w:hAnsi="Times New Roman" w:cs="Times New Roman"/>
          <w:color w:val="000000" w:themeColor="text1"/>
        </w:rPr>
      </w:pPr>
    </w:p>
    <w:p w14:paraId="7FAAABD3"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DiCicco-Bloom, B. and Crabtree, B.F.</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(2006) 'The qualitative research interview',</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Medical Education</w:t>
      </w:r>
      <w:r w:rsidRPr="00351F8A">
        <w:rPr>
          <w:rFonts w:ascii="Times New Roman" w:hAnsi="Times New Roman" w:cs="Times New Roman"/>
          <w:color w:val="000000" w:themeColor="text1"/>
        </w:rPr>
        <w:t>, 40(4), pp. 314-321. Available at:</w:t>
      </w:r>
      <w:r w:rsidRPr="00351F8A">
        <w:rPr>
          <w:rStyle w:val="apple-converted-space"/>
          <w:rFonts w:ascii="Times New Roman" w:hAnsi="Times New Roman" w:cs="Times New Roman"/>
          <w:color w:val="000000" w:themeColor="text1"/>
        </w:rPr>
        <w:t> </w:t>
      </w:r>
      <w:hyperlink r:id="rId6" w:tgtFrame="_new" w:history="1">
        <w:r w:rsidRPr="00351F8A">
          <w:rPr>
            <w:rStyle w:val="Hyperlink"/>
            <w:rFonts w:ascii="Times New Roman" w:hAnsi="Times New Roman" w:cs="Times New Roman"/>
            <w:color w:val="000000" w:themeColor="text1"/>
          </w:rPr>
          <w:t>https://asmepublications.onlinelibrary.wiley.com/doi/full/10.1111/j.1365-2929.2006.02418.x</w:t>
        </w:r>
      </w:hyperlink>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(Accessed: 1 April 2025).</w:t>
      </w:r>
    </w:p>
    <w:p w14:paraId="518ECA70" w14:textId="77777777" w:rsidR="003479B3" w:rsidRPr="00351F8A" w:rsidRDefault="003479B3" w:rsidP="003479B3">
      <w:pPr>
        <w:rPr>
          <w:rFonts w:ascii="Times New Roman" w:hAnsi="Times New Roman" w:cs="Times New Roman"/>
          <w:color w:val="000000" w:themeColor="text1"/>
        </w:rPr>
      </w:pPr>
    </w:p>
    <w:p w14:paraId="6DF8FD08" w14:textId="77777777" w:rsidR="003479B3" w:rsidRPr="00351F8A" w:rsidRDefault="003479B3" w:rsidP="003479B3">
      <w:pPr>
        <w:rPr>
          <w:rStyle w:val="Strong"/>
          <w:rFonts w:ascii="Times New Roman" w:hAnsi="Times New Roman" w:cs="Times New Roman"/>
          <w:b w:val="0"/>
          <w:bCs w:val="0"/>
          <w:color w:val="000000" w:themeColor="text1"/>
        </w:rPr>
      </w:pPr>
      <w:proofErr w:type="spellStart"/>
      <w:r w:rsidRPr="00351F8A">
        <w:rPr>
          <w:rStyle w:val="Strong"/>
          <w:rFonts w:ascii="Times New Roman" w:hAnsi="Times New Roman" w:cs="Times New Roman"/>
          <w:b w:val="0"/>
          <w:bCs w:val="0"/>
          <w:color w:val="000000" w:themeColor="text1"/>
        </w:rPr>
        <w:t>Saphier</w:t>
      </w:r>
      <w:proofErr w:type="spellEnd"/>
      <w:r w:rsidRPr="00351F8A">
        <w:rPr>
          <w:rStyle w:val="Strong"/>
          <w:rFonts w:ascii="Times New Roman" w:hAnsi="Times New Roman" w:cs="Times New Roman"/>
          <w:b w:val="0"/>
          <w:bCs w:val="0"/>
          <w:color w:val="000000" w:themeColor="text1"/>
        </w:rPr>
        <w:t xml:space="preserve">, J. and Gower, R. (2016) The </w:t>
      </w:r>
      <w:proofErr w:type="spellStart"/>
      <w:r w:rsidRPr="00351F8A">
        <w:rPr>
          <w:rStyle w:val="Strong"/>
          <w:rFonts w:ascii="Times New Roman" w:hAnsi="Times New Roman" w:cs="Times New Roman"/>
          <w:b w:val="0"/>
          <w:bCs w:val="0"/>
          <w:color w:val="000000" w:themeColor="text1"/>
        </w:rPr>
        <w:t>Skillful</w:t>
      </w:r>
      <w:proofErr w:type="spellEnd"/>
      <w:r w:rsidRPr="00351F8A">
        <w:rPr>
          <w:rStyle w:val="Strong"/>
          <w:rFonts w:ascii="Times New Roman" w:hAnsi="Times New Roman" w:cs="Times New Roman"/>
          <w:b w:val="0"/>
          <w:bCs w:val="0"/>
          <w:color w:val="000000" w:themeColor="text1"/>
        </w:rPr>
        <w:t xml:space="preserve"> Teacher: On Technique, Trust, and Responsiveness in the Classroom. 7th </w:t>
      </w:r>
      <w:proofErr w:type="spellStart"/>
      <w:r w:rsidRPr="00351F8A">
        <w:rPr>
          <w:rStyle w:val="Strong"/>
          <w:rFonts w:ascii="Times New Roman" w:hAnsi="Times New Roman" w:cs="Times New Roman"/>
          <w:b w:val="0"/>
          <w:bCs w:val="0"/>
          <w:color w:val="000000" w:themeColor="text1"/>
        </w:rPr>
        <w:t>edn</w:t>
      </w:r>
      <w:proofErr w:type="spellEnd"/>
      <w:r w:rsidRPr="00351F8A">
        <w:rPr>
          <w:rStyle w:val="Strong"/>
          <w:rFonts w:ascii="Times New Roman" w:hAnsi="Times New Roman" w:cs="Times New Roman"/>
          <w:b w:val="0"/>
          <w:bCs w:val="0"/>
          <w:color w:val="000000" w:themeColor="text1"/>
        </w:rPr>
        <w:t>. Acton, MA: Research for Better Teaching.</w:t>
      </w:r>
    </w:p>
    <w:p w14:paraId="04100DA7" w14:textId="77777777" w:rsidR="003479B3" w:rsidRPr="00351F8A" w:rsidRDefault="003479B3" w:rsidP="003479B3">
      <w:pPr>
        <w:rPr>
          <w:rFonts w:ascii="Times New Roman" w:hAnsi="Times New Roman" w:cs="Times New Roman"/>
          <w:color w:val="000000" w:themeColor="text1"/>
        </w:rPr>
      </w:pPr>
    </w:p>
    <w:p w14:paraId="76E868CD"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 xml:space="preserve">Costa, A.L. and </w:t>
      </w:r>
      <w:proofErr w:type="spellStart"/>
      <w:r w:rsidRPr="00351F8A">
        <w:rPr>
          <w:rStyle w:val="Strong"/>
          <w:rFonts w:ascii="Times New Roman" w:hAnsi="Times New Roman" w:cs="Times New Roman"/>
          <w:b w:val="0"/>
          <w:bCs w:val="0"/>
          <w:color w:val="000000" w:themeColor="text1"/>
        </w:rPr>
        <w:t>Kallick</w:t>
      </w:r>
      <w:proofErr w:type="spellEnd"/>
      <w:r w:rsidRPr="00351F8A">
        <w:rPr>
          <w:rStyle w:val="Strong"/>
          <w:rFonts w:ascii="Times New Roman" w:hAnsi="Times New Roman" w:cs="Times New Roman"/>
          <w:b w:val="0"/>
          <w:bCs w:val="0"/>
          <w:color w:val="000000" w:themeColor="text1"/>
        </w:rPr>
        <w:t>, B.</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(2000)</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Activating and Engaging: 10 High-Impact Strategies for Teachers.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Alexandria, VA: ASCD.</w:t>
      </w:r>
    </w:p>
    <w:p w14:paraId="4D0975F6" w14:textId="77777777" w:rsidR="003479B3" w:rsidRPr="00351F8A" w:rsidRDefault="003479B3" w:rsidP="003479B3">
      <w:pPr>
        <w:rPr>
          <w:rFonts w:ascii="Times New Roman" w:hAnsi="Times New Roman" w:cs="Times New Roman"/>
          <w:color w:val="000000" w:themeColor="text1"/>
        </w:rPr>
      </w:pPr>
    </w:p>
    <w:p w14:paraId="7EFF3102" w14:textId="77777777" w:rsidR="003479B3" w:rsidRPr="00351F8A" w:rsidRDefault="003479B3" w:rsidP="003479B3">
      <w:pPr>
        <w:rPr>
          <w:rFonts w:ascii="Times New Roman" w:hAnsi="Times New Roman" w:cs="Times New Roman"/>
          <w:color w:val="000000" w:themeColor="text1"/>
        </w:rPr>
      </w:pPr>
      <w:proofErr w:type="spellStart"/>
      <w:r w:rsidRPr="00351F8A">
        <w:rPr>
          <w:rStyle w:val="Strong"/>
          <w:rFonts w:ascii="Times New Roman" w:hAnsi="Times New Roman" w:cs="Times New Roman"/>
          <w:b w:val="0"/>
          <w:bCs w:val="0"/>
          <w:color w:val="000000" w:themeColor="text1"/>
        </w:rPr>
        <w:t>Kvale</w:t>
      </w:r>
      <w:proofErr w:type="spellEnd"/>
      <w:r w:rsidRPr="00351F8A">
        <w:rPr>
          <w:rStyle w:val="Strong"/>
          <w:rFonts w:ascii="Times New Roman" w:hAnsi="Times New Roman" w:cs="Times New Roman"/>
          <w:b w:val="0"/>
          <w:bCs w:val="0"/>
          <w:color w:val="000000" w:themeColor="text1"/>
        </w:rPr>
        <w:t>, 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(2007)</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Doing Interviews.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London: Sage Publications.</w:t>
      </w:r>
    </w:p>
    <w:p w14:paraId="1F082758" w14:textId="77777777" w:rsidR="003479B3" w:rsidRPr="00351F8A" w:rsidRDefault="003479B3" w:rsidP="003479B3">
      <w:pPr>
        <w:rPr>
          <w:rFonts w:ascii="Times New Roman" w:hAnsi="Times New Roman" w:cs="Times New Roman"/>
          <w:color w:val="000000" w:themeColor="text1"/>
        </w:rPr>
      </w:pPr>
    </w:p>
    <w:p w14:paraId="16DA19FC"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Estyn.</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(2024)</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Effective approaches to assessment that improve teaching and learning.</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Available at:</w:t>
      </w:r>
      <w:r w:rsidRPr="00351F8A">
        <w:rPr>
          <w:rStyle w:val="apple-converted-space"/>
          <w:rFonts w:ascii="Times New Roman" w:hAnsi="Times New Roman" w:cs="Times New Roman"/>
          <w:color w:val="000000" w:themeColor="text1"/>
        </w:rPr>
        <w:t> </w:t>
      </w:r>
      <w:hyperlink r:id="rId7" w:tgtFrame="_new" w:history="1">
        <w:r w:rsidRPr="00351F8A">
          <w:rPr>
            <w:rStyle w:val="Hyperlink"/>
            <w:rFonts w:ascii="Times New Roman" w:hAnsi="Times New Roman" w:cs="Times New Roman"/>
            <w:color w:val="000000" w:themeColor="text1"/>
          </w:rPr>
          <w:t>https://estyn.gov.wales/system/files/2024-02/Effective%20approaches%20to%20assessment%20that%20improve%20teaching%20and%20learning.pdf</w:t>
        </w:r>
      </w:hyperlink>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(Accessed: 1 April 2025).</w:t>
      </w:r>
    </w:p>
    <w:p w14:paraId="4823A92B" w14:textId="77777777" w:rsidR="003479B3" w:rsidRPr="00351F8A" w:rsidRDefault="003479B3" w:rsidP="003479B3">
      <w:pPr>
        <w:rPr>
          <w:rFonts w:ascii="Times New Roman" w:hAnsi="Times New Roman" w:cs="Times New Roman"/>
          <w:color w:val="000000" w:themeColor="text1"/>
        </w:rPr>
      </w:pPr>
    </w:p>
    <w:p w14:paraId="1B1DC18C"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Black, P. and Wiliam, D.</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(1998)</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Assessment and classroom learning.</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Available at:</w:t>
      </w:r>
      <w:r w:rsidRPr="00351F8A">
        <w:rPr>
          <w:rStyle w:val="apple-converted-space"/>
          <w:rFonts w:ascii="Times New Roman" w:hAnsi="Times New Roman" w:cs="Times New Roman"/>
          <w:color w:val="000000" w:themeColor="text1"/>
        </w:rPr>
        <w:t> </w:t>
      </w:r>
      <w:hyperlink r:id="rId8" w:tgtFrame="_new" w:history="1">
        <w:r w:rsidRPr="00351F8A">
          <w:rPr>
            <w:rStyle w:val="Hyperlink"/>
            <w:rFonts w:ascii="Times New Roman" w:hAnsi="Times New Roman" w:cs="Times New Roman"/>
            <w:color w:val="000000" w:themeColor="text1"/>
          </w:rPr>
          <w:t>https://assess.ucr.edu/sites/default/files/2019-02/blackwiliam_1998.pdf</w:t>
        </w:r>
      </w:hyperlink>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(Accessed: 1 April 2025).</w:t>
      </w:r>
    </w:p>
    <w:p w14:paraId="5F96D30D" w14:textId="77777777" w:rsidR="003479B3" w:rsidRPr="00351F8A" w:rsidRDefault="003479B3" w:rsidP="003479B3">
      <w:pPr>
        <w:rPr>
          <w:rFonts w:ascii="Times New Roman" w:hAnsi="Times New Roman" w:cs="Times New Roman"/>
          <w:color w:val="000000" w:themeColor="text1"/>
        </w:rPr>
      </w:pPr>
    </w:p>
    <w:p w14:paraId="382B8698"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Piaget, J.</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(1972)</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The Psychology of the Child.</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New York: Basic Books.</w:t>
      </w:r>
    </w:p>
    <w:p w14:paraId="78D74C22" w14:textId="77777777" w:rsidR="003479B3" w:rsidRPr="00351F8A" w:rsidRDefault="003479B3" w:rsidP="003479B3">
      <w:pPr>
        <w:rPr>
          <w:rFonts w:ascii="Times New Roman" w:hAnsi="Times New Roman" w:cs="Times New Roman"/>
          <w:color w:val="000000" w:themeColor="text1"/>
        </w:rPr>
      </w:pPr>
    </w:p>
    <w:p w14:paraId="7690A929"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Bruner, J.S.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(1960)</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The Process of Education.</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Cambridge, MA: Harvard University Press.</w:t>
      </w:r>
    </w:p>
    <w:p w14:paraId="26B690FE" w14:textId="77777777" w:rsidR="003479B3" w:rsidRPr="00351F8A" w:rsidRDefault="003479B3" w:rsidP="003479B3">
      <w:pPr>
        <w:rPr>
          <w:rFonts w:ascii="Times New Roman" w:hAnsi="Times New Roman" w:cs="Times New Roman"/>
          <w:color w:val="000000" w:themeColor="text1"/>
        </w:rPr>
      </w:pPr>
    </w:p>
    <w:p w14:paraId="44E526EE" w14:textId="77777777" w:rsidR="003479B3" w:rsidRPr="00351F8A"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lastRenderedPageBreak/>
        <w:t>Vygotsky, L.S.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(1978)</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Mind in Society: The Development of Higher Psychological Processes.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Cambridge, MA: Harvard University Press.</w:t>
      </w:r>
    </w:p>
    <w:p w14:paraId="26135D51" w14:textId="77777777" w:rsidR="003479B3" w:rsidRPr="00351F8A" w:rsidRDefault="003479B3" w:rsidP="003479B3">
      <w:pPr>
        <w:rPr>
          <w:rFonts w:ascii="Times New Roman" w:hAnsi="Times New Roman" w:cs="Times New Roman"/>
          <w:color w:val="000000" w:themeColor="text1"/>
        </w:rPr>
      </w:pPr>
    </w:p>
    <w:p w14:paraId="4FEFB2A2" w14:textId="77777777" w:rsidR="003479B3" w:rsidRPr="00351F8A" w:rsidRDefault="003479B3" w:rsidP="003479B3">
      <w:pPr>
        <w:rPr>
          <w:rStyle w:val="Emphasis"/>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 xml:space="preserve">Walsh, J.A. and </w:t>
      </w:r>
      <w:proofErr w:type="spellStart"/>
      <w:r w:rsidRPr="00351F8A">
        <w:rPr>
          <w:rStyle w:val="Strong"/>
          <w:rFonts w:ascii="Times New Roman" w:hAnsi="Times New Roman" w:cs="Times New Roman"/>
          <w:b w:val="0"/>
          <w:bCs w:val="0"/>
          <w:color w:val="000000" w:themeColor="text1"/>
        </w:rPr>
        <w:t>Sattes</w:t>
      </w:r>
      <w:proofErr w:type="spellEnd"/>
      <w:r w:rsidRPr="00351F8A">
        <w:rPr>
          <w:rStyle w:val="Strong"/>
          <w:rFonts w:ascii="Times New Roman" w:hAnsi="Times New Roman" w:cs="Times New Roman"/>
          <w:b w:val="0"/>
          <w:bCs w:val="0"/>
          <w:color w:val="000000" w:themeColor="text1"/>
        </w:rPr>
        <w:t>, B.D.</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(2015)</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Quality Questioning: Research-Based Practice to Engage Every Learner.</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Thousand Oaks, CA: Corwin.</w:t>
      </w:r>
    </w:p>
    <w:p w14:paraId="39A4D242" w14:textId="77777777" w:rsidR="003479B3" w:rsidRDefault="003479B3" w:rsidP="003479B3">
      <w:pPr>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Silverman, D.</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(2013)</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Doing Qualitative Research.</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 xml:space="preserve">4th </w:t>
      </w:r>
      <w:proofErr w:type="spellStart"/>
      <w:r w:rsidRPr="00351F8A">
        <w:rPr>
          <w:rFonts w:ascii="Times New Roman" w:hAnsi="Times New Roman" w:cs="Times New Roman"/>
          <w:color w:val="000000" w:themeColor="text1"/>
        </w:rPr>
        <w:t>edn</w:t>
      </w:r>
      <w:proofErr w:type="spellEnd"/>
      <w:r w:rsidRPr="00351F8A">
        <w:rPr>
          <w:rFonts w:ascii="Times New Roman" w:hAnsi="Times New Roman" w:cs="Times New Roman"/>
          <w:color w:val="000000" w:themeColor="text1"/>
        </w:rPr>
        <w:t>. London: Sage Publications.</w:t>
      </w:r>
    </w:p>
    <w:p w14:paraId="03230CEA" w14:textId="77777777" w:rsidR="003479B3" w:rsidRDefault="003479B3" w:rsidP="003479B3">
      <w:pPr>
        <w:rPr>
          <w:rFonts w:ascii="Times New Roman" w:hAnsi="Times New Roman" w:cs="Times New Roman"/>
          <w:color w:val="000000" w:themeColor="text1"/>
        </w:rPr>
      </w:pPr>
    </w:p>
    <w:p w14:paraId="72B325CD" w14:textId="77777777" w:rsidR="003479B3" w:rsidRDefault="003479B3" w:rsidP="003479B3">
      <w:pPr>
        <w:spacing w:after="0"/>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British Educational Research Association (BERA).</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(2024)</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Ethical Guidelines for Educational Research.</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 xml:space="preserve">5th </w:t>
      </w:r>
      <w:proofErr w:type="spellStart"/>
      <w:r w:rsidRPr="00351F8A">
        <w:rPr>
          <w:rFonts w:ascii="Times New Roman" w:hAnsi="Times New Roman" w:cs="Times New Roman"/>
          <w:color w:val="000000" w:themeColor="text1"/>
        </w:rPr>
        <w:t>edn</w:t>
      </w:r>
      <w:proofErr w:type="spellEnd"/>
      <w:r w:rsidRPr="00351F8A">
        <w:rPr>
          <w:rFonts w:ascii="Times New Roman" w:hAnsi="Times New Roman" w:cs="Times New Roman"/>
          <w:color w:val="000000" w:themeColor="text1"/>
        </w:rPr>
        <w:t>. Available at:</w:t>
      </w:r>
      <w:r w:rsidRPr="00351F8A">
        <w:rPr>
          <w:rStyle w:val="apple-converted-space"/>
          <w:rFonts w:ascii="Times New Roman" w:hAnsi="Times New Roman" w:cs="Times New Roman"/>
          <w:color w:val="000000" w:themeColor="text1"/>
        </w:rPr>
        <w:t> </w:t>
      </w:r>
      <w:hyperlink r:id="rId9" w:tgtFrame="_new" w:history="1">
        <w:r w:rsidRPr="00351F8A">
          <w:rPr>
            <w:rStyle w:val="Hyperlink"/>
            <w:rFonts w:ascii="Times New Roman" w:hAnsi="Times New Roman" w:cs="Times New Roman"/>
            <w:color w:val="000000" w:themeColor="text1"/>
          </w:rPr>
          <w:t>https://www.bera.ac.uk/publication/ethical-guidelines-for-educational-research-fifth-edition-2024-online?utm_source=chatgpt.com</w:t>
        </w:r>
      </w:hyperlink>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(Accessed: 1 April 2025).</w:t>
      </w:r>
    </w:p>
    <w:p w14:paraId="5DBE1D8A" w14:textId="77777777" w:rsidR="003479B3" w:rsidRDefault="003479B3" w:rsidP="003479B3">
      <w:pPr>
        <w:spacing w:before="100" w:beforeAutospacing="1" w:after="100" w:afterAutospacing="1"/>
        <w:rPr>
          <w:rFonts w:ascii="Times New Roman" w:hAnsi="Times New Roman" w:cs="Times New Roman"/>
          <w:color w:val="000000" w:themeColor="text1"/>
        </w:rPr>
      </w:pPr>
      <w:proofErr w:type="spellStart"/>
      <w:r w:rsidRPr="00351F8A">
        <w:rPr>
          <w:rStyle w:val="Strong"/>
          <w:rFonts w:ascii="Times New Roman" w:hAnsi="Times New Roman" w:cs="Times New Roman"/>
          <w:b w:val="0"/>
          <w:bCs w:val="0"/>
          <w:color w:val="000000" w:themeColor="text1"/>
        </w:rPr>
        <w:t>DeVellis</w:t>
      </w:r>
      <w:proofErr w:type="spellEnd"/>
      <w:r w:rsidRPr="00351F8A">
        <w:rPr>
          <w:rStyle w:val="Strong"/>
          <w:rFonts w:ascii="Times New Roman" w:hAnsi="Times New Roman" w:cs="Times New Roman"/>
          <w:b w:val="0"/>
          <w:bCs w:val="0"/>
          <w:color w:val="000000" w:themeColor="text1"/>
        </w:rPr>
        <w:t>, R.F.</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(2016)</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Scale Development: Theory and Applications.</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 xml:space="preserve">4th </w:t>
      </w:r>
      <w:proofErr w:type="spellStart"/>
      <w:r w:rsidRPr="00351F8A">
        <w:rPr>
          <w:rFonts w:ascii="Times New Roman" w:hAnsi="Times New Roman" w:cs="Times New Roman"/>
          <w:color w:val="000000" w:themeColor="text1"/>
        </w:rPr>
        <w:t>edn</w:t>
      </w:r>
      <w:proofErr w:type="spellEnd"/>
      <w:r w:rsidRPr="00351F8A">
        <w:rPr>
          <w:rFonts w:ascii="Times New Roman" w:hAnsi="Times New Roman" w:cs="Times New Roman"/>
          <w:color w:val="000000" w:themeColor="text1"/>
        </w:rPr>
        <w:t>. Thousand Oaks, CA: Sage Publications.</w:t>
      </w:r>
    </w:p>
    <w:p w14:paraId="61800F79" w14:textId="77777777" w:rsidR="003479B3" w:rsidRPr="00351F8A" w:rsidRDefault="003479B3" w:rsidP="003479B3">
      <w:pPr>
        <w:spacing w:before="100" w:beforeAutospacing="1" w:after="100" w:afterAutospacing="1"/>
        <w:rPr>
          <w:rFonts w:ascii="Times New Roman" w:hAnsi="Times New Roman" w:cs="Times New Roman"/>
          <w:color w:val="000000" w:themeColor="text1"/>
        </w:rPr>
      </w:pPr>
      <w:r w:rsidRPr="00351F8A">
        <w:rPr>
          <w:rStyle w:val="Strong"/>
          <w:rFonts w:ascii="Times New Roman" w:hAnsi="Times New Roman" w:cs="Times New Roman"/>
          <w:b w:val="0"/>
          <w:bCs w:val="0"/>
          <w:color w:val="000000" w:themeColor="text1"/>
        </w:rPr>
        <w:t>Robson, C.</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(2011)</w:t>
      </w:r>
      <w:r w:rsidRPr="00351F8A">
        <w:rPr>
          <w:rStyle w:val="apple-converted-space"/>
          <w:rFonts w:ascii="Times New Roman" w:hAnsi="Times New Roman" w:cs="Times New Roman"/>
          <w:color w:val="000000" w:themeColor="text1"/>
        </w:rPr>
        <w:t> </w:t>
      </w:r>
      <w:r w:rsidRPr="00351F8A">
        <w:rPr>
          <w:rStyle w:val="Emphasis"/>
          <w:rFonts w:ascii="Times New Roman" w:hAnsi="Times New Roman" w:cs="Times New Roman"/>
          <w:color w:val="000000" w:themeColor="text1"/>
        </w:rPr>
        <w:t>Real World Research.</w:t>
      </w:r>
      <w:r w:rsidRPr="00351F8A">
        <w:rPr>
          <w:rStyle w:val="apple-converted-space"/>
          <w:rFonts w:ascii="Times New Roman" w:hAnsi="Times New Roman" w:cs="Times New Roman"/>
          <w:color w:val="000000" w:themeColor="text1"/>
        </w:rPr>
        <w:t> </w:t>
      </w:r>
      <w:r w:rsidRPr="00351F8A">
        <w:rPr>
          <w:rFonts w:ascii="Times New Roman" w:hAnsi="Times New Roman" w:cs="Times New Roman"/>
          <w:color w:val="000000" w:themeColor="text1"/>
        </w:rPr>
        <w:t xml:space="preserve">3rd </w:t>
      </w:r>
      <w:proofErr w:type="spellStart"/>
      <w:r w:rsidRPr="00351F8A">
        <w:rPr>
          <w:rFonts w:ascii="Times New Roman" w:hAnsi="Times New Roman" w:cs="Times New Roman"/>
          <w:color w:val="000000" w:themeColor="text1"/>
        </w:rPr>
        <w:t>edn</w:t>
      </w:r>
      <w:proofErr w:type="spellEnd"/>
      <w:r w:rsidRPr="00351F8A">
        <w:rPr>
          <w:rFonts w:ascii="Times New Roman" w:hAnsi="Times New Roman" w:cs="Times New Roman"/>
          <w:color w:val="000000" w:themeColor="text1"/>
        </w:rPr>
        <w:t>. Chichester: Wiley-Blackwell.</w:t>
      </w:r>
    </w:p>
    <w:p w14:paraId="2D2A7E36" w14:textId="77777777" w:rsidR="000E2E7E" w:rsidRDefault="000E2E7E" w:rsidP="000E2E7E">
      <w:pPr>
        <w:rPr>
          <w:sz w:val="28"/>
          <w:szCs w:val="28"/>
        </w:rPr>
      </w:pPr>
    </w:p>
    <w:p w14:paraId="6413DE7C" w14:textId="77777777" w:rsidR="000E2E7E" w:rsidRPr="000E2E7E" w:rsidRDefault="000E2E7E" w:rsidP="000E2E7E">
      <w:pPr>
        <w:rPr>
          <w:sz w:val="28"/>
          <w:szCs w:val="28"/>
        </w:rPr>
      </w:pPr>
    </w:p>
    <w:p w14:paraId="512734CD" w14:textId="77777777" w:rsidR="000E2E7E" w:rsidRPr="00B103B9" w:rsidRDefault="000E2E7E" w:rsidP="000E2E7E">
      <w:pPr>
        <w:rPr>
          <w:sz w:val="16"/>
          <w:szCs w:val="16"/>
        </w:rPr>
      </w:pPr>
    </w:p>
    <w:p w14:paraId="1CD1FA79" w14:textId="1E826845" w:rsidR="000E2E7E" w:rsidRPr="000E2E7E" w:rsidRDefault="000E2E7E">
      <w:pPr>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3479B3"/>
    <w:rsid w:val="00371AC6"/>
    <w:rsid w:val="00372668"/>
    <w:rsid w:val="003A7750"/>
    <w:rsid w:val="00403714"/>
    <w:rsid w:val="00504994"/>
    <w:rsid w:val="00510D18"/>
    <w:rsid w:val="00604703"/>
    <w:rsid w:val="008F0B48"/>
    <w:rsid w:val="00965B69"/>
    <w:rsid w:val="009D31A8"/>
    <w:rsid w:val="00AB5565"/>
    <w:rsid w:val="00B52C73"/>
    <w:rsid w:val="00C04212"/>
    <w:rsid w:val="00C0493E"/>
    <w:rsid w:val="00DF09B3"/>
    <w:rsid w:val="00E5184C"/>
    <w:rsid w:val="00F66413"/>
    <w:rsid w:val="00FC64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3479B3"/>
  </w:style>
  <w:style w:type="character" w:customStyle="1" w:styleId="apple-converted-space">
    <w:name w:val="apple-converted-space"/>
    <w:basedOn w:val="DefaultParagraphFont"/>
    <w:rsid w:val="003479B3"/>
  </w:style>
  <w:style w:type="character" w:styleId="Strong">
    <w:name w:val="Strong"/>
    <w:basedOn w:val="DefaultParagraphFont"/>
    <w:uiPriority w:val="22"/>
    <w:qFormat/>
    <w:rsid w:val="003479B3"/>
    <w:rPr>
      <w:b/>
      <w:bCs/>
    </w:rPr>
  </w:style>
  <w:style w:type="character" w:styleId="Hyperlink">
    <w:name w:val="Hyperlink"/>
    <w:basedOn w:val="DefaultParagraphFont"/>
    <w:uiPriority w:val="99"/>
    <w:unhideWhenUsed/>
    <w:rsid w:val="003479B3"/>
    <w:rPr>
      <w:color w:val="467886" w:themeColor="hyperlink"/>
      <w:u w:val="single"/>
    </w:rPr>
  </w:style>
  <w:style w:type="character" w:styleId="Emphasis">
    <w:name w:val="Emphasis"/>
    <w:basedOn w:val="DefaultParagraphFont"/>
    <w:uiPriority w:val="20"/>
    <w:qFormat/>
    <w:rsid w:val="003479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ss.ucr.edu/sites/default/files/2019-02/blackwiliam_1998.pdf" TargetMode="External"/><Relationship Id="rId3" Type="http://schemas.openxmlformats.org/officeDocument/2006/relationships/webSettings" Target="webSettings.xml"/><Relationship Id="rId7" Type="http://schemas.openxmlformats.org/officeDocument/2006/relationships/hyperlink" Target="https://estyn.gov.wales/system/files/2024-02/Effective%20approaches%20to%20assessment%20that%20improve%20teaching%20and%20learni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mepublications.onlinelibrary.wiley.com/doi/full/10.1111/j.1365-2929.2006.02418.x" TargetMode="External"/><Relationship Id="rId11" Type="http://schemas.openxmlformats.org/officeDocument/2006/relationships/theme" Target="theme/theme1.xml"/><Relationship Id="rId5" Type="http://schemas.openxmlformats.org/officeDocument/2006/relationships/hyperlink" Target="https://www.legislation.gov.uk/asc/2021/4/contents"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bera.ac.uk/publication/ethical-guidelines-for-educational-research-fifth-edition-2024-onlin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3467</Words>
  <Characters>19766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Josh James (1900368)</cp:lastModifiedBy>
  <cp:revision>3</cp:revision>
  <dcterms:created xsi:type="dcterms:W3CDTF">2025-04-01T09:23:00Z</dcterms:created>
  <dcterms:modified xsi:type="dcterms:W3CDTF">2025-04-04T08:16:00Z</dcterms:modified>
</cp:coreProperties>
</file>