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C6CFC2" w14:textId="47FC8562" w:rsidR="00693E57" w:rsidRDefault="00553B54">
      <w:r w:rsidRPr="00DE274E">
        <w:rPr>
          <w:rFonts w:ascii="Times New Roman" w:hAnsi="Times New Roman" w:cs="Times New Roman"/>
          <w:noProof/>
        </w:rPr>
        <w:drawing>
          <wp:inline distT="0" distB="0" distL="0" distR="0" wp14:anchorId="3D95E023" wp14:editId="39C468E5">
            <wp:extent cx="2405103" cy="983556"/>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5"/>
                    <a:srcRect/>
                    <a:stretch>
                      <a:fillRect/>
                    </a:stretch>
                  </pic:blipFill>
                  <pic:spPr>
                    <a:xfrm>
                      <a:off x="0" y="0"/>
                      <a:ext cx="2415098" cy="987643"/>
                    </a:xfrm>
                    <a:prstGeom prst="rect">
                      <a:avLst/>
                    </a:prstGeom>
                    <a:ln/>
                  </pic:spPr>
                </pic:pic>
              </a:graphicData>
            </a:graphic>
          </wp:inline>
        </w:drawing>
      </w:r>
    </w:p>
    <w:p w14:paraId="1FD0051A" w14:textId="698F441E" w:rsidR="00553B54" w:rsidRPr="00D40E33" w:rsidRDefault="00553B54" w:rsidP="00553B54">
      <w:pPr>
        <w:spacing w:line="216" w:lineRule="auto"/>
        <w:rPr>
          <w:rFonts w:ascii="Times New Roman" w:eastAsiaTheme="majorEastAsia" w:hAnsi="Times New Roman" w:cs="Times New Roman"/>
          <w:color w:val="153D63" w:themeColor="text2" w:themeTint="E6"/>
          <w:kern w:val="24"/>
          <w:sz w:val="40"/>
          <w:szCs w:val="40"/>
          <w:lang w:val="en-GB"/>
        </w:rPr>
      </w:pPr>
      <w:r w:rsidRPr="00AE7A44">
        <w:rPr>
          <w:rFonts w:ascii="Times New Roman" w:hAnsi="Times New Roman" w:cs="Times New Roman"/>
          <w:color w:val="153D63" w:themeColor="text2" w:themeTint="E6"/>
          <w:sz w:val="40"/>
          <w:szCs w:val="40"/>
          <w:lang w:val="en-GB"/>
        </w:rPr>
        <w:t xml:space="preserve">Title Project : </w:t>
      </w:r>
      <w:r w:rsidR="00D40E33" w:rsidRPr="00D40E33">
        <w:rPr>
          <w:rFonts w:ascii="Times New Roman" w:hAnsi="Times New Roman" w:cs="Times New Roman"/>
          <w:color w:val="153D63" w:themeColor="text2" w:themeTint="E6"/>
          <w:sz w:val="40"/>
          <w:szCs w:val="40"/>
          <w:lang w:val="en-GB"/>
        </w:rPr>
        <w:t>Organisational Culture at Toyota Motor Corporation</w:t>
      </w:r>
    </w:p>
    <w:p w14:paraId="0A60783C" w14:textId="77777777" w:rsidR="00553B54" w:rsidRPr="00DE274E" w:rsidRDefault="00553B54" w:rsidP="00553B54">
      <w:pPr>
        <w:jc w:val="center"/>
        <w:rPr>
          <w:rFonts w:ascii="Times New Roman" w:hAnsi="Times New Roman" w:cs="Times New Roman"/>
          <w:sz w:val="40"/>
          <w:szCs w:val="40"/>
          <w:lang w:val="en-GB"/>
        </w:rPr>
      </w:pPr>
    </w:p>
    <w:p w14:paraId="31F15BB5" w14:textId="77777777"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name : Andrea Milardi</w:t>
      </w:r>
    </w:p>
    <w:p w14:paraId="1357F44A" w14:textId="77777777"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Student ID : 2415547</w:t>
      </w:r>
    </w:p>
    <w:p w14:paraId="304383F0" w14:textId="4C5EA121"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Module code : LCLM500</w:t>
      </w:r>
      <w:r w:rsidR="00D40E33">
        <w:rPr>
          <w:rFonts w:ascii="Times New Roman" w:hAnsi="Times New Roman" w:cs="Times New Roman"/>
          <w:sz w:val="40"/>
          <w:szCs w:val="40"/>
          <w:lang w:val="en-GB"/>
        </w:rPr>
        <w:t>5</w:t>
      </w:r>
    </w:p>
    <w:p w14:paraId="29296BD9" w14:textId="3E03FE4D"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 xml:space="preserve">Module name : </w:t>
      </w:r>
      <w:r>
        <w:rPr>
          <w:rFonts w:ascii="Times New Roman" w:hAnsi="Times New Roman" w:cs="Times New Roman"/>
          <w:sz w:val="40"/>
          <w:szCs w:val="40"/>
          <w:lang w:val="en-GB"/>
        </w:rPr>
        <w:t>Organi</w:t>
      </w:r>
      <w:r w:rsidR="00794346">
        <w:rPr>
          <w:rFonts w:ascii="Times New Roman" w:hAnsi="Times New Roman" w:cs="Times New Roman"/>
          <w:sz w:val="40"/>
          <w:szCs w:val="40"/>
          <w:lang w:val="en-GB"/>
        </w:rPr>
        <w:t>s</w:t>
      </w:r>
      <w:r>
        <w:rPr>
          <w:rFonts w:ascii="Times New Roman" w:hAnsi="Times New Roman" w:cs="Times New Roman"/>
          <w:sz w:val="40"/>
          <w:szCs w:val="40"/>
          <w:lang w:val="en-GB"/>
        </w:rPr>
        <w:t>ation</w:t>
      </w:r>
      <w:r w:rsidR="00D33C81">
        <w:rPr>
          <w:rFonts w:ascii="Times New Roman" w:hAnsi="Times New Roman" w:cs="Times New Roman"/>
          <w:sz w:val="40"/>
          <w:szCs w:val="40"/>
          <w:lang w:val="en-GB"/>
        </w:rPr>
        <w:t xml:space="preserve">al </w:t>
      </w:r>
      <w:r>
        <w:rPr>
          <w:rFonts w:ascii="Times New Roman" w:hAnsi="Times New Roman" w:cs="Times New Roman"/>
          <w:sz w:val="40"/>
          <w:szCs w:val="40"/>
          <w:lang w:val="en-GB"/>
        </w:rPr>
        <w:t>Culture</w:t>
      </w:r>
    </w:p>
    <w:p w14:paraId="351B3F9F" w14:textId="092DA7AF" w:rsidR="00553B54" w:rsidRPr="00DE274E" w:rsidRDefault="00553B54" w:rsidP="00553B54">
      <w:pPr>
        <w:rPr>
          <w:rFonts w:ascii="Times New Roman" w:hAnsi="Times New Roman" w:cs="Times New Roman"/>
          <w:sz w:val="40"/>
          <w:szCs w:val="40"/>
          <w:lang w:val="en-GB"/>
        </w:rPr>
      </w:pPr>
      <w:r w:rsidRPr="00DE274E">
        <w:rPr>
          <w:rFonts w:ascii="Times New Roman" w:hAnsi="Times New Roman" w:cs="Times New Roman"/>
          <w:sz w:val="40"/>
          <w:szCs w:val="40"/>
          <w:lang w:val="en-GB"/>
        </w:rPr>
        <w:t xml:space="preserve">Lecture name : </w:t>
      </w:r>
      <w:r>
        <w:rPr>
          <w:rFonts w:ascii="Times New Roman" w:hAnsi="Times New Roman" w:cs="Times New Roman"/>
          <w:sz w:val="40"/>
          <w:szCs w:val="40"/>
          <w:lang w:val="en-GB"/>
        </w:rPr>
        <w:t xml:space="preserve">Christopher </w:t>
      </w:r>
      <w:r w:rsidR="00CC46E8">
        <w:rPr>
          <w:rFonts w:ascii="Times New Roman" w:hAnsi="Times New Roman" w:cs="Times New Roman"/>
          <w:sz w:val="40"/>
          <w:szCs w:val="40"/>
          <w:lang w:val="en-GB"/>
        </w:rPr>
        <w:t>O</w:t>
      </w:r>
      <w:r w:rsidR="00D40E33">
        <w:rPr>
          <w:rFonts w:ascii="Times New Roman" w:hAnsi="Times New Roman" w:cs="Times New Roman"/>
          <w:sz w:val="40"/>
          <w:szCs w:val="40"/>
          <w:lang w:val="en-GB"/>
        </w:rPr>
        <w:t>sborne</w:t>
      </w:r>
    </w:p>
    <w:p w14:paraId="2E11B7B9" w14:textId="5C5AF539" w:rsidR="00553B54" w:rsidRDefault="003957CD">
      <w:pPr>
        <w:rPr>
          <w:lang w:val="en-GB"/>
        </w:rPr>
      </w:pPr>
      <w:r>
        <w:rPr>
          <w:lang w:val="en-GB"/>
        </w:rPr>
        <w:t xml:space="preserve">       </w:t>
      </w:r>
    </w:p>
    <w:p w14:paraId="16F2FC0A" w14:textId="77777777" w:rsidR="003957CD" w:rsidRDefault="003957CD">
      <w:pPr>
        <w:rPr>
          <w:lang w:val="en-GB"/>
        </w:rPr>
      </w:pPr>
    </w:p>
    <w:p w14:paraId="7893BBD9" w14:textId="77777777" w:rsidR="003957CD" w:rsidRDefault="003957CD">
      <w:pPr>
        <w:rPr>
          <w:lang w:val="en-GB"/>
        </w:rPr>
      </w:pPr>
    </w:p>
    <w:p w14:paraId="7D908F75" w14:textId="77777777" w:rsidR="003957CD" w:rsidRDefault="003957CD">
      <w:pPr>
        <w:rPr>
          <w:lang w:val="en-GB"/>
        </w:rPr>
      </w:pPr>
    </w:p>
    <w:p w14:paraId="7D380F4B" w14:textId="77777777" w:rsidR="003957CD" w:rsidRDefault="003957CD">
      <w:pPr>
        <w:rPr>
          <w:lang w:val="en-GB"/>
        </w:rPr>
      </w:pPr>
    </w:p>
    <w:p w14:paraId="730806F7" w14:textId="77777777" w:rsidR="003957CD" w:rsidRDefault="003957CD">
      <w:pPr>
        <w:rPr>
          <w:lang w:val="en-GB"/>
        </w:rPr>
      </w:pPr>
    </w:p>
    <w:p w14:paraId="1DF62D44" w14:textId="77777777" w:rsidR="003957CD" w:rsidRDefault="003957CD">
      <w:pPr>
        <w:rPr>
          <w:lang w:val="en-GB"/>
        </w:rPr>
      </w:pPr>
    </w:p>
    <w:p w14:paraId="3077029E" w14:textId="77777777" w:rsidR="003957CD" w:rsidRDefault="003957CD">
      <w:pPr>
        <w:rPr>
          <w:lang w:val="en-GB"/>
        </w:rPr>
      </w:pPr>
    </w:p>
    <w:p w14:paraId="496F886E" w14:textId="77777777" w:rsidR="003957CD" w:rsidRDefault="003957CD">
      <w:pPr>
        <w:rPr>
          <w:lang w:val="en-GB"/>
        </w:rPr>
      </w:pPr>
    </w:p>
    <w:p w14:paraId="4700D7EE" w14:textId="77777777" w:rsidR="003957CD" w:rsidRDefault="003957CD">
      <w:pPr>
        <w:rPr>
          <w:lang w:val="en-GB"/>
        </w:rPr>
      </w:pPr>
    </w:p>
    <w:p w14:paraId="767D8119" w14:textId="77777777" w:rsidR="003957CD" w:rsidRDefault="003957CD">
      <w:pPr>
        <w:rPr>
          <w:lang w:val="en-GB"/>
        </w:rPr>
      </w:pPr>
    </w:p>
    <w:p w14:paraId="5C798C66" w14:textId="77777777" w:rsidR="003957CD" w:rsidRDefault="003957CD">
      <w:pPr>
        <w:rPr>
          <w:lang w:val="en-GB"/>
        </w:rPr>
      </w:pPr>
    </w:p>
    <w:p w14:paraId="717FD7D9" w14:textId="77777777" w:rsidR="003957CD" w:rsidRDefault="003957CD">
      <w:pPr>
        <w:rPr>
          <w:lang w:val="en-GB"/>
        </w:rPr>
      </w:pPr>
    </w:p>
    <w:p w14:paraId="2045DAEC" w14:textId="77777777" w:rsidR="003957CD" w:rsidRDefault="003957CD">
      <w:pPr>
        <w:rPr>
          <w:lang w:val="en-GB"/>
        </w:rPr>
      </w:pPr>
    </w:p>
    <w:p w14:paraId="31B2288D" w14:textId="77777777" w:rsidR="003957CD" w:rsidRDefault="003957CD">
      <w:pPr>
        <w:rPr>
          <w:lang w:val="en-GB"/>
        </w:rPr>
      </w:pPr>
    </w:p>
    <w:p w14:paraId="5CDB6024" w14:textId="77777777" w:rsidR="003957CD" w:rsidRDefault="003957CD">
      <w:pPr>
        <w:rPr>
          <w:lang w:val="en-GB"/>
        </w:rPr>
      </w:pPr>
    </w:p>
    <w:sdt>
      <w:sdtPr>
        <w:rPr>
          <w:rFonts w:asciiTheme="minorHAnsi" w:eastAsiaTheme="minorHAnsi" w:hAnsiTheme="minorHAnsi" w:cstheme="minorBidi"/>
          <w:color w:val="auto"/>
          <w:kern w:val="2"/>
          <w:sz w:val="24"/>
          <w:szCs w:val="24"/>
          <w:lang w:val="it-IT" w:eastAsia="en-US"/>
          <w14:ligatures w14:val="standardContextual"/>
        </w:rPr>
        <w:id w:val="-1811247044"/>
        <w:docPartObj>
          <w:docPartGallery w:val="Table of Contents"/>
          <w:docPartUnique/>
        </w:docPartObj>
      </w:sdtPr>
      <w:sdtEndPr>
        <w:rPr>
          <w:b/>
          <w:bCs/>
        </w:rPr>
      </w:sdtEndPr>
      <w:sdtContent>
        <w:p w14:paraId="57D165FC" w14:textId="70A5397D" w:rsidR="0004267B" w:rsidRDefault="0004267B">
          <w:pPr>
            <w:pStyle w:val="TOCHeading"/>
          </w:pPr>
          <w:r>
            <w:t>Contents</w:t>
          </w:r>
        </w:p>
        <w:p w14:paraId="1AC33A66" w14:textId="48250575" w:rsidR="00A16232" w:rsidRDefault="0004267B">
          <w:pPr>
            <w:pStyle w:val="TOC1"/>
            <w:tabs>
              <w:tab w:val="right" w:leader="dot" w:pos="9628"/>
            </w:tabs>
            <w:rPr>
              <w:rFonts w:eastAsiaTheme="minorEastAsia"/>
              <w:noProof/>
              <w:lang w:val="en-GB" w:eastAsia="en-GB"/>
            </w:rPr>
          </w:pPr>
          <w:r>
            <w:fldChar w:fldCharType="begin"/>
          </w:r>
          <w:r>
            <w:instrText xml:space="preserve"> TOC \o "1-3" \h \z \u </w:instrText>
          </w:r>
          <w:r>
            <w:fldChar w:fldCharType="separate"/>
          </w:r>
          <w:hyperlink w:anchor="_Toc236767204" w:history="1">
            <w:r w:rsidR="00A16232" w:rsidRPr="00445889">
              <w:rPr>
                <w:rStyle w:val="Hyperlink"/>
                <w:noProof/>
                <w:lang w:val="en-GB"/>
              </w:rPr>
              <w:t>Introduction</w:t>
            </w:r>
            <w:r w:rsidR="00A16232">
              <w:rPr>
                <w:noProof/>
                <w:webHidden/>
              </w:rPr>
              <w:tab/>
            </w:r>
            <w:r w:rsidR="00A16232">
              <w:rPr>
                <w:noProof/>
                <w:webHidden/>
              </w:rPr>
              <w:fldChar w:fldCharType="begin"/>
            </w:r>
            <w:r w:rsidR="00A16232">
              <w:rPr>
                <w:noProof/>
                <w:webHidden/>
              </w:rPr>
              <w:instrText xml:space="preserve"> PAGEREF _Toc236767204 \h </w:instrText>
            </w:r>
            <w:r w:rsidR="00A16232">
              <w:rPr>
                <w:noProof/>
                <w:webHidden/>
              </w:rPr>
            </w:r>
            <w:r w:rsidR="00A16232">
              <w:rPr>
                <w:noProof/>
                <w:webHidden/>
              </w:rPr>
              <w:fldChar w:fldCharType="separate"/>
            </w:r>
            <w:r w:rsidR="00A16232">
              <w:rPr>
                <w:noProof/>
                <w:webHidden/>
              </w:rPr>
              <w:t>3</w:t>
            </w:r>
            <w:r w:rsidR="00A16232">
              <w:rPr>
                <w:noProof/>
                <w:webHidden/>
              </w:rPr>
              <w:fldChar w:fldCharType="end"/>
            </w:r>
          </w:hyperlink>
        </w:p>
        <w:p w14:paraId="4EA42742" w14:textId="2CFE624E" w:rsidR="00A16232" w:rsidRDefault="00A16232">
          <w:pPr>
            <w:pStyle w:val="TOC1"/>
            <w:tabs>
              <w:tab w:val="right" w:leader="dot" w:pos="9628"/>
            </w:tabs>
            <w:rPr>
              <w:rFonts w:eastAsiaTheme="minorEastAsia"/>
              <w:noProof/>
              <w:lang w:val="en-GB" w:eastAsia="en-GB"/>
            </w:rPr>
          </w:pPr>
          <w:hyperlink w:anchor="_Toc236767205" w:history="1">
            <w:r w:rsidRPr="00445889">
              <w:rPr>
                <w:rStyle w:val="Hyperlink"/>
                <w:noProof/>
                <w:lang w:val="en-GB"/>
              </w:rPr>
              <w:t>Organisational culture</w:t>
            </w:r>
            <w:r>
              <w:rPr>
                <w:noProof/>
                <w:webHidden/>
              </w:rPr>
              <w:tab/>
            </w:r>
            <w:r>
              <w:rPr>
                <w:noProof/>
                <w:webHidden/>
              </w:rPr>
              <w:fldChar w:fldCharType="begin"/>
            </w:r>
            <w:r>
              <w:rPr>
                <w:noProof/>
                <w:webHidden/>
              </w:rPr>
              <w:instrText xml:space="preserve"> PAGEREF _Toc236767205 \h </w:instrText>
            </w:r>
            <w:r>
              <w:rPr>
                <w:noProof/>
                <w:webHidden/>
              </w:rPr>
            </w:r>
            <w:r>
              <w:rPr>
                <w:noProof/>
                <w:webHidden/>
              </w:rPr>
              <w:fldChar w:fldCharType="separate"/>
            </w:r>
            <w:r>
              <w:rPr>
                <w:noProof/>
                <w:webHidden/>
              </w:rPr>
              <w:t>3</w:t>
            </w:r>
            <w:r>
              <w:rPr>
                <w:noProof/>
                <w:webHidden/>
              </w:rPr>
              <w:fldChar w:fldCharType="end"/>
            </w:r>
          </w:hyperlink>
        </w:p>
        <w:p w14:paraId="0A82DE67" w14:textId="55F95641" w:rsidR="00A16232" w:rsidRDefault="00A16232">
          <w:pPr>
            <w:pStyle w:val="TOC1"/>
            <w:tabs>
              <w:tab w:val="right" w:leader="dot" w:pos="9628"/>
            </w:tabs>
            <w:rPr>
              <w:rFonts w:eastAsiaTheme="minorEastAsia"/>
              <w:noProof/>
              <w:lang w:val="en-GB" w:eastAsia="en-GB"/>
            </w:rPr>
          </w:pPr>
          <w:hyperlink w:anchor="_Toc236767206" w:history="1">
            <w:r w:rsidRPr="00445889">
              <w:rPr>
                <w:rStyle w:val="Hyperlink"/>
                <w:noProof/>
                <w:lang w:val="en-GB"/>
              </w:rPr>
              <w:t>How the organisational culture helps shape Toyota's structure and decision-making</w:t>
            </w:r>
            <w:r>
              <w:rPr>
                <w:noProof/>
                <w:webHidden/>
              </w:rPr>
              <w:tab/>
            </w:r>
            <w:r>
              <w:rPr>
                <w:noProof/>
                <w:webHidden/>
              </w:rPr>
              <w:fldChar w:fldCharType="begin"/>
            </w:r>
            <w:r>
              <w:rPr>
                <w:noProof/>
                <w:webHidden/>
              </w:rPr>
              <w:instrText xml:space="preserve"> PAGEREF _Toc236767206 \h </w:instrText>
            </w:r>
            <w:r>
              <w:rPr>
                <w:noProof/>
                <w:webHidden/>
              </w:rPr>
            </w:r>
            <w:r>
              <w:rPr>
                <w:noProof/>
                <w:webHidden/>
              </w:rPr>
              <w:fldChar w:fldCharType="separate"/>
            </w:r>
            <w:r>
              <w:rPr>
                <w:noProof/>
                <w:webHidden/>
              </w:rPr>
              <w:t>4</w:t>
            </w:r>
            <w:r>
              <w:rPr>
                <w:noProof/>
                <w:webHidden/>
              </w:rPr>
              <w:fldChar w:fldCharType="end"/>
            </w:r>
          </w:hyperlink>
        </w:p>
        <w:p w14:paraId="599ADD93" w14:textId="0CC5EBE4" w:rsidR="00A16232" w:rsidRDefault="00A16232">
          <w:pPr>
            <w:pStyle w:val="TOC1"/>
            <w:tabs>
              <w:tab w:val="right" w:leader="dot" w:pos="9628"/>
            </w:tabs>
            <w:rPr>
              <w:rFonts w:eastAsiaTheme="minorEastAsia"/>
              <w:noProof/>
              <w:lang w:val="en-GB" w:eastAsia="en-GB"/>
            </w:rPr>
          </w:pPr>
          <w:hyperlink w:anchor="_Toc236767207" w:history="1">
            <w:r w:rsidRPr="00445889">
              <w:rPr>
                <w:rStyle w:val="Hyperlink"/>
                <w:noProof/>
                <w:lang w:val="en-GB"/>
              </w:rPr>
              <w:t>Relevant Frameworks, Models and Theories</w:t>
            </w:r>
            <w:r>
              <w:rPr>
                <w:noProof/>
                <w:webHidden/>
              </w:rPr>
              <w:tab/>
            </w:r>
            <w:r>
              <w:rPr>
                <w:noProof/>
                <w:webHidden/>
              </w:rPr>
              <w:fldChar w:fldCharType="begin"/>
            </w:r>
            <w:r>
              <w:rPr>
                <w:noProof/>
                <w:webHidden/>
              </w:rPr>
              <w:instrText xml:space="preserve"> PAGEREF _Toc236767207 \h </w:instrText>
            </w:r>
            <w:r>
              <w:rPr>
                <w:noProof/>
                <w:webHidden/>
              </w:rPr>
            </w:r>
            <w:r>
              <w:rPr>
                <w:noProof/>
                <w:webHidden/>
              </w:rPr>
              <w:fldChar w:fldCharType="separate"/>
            </w:r>
            <w:r>
              <w:rPr>
                <w:noProof/>
                <w:webHidden/>
              </w:rPr>
              <w:t>4</w:t>
            </w:r>
            <w:r>
              <w:rPr>
                <w:noProof/>
                <w:webHidden/>
              </w:rPr>
              <w:fldChar w:fldCharType="end"/>
            </w:r>
          </w:hyperlink>
        </w:p>
        <w:p w14:paraId="2533272C" w14:textId="6E47A4DB" w:rsidR="00A16232" w:rsidRDefault="00A16232">
          <w:pPr>
            <w:pStyle w:val="TOC1"/>
            <w:tabs>
              <w:tab w:val="right" w:leader="dot" w:pos="9628"/>
            </w:tabs>
            <w:rPr>
              <w:rFonts w:eastAsiaTheme="minorEastAsia"/>
              <w:noProof/>
              <w:lang w:val="en-GB" w:eastAsia="en-GB"/>
            </w:rPr>
          </w:pPr>
          <w:hyperlink w:anchor="_Toc236767208" w:history="1">
            <w:r w:rsidRPr="00445889">
              <w:rPr>
                <w:rStyle w:val="Hyperlink"/>
                <w:noProof/>
                <w:lang w:val="en-GB"/>
              </w:rPr>
              <w:t>Organisational culture and adaptation to the external environment</w:t>
            </w:r>
            <w:r>
              <w:rPr>
                <w:noProof/>
                <w:webHidden/>
              </w:rPr>
              <w:tab/>
            </w:r>
            <w:r>
              <w:rPr>
                <w:noProof/>
                <w:webHidden/>
              </w:rPr>
              <w:fldChar w:fldCharType="begin"/>
            </w:r>
            <w:r>
              <w:rPr>
                <w:noProof/>
                <w:webHidden/>
              </w:rPr>
              <w:instrText xml:space="preserve"> PAGEREF _Toc236767208 \h </w:instrText>
            </w:r>
            <w:r>
              <w:rPr>
                <w:noProof/>
                <w:webHidden/>
              </w:rPr>
            </w:r>
            <w:r>
              <w:rPr>
                <w:noProof/>
                <w:webHidden/>
              </w:rPr>
              <w:fldChar w:fldCharType="separate"/>
            </w:r>
            <w:r>
              <w:rPr>
                <w:noProof/>
                <w:webHidden/>
              </w:rPr>
              <w:t>5</w:t>
            </w:r>
            <w:r>
              <w:rPr>
                <w:noProof/>
                <w:webHidden/>
              </w:rPr>
              <w:fldChar w:fldCharType="end"/>
            </w:r>
          </w:hyperlink>
        </w:p>
        <w:p w14:paraId="36728380" w14:textId="1A20C9F1" w:rsidR="00A16232" w:rsidRDefault="00A16232">
          <w:pPr>
            <w:pStyle w:val="TOC2"/>
            <w:tabs>
              <w:tab w:val="right" w:leader="dot" w:pos="9628"/>
            </w:tabs>
            <w:rPr>
              <w:noProof/>
            </w:rPr>
          </w:pPr>
          <w:hyperlink w:anchor="_Toc236767209" w:history="1">
            <w:r w:rsidRPr="00445889">
              <w:rPr>
                <w:rStyle w:val="Hyperlink"/>
                <w:noProof/>
                <w:lang w:val="en-GB"/>
              </w:rPr>
              <w:t>PESTLE analysis of Toyota's external environment</w:t>
            </w:r>
            <w:r>
              <w:rPr>
                <w:noProof/>
                <w:webHidden/>
              </w:rPr>
              <w:tab/>
            </w:r>
            <w:r>
              <w:rPr>
                <w:noProof/>
                <w:webHidden/>
              </w:rPr>
              <w:fldChar w:fldCharType="begin"/>
            </w:r>
            <w:r>
              <w:rPr>
                <w:noProof/>
                <w:webHidden/>
              </w:rPr>
              <w:instrText xml:space="preserve"> PAGEREF _Toc236767209 \h </w:instrText>
            </w:r>
            <w:r>
              <w:rPr>
                <w:noProof/>
                <w:webHidden/>
              </w:rPr>
            </w:r>
            <w:r>
              <w:rPr>
                <w:noProof/>
                <w:webHidden/>
              </w:rPr>
              <w:fldChar w:fldCharType="separate"/>
            </w:r>
            <w:r>
              <w:rPr>
                <w:noProof/>
                <w:webHidden/>
              </w:rPr>
              <w:t>6</w:t>
            </w:r>
            <w:r>
              <w:rPr>
                <w:noProof/>
                <w:webHidden/>
              </w:rPr>
              <w:fldChar w:fldCharType="end"/>
            </w:r>
          </w:hyperlink>
        </w:p>
        <w:p w14:paraId="622B8809" w14:textId="6D20179D" w:rsidR="00A16232" w:rsidRDefault="00A16232">
          <w:pPr>
            <w:pStyle w:val="TOC1"/>
            <w:tabs>
              <w:tab w:val="right" w:leader="dot" w:pos="9628"/>
            </w:tabs>
            <w:rPr>
              <w:rFonts w:eastAsiaTheme="minorEastAsia"/>
              <w:noProof/>
              <w:lang w:val="en-GB" w:eastAsia="en-GB"/>
            </w:rPr>
          </w:pPr>
          <w:hyperlink w:anchor="_Toc236767210" w:history="1">
            <w:r w:rsidRPr="00445889">
              <w:rPr>
                <w:rStyle w:val="Hyperlink"/>
                <w:noProof/>
                <w:lang w:val="en-GB"/>
              </w:rPr>
              <w:t>Organisational culture and effective functioning</w:t>
            </w:r>
            <w:r>
              <w:rPr>
                <w:noProof/>
                <w:webHidden/>
              </w:rPr>
              <w:tab/>
            </w:r>
            <w:r>
              <w:rPr>
                <w:noProof/>
                <w:webHidden/>
              </w:rPr>
              <w:fldChar w:fldCharType="begin"/>
            </w:r>
            <w:r>
              <w:rPr>
                <w:noProof/>
                <w:webHidden/>
              </w:rPr>
              <w:instrText xml:space="preserve"> PAGEREF _Toc236767210 \h </w:instrText>
            </w:r>
            <w:r>
              <w:rPr>
                <w:noProof/>
                <w:webHidden/>
              </w:rPr>
            </w:r>
            <w:r>
              <w:rPr>
                <w:noProof/>
                <w:webHidden/>
              </w:rPr>
              <w:fldChar w:fldCharType="separate"/>
            </w:r>
            <w:r>
              <w:rPr>
                <w:noProof/>
                <w:webHidden/>
              </w:rPr>
              <w:t>7</w:t>
            </w:r>
            <w:r>
              <w:rPr>
                <w:noProof/>
                <w:webHidden/>
              </w:rPr>
              <w:fldChar w:fldCharType="end"/>
            </w:r>
          </w:hyperlink>
        </w:p>
        <w:p w14:paraId="3B0EA680" w14:textId="69366B10" w:rsidR="00A16232" w:rsidRDefault="00A16232">
          <w:pPr>
            <w:pStyle w:val="TOC1"/>
            <w:tabs>
              <w:tab w:val="right" w:leader="dot" w:pos="9628"/>
            </w:tabs>
            <w:rPr>
              <w:rFonts w:eastAsiaTheme="minorEastAsia"/>
              <w:noProof/>
              <w:lang w:val="en-GB" w:eastAsia="en-GB"/>
            </w:rPr>
          </w:pPr>
          <w:hyperlink w:anchor="_Toc236767211" w:history="1">
            <w:r w:rsidRPr="00445889">
              <w:rPr>
                <w:rStyle w:val="Hyperlink"/>
                <w:noProof/>
                <w:lang w:val="en-GB"/>
              </w:rPr>
              <w:t>Evaluate the impact of organisational culture on organisational performance and propose theory-informed, evidence-based recommendations for improvement</w:t>
            </w:r>
            <w:r>
              <w:rPr>
                <w:noProof/>
                <w:webHidden/>
              </w:rPr>
              <w:tab/>
            </w:r>
            <w:r>
              <w:rPr>
                <w:noProof/>
                <w:webHidden/>
              </w:rPr>
              <w:fldChar w:fldCharType="begin"/>
            </w:r>
            <w:r>
              <w:rPr>
                <w:noProof/>
                <w:webHidden/>
              </w:rPr>
              <w:instrText xml:space="preserve"> PAGEREF _Toc236767211 \h </w:instrText>
            </w:r>
            <w:r>
              <w:rPr>
                <w:noProof/>
                <w:webHidden/>
              </w:rPr>
            </w:r>
            <w:r>
              <w:rPr>
                <w:noProof/>
                <w:webHidden/>
              </w:rPr>
              <w:fldChar w:fldCharType="separate"/>
            </w:r>
            <w:r>
              <w:rPr>
                <w:noProof/>
                <w:webHidden/>
              </w:rPr>
              <w:t>8</w:t>
            </w:r>
            <w:r>
              <w:rPr>
                <w:noProof/>
                <w:webHidden/>
              </w:rPr>
              <w:fldChar w:fldCharType="end"/>
            </w:r>
          </w:hyperlink>
        </w:p>
        <w:p w14:paraId="3C163F30" w14:textId="54F3051A" w:rsidR="00A16232" w:rsidRDefault="00A16232">
          <w:pPr>
            <w:pStyle w:val="TOC2"/>
            <w:tabs>
              <w:tab w:val="right" w:leader="dot" w:pos="9628"/>
            </w:tabs>
            <w:rPr>
              <w:noProof/>
            </w:rPr>
          </w:pPr>
          <w:hyperlink w:anchor="_Toc236767212" w:history="1">
            <w:r w:rsidRPr="00445889">
              <w:rPr>
                <w:rStyle w:val="Hyperlink"/>
                <w:noProof/>
                <w:lang w:val="en-GB"/>
              </w:rPr>
              <w:t>Benchmark comparison between Toyota and competitors</w:t>
            </w:r>
            <w:r>
              <w:rPr>
                <w:noProof/>
                <w:webHidden/>
              </w:rPr>
              <w:tab/>
            </w:r>
            <w:r>
              <w:rPr>
                <w:noProof/>
                <w:webHidden/>
              </w:rPr>
              <w:fldChar w:fldCharType="begin"/>
            </w:r>
            <w:r>
              <w:rPr>
                <w:noProof/>
                <w:webHidden/>
              </w:rPr>
              <w:instrText xml:space="preserve"> PAGEREF _Toc236767212 \h </w:instrText>
            </w:r>
            <w:r>
              <w:rPr>
                <w:noProof/>
                <w:webHidden/>
              </w:rPr>
            </w:r>
            <w:r>
              <w:rPr>
                <w:noProof/>
                <w:webHidden/>
              </w:rPr>
              <w:fldChar w:fldCharType="separate"/>
            </w:r>
            <w:r>
              <w:rPr>
                <w:noProof/>
                <w:webHidden/>
              </w:rPr>
              <w:t>8</w:t>
            </w:r>
            <w:r>
              <w:rPr>
                <w:noProof/>
                <w:webHidden/>
              </w:rPr>
              <w:fldChar w:fldCharType="end"/>
            </w:r>
          </w:hyperlink>
        </w:p>
        <w:p w14:paraId="3C82E13D" w14:textId="48F524ED" w:rsidR="00A16232" w:rsidRDefault="00A16232">
          <w:pPr>
            <w:pStyle w:val="TOC1"/>
            <w:tabs>
              <w:tab w:val="right" w:leader="dot" w:pos="9628"/>
            </w:tabs>
            <w:rPr>
              <w:rFonts w:eastAsiaTheme="minorEastAsia"/>
              <w:noProof/>
              <w:lang w:val="en-GB" w:eastAsia="en-GB"/>
            </w:rPr>
          </w:pPr>
          <w:hyperlink w:anchor="_Toc236767213" w:history="1">
            <w:r w:rsidRPr="00445889">
              <w:rPr>
                <w:rStyle w:val="Hyperlink"/>
                <w:noProof/>
                <w:lang w:val="en-GB"/>
              </w:rPr>
              <w:t>Conclusion</w:t>
            </w:r>
            <w:r>
              <w:rPr>
                <w:noProof/>
                <w:webHidden/>
              </w:rPr>
              <w:tab/>
            </w:r>
            <w:r>
              <w:rPr>
                <w:noProof/>
                <w:webHidden/>
              </w:rPr>
              <w:fldChar w:fldCharType="begin"/>
            </w:r>
            <w:r>
              <w:rPr>
                <w:noProof/>
                <w:webHidden/>
              </w:rPr>
              <w:instrText xml:space="preserve"> PAGEREF _Toc236767213 \h </w:instrText>
            </w:r>
            <w:r>
              <w:rPr>
                <w:noProof/>
                <w:webHidden/>
              </w:rPr>
            </w:r>
            <w:r>
              <w:rPr>
                <w:noProof/>
                <w:webHidden/>
              </w:rPr>
              <w:fldChar w:fldCharType="separate"/>
            </w:r>
            <w:r>
              <w:rPr>
                <w:noProof/>
                <w:webHidden/>
              </w:rPr>
              <w:t>9</w:t>
            </w:r>
            <w:r>
              <w:rPr>
                <w:noProof/>
                <w:webHidden/>
              </w:rPr>
              <w:fldChar w:fldCharType="end"/>
            </w:r>
          </w:hyperlink>
        </w:p>
        <w:p w14:paraId="0407C1F9" w14:textId="4BDCBBFE" w:rsidR="00A16232" w:rsidRDefault="00A16232">
          <w:pPr>
            <w:pStyle w:val="TOC1"/>
            <w:tabs>
              <w:tab w:val="right" w:leader="dot" w:pos="9628"/>
            </w:tabs>
            <w:rPr>
              <w:rFonts w:eastAsiaTheme="minorEastAsia"/>
              <w:noProof/>
              <w:lang w:val="en-GB" w:eastAsia="en-GB"/>
            </w:rPr>
          </w:pPr>
          <w:hyperlink w:anchor="_Toc236767214" w:history="1">
            <w:r w:rsidRPr="00445889">
              <w:rPr>
                <w:rStyle w:val="Hyperlink"/>
                <w:noProof/>
                <w:lang w:val="en-GB"/>
              </w:rPr>
              <w:t>References</w:t>
            </w:r>
            <w:r>
              <w:rPr>
                <w:noProof/>
                <w:webHidden/>
              </w:rPr>
              <w:tab/>
            </w:r>
            <w:r>
              <w:rPr>
                <w:noProof/>
                <w:webHidden/>
              </w:rPr>
              <w:fldChar w:fldCharType="begin"/>
            </w:r>
            <w:r>
              <w:rPr>
                <w:noProof/>
                <w:webHidden/>
              </w:rPr>
              <w:instrText xml:space="preserve"> PAGEREF _Toc236767214 \h </w:instrText>
            </w:r>
            <w:r>
              <w:rPr>
                <w:noProof/>
                <w:webHidden/>
              </w:rPr>
            </w:r>
            <w:r>
              <w:rPr>
                <w:noProof/>
                <w:webHidden/>
              </w:rPr>
              <w:fldChar w:fldCharType="separate"/>
            </w:r>
            <w:r>
              <w:rPr>
                <w:noProof/>
                <w:webHidden/>
              </w:rPr>
              <w:t>10</w:t>
            </w:r>
            <w:r>
              <w:rPr>
                <w:noProof/>
                <w:webHidden/>
              </w:rPr>
              <w:fldChar w:fldCharType="end"/>
            </w:r>
          </w:hyperlink>
        </w:p>
        <w:p w14:paraId="17424F4A" w14:textId="38A914A5" w:rsidR="0004267B" w:rsidRDefault="0004267B">
          <w:r>
            <w:rPr>
              <w:b/>
              <w:bCs/>
            </w:rPr>
            <w:fldChar w:fldCharType="end"/>
          </w:r>
        </w:p>
      </w:sdtContent>
    </w:sdt>
    <w:p w14:paraId="25D7DB63" w14:textId="77777777" w:rsidR="003957CD" w:rsidRDefault="003957CD">
      <w:pPr>
        <w:rPr>
          <w:lang w:val="en-GB"/>
        </w:rPr>
      </w:pPr>
    </w:p>
    <w:p w14:paraId="066A0D04" w14:textId="77777777" w:rsidR="003957CD" w:rsidRDefault="003957CD">
      <w:pPr>
        <w:rPr>
          <w:lang w:val="en-GB"/>
        </w:rPr>
      </w:pPr>
    </w:p>
    <w:p w14:paraId="6E52E257" w14:textId="77777777" w:rsidR="003957CD" w:rsidRDefault="003957CD">
      <w:pPr>
        <w:rPr>
          <w:lang w:val="en-GB"/>
        </w:rPr>
      </w:pPr>
    </w:p>
    <w:p w14:paraId="3C9FE812" w14:textId="77777777" w:rsidR="003957CD" w:rsidRDefault="003957CD">
      <w:pPr>
        <w:rPr>
          <w:lang w:val="en-GB"/>
        </w:rPr>
      </w:pPr>
    </w:p>
    <w:p w14:paraId="7DA0A771" w14:textId="77777777" w:rsidR="003957CD" w:rsidRDefault="003957CD">
      <w:pPr>
        <w:rPr>
          <w:lang w:val="en-GB"/>
        </w:rPr>
      </w:pPr>
    </w:p>
    <w:p w14:paraId="3E517C30" w14:textId="77777777" w:rsidR="003957CD" w:rsidRDefault="003957CD">
      <w:pPr>
        <w:rPr>
          <w:lang w:val="en-GB"/>
        </w:rPr>
      </w:pPr>
    </w:p>
    <w:p w14:paraId="04CCF8E0" w14:textId="77777777" w:rsidR="003957CD" w:rsidRDefault="003957CD">
      <w:pPr>
        <w:rPr>
          <w:lang w:val="en-GB"/>
        </w:rPr>
      </w:pPr>
    </w:p>
    <w:p w14:paraId="78EFCACE" w14:textId="77777777" w:rsidR="003957CD" w:rsidRDefault="003957CD">
      <w:pPr>
        <w:rPr>
          <w:lang w:val="en-GB"/>
        </w:rPr>
      </w:pPr>
    </w:p>
    <w:p w14:paraId="13FDDDE5" w14:textId="77777777" w:rsidR="003957CD" w:rsidRDefault="003957CD">
      <w:pPr>
        <w:rPr>
          <w:lang w:val="en-GB"/>
        </w:rPr>
      </w:pPr>
    </w:p>
    <w:p w14:paraId="793FB46B" w14:textId="77777777" w:rsidR="003957CD" w:rsidRDefault="003957CD">
      <w:pPr>
        <w:rPr>
          <w:lang w:val="en-GB"/>
        </w:rPr>
      </w:pPr>
    </w:p>
    <w:p w14:paraId="476D8B2B" w14:textId="77777777" w:rsidR="003957CD" w:rsidRDefault="003957CD">
      <w:pPr>
        <w:rPr>
          <w:lang w:val="en-GB"/>
        </w:rPr>
      </w:pPr>
    </w:p>
    <w:p w14:paraId="788D7AE8" w14:textId="77777777" w:rsidR="003957CD" w:rsidRDefault="003957CD">
      <w:pPr>
        <w:rPr>
          <w:lang w:val="en-GB"/>
        </w:rPr>
      </w:pPr>
    </w:p>
    <w:p w14:paraId="30B5DBDF" w14:textId="77777777" w:rsidR="003957CD" w:rsidRDefault="003957CD">
      <w:pPr>
        <w:rPr>
          <w:lang w:val="en-GB"/>
        </w:rPr>
      </w:pPr>
    </w:p>
    <w:p w14:paraId="3B0B77BA" w14:textId="77777777" w:rsidR="003957CD" w:rsidRDefault="003957CD">
      <w:pPr>
        <w:rPr>
          <w:lang w:val="en-GB"/>
        </w:rPr>
      </w:pPr>
    </w:p>
    <w:p w14:paraId="20980D8D" w14:textId="77777777" w:rsidR="003957CD" w:rsidRDefault="003957CD">
      <w:pPr>
        <w:rPr>
          <w:lang w:val="en-GB"/>
        </w:rPr>
      </w:pPr>
    </w:p>
    <w:p w14:paraId="4459AE1B" w14:textId="607F9469" w:rsidR="003957CD" w:rsidRPr="003957CD" w:rsidRDefault="003957CD" w:rsidP="0004267B">
      <w:pPr>
        <w:pStyle w:val="Heading1"/>
        <w:rPr>
          <w:lang w:val="en-GB"/>
        </w:rPr>
      </w:pPr>
      <w:bookmarkStart w:id="0" w:name="_Toc236767204"/>
      <w:r w:rsidRPr="003957CD">
        <w:rPr>
          <w:lang w:val="en-GB"/>
        </w:rPr>
        <w:lastRenderedPageBreak/>
        <w:t>Introduction</w:t>
      </w:r>
      <w:bookmarkEnd w:id="0"/>
      <w:r w:rsidRPr="003957CD">
        <w:rPr>
          <w:lang w:val="en-GB"/>
        </w:rPr>
        <w:t xml:space="preserve"> </w:t>
      </w:r>
    </w:p>
    <w:p w14:paraId="636BC53C" w14:textId="77777777" w:rsidR="006C76BA" w:rsidRPr="006C76BA" w:rsidRDefault="006C76BA" w:rsidP="006C76BA">
      <w:pPr>
        <w:rPr>
          <w:lang w:val="en-GB"/>
        </w:rPr>
      </w:pPr>
      <w:r w:rsidRPr="006C76BA">
        <w:rPr>
          <w:lang w:val="en-GB"/>
        </w:rPr>
        <w:t>Organisational culture is an important part of every company because it influences how employees work, communicate and make decisions. Organisational culture can be defined as the values, beliefs and behaviours shared by employees and managers that influence how work is carried out within an organisation (HR Cloud, 2025). In today's global business environment, companies often employ people from different countries and backgrounds, making organisational culture even more important for creating a strong and united workplace.</w:t>
      </w:r>
    </w:p>
    <w:p w14:paraId="387A73F3" w14:textId="77777777" w:rsidR="006C76BA" w:rsidRPr="00E42163" w:rsidRDefault="006C76BA" w:rsidP="006C76BA">
      <w:pPr>
        <w:rPr>
          <w:b/>
          <w:bCs/>
          <w:lang w:val="en-GB"/>
        </w:rPr>
      </w:pPr>
      <w:r w:rsidRPr="006C76BA">
        <w:rPr>
          <w:lang w:val="en-GB"/>
        </w:rPr>
        <w:t xml:space="preserve">Toyota Motor Corporation is one of the largest car manufacturers in the world and its organisational culture is based on continuous improvement and respect for people </w:t>
      </w:r>
      <w:r w:rsidRPr="00E42163">
        <w:rPr>
          <w:b/>
          <w:bCs/>
          <w:lang w:val="en-GB"/>
        </w:rPr>
        <w:t>(Toyota, 2026).</w:t>
      </w:r>
    </w:p>
    <w:p w14:paraId="28468368" w14:textId="77777777" w:rsidR="003957CD" w:rsidRPr="003957CD" w:rsidRDefault="003957CD" w:rsidP="003957CD">
      <w:pPr>
        <w:rPr>
          <w:lang w:val="en-GB"/>
        </w:rPr>
      </w:pPr>
      <w:r w:rsidRPr="003957CD">
        <w:rPr>
          <w:lang w:val="en-GB"/>
        </w:rPr>
        <w:t>This report will analyse Toyota's organisational culture and examine how it influences the company's structure, decision-making processes, organisational performance and ability to respond to changes in the external environment by using relevant organisational culture theories and models.</w:t>
      </w:r>
    </w:p>
    <w:p w14:paraId="189D977A" w14:textId="3C0C40ED" w:rsidR="00F355BB" w:rsidRPr="006C76BA" w:rsidRDefault="006C76BA" w:rsidP="0004267B">
      <w:pPr>
        <w:pStyle w:val="Heading1"/>
        <w:rPr>
          <w:lang w:val="en-GB"/>
        </w:rPr>
      </w:pPr>
      <w:bookmarkStart w:id="1" w:name="_Toc236767205"/>
      <w:r w:rsidRPr="006C76BA">
        <w:rPr>
          <w:lang w:val="en-GB"/>
        </w:rPr>
        <w:t>Organisational culture</w:t>
      </w:r>
      <w:bookmarkEnd w:id="1"/>
      <w:r w:rsidRPr="006C76BA">
        <w:rPr>
          <w:lang w:val="en-GB"/>
        </w:rPr>
        <w:t xml:space="preserve"> </w:t>
      </w:r>
    </w:p>
    <w:p w14:paraId="66EC8EB6" w14:textId="4271DF27" w:rsidR="006C76BA" w:rsidRPr="006C76BA" w:rsidRDefault="006C76BA" w:rsidP="006C76BA">
      <w:pPr>
        <w:rPr>
          <w:lang w:val="en-GB"/>
        </w:rPr>
      </w:pPr>
      <w:r w:rsidRPr="006C76BA">
        <w:rPr>
          <w:lang w:val="en-GB"/>
        </w:rPr>
        <w:t>The organisational culture of Toyota is based on a set of values and principles that guide how employees work and interact with each other. The company places a strong focus on continuous improvement and respect for people, which form the basis of the Toyota Way (</w:t>
      </w:r>
      <w:r w:rsidR="007F5946">
        <w:rPr>
          <w:lang w:val="en-GB"/>
        </w:rPr>
        <w:t xml:space="preserve">The </w:t>
      </w:r>
      <w:r w:rsidRPr="006C76BA">
        <w:rPr>
          <w:lang w:val="en-GB"/>
        </w:rPr>
        <w:t>Toyota</w:t>
      </w:r>
      <w:r w:rsidR="007F5946">
        <w:rPr>
          <w:lang w:val="en-GB"/>
        </w:rPr>
        <w:t xml:space="preserve"> Way</w:t>
      </w:r>
      <w:r w:rsidRPr="006C76BA">
        <w:rPr>
          <w:lang w:val="en-GB"/>
        </w:rPr>
        <w:t>, 2026). These values encourage employees to identify problems, suggest improvements and contribute to the success of the organisation.</w:t>
      </w:r>
    </w:p>
    <w:p w14:paraId="1C2BDAD3" w14:textId="74937702" w:rsidR="006C76BA" w:rsidRPr="006C76BA" w:rsidRDefault="006C76BA" w:rsidP="006C76BA">
      <w:pPr>
        <w:rPr>
          <w:lang w:val="en-GB"/>
        </w:rPr>
      </w:pPr>
      <w:r w:rsidRPr="006C76BA">
        <w:rPr>
          <w:lang w:val="en-GB"/>
        </w:rPr>
        <w:t xml:space="preserve">One of the most important elements of Toyota's culture is </w:t>
      </w:r>
      <w:r w:rsidRPr="006C76BA">
        <w:rPr>
          <w:b/>
          <w:bCs/>
          <w:lang w:val="en-GB"/>
        </w:rPr>
        <w:t>Kaizen</w:t>
      </w:r>
      <w:r w:rsidRPr="006C76BA">
        <w:rPr>
          <w:lang w:val="en-GB"/>
        </w:rPr>
        <w:t xml:space="preserve">, a Japanese term meaning continuous improvement. Kaizen encourages employees at all levels of the organisation to look for ways to improve processes, reduce waste and increase efficiency. Rather than waiting for major changes, Toyota promotes small and regular improvements that can lead to better results over time </w:t>
      </w:r>
      <w:r w:rsidRPr="00E42163">
        <w:rPr>
          <w:b/>
          <w:bCs/>
          <w:lang w:val="en-GB"/>
        </w:rPr>
        <w:t>(</w:t>
      </w:r>
      <w:r w:rsidR="007F5946" w:rsidRPr="00E42163">
        <w:rPr>
          <w:b/>
          <w:bCs/>
          <w:lang w:val="en-GB"/>
        </w:rPr>
        <w:t xml:space="preserve">The </w:t>
      </w:r>
      <w:r w:rsidRPr="00E42163">
        <w:rPr>
          <w:b/>
          <w:bCs/>
          <w:lang w:val="en-GB"/>
        </w:rPr>
        <w:t>Toyota</w:t>
      </w:r>
      <w:r w:rsidR="007F5946" w:rsidRPr="00E42163">
        <w:rPr>
          <w:b/>
          <w:bCs/>
          <w:lang w:val="en-GB"/>
        </w:rPr>
        <w:t xml:space="preserve"> Way</w:t>
      </w:r>
      <w:r w:rsidRPr="00E42163">
        <w:rPr>
          <w:b/>
          <w:bCs/>
          <w:lang w:val="en-GB"/>
        </w:rPr>
        <w:t>, 2026).</w:t>
      </w:r>
    </w:p>
    <w:p w14:paraId="59768A0C" w14:textId="77777777" w:rsidR="006C76BA" w:rsidRPr="006C76BA" w:rsidRDefault="006C76BA" w:rsidP="006C76BA">
      <w:pPr>
        <w:rPr>
          <w:lang w:val="en-GB"/>
        </w:rPr>
      </w:pPr>
      <w:r w:rsidRPr="006C76BA">
        <w:rPr>
          <w:lang w:val="en-GB"/>
        </w:rPr>
        <w:t xml:space="preserve">Another important aspect of Toyota's culture is respect for people. Employees are encouraged to work together, share knowledge and support each other in achieving organisational goals. Teamwork and collaboration are considered essential because they help improve communication and problem solving within the company </w:t>
      </w:r>
      <w:r w:rsidRPr="00E42163">
        <w:rPr>
          <w:b/>
          <w:bCs/>
          <w:lang w:val="en-GB"/>
        </w:rPr>
        <w:t>(Sosnovskikh, 2016).</w:t>
      </w:r>
    </w:p>
    <w:p w14:paraId="339ACD72" w14:textId="77777777" w:rsidR="006C76BA" w:rsidRPr="006C76BA" w:rsidRDefault="006C76BA" w:rsidP="006C76BA">
      <w:pPr>
        <w:rPr>
          <w:lang w:val="en-GB"/>
        </w:rPr>
      </w:pPr>
      <w:r w:rsidRPr="006C76BA">
        <w:rPr>
          <w:lang w:val="en-GB"/>
        </w:rPr>
        <w:t xml:space="preserve">Toyota also follows a long-term approach to business decisions. The company often focuses on sustainable growth and long-term success rather than short-term profits. This approach has helped Toyota build strong relationships with employees, suppliers and customers over many years </w:t>
      </w:r>
      <w:r w:rsidRPr="00E42163">
        <w:rPr>
          <w:b/>
          <w:bCs/>
          <w:lang w:val="en-GB"/>
        </w:rPr>
        <w:t>(Sosnovskikh, 2016).</w:t>
      </w:r>
    </w:p>
    <w:p w14:paraId="54C85525" w14:textId="77777777" w:rsidR="006C76BA" w:rsidRPr="006C76BA" w:rsidRDefault="006C76BA" w:rsidP="006C76BA">
      <w:pPr>
        <w:rPr>
          <w:lang w:val="en-GB"/>
        </w:rPr>
      </w:pPr>
      <w:r w:rsidRPr="006C76BA">
        <w:rPr>
          <w:lang w:val="en-GB"/>
        </w:rPr>
        <w:lastRenderedPageBreak/>
        <w:t>Overall, Toyota's organisational culture has created a working environment that values learning, cooperation and continuous improvement, helping the company maintain its position as one of the leading automotive manufacturers in the world.</w:t>
      </w:r>
    </w:p>
    <w:p w14:paraId="3167D252" w14:textId="77777777" w:rsidR="007F5946" w:rsidRPr="007F5946" w:rsidRDefault="007F5946" w:rsidP="0004267B">
      <w:pPr>
        <w:pStyle w:val="Heading1"/>
        <w:rPr>
          <w:lang w:val="en-GB"/>
        </w:rPr>
      </w:pPr>
      <w:bookmarkStart w:id="2" w:name="_Toc236767206"/>
      <w:r w:rsidRPr="007F5946">
        <w:rPr>
          <w:lang w:val="en-GB"/>
        </w:rPr>
        <w:t>How the organisational culture helps shape Toyota's structure and decision-making</w:t>
      </w:r>
      <w:bookmarkEnd w:id="2"/>
    </w:p>
    <w:p w14:paraId="567AC694" w14:textId="77777777" w:rsidR="00DC20A9" w:rsidRPr="00DC20A9" w:rsidRDefault="00DC20A9" w:rsidP="00DC20A9">
      <w:pPr>
        <w:rPr>
          <w:lang w:val="en-GB"/>
        </w:rPr>
      </w:pPr>
      <w:r w:rsidRPr="00DC20A9">
        <w:rPr>
          <w:lang w:val="en-GB"/>
        </w:rPr>
        <w:t xml:space="preserve">Toyota's organisational culture is strongly influenced by the Toyota Production System (TPS), which provides the foundation for how work is organised throughout the company. The TPS focuses on continuous improvement, eliminating waste and improving quality by encouraging employees to identify problems and suggest solutions. This system supports a structured way of working where employees at all levels contribute to improving processes and achieving organisational goals </w:t>
      </w:r>
      <w:r w:rsidRPr="00E42163">
        <w:rPr>
          <w:b/>
          <w:bCs/>
          <w:lang w:val="en-GB"/>
        </w:rPr>
        <w:t>(Toyota, 2026).</w:t>
      </w:r>
    </w:p>
    <w:p w14:paraId="034ED101" w14:textId="2F301D7C" w:rsidR="00EF24AA" w:rsidRPr="00EF24AA" w:rsidRDefault="00EF24AA">
      <w:pPr>
        <w:rPr>
          <w:lang w:val="en-GB"/>
        </w:rPr>
      </w:pPr>
      <w:r w:rsidRPr="00EF24AA">
        <w:rPr>
          <w:lang w:val="en-GB"/>
        </w:rPr>
        <w:t xml:space="preserve">Toyota's organisational culture supports consensus decision-making through the principle of </w:t>
      </w:r>
      <w:r w:rsidRPr="00EF24AA">
        <w:rPr>
          <w:i/>
          <w:iCs/>
          <w:lang w:val="en-GB"/>
        </w:rPr>
        <w:t>nemawashi</w:t>
      </w:r>
      <w:r w:rsidRPr="00EF24AA">
        <w:rPr>
          <w:lang w:val="en-GB"/>
        </w:rPr>
        <w:t xml:space="preserve">, where information is shared with employees and their opinions are considered before important decisions are made </w:t>
      </w:r>
      <w:r w:rsidRPr="00E42163">
        <w:rPr>
          <w:b/>
          <w:bCs/>
          <w:lang w:val="en-GB"/>
        </w:rPr>
        <w:t>(Toyota, 2026).</w:t>
      </w:r>
      <w:r w:rsidRPr="00EF24AA">
        <w:rPr>
          <w:lang w:val="en-GB"/>
        </w:rPr>
        <w:t xml:space="preserve"> </w:t>
      </w:r>
    </w:p>
    <w:p w14:paraId="645DDC59" w14:textId="01151088" w:rsidR="00F355BB" w:rsidRDefault="0016780C">
      <w:pPr>
        <w:rPr>
          <w:lang w:val="en-GB"/>
        </w:rPr>
      </w:pPr>
      <w:r w:rsidRPr="0016780C">
        <w:rPr>
          <w:lang w:val="en-GB"/>
        </w:rPr>
        <w:t xml:space="preserve">Toyota empowers employees by encouraging them to develop their skills, share ideas and take part in continuous improvement activities, creating a culture where people feel valued and motivated to contribute to the organisation's success </w:t>
      </w:r>
      <w:r w:rsidRPr="00E42163">
        <w:rPr>
          <w:b/>
          <w:bCs/>
          <w:lang w:val="en-GB"/>
        </w:rPr>
        <w:t>(TMI, 2024).</w:t>
      </w:r>
    </w:p>
    <w:p w14:paraId="24D7E9DF" w14:textId="0234E49D" w:rsidR="00EF24AA" w:rsidRPr="00DC20A9" w:rsidRDefault="00DC20A9">
      <w:pPr>
        <w:rPr>
          <w:lang w:val="en-GB"/>
        </w:rPr>
      </w:pPr>
      <w:r w:rsidRPr="00DC20A9">
        <w:rPr>
          <w:lang w:val="en-GB"/>
        </w:rPr>
        <w:t xml:space="preserve">Toyota's lean manufacturing approach helps the company improve operational efficiency by reducing waste, increasing productivity and supporting informed decision-making throughout the production process </w:t>
      </w:r>
      <w:r w:rsidRPr="00E42163">
        <w:rPr>
          <w:b/>
          <w:bCs/>
          <w:lang w:val="en-GB"/>
        </w:rPr>
        <w:t>(Towards Automotive, 2025).</w:t>
      </w:r>
    </w:p>
    <w:p w14:paraId="1691F61B" w14:textId="096E1A10" w:rsidR="00F355BB" w:rsidRPr="00490A44" w:rsidRDefault="00490A44" w:rsidP="0004267B">
      <w:pPr>
        <w:pStyle w:val="Heading1"/>
        <w:rPr>
          <w:lang w:val="en-GB"/>
        </w:rPr>
      </w:pPr>
      <w:bookmarkStart w:id="3" w:name="_Toc236767207"/>
      <w:r w:rsidRPr="00490A44">
        <w:rPr>
          <w:lang w:val="en-GB"/>
        </w:rPr>
        <w:t>Relevant Frameworks, Models and Theories</w:t>
      </w:r>
      <w:bookmarkEnd w:id="3"/>
    </w:p>
    <w:p w14:paraId="52403600" w14:textId="77777777" w:rsidR="00490A44" w:rsidRPr="00490A44" w:rsidRDefault="00490A44" w:rsidP="00490A44">
      <w:pPr>
        <w:rPr>
          <w:lang w:val="en-GB"/>
        </w:rPr>
      </w:pPr>
      <w:r w:rsidRPr="00490A44">
        <w:rPr>
          <w:lang w:val="en-GB"/>
        </w:rPr>
        <w:t>To better understand Toyota's organisational culture, Schein's Model of Organisational Culture and Hofstede's Cultural Dimensions can be used. These two models help explain why Toyota has developed a strong organisational culture that supports continuous improvement, teamwork and long-term success.</w:t>
      </w:r>
    </w:p>
    <w:p w14:paraId="04647838" w14:textId="77777777" w:rsidR="00490A44" w:rsidRPr="00490A44" w:rsidRDefault="00490A44" w:rsidP="00490A44">
      <w:pPr>
        <w:rPr>
          <w:lang w:val="en-GB"/>
        </w:rPr>
      </w:pPr>
      <w:r w:rsidRPr="00490A44">
        <w:rPr>
          <w:lang w:val="en-GB"/>
        </w:rPr>
        <w:t xml:space="preserve">Schein's Model explains organisational culture through three levels: artefacts, espoused values and basic underlying assumptions </w:t>
      </w:r>
      <w:r w:rsidRPr="00E42163">
        <w:rPr>
          <w:b/>
          <w:bCs/>
          <w:lang w:val="en-GB"/>
        </w:rPr>
        <w:t>(My Organisational Behaviour, 2023).</w:t>
      </w:r>
      <w:r w:rsidRPr="00490A44">
        <w:rPr>
          <w:lang w:val="en-GB"/>
        </w:rPr>
        <w:t xml:space="preserve"> Artefacts are the visible elements of an organisation, such as employee behaviour, workplace layout and company practices. Espoused values are the beliefs and principles that guide employees, while basic assumptions are the deeply held beliefs that influence everyday behaviour without employees always being aware of them.</w:t>
      </w:r>
    </w:p>
    <w:p w14:paraId="1D64A422" w14:textId="77777777" w:rsidR="00490A44" w:rsidRPr="00490A44" w:rsidRDefault="00490A44" w:rsidP="00490A44">
      <w:pPr>
        <w:rPr>
          <w:lang w:val="en-GB"/>
        </w:rPr>
      </w:pPr>
      <w:r w:rsidRPr="00490A44">
        <w:rPr>
          <w:lang w:val="en-GB"/>
        </w:rPr>
        <w:t xml:space="preserve">Toyota clearly reflects these three levels of culture. The company's visible practices include teamwork, standardised working methods, quality control and continuous improvement through the Toyota Production System. Toyota's values are based on respect for people, customer satisfaction and continuous improvement, which are promoted throughout the </w:t>
      </w:r>
      <w:r w:rsidRPr="00490A44">
        <w:rPr>
          <w:lang w:val="en-GB"/>
        </w:rPr>
        <w:lastRenderedPageBreak/>
        <w:t xml:space="preserve">organisation. At a deeper level, employees believe that every process can be improved and that everyone has a responsibility to contribute to solving problems. This creates a culture where employees are encouraged to learn, share ideas and work together to improve performance </w:t>
      </w:r>
      <w:r w:rsidRPr="00E42163">
        <w:rPr>
          <w:b/>
          <w:bCs/>
          <w:lang w:val="en-GB"/>
        </w:rPr>
        <w:t>(Sosnovskikh, 2016).</w:t>
      </w:r>
    </w:p>
    <w:p w14:paraId="38F97123" w14:textId="77777777" w:rsidR="00490A44" w:rsidRPr="00490A44" w:rsidRDefault="00490A44" w:rsidP="00490A44">
      <w:pPr>
        <w:rPr>
          <w:lang w:val="en-GB"/>
        </w:rPr>
      </w:pPr>
      <w:r w:rsidRPr="00490A44">
        <w:rPr>
          <w:lang w:val="en-GB"/>
        </w:rPr>
        <w:t xml:space="preserve">Hofstede's Cultural Dimensions also help explain Toyota's organisational culture by showing how Japanese cultural values influence the company. One of the most important dimensions is collectivism, where teamwork and group success are valued more than individual achievement. This can be seen in Toyota's emphasis on collaboration, employee involvement and consensus decision-making. Employees are encouraged to work together, share knowledge and support continuous improvement rather than focusing only on personal success </w:t>
      </w:r>
      <w:r w:rsidRPr="00E42163">
        <w:rPr>
          <w:b/>
          <w:bCs/>
          <w:lang w:val="en-GB"/>
        </w:rPr>
        <w:t>(Sosnovskikh, 2016).</w:t>
      </w:r>
    </w:p>
    <w:p w14:paraId="54761BD0" w14:textId="77777777" w:rsidR="00490A44" w:rsidRPr="00490A44" w:rsidRDefault="00490A44" w:rsidP="00490A44">
      <w:pPr>
        <w:rPr>
          <w:lang w:val="en-GB"/>
        </w:rPr>
      </w:pPr>
      <w:r w:rsidRPr="00490A44">
        <w:rPr>
          <w:lang w:val="en-GB"/>
        </w:rPr>
        <w:t xml:space="preserve">Another important cultural dimension is long-term orientation. Toyota focuses on sustainable growth instead of short-term profits, investing in employee development, innovation and product quality. This long-term thinking allows the company to remain competitive while continuously improving its products and business processes. The organisation also demonstrates high uncertainty avoidance by using standardised procedures, quality control systems and careful planning to reduce mistakes and improve efficiency </w:t>
      </w:r>
      <w:r w:rsidRPr="00E42163">
        <w:rPr>
          <w:b/>
          <w:bCs/>
          <w:lang w:val="en-GB"/>
        </w:rPr>
        <w:t>(Sosnovskikh, 2016).</w:t>
      </w:r>
    </w:p>
    <w:p w14:paraId="5215DB12" w14:textId="77777777" w:rsidR="00490A44" w:rsidRDefault="00490A44" w:rsidP="00490A44">
      <w:pPr>
        <w:rPr>
          <w:lang w:val="en-GB"/>
        </w:rPr>
      </w:pPr>
      <w:r w:rsidRPr="00490A44">
        <w:rPr>
          <w:lang w:val="en-GB"/>
        </w:rPr>
        <w:t>Overall, both Schein's Model and Hofstede's Cultural Dimensions help explain why Toyota has developed one of the strongest organisational cultures in the automotive industry. The combination of shared values, continuous improvement, teamwork and long-term thinking has created a culture that supports effective decision-making, employee commitment and strong organisational performance.</w:t>
      </w:r>
    </w:p>
    <w:p w14:paraId="3A8C76A5" w14:textId="2235F0C7" w:rsidR="00D5714D" w:rsidRPr="00471365" w:rsidRDefault="00471365" w:rsidP="0004267B">
      <w:pPr>
        <w:pStyle w:val="Heading1"/>
        <w:rPr>
          <w:lang w:val="en-GB"/>
        </w:rPr>
      </w:pPr>
      <w:bookmarkStart w:id="4" w:name="_Toc236767208"/>
      <w:r w:rsidRPr="00471365">
        <w:rPr>
          <w:lang w:val="en-GB"/>
        </w:rPr>
        <w:t>Organi</w:t>
      </w:r>
      <w:r w:rsidR="00E33A6D">
        <w:rPr>
          <w:lang w:val="en-GB"/>
        </w:rPr>
        <w:t>s</w:t>
      </w:r>
      <w:r w:rsidRPr="00471365">
        <w:rPr>
          <w:lang w:val="en-GB"/>
        </w:rPr>
        <w:t>ational culture and adaptation to the external environment</w:t>
      </w:r>
      <w:bookmarkEnd w:id="4"/>
      <w:r w:rsidRPr="00471365">
        <w:rPr>
          <w:lang w:val="en-GB"/>
        </w:rPr>
        <w:t xml:space="preserve"> </w:t>
      </w:r>
    </w:p>
    <w:p w14:paraId="3E71D534" w14:textId="53D2601F" w:rsidR="00D5714D" w:rsidRPr="001E20AF" w:rsidRDefault="001E20AF" w:rsidP="00490A44">
      <w:pPr>
        <w:rPr>
          <w:lang w:val="en-GB"/>
        </w:rPr>
      </w:pPr>
      <w:r w:rsidRPr="001E20AF">
        <w:rPr>
          <w:lang w:val="en-GB"/>
        </w:rPr>
        <w:t>Toyota's organisational culture helps the company adapt effectively to changes in the external environment. The automotive industry is facing significant challenges, including stricter environmental regulations, rapid technological developments and changing customer expectations. Toyota's culture of continuous improvement, innovation and long-term thinking enables the company to respond to these challenges while maintaining its commitment to quality and sustainability. The company has integrated sustainability into its business strategy by working towards carbon neutrality, promoting a circular economy and developing innovative mobility solutions. These initiatives demonstrate how Toyota's organisational culture supports adaptation to environmental, social and economic changes while creating long-term value for customers and society. By encouraging innovation and responsible business practices, Toyota continues to strengthen its competitiveness in the global automotive industry</w:t>
      </w:r>
      <w:r w:rsidRPr="00E42163">
        <w:rPr>
          <w:b/>
          <w:bCs/>
          <w:lang w:val="en-GB"/>
        </w:rPr>
        <w:t xml:space="preserve"> (Toyota, 2026).</w:t>
      </w:r>
    </w:p>
    <w:p w14:paraId="47E9FD3E" w14:textId="5122C5E3" w:rsidR="00471365" w:rsidRDefault="00FC7DA4" w:rsidP="00490A44">
      <w:pPr>
        <w:rPr>
          <w:lang w:val="en-GB"/>
        </w:rPr>
      </w:pPr>
      <w:r w:rsidRPr="00FC7DA4">
        <w:rPr>
          <w:lang w:val="en-GB"/>
        </w:rPr>
        <w:lastRenderedPageBreak/>
        <w:t xml:space="preserve">Toyota's organisational culture also supports adaptation to rapid technological changes through its strong commitment to digital transformation. As the automotive industry increasingly adopts artificial intelligence, data analytics and digital technologies, Toyota continues to develop innovative solutions that improve business operations and customer value. Toyota promotes collaboration, continuous learning and innovation to help employees develop the skills needed in a digital environment. This culture enables the organisation to respond more effectively to changing market demands while improving operational efficiency and maintaining long-term competitiveness. By integrating digital transformation into its organisational culture, Toyota demonstrates its ability to adapt to technological advancements and prepare for future business challenges </w:t>
      </w:r>
      <w:r w:rsidRPr="00E42163">
        <w:rPr>
          <w:b/>
          <w:bCs/>
          <w:lang w:val="en-GB"/>
        </w:rPr>
        <w:t>(Toyota Systems, 2025).</w:t>
      </w:r>
    </w:p>
    <w:p w14:paraId="6B581D0D" w14:textId="0C417CEA" w:rsidR="00D33C81" w:rsidRDefault="00D33C81" w:rsidP="005569E0">
      <w:pPr>
        <w:pStyle w:val="Heading2"/>
        <w:rPr>
          <w:lang w:val="en-GB"/>
        </w:rPr>
      </w:pPr>
      <w:bookmarkStart w:id="5" w:name="_Toc236767209"/>
      <w:r w:rsidRPr="00D33C81">
        <w:rPr>
          <w:lang w:val="en-GB"/>
        </w:rPr>
        <w:t>PESTLE analysis of Toyota's external environment</w:t>
      </w:r>
      <w:bookmarkEnd w:id="5"/>
    </w:p>
    <w:p w14:paraId="4537CE0D" w14:textId="2E5F73C2" w:rsidR="00D91FBB" w:rsidRDefault="00A75259" w:rsidP="00490A44">
      <w:pPr>
        <w:rPr>
          <w:lang w:val="en-GB"/>
        </w:rPr>
      </w:pPr>
      <w:r w:rsidRPr="00A75259">
        <w:rPr>
          <w:lang w:val="en-GB"/>
        </w:rPr>
        <w:t>PESTLE</w:t>
      </w:r>
      <w:r w:rsidR="00D33C81">
        <w:rPr>
          <w:lang w:val="en-GB"/>
        </w:rPr>
        <w:t xml:space="preserve"> </w:t>
      </w:r>
      <w:r w:rsidRPr="00A75259">
        <w:rPr>
          <w:lang w:val="en-GB"/>
        </w:rPr>
        <w:t>analysis helps explain the external factors that influence Toyota's organisational culture and strategic decisions. Politically, the company operates in different countries and must comply with international trade policies and government regulations. Economically, inflation, exchange rate fluctuations and changing consumer demand affect production and investment decisions. Socially, increasing demand for environmentally friendly and technologically advanced vehicles encourages Toyota to strengthen its culture of innovation and sustainability. Technological developments, including artificial intelligence, electrification and digital manufacturing, support Toyota's continuous improvement philosophy. Legally, strict safety and environmental regulations require the company to maintain high quality and compliance standards. Environmentally, climate change and carbon reduction targets have encouraged Toyota to invest in hybrid, electric and hydrogen technologies, reinforcing its long-term commitment to sustainable mobility</w:t>
      </w:r>
      <w:r w:rsidRPr="00E42163">
        <w:rPr>
          <w:b/>
          <w:bCs/>
          <w:lang w:val="en-GB"/>
        </w:rPr>
        <w:t xml:space="preserve"> (CIPD, 2025; Toyota Motor Corporation, 2026).</w:t>
      </w:r>
    </w:p>
    <w:p w14:paraId="4C854318" w14:textId="77777777" w:rsidR="00274D41" w:rsidRDefault="00274D41" w:rsidP="00490A44">
      <w:pPr>
        <w:rPr>
          <w:lang w:val="en-GB"/>
        </w:rPr>
      </w:pPr>
    </w:p>
    <w:tbl>
      <w:tblPr>
        <w:tblStyle w:val="TableGrid"/>
        <w:tblW w:w="10354" w:type="dxa"/>
        <w:tblLook w:val="04A0" w:firstRow="1" w:lastRow="0" w:firstColumn="1" w:lastColumn="0" w:noHBand="0" w:noVBand="1"/>
      </w:tblPr>
      <w:tblGrid>
        <w:gridCol w:w="1811"/>
        <w:gridCol w:w="8543"/>
      </w:tblGrid>
      <w:tr w:rsidR="00274D41" w14:paraId="0E59FDF9" w14:textId="77777777" w:rsidTr="00274D41">
        <w:trPr>
          <w:trHeight w:val="331"/>
        </w:trPr>
        <w:tc>
          <w:tcPr>
            <w:tcW w:w="1271" w:type="dxa"/>
          </w:tcPr>
          <w:p w14:paraId="79D36D1C" w14:textId="74D631CD" w:rsidR="00274D41" w:rsidRDefault="00274D41" w:rsidP="00490A44">
            <w:pPr>
              <w:rPr>
                <w:lang w:val="en-GB"/>
              </w:rPr>
            </w:pPr>
            <w:r w:rsidRPr="00274D41">
              <w:rPr>
                <w:b/>
                <w:bCs/>
                <w:lang w:val="en-GB"/>
              </w:rPr>
              <w:t>PESTLE Factor</w:t>
            </w:r>
          </w:p>
        </w:tc>
        <w:tc>
          <w:tcPr>
            <w:tcW w:w="9083" w:type="dxa"/>
          </w:tcPr>
          <w:p w14:paraId="3F0DC561" w14:textId="26471C3D" w:rsidR="00274D41" w:rsidRDefault="00274D41" w:rsidP="00490A44">
            <w:pPr>
              <w:rPr>
                <w:lang w:val="en-GB"/>
              </w:rPr>
            </w:pPr>
            <w:r w:rsidRPr="00274D41">
              <w:rPr>
                <w:b/>
                <w:bCs/>
                <w:lang w:val="en-GB"/>
              </w:rPr>
              <w:t>Impact on Toyota</w:t>
            </w:r>
          </w:p>
        </w:tc>
      </w:tr>
      <w:tr w:rsidR="00274D41" w:rsidRPr="00A16232" w14:paraId="3473FAC2" w14:textId="77777777" w:rsidTr="00274D41">
        <w:trPr>
          <w:trHeight w:val="1010"/>
        </w:trPr>
        <w:tc>
          <w:tcPr>
            <w:tcW w:w="1271" w:type="dxa"/>
          </w:tcPr>
          <w:p w14:paraId="2D70E3DE" w14:textId="55BA22D6" w:rsidR="00274D41" w:rsidRDefault="00274D41" w:rsidP="00490A44">
            <w:pPr>
              <w:rPr>
                <w:lang w:val="en-GB"/>
              </w:rPr>
            </w:pPr>
            <w:r w:rsidRPr="00274D41">
              <w:rPr>
                <w:b/>
                <w:bCs/>
                <w:lang w:val="en-GB"/>
              </w:rPr>
              <w:t>Political</w:t>
            </w:r>
          </w:p>
        </w:tc>
        <w:tc>
          <w:tcPr>
            <w:tcW w:w="9083" w:type="dxa"/>
          </w:tcPr>
          <w:p w14:paraId="5EE28E25" w14:textId="2A383B39" w:rsidR="00274D41" w:rsidRDefault="00274D41" w:rsidP="00490A44">
            <w:pPr>
              <w:rPr>
                <w:lang w:val="en-GB"/>
              </w:rPr>
            </w:pPr>
            <w:r w:rsidRPr="00274D41">
              <w:rPr>
                <w:lang w:val="en-GB"/>
              </w:rPr>
              <w:t>International trade policies, tariffs and government regulations influence Toyota's global operations.</w:t>
            </w:r>
          </w:p>
        </w:tc>
      </w:tr>
      <w:tr w:rsidR="00274D41" w:rsidRPr="00A16232" w14:paraId="5E033296" w14:textId="77777777" w:rsidTr="00274D41">
        <w:trPr>
          <w:trHeight w:val="993"/>
        </w:trPr>
        <w:tc>
          <w:tcPr>
            <w:tcW w:w="1271" w:type="dxa"/>
          </w:tcPr>
          <w:p w14:paraId="6067ABBB" w14:textId="009FAEAB" w:rsidR="00274D41" w:rsidRDefault="00274D41" w:rsidP="00274D41">
            <w:pPr>
              <w:rPr>
                <w:lang w:val="en-GB"/>
              </w:rPr>
            </w:pPr>
            <w:r w:rsidRPr="00274D41">
              <w:rPr>
                <w:b/>
                <w:bCs/>
                <w:lang w:val="en-GB"/>
              </w:rPr>
              <w:t>Economic</w:t>
            </w:r>
          </w:p>
        </w:tc>
        <w:tc>
          <w:tcPr>
            <w:tcW w:w="9083" w:type="dxa"/>
            <w:vAlign w:val="center"/>
          </w:tcPr>
          <w:p w14:paraId="04341B2D" w14:textId="3CB20216" w:rsidR="00274D41" w:rsidRDefault="00274D41" w:rsidP="00274D41">
            <w:pPr>
              <w:rPr>
                <w:lang w:val="en-GB"/>
              </w:rPr>
            </w:pPr>
            <w:r w:rsidRPr="00274D41">
              <w:rPr>
                <w:lang w:val="en-GB"/>
              </w:rPr>
              <w:t>Inflation, exchange rates and changes in consumer purchasing power affect production costs and demand.</w:t>
            </w:r>
          </w:p>
        </w:tc>
      </w:tr>
      <w:tr w:rsidR="00274D41" w:rsidRPr="00A16232" w14:paraId="1627D133" w14:textId="77777777" w:rsidTr="00274D41">
        <w:trPr>
          <w:trHeight w:val="1010"/>
        </w:trPr>
        <w:tc>
          <w:tcPr>
            <w:tcW w:w="1271" w:type="dxa"/>
          </w:tcPr>
          <w:p w14:paraId="3BB888E6" w14:textId="0B8D2B72" w:rsidR="00274D41" w:rsidRDefault="00274D41" w:rsidP="00274D41">
            <w:pPr>
              <w:rPr>
                <w:lang w:val="en-GB"/>
              </w:rPr>
            </w:pPr>
            <w:r w:rsidRPr="00274D41">
              <w:rPr>
                <w:b/>
                <w:bCs/>
                <w:lang w:val="en-GB"/>
              </w:rPr>
              <w:t>Social</w:t>
            </w:r>
          </w:p>
        </w:tc>
        <w:tc>
          <w:tcPr>
            <w:tcW w:w="9083" w:type="dxa"/>
            <w:vAlign w:val="center"/>
          </w:tcPr>
          <w:p w14:paraId="3168A251" w14:textId="7E10C702" w:rsidR="00274D41" w:rsidRDefault="00274D41" w:rsidP="00274D41">
            <w:pPr>
              <w:rPr>
                <w:lang w:val="en-GB"/>
              </w:rPr>
            </w:pPr>
            <w:r w:rsidRPr="00274D41">
              <w:rPr>
                <w:lang w:val="en-GB"/>
              </w:rPr>
              <w:t>Growing customer demand for sustainable, safe and technologically advanced vehicles encourages innovation.</w:t>
            </w:r>
          </w:p>
        </w:tc>
      </w:tr>
      <w:tr w:rsidR="00274D41" w:rsidRPr="00A16232" w14:paraId="77082F80" w14:textId="77777777" w:rsidTr="00274D41">
        <w:trPr>
          <w:trHeight w:val="1341"/>
        </w:trPr>
        <w:tc>
          <w:tcPr>
            <w:tcW w:w="1271" w:type="dxa"/>
          </w:tcPr>
          <w:p w14:paraId="109147DB" w14:textId="5FC65119" w:rsidR="00274D41" w:rsidRDefault="00274D41" w:rsidP="00274D41">
            <w:pPr>
              <w:rPr>
                <w:lang w:val="en-GB"/>
              </w:rPr>
            </w:pPr>
            <w:r w:rsidRPr="00274D41">
              <w:rPr>
                <w:b/>
                <w:bCs/>
                <w:lang w:val="en-GB"/>
              </w:rPr>
              <w:t>Technological</w:t>
            </w:r>
          </w:p>
        </w:tc>
        <w:tc>
          <w:tcPr>
            <w:tcW w:w="9083" w:type="dxa"/>
            <w:vAlign w:val="center"/>
          </w:tcPr>
          <w:p w14:paraId="307E441F" w14:textId="04C35D0E" w:rsidR="00274D41" w:rsidRDefault="00274D41" w:rsidP="00274D41">
            <w:pPr>
              <w:rPr>
                <w:lang w:val="en-GB"/>
              </w:rPr>
            </w:pPr>
            <w:r w:rsidRPr="00274D41">
              <w:rPr>
                <w:lang w:val="en-GB"/>
              </w:rPr>
              <w:t>Artificial intelligence, electrification, automation and digital manufacturing require continuous innovation and employee development.</w:t>
            </w:r>
          </w:p>
        </w:tc>
      </w:tr>
      <w:tr w:rsidR="00274D41" w:rsidRPr="00A16232" w14:paraId="4967411E" w14:textId="77777777" w:rsidTr="00274D41">
        <w:trPr>
          <w:trHeight w:val="1010"/>
        </w:trPr>
        <w:tc>
          <w:tcPr>
            <w:tcW w:w="1271" w:type="dxa"/>
          </w:tcPr>
          <w:p w14:paraId="10134454" w14:textId="2174E127" w:rsidR="00274D41" w:rsidRDefault="00274D41" w:rsidP="00274D41">
            <w:pPr>
              <w:rPr>
                <w:lang w:val="en-GB"/>
              </w:rPr>
            </w:pPr>
            <w:r w:rsidRPr="00274D41">
              <w:rPr>
                <w:b/>
                <w:bCs/>
                <w:lang w:val="en-GB"/>
              </w:rPr>
              <w:lastRenderedPageBreak/>
              <w:t>Legal</w:t>
            </w:r>
          </w:p>
        </w:tc>
        <w:tc>
          <w:tcPr>
            <w:tcW w:w="9083" w:type="dxa"/>
            <w:vAlign w:val="center"/>
          </w:tcPr>
          <w:p w14:paraId="4E3103AF" w14:textId="27BBC201" w:rsidR="00274D41" w:rsidRDefault="00274D41" w:rsidP="00274D41">
            <w:pPr>
              <w:rPr>
                <w:lang w:val="en-GB"/>
              </w:rPr>
            </w:pPr>
            <w:r w:rsidRPr="00274D41">
              <w:rPr>
                <w:lang w:val="en-GB"/>
              </w:rPr>
              <w:t>Environmental, safety and emissions regulations require Toyota to maintain high quality and compliance standards.</w:t>
            </w:r>
          </w:p>
        </w:tc>
      </w:tr>
      <w:tr w:rsidR="00274D41" w:rsidRPr="00A16232" w14:paraId="3304CD1C" w14:textId="77777777" w:rsidTr="00274D41">
        <w:trPr>
          <w:trHeight w:val="993"/>
        </w:trPr>
        <w:tc>
          <w:tcPr>
            <w:tcW w:w="1271" w:type="dxa"/>
            <w:vAlign w:val="center"/>
          </w:tcPr>
          <w:p w14:paraId="1939EEFF" w14:textId="70295AF8" w:rsidR="00274D41" w:rsidRDefault="00274D41" w:rsidP="00274D41">
            <w:pPr>
              <w:rPr>
                <w:lang w:val="en-GB"/>
              </w:rPr>
            </w:pPr>
            <w:r w:rsidRPr="00274D41">
              <w:rPr>
                <w:b/>
                <w:bCs/>
                <w:lang w:val="en-GB"/>
              </w:rPr>
              <w:t>Environmental</w:t>
            </w:r>
          </w:p>
        </w:tc>
        <w:tc>
          <w:tcPr>
            <w:tcW w:w="9083" w:type="dxa"/>
          </w:tcPr>
          <w:p w14:paraId="5E9270F8" w14:textId="6B72EE8F" w:rsidR="00274D41" w:rsidRDefault="00274D41" w:rsidP="00274D41">
            <w:pPr>
              <w:rPr>
                <w:lang w:val="en-GB"/>
              </w:rPr>
            </w:pPr>
            <w:r w:rsidRPr="00274D41">
              <w:rPr>
                <w:lang w:val="en-GB"/>
              </w:rPr>
              <w:t>Climate change and carbon neutrality targets encourage investment in hybrid, electric and hydrogen technologies.</w:t>
            </w:r>
          </w:p>
        </w:tc>
      </w:tr>
    </w:tbl>
    <w:p w14:paraId="42DB5B52" w14:textId="080696B1" w:rsidR="00471365" w:rsidRPr="00471365" w:rsidRDefault="00471365" w:rsidP="0004267B">
      <w:pPr>
        <w:pStyle w:val="Heading1"/>
        <w:rPr>
          <w:lang w:val="en-GB"/>
        </w:rPr>
      </w:pPr>
      <w:bookmarkStart w:id="6" w:name="_Toc236767210"/>
      <w:r w:rsidRPr="00471365">
        <w:rPr>
          <w:lang w:val="en-GB"/>
        </w:rPr>
        <w:t>Organi</w:t>
      </w:r>
      <w:r w:rsidR="00E33A6D">
        <w:rPr>
          <w:lang w:val="en-GB"/>
        </w:rPr>
        <w:t>s</w:t>
      </w:r>
      <w:r w:rsidRPr="00471365">
        <w:rPr>
          <w:lang w:val="en-GB"/>
        </w:rPr>
        <w:t>ational culture and effective functioning</w:t>
      </w:r>
      <w:bookmarkEnd w:id="6"/>
      <w:r w:rsidRPr="00471365">
        <w:rPr>
          <w:lang w:val="en-GB"/>
        </w:rPr>
        <w:t xml:space="preserve"> </w:t>
      </w:r>
    </w:p>
    <w:p w14:paraId="24BD66BA" w14:textId="77777777" w:rsidR="0017644A" w:rsidRPr="0017644A" w:rsidRDefault="0017644A" w:rsidP="0017644A">
      <w:pPr>
        <w:rPr>
          <w:lang w:val="en-GB"/>
        </w:rPr>
      </w:pPr>
      <w:r w:rsidRPr="0017644A">
        <w:rPr>
          <w:lang w:val="en-GB"/>
        </w:rPr>
        <w:t xml:space="preserve">Toyota's organisational culture supports effective organisational functioning by creating a workplace based on respect, collaboration and continuous learning. The principle of </w:t>
      </w:r>
      <w:r w:rsidRPr="0017644A">
        <w:rPr>
          <w:i/>
          <w:iCs/>
          <w:lang w:val="en-GB"/>
        </w:rPr>
        <w:t>Respect for People</w:t>
      </w:r>
      <w:r w:rsidRPr="0017644A">
        <w:rPr>
          <w:lang w:val="en-GB"/>
        </w:rPr>
        <w:t xml:space="preserve"> encourages leaders to support employees, listen to their ideas and help them develop their skills. Rather than simply directing employees, managers act as coaches who encourage teamwork, problem-solving and continuous improvement. This approach creates an environment where employees feel valued, communicate openly and actively contribute to achieving organisational objectives. As a result, Toyota maintains high levels of operational efficiency, employee engagement and organisational effectiveness through strong leadership and collaboration </w:t>
      </w:r>
      <w:r w:rsidRPr="00E42163">
        <w:rPr>
          <w:b/>
          <w:bCs/>
          <w:lang w:val="en-GB"/>
        </w:rPr>
        <w:t>(Planet Lean, 2021).</w:t>
      </w:r>
    </w:p>
    <w:p w14:paraId="111AC59D" w14:textId="77777777" w:rsidR="0017644A" w:rsidRPr="0017644A" w:rsidRDefault="0017644A" w:rsidP="0017644A">
      <w:pPr>
        <w:rPr>
          <w:b/>
          <w:bCs/>
          <w:lang w:val="en-GB"/>
        </w:rPr>
      </w:pPr>
      <w:r w:rsidRPr="0017644A">
        <w:rPr>
          <w:lang w:val="en-GB"/>
        </w:rPr>
        <w:t>Toyota's effective organisational functioning is also supported by its ability to manage corporate resources strategically. The company combines its organisational culture with efficient resource management, innovation and long-term planning to maintain a competitive advantage. According to Head et al. (2023), Toyota's strong internal capabilities, effective use of resources and focus on continuous improvement enable the organisation to respond successfully to market challenges while maintaining high standards of quality and operational performance. By integrating people,</w:t>
      </w:r>
      <w:r w:rsidRPr="0017644A">
        <w:rPr>
          <w:b/>
          <w:bCs/>
          <w:lang w:val="en-GB"/>
        </w:rPr>
        <w:t xml:space="preserve"> </w:t>
      </w:r>
      <w:r w:rsidRPr="0017644A">
        <w:rPr>
          <w:lang w:val="en-GB"/>
        </w:rPr>
        <w:t xml:space="preserve">processes and strategic resources, Toyota has developed an organisational culture that supports sustainable growth, efficient operations and long-term business success </w:t>
      </w:r>
      <w:r w:rsidRPr="00E42163">
        <w:rPr>
          <w:b/>
          <w:bCs/>
          <w:lang w:val="en-GB"/>
        </w:rPr>
        <w:t>(Head et al., 2023).</w:t>
      </w:r>
    </w:p>
    <w:p w14:paraId="22EDCBC6" w14:textId="1C267C21" w:rsidR="00D5714D" w:rsidRPr="00E42163" w:rsidRDefault="00902042" w:rsidP="00490A44">
      <w:pPr>
        <w:rPr>
          <w:b/>
          <w:bCs/>
          <w:lang w:val="en-GB"/>
        </w:rPr>
      </w:pPr>
      <w:r w:rsidRPr="00902042">
        <w:rPr>
          <w:lang w:val="en-GB"/>
        </w:rPr>
        <w:t xml:space="preserve">Toyota's organisational culture also promotes effective organisational functioning through continuous learning and employee development. The company invests in training programmes that help employees improve their technical knowledge, leadership skills and problem-solving abilities throughout their careers. Toyota believes that developing people is essential for maintaining high standards of quality, innovation and operational excellence. By encouraging continuous learning and providing opportunities for personal and professional growth, employees become more confident, adaptable and capable of responding to organisational challenges. This investment in learning strengthens communication, improves teamwork and supports a culture of continuous improvement, enabling Toyota to maintain effective organisational performance in a rapidly changing business </w:t>
      </w:r>
      <w:r w:rsidRPr="00E42163">
        <w:rPr>
          <w:lang w:val="en-GB"/>
        </w:rPr>
        <w:t>environment</w:t>
      </w:r>
      <w:r w:rsidRPr="00E42163">
        <w:rPr>
          <w:b/>
          <w:bCs/>
          <w:lang w:val="en-GB"/>
        </w:rPr>
        <w:t xml:space="preserve"> (Toyota UK, 2026).</w:t>
      </w:r>
    </w:p>
    <w:p w14:paraId="3EEA4ECF" w14:textId="1C267C21" w:rsidR="0026119C" w:rsidRPr="0026119C" w:rsidRDefault="0026119C" w:rsidP="0004267B">
      <w:pPr>
        <w:pStyle w:val="Heading1"/>
        <w:rPr>
          <w:lang w:val="en-GB"/>
        </w:rPr>
      </w:pPr>
      <w:bookmarkStart w:id="7" w:name="_Toc236767211"/>
      <w:r w:rsidRPr="0026119C">
        <w:rPr>
          <w:lang w:val="en-GB"/>
        </w:rPr>
        <w:lastRenderedPageBreak/>
        <w:t>Evaluate the impact of organisational culture on organisational performance and propose theory-informed, evidence-based recommendations for improvement</w:t>
      </w:r>
      <w:bookmarkEnd w:id="7"/>
      <w:r w:rsidR="00D53C6D">
        <w:rPr>
          <w:lang w:val="en-GB"/>
        </w:rPr>
        <w:t xml:space="preserve"> </w:t>
      </w:r>
    </w:p>
    <w:p w14:paraId="6A2570E0" w14:textId="305246C1" w:rsidR="00F90812" w:rsidRPr="00F90812" w:rsidRDefault="00F90812">
      <w:pPr>
        <w:rPr>
          <w:lang w:val="en-GB"/>
        </w:rPr>
      </w:pPr>
      <w:r w:rsidRPr="00F90812">
        <w:rPr>
          <w:lang w:val="en-GB"/>
        </w:rPr>
        <w:t xml:space="preserve">Toyota's organisational culture has a significant positive impact on the company's overall performance. The company's strong focus on continuous improvement, teamwork and quality helps employees work more efficiently while maintaining high standards across all operations. These cultural values encourage employees to solve problems, share ideas and continuously improve processes, leading to better productivity and customer satisfaction. According to </w:t>
      </w:r>
      <w:r w:rsidRPr="0008382D">
        <w:rPr>
          <w:b/>
          <w:bCs/>
          <w:lang w:val="en-GB"/>
        </w:rPr>
        <w:t>Panmore (2025</w:t>
      </w:r>
      <w:r w:rsidRPr="00F90812">
        <w:rPr>
          <w:lang w:val="en-GB"/>
        </w:rPr>
        <w:t xml:space="preserve">), Toyota's organisational culture supports innovation, organisational learning and employee involvement, allowing the company to maintain a competitive advantage in the global automotive industry. As a result, Toyota has been able to improve product quality, reduce waste and respond effectively to changing customer needs, contributing to its long-term business success </w:t>
      </w:r>
      <w:r w:rsidRPr="00E42163">
        <w:rPr>
          <w:b/>
          <w:bCs/>
          <w:lang w:val="en-GB"/>
        </w:rPr>
        <w:t>(Panmore, 2025).</w:t>
      </w:r>
    </w:p>
    <w:p w14:paraId="674E556C" w14:textId="579A39B3" w:rsidR="00F355BB" w:rsidRDefault="00AD0116">
      <w:pPr>
        <w:rPr>
          <w:lang w:val="en-GB"/>
        </w:rPr>
      </w:pPr>
      <w:r w:rsidRPr="00AD0116">
        <w:rPr>
          <w:lang w:val="en-GB"/>
        </w:rPr>
        <w:t xml:space="preserve">Toyota's organisational culture also improves organisational performance by encouraging innovation and long-term development. The company's commitment to the Toyota New Global Architecture (TNGA) has improved product development, manufacturing efficiency and vehicle quality across its global operations. Toyota states that investing in better production systems and developing a skilled workforce has helped the company produce higher-quality vehicles while increasing efficiency and reducing costs. This demonstrates that Toyota's culture is not only focused on continuous improvement but also on creating sustainable long-term performance through innovation, employee development and operational excellence </w:t>
      </w:r>
      <w:r w:rsidRPr="00E42163">
        <w:rPr>
          <w:b/>
          <w:bCs/>
          <w:lang w:val="en-GB"/>
        </w:rPr>
        <w:t>(Toyota, 2015).</w:t>
      </w:r>
    </w:p>
    <w:p w14:paraId="584D8999" w14:textId="12A2E647" w:rsidR="00DC2B74" w:rsidRDefault="00DC2B74">
      <w:pPr>
        <w:rPr>
          <w:lang w:val="en-GB"/>
        </w:rPr>
      </w:pPr>
      <w:r w:rsidRPr="00DC2B74">
        <w:rPr>
          <w:lang w:val="en-GB"/>
        </w:rPr>
        <w:t>Benchmarking analysis further demonstrates the positive impact of Toyota's organisational culture on organisational performance. Compared with key competitors such as Ford and Honda, Toyota maintains a stronger competitive position through higher financial performance, operational efficiency and long-term business stability. The study also highlights Toyota's ability to sustain innovation, quality and customer value while adapting to changes in the global automotive industry. These findings suggest that Toyota's culture of continuous improvement, employee involvement and long-term thinking has contributed significantly to its competitive advantage and overall organisational success (Xu, 2023).</w:t>
      </w:r>
    </w:p>
    <w:p w14:paraId="6612C17D" w14:textId="4E9AC49B" w:rsidR="0017644A" w:rsidRPr="0017644A" w:rsidRDefault="0017644A" w:rsidP="005569E0">
      <w:pPr>
        <w:pStyle w:val="Heading2"/>
        <w:rPr>
          <w:lang w:val="en-GB"/>
        </w:rPr>
      </w:pPr>
      <w:bookmarkStart w:id="8" w:name="_Toc236767212"/>
      <w:r w:rsidRPr="0017644A">
        <w:rPr>
          <w:lang w:val="en-GB"/>
        </w:rPr>
        <w:t>Benchmark comparison between Toyota and competitors</w:t>
      </w:r>
      <w:bookmarkEnd w:id="8"/>
    </w:p>
    <w:p w14:paraId="1AFEB6B9" w14:textId="77777777" w:rsidR="007272EF" w:rsidRDefault="007272EF">
      <w:pPr>
        <w:rPr>
          <w:lang w:val="en-GB"/>
        </w:rPr>
      </w:pPr>
    </w:p>
    <w:tbl>
      <w:tblPr>
        <w:tblStyle w:val="TableGrid"/>
        <w:tblW w:w="0" w:type="auto"/>
        <w:tblLook w:val="04A0" w:firstRow="1" w:lastRow="0" w:firstColumn="1" w:lastColumn="0" w:noHBand="0" w:noVBand="1"/>
      </w:tblPr>
      <w:tblGrid>
        <w:gridCol w:w="2407"/>
        <w:gridCol w:w="2407"/>
        <w:gridCol w:w="2407"/>
        <w:gridCol w:w="2407"/>
      </w:tblGrid>
      <w:tr w:rsidR="007272EF" w14:paraId="1D1F322C" w14:textId="77777777" w:rsidTr="007272EF">
        <w:tc>
          <w:tcPr>
            <w:tcW w:w="2407" w:type="dxa"/>
          </w:tcPr>
          <w:p w14:paraId="0499EAAC" w14:textId="274D0E12" w:rsidR="007272EF" w:rsidRPr="00B53FA1" w:rsidRDefault="007272EF">
            <w:pPr>
              <w:rPr>
                <w:b/>
                <w:bCs/>
                <w:lang w:val="en-GB"/>
              </w:rPr>
            </w:pPr>
            <w:r w:rsidRPr="00B53FA1">
              <w:rPr>
                <w:b/>
                <w:bCs/>
                <w:lang w:val="en-GB"/>
              </w:rPr>
              <w:t>Indicator</w:t>
            </w:r>
          </w:p>
        </w:tc>
        <w:tc>
          <w:tcPr>
            <w:tcW w:w="2407" w:type="dxa"/>
          </w:tcPr>
          <w:p w14:paraId="1FCC85DA" w14:textId="51608931" w:rsidR="007272EF" w:rsidRPr="00B53FA1" w:rsidRDefault="007272EF">
            <w:pPr>
              <w:rPr>
                <w:b/>
                <w:bCs/>
                <w:lang w:val="en-GB"/>
              </w:rPr>
            </w:pPr>
            <w:r w:rsidRPr="00B53FA1">
              <w:rPr>
                <w:b/>
                <w:bCs/>
                <w:lang w:val="en-GB"/>
              </w:rPr>
              <w:t>Toyota</w:t>
            </w:r>
          </w:p>
        </w:tc>
        <w:tc>
          <w:tcPr>
            <w:tcW w:w="2407" w:type="dxa"/>
          </w:tcPr>
          <w:p w14:paraId="0437CCF9" w14:textId="42FBA5D6" w:rsidR="007272EF" w:rsidRPr="00B53FA1" w:rsidRDefault="007272EF">
            <w:pPr>
              <w:rPr>
                <w:b/>
                <w:bCs/>
                <w:lang w:val="en-GB"/>
              </w:rPr>
            </w:pPr>
            <w:r w:rsidRPr="00B53FA1">
              <w:rPr>
                <w:b/>
                <w:bCs/>
                <w:lang w:val="en-GB"/>
              </w:rPr>
              <w:t>Ford</w:t>
            </w:r>
          </w:p>
        </w:tc>
        <w:tc>
          <w:tcPr>
            <w:tcW w:w="2407" w:type="dxa"/>
          </w:tcPr>
          <w:p w14:paraId="6BBF1896" w14:textId="2D107A05" w:rsidR="007272EF" w:rsidRPr="00B53FA1" w:rsidRDefault="007272EF">
            <w:pPr>
              <w:rPr>
                <w:b/>
                <w:bCs/>
                <w:lang w:val="en-GB"/>
              </w:rPr>
            </w:pPr>
            <w:r w:rsidRPr="00B53FA1">
              <w:rPr>
                <w:b/>
                <w:bCs/>
                <w:lang w:val="en-GB"/>
              </w:rPr>
              <w:t>Honda</w:t>
            </w:r>
          </w:p>
        </w:tc>
      </w:tr>
      <w:tr w:rsidR="007272EF" w14:paraId="68A8C772" w14:textId="77777777" w:rsidTr="007272EF">
        <w:tc>
          <w:tcPr>
            <w:tcW w:w="2407" w:type="dxa"/>
          </w:tcPr>
          <w:p w14:paraId="50D4893E" w14:textId="73D2DD0D" w:rsidR="007272EF" w:rsidRDefault="007272EF">
            <w:pPr>
              <w:rPr>
                <w:lang w:val="en-GB"/>
              </w:rPr>
            </w:pPr>
            <w:r>
              <w:rPr>
                <w:lang w:val="en-GB"/>
              </w:rPr>
              <w:t>Net Sales</w:t>
            </w:r>
          </w:p>
        </w:tc>
        <w:tc>
          <w:tcPr>
            <w:tcW w:w="2407" w:type="dxa"/>
          </w:tcPr>
          <w:p w14:paraId="04A1DF67" w14:textId="6F2FDD25" w:rsidR="007272EF" w:rsidRDefault="007272EF">
            <w:pPr>
              <w:rPr>
                <w:lang w:val="en-GB"/>
              </w:rPr>
            </w:pPr>
            <w:r>
              <w:rPr>
                <w:lang w:val="en-GB"/>
              </w:rPr>
              <w:t>Highest</w:t>
            </w:r>
          </w:p>
        </w:tc>
        <w:tc>
          <w:tcPr>
            <w:tcW w:w="2407" w:type="dxa"/>
          </w:tcPr>
          <w:p w14:paraId="510417A8" w14:textId="1BFB338C" w:rsidR="007272EF" w:rsidRDefault="007272EF">
            <w:pPr>
              <w:rPr>
                <w:lang w:val="en-GB"/>
              </w:rPr>
            </w:pPr>
            <w:r>
              <w:rPr>
                <w:lang w:val="en-GB"/>
              </w:rPr>
              <w:t>Lower</w:t>
            </w:r>
          </w:p>
        </w:tc>
        <w:tc>
          <w:tcPr>
            <w:tcW w:w="2407" w:type="dxa"/>
          </w:tcPr>
          <w:p w14:paraId="250C6C70" w14:textId="573500D8" w:rsidR="007272EF" w:rsidRDefault="007272EF">
            <w:pPr>
              <w:rPr>
                <w:lang w:val="en-GB"/>
              </w:rPr>
            </w:pPr>
            <w:r>
              <w:rPr>
                <w:lang w:val="en-GB"/>
              </w:rPr>
              <w:t>Lowest</w:t>
            </w:r>
          </w:p>
        </w:tc>
      </w:tr>
      <w:tr w:rsidR="007272EF" w14:paraId="30D69CCD" w14:textId="77777777" w:rsidTr="007272EF">
        <w:tc>
          <w:tcPr>
            <w:tcW w:w="2407" w:type="dxa"/>
          </w:tcPr>
          <w:p w14:paraId="2DF85A8C" w14:textId="0018C061" w:rsidR="007272EF" w:rsidRDefault="007272EF">
            <w:pPr>
              <w:rPr>
                <w:lang w:val="en-GB"/>
              </w:rPr>
            </w:pPr>
            <w:r>
              <w:rPr>
                <w:lang w:val="en-GB"/>
              </w:rPr>
              <w:t>Brand Recognition</w:t>
            </w:r>
          </w:p>
        </w:tc>
        <w:tc>
          <w:tcPr>
            <w:tcW w:w="2407" w:type="dxa"/>
          </w:tcPr>
          <w:p w14:paraId="2BB6898C" w14:textId="31079C58" w:rsidR="007272EF" w:rsidRDefault="007272EF">
            <w:pPr>
              <w:rPr>
                <w:lang w:val="en-GB"/>
              </w:rPr>
            </w:pPr>
            <w:r>
              <w:rPr>
                <w:lang w:val="en-GB"/>
              </w:rPr>
              <w:t>High</w:t>
            </w:r>
          </w:p>
        </w:tc>
        <w:tc>
          <w:tcPr>
            <w:tcW w:w="2407" w:type="dxa"/>
          </w:tcPr>
          <w:p w14:paraId="14C78DCA" w14:textId="7B1F3B46" w:rsidR="007272EF" w:rsidRDefault="007272EF">
            <w:pPr>
              <w:rPr>
                <w:lang w:val="en-GB"/>
              </w:rPr>
            </w:pPr>
            <w:r>
              <w:rPr>
                <w:lang w:val="en-GB"/>
              </w:rPr>
              <w:t>High</w:t>
            </w:r>
          </w:p>
        </w:tc>
        <w:tc>
          <w:tcPr>
            <w:tcW w:w="2407" w:type="dxa"/>
          </w:tcPr>
          <w:p w14:paraId="46972E43" w14:textId="77EB0ECD" w:rsidR="007272EF" w:rsidRDefault="007272EF">
            <w:pPr>
              <w:rPr>
                <w:lang w:val="en-GB"/>
              </w:rPr>
            </w:pPr>
            <w:r>
              <w:rPr>
                <w:lang w:val="en-GB"/>
              </w:rPr>
              <w:t>High</w:t>
            </w:r>
          </w:p>
        </w:tc>
      </w:tr>
      <w:tr w:rsidR="007272EF" w14:paraId="0C819F52" w14:textId="77777777" w:rsidTr="007272EF">
        <w:tc>
          <w:tcPr>
            <w:tcW w:w="2407" w:type="dxa"/>
          </w:tcPr>
          <w:p w14:paraId="344A43DB" w14:textId="0007496E" w:rsidR="007272EF" w:rsidRDefault="007272EF">
            <w:pPr>
              <w:rPr>
                <w:lang w:val="en-GB"/>
              </w:rPr>
            </w:pPr>
            <w:r>
              <w:rPr>
                <w:lang w:val="en-GB"/>
              </w:rPr>
              <w:t>Market Position</w:t>
            </w:r>
          </w:p>
        </w:tc>
        <w:tc>
          <w:tcPr>
            <w:tcW w:w="2407" w:type="dxa"/>
          </w:tcPr>
          <w:p w14:paraId="201A0B2B" w14:textId="47DA34AF" w:rsidR="007272EF" w:rsidRDefault="007272EF">
            <w:pPr>
              <w:rPr>
                <w:lang w:val="en-GB"/>
              </w:rPr>
            </w:pPr>
            <w:r>
              <w:rPr>
                <w:lang w:val="en-GB"/>
              </w:rPr>
              <w:t>Global Leader</w:t>
            </w:r>
          </w:p>
        </w:tc>
        <w:tc>
          <w:tcPr>
            <w:tcW w:w="2407" w:type="dxa"/>
          </w:tcPr>
          <w:p w14:paraId="222B2599" w14:textId="652B298A" w:rsidR="007272EF" w:rsidRDefault="007272EF">
            <w:pPr>
              <w:rPr>
                <w:lang w:val="en-GB"/>
              </w:rPr>
            </w:pPr>
            <w:r>
              <w:rPr>
                <w:lang w:val="en-GB"/>
              </w:rPr>
              <w:t>Strong</w:t>
            </w:r>
          </w:p>
        </w:tc>
        <w:tc>
          <w:tcPr>
            <w:tcW w:w="2407" w:type="dxa"/>
          </w:tcPr>
          <w:p w14:paraId="6C4E222A" w14:textId="55655649" w:rsidR="007272EF" w:rsidRDefault="007272EF">
            <w:pPr>
              <w:rPr>
                <w:lang w:val="en-GB"/>
              </w:rPr>
            </w:pPr>
            <w:r>
              <w:rPr>
                <w:lang w:val="en-GB"/>
              </w:rPr>
              <w:t>Strong</w:t>
            </w:r>
          </w:p>
        </w:tc>
      </w:tr>
      <w:tr w:rsidR="007272EF" w14:paraId="68F83449" w14:textId="77777777" w:rsidTr="007272EF">
        <w:tc>
          <w:tcPr>
            <w:tcW w:w="2407" w:type="dxa"/>
          </w:tcPr>
          <w:p w14:paraId="63C9BC38" w14:textId="3B873C20" w:rsidR="007272EF" w:rsidRDefault="007272EF">
            <w:pPr>
              <w:rPr>
                <w:lang w:val="en-GB"/>
              </w:rPr>
            </w:pPr>
            <w:r>
              <w:rPr>
                <w:lang w:val="en-GB"/>
              </w:rPr>
              <w:t>Innovation</w:t>
            </w:r>
          </w:p>
        </w:tc>
        <w:tc>
          <w:tcPr>
            <w:tcW w:w="2407" w:type="dxa"/>
          </w:tcPr>
          <w:p w14:paraId="4D46895C" w14:textId="1AAA1B7B" w:rsidR="007272EF" w:rsidRDefault="007272EF">
            <w:pPr>
              <w:rPr>
                <w:lang w:val="en-GB"/>
              </w:rPr>
            </w:pPr>
            <w:r>
              <w:rPr>
                <w:lang w:val="en-GB"/>
              </w:rPr>
              <w:t>High</w:t>
            </w:r>
          </w:p>
        </w:tc>
        <w:tc>
          <w:tcPr>
            <w:tcW w:w="2407" w:type="dxa"/>
          </w:tcPr>
          <w:p w14:paraId="2610602C" w14:textId="45F06AA1" w:rsidR="007272EF" w:rsidRDefault="007272EF">
            <w:pPr>
              <w:rPr>
                <w:lang w:val="en-GB"/>
              </w:rPr>
            </w:pPr>
            <w:r>
              <w:rPr>
                <w:lang w:val="en-GB"/>
              </w:rPr>
              <w:t>Moderate</w:t>
            </w:r>
          </w:p>
        </w:tc>
        <w:tc>
          <w:tcPr>
            <w:tcW w:w="2407" w:type="dxa"/>
          </w:tcPr>
          <w:p w14:paraId="5D4631FA" w14:textId="7BBCE80F" w:rsidR="007272EF" w:rsidRDefault="007272EF">
            <w:pPr>
              <w:rPr>
                <w:lang w:val="en-GB"/>
              </w:rPr>
            </w:pPr>
            <w:r>
              <w:rPr>
                <w:lang w:val="en-GB"/>
              </w:rPr>
              <w:t>High</w:t>
            </w:r>
          </w:p>
        </w:tc>
      </w:tr>
    </w:tbl>
    <w:p w14:paraId="267386DD" w14:textId="77777777" w:rsidR="0026119C" w:rsidRDefault="0026119C" w:rsidP="0026119C">
      <w:pPr>
        <w:rPr>
          <w:lang w:val="en-GB"/>
        </w:rPr>
      </w:pPr>
      <w:r w:rsidRPr="0026119C">
        <w:rPr>
          <w:lang w:val="en-GB"/>
        </w:rPr>
        <w:lastRenderedPageBreak/>
        <w:t xml:space="preserve">Despite Toyota's strong organisational performance, there are still opportunities for improvement. One recommendation is to continue investing in digital technologies and artificial intelligence to improve production efficiency and respond more quickly to changing customer demands. As the automotive industry continues to evolve, strengthening digital capabilities will help Toyota maintain its competitive advantage and support future innovation </w:t>
      </w:r>
      <w:r w:rsidRPr="00E42163">
        <w:rPr>
          <w:b/>
          <w:bCs/>
          <w:lang w:val="en-GB"/>
        </w:rPr>
        <w:t>(Toyota, 2015).</w:t>
      </w:r>
    </w:p>
    <w:p w14:paraId="390986CE" w14:textId="77777777" w:rsidR="0026119C" w:rsidRPr="0026119C" w:rsidRDefault="0026119C" w:rsidP="0026119C">
      <w:pPr>
        <w:rPr>
          <w:lang w:val="en-GB"/>
        </w:rPr>
      </w:pPr>
      <w:r w:rsidRPr="0026119C">
        <w:rPr>
          <w:lang w:val="en-GB"/>
        </w:rPr>
        <w:t xml:space="preserve">Another recommendation is to provide continuous training and development for employees, particularly in digital skills and sustainable manufacturing. Investing in employee learning will help the company generate new ideas, improve problem-solving and support continuous improvement across all areas of the business. These recommendations are consistent with Toyota's culture of continuous improvement and long-term thinking, helping the organisation remain competitive in the future </w:t>
      </w:r>
      <w:r w:rsidRPr="00E42163">
        <w:rPr>
          <w:b/>
          <w:bCs/>
          <w:lang w:val="en-GB"/>
        </w:rPr>
        <w:t>(Panmore, 2025).</w:t>
      </w:r>
    </w:p>
    <w:p w14:paraId="3D85615B" w14:textId="77777777" w:rsidR="0026119C" w:rsidRPr="0026119C" w:rsidRDefault="0026119C" w:rsidP="0026119C">
      <w:pPr>
        <w:rPr>
          <w:lang w:val="en-GB"/>
        </w:rPr>
      </w:pPr>
      <w:r w:rsidRPr="0026119C">
        <w:rPr>
          <w:lang w:val="en-GB"/>
        </w:rPr>
        <w:t>Overall, Toyota's organisational culture has had a positive impact on organisational performance by improving quality, innovation, teamwork and operational efficiency. By continuing to invest in technology and employee development, Toyota can further strengthen its organisational culture and maintain its position as one of the world's leading automotive manufacturers.</w:t>
      </w:r>
    </w:p>
    <w:p w14:paraId="08AF9575" w14:textId="12C0D8D9" w:rsidR="0026119C" w:rsidRPr="00471365" w:rsidRDefault="0026119C">
      <w:pPr>
        <w:rPr>
          <w:b/>
          <w:bCs/>
          <w:lang w:val="en-GB"/>
        </w:rPr>
      </w:pPr>
    </w:p>
    <w:p w14:paraId="24BFD833" w14:textId="781A91E2" w:rsidR="00F355BB" w:rsidRPr="0004267B" w:rsidRDefault="00471365" w:rsidP="0004267B">
      <w:pPr>
        <w:pStyle w:val="Heading1"/>
        <w:rPr>
          <w:lang w:val="en-GB"/>
        </w:rPr>
      </w:pPr>
      <w:bookmarkStart w:id="9" w:name="_Toc236767213"/>
      <w:r w:rsidRPr="0004267B">
        <w:rPr>
          <w:lang w:val="en-GB"/>
        </w:rPr>
        <w:t>Conclusion</w:t>
      </w:r>
      <w:bookmarkEnd w:id="9"/>
    </w:p>
    <w:p w14:paraId="45F85BBE" w14:textId="63E45F03" w:rsidR="00E42163" w:rsidRDefault="0017644A" w:rsidP="00E42163">
      <w:pPr>
        <w:rPr>
          <w:sz w:val="32"/>
          <w:szCs w:val="32"/>
          <w:lang w:val="en-GB"/>
        </w:rPr>
      </w:pPr>
      <w:r w:rsidRPr="0017644A">
        <w:rPr>
          <w:lang w:val="en-GB"/>
        </w:rPr>
        <w:t>Toyota's organisational culture has played a significant role in the company's long-term success and competitive advantage. This report has shown that the Toyota Way, based on continuous improvement and respect for people, influences the organisation's structure, decision-making processes and daily operations. The application of Schein's Model and Hofstede's Cultural Dimensions demonstrates how Toyota has developed a strong organisational culture that supports teamwork, employee involvement and long-term thinking. The report also shows that Toyota successfully adapts to changes in the external environment through innovation, sustainability and digital transformation. Although the company's emphasis on standardisation and consensus decision-making may occasionally reduce flexibility, these limitations are outweighed by the benefits of quality, collaboration and continuous improvement. Overall, Toyota's organisational culture acts as a key enabler of effective organisational functioning and strong organisational performance. By continuing to invest in employee development, innovation and sustainable business practices, Toyota is well positioned to maintain its leadership within the global automotive industry.</w:t>
      </w:r>
      <w:bookmarkStart w:id="10" w:name="_Toc236767214"/>
    </w:p>
    <w:p w14:paraId="56D4D48C" w14:textId="77777777" w:rsidR="00E42163" w:rsidRDefault="00E42163" w:rsidP="0004267B">
      <w:pPr>
        <w:pStyle w:val="Heading1"/>
        <w:rPr>
          <w:sz w:val="32"/>
          <w:szCs w:val="32"/>
          <w:lang w:val="en-GB"/>
        </w:rPr>
      </w:pPr>
    </w:p>
    <w:p w14:paraId="4AB0A77A" w14:textId="4B1DF1DF" w:rsidR="00F355BB" w:rsidRPr="00E42163" w:rsidRDefault="00F355BB" w:rsidP="0004267B">
      <w:pPr>
        <w:pStyle w:val="Heading1"/>
        <w:rPr>
          <w:sz w:val="32"/>
          <w:szCs w:val="32"/>
          <w:lang w:val="en-GB"/>
        </w:rPr>
      </w:pPr>
      <w:r w:rsidRPr="00E42163">
        <w:rPr>
          <w:sz w:val="32"/>
          <w:szCs w:val="32"/>
          <w:lang w:val="en-GB"/>
        </w:rPr>
        <w:t>Reference</w:t>
      </w:r>
      <w:r w:rsidR="009C0A95" w:rsidRPr="00E42163">
        <w:rPr>
          <w:sz w:val="32"/>
          <w:szCs w:val="32"/>
          <w:lang w:val="en-GB"/>
        </w:rPr>
        <w:t>s</w:t>
      </w:r>
      <w:bookmarkEnd w:id="10"/>
    </w:p>
    <w:p w14:paraId="48BA8E1A" w14:textId="53669CF7" w:rsidR="00F355BB" w:rsidRPr="00E42163" w:rsidRDefault="00F355BB">
      <w:pPr>
        <w:rPr>
          <w:sz w:val="20"/>
          <w:szCs w:val="20"/>
          <w:lang w:val="en-GB"/>
        </w:rPr>
      </w:pPr>
      <w:r w:rsidRPr="00E42163">
        <w:rPr>
          <w:sz w:val="20"/>
          <w:szCs w:val="20"/>
          <w:lang w:val="en-GB"/>
        </w:rPr>
        <w:t xml:space="preserve">HR Cloud (2025) 'What is Organizational Culture? </w:t>
      </w:r>
      <w:r w:rsidR="009379E6" w:rsidRPr="009379E6">
        <w:rPr>
          <w:i/>
          <w:iCs/>
          <w:sz w:val="20"/>
          <w:szCs w:val="20"/>
        </w:rPr>
        <w:t>Definition, Examples &amp; Guide</w:t>
      </w:r>
      <w:r w:rsidR="009379E6" w:rsidRPr="009379E6">
        <w:rPr>
          <w:sz w:val="20"/>
          <w:szCs w:val="20"/>
        </w:rPr>
        <w:t>.</w:t>
      </w:r>
      <w:r w:rsidR="00E42163" w:rsidRPr="00E42163">
        <w:rPr>
          <w:sz w:val="20"/>
          <w:szCs w:val="20"/>
          <w:lang w:val="en-GB"/>
        </w:rPr>
        <w:t xml:space="preserve">. </w:t>
      </w:r>
      <w:r w:rsidRPr="00E42163">
        <w:rPr>
          <w:sz w:val="20"/>
          <w:szCs w:val="20"/>
          <w:lang w:val="en-GB"/>
        </w:rPr>
        <w:t xml:space="preserve">Available at: </w:t>
      </w:r>
      <w:hyperlink r:id="rId6" w:history="1">
        <w:r w:rsidRPr="00E42163">
          <w:rPr>
            <w:rStyle w:val="Hyperlink"/>
            <w:sz w:val="20"/>
            <w:szCs w:val="20"/>
            <w:lang w:val="en-GB"/>
          </w:rPr>
          <w:t>What is Organizational Culture? Definition, Examples &amp; Guide</w:t>
        </w:r>
      </w:hyperlink>
      <w:r w:rsidRPr="00E42163">
        <w:rPr>
          <w:sz w:val="20"/>
          <w:szCs w:val="20"/>
          <w:lang w:val="en-GB"/>
        </w:rPr>
        <w:t xml:space="preserve"> (Accessed </w:t>
      </w:r>
      <w:r w:rsidR="0022299A" w:rsidRPr="00E42163">
        <w:rPr>
          <w:sz w:val="20"/>
          <w:szCs w:val="20"/>
          <w:lang w:val="en-GB"/>
        </w:rPr>
        <w:t>10</w:t>
      </w:r>
      <w:r w:rsidRPr="00E42163">
        <w:rPr>
          <w:sz w:val="20"/>
          <w:szCs w:val="20"/>
          <w:lang w:val="en-GB"/>
        </w:rPr>
        <w:t xml:space="preserve"> </w:t>
      </w:r>
      <w:r w:rsidR="0022299A" w:rsidRPr="00E42163">
        <w:rPr>
          <w:sz w:val="20"/>
          <w:szCs w:val="20"/>
          <w:lang w:val="en-GB"/>
        </w:rPr>
        <w:t>J</w:t>
      </w:r>
      <w:r w:rsidRPr="00E42163">
        <w:rPr>
          <w:sz w:val="20"/>
          <w:szCs w:val="20"/>
          <w:lang w:val="en-GB"/>
        </w:rPr>
        <w:t>uly).</w:t>
      </w:r>
    </w:p>
    <w:p w14:paraId="2C172FB8" w14:textId="171DBFB9" w:rsidR="00F355BB" w:rsidRPr="00E42163" w:rsidRDefault="0022299A">
      <w:pPr>
        <w:rPr>
          <w:sz w:val="20"/>
          <w:szCs w:val="20"/>
          <w:lang w:val="en-GB"/>
        </w:rPr>
      </w:pPr>
      <w:r w:rsidRPr="00E42163">
        <w:rPr>
          <w:sz w:val="20"/>
          <w:szCs w:val="20"/>
          <w:lang w:val="en-GB"/>
        </w:rPr>
        <w:t xml:space="preserve">Toyota (2026) </w:t>
      </w:r>
      <w:r w:rsidRPr="00E42163">
        <w:rPr>
          <w:i/>
          <w:iCs/>
          <w:sz w:val="20"/>
          <w:szCs w:val="20"/>
          <w:lang w:val="en-GB"/>
        </w:rPr>
        <w:t>Global Vision</w:t>
      </w:r>
      <w:r w:rsidRPr="00E42163">
        <w:rPr>
          <w:sz w:val="20"/>
          <w:szCs w:val="20"/>
          <w:lang w:val="en-GB"/>
        </w:rPr>
        <w:t xml:space="preserve">. Available at: </w:t>
      </w:r>
      <w:hyperlink r:id="rId7" w:history="1">
        <w:r w:rsidRPr="00E42163">
          <w:rPr>
            <w:rStyle w:val="Hyperlink"/>
            <w:sz w:val="20"/>
            <w:szCs w:val="20"/>
            <w:lang w:val="en-GB"/>
          </w:rPr>
          <w:t>Toyota Global Vision | Vision &amp; Philosophy | Company | Toyota Motor Corporation Official Global Website</w:t>
        </w:r>
      </w:hyperlink>
      <w:r w:rsidRPr="00E42163">
        <w:rPr>
          <w:sz w:val="20"/>
          <w:szCs w:val="20"/>
          <w:lang w:val="en-GB"/>
        </w:rPr>
        <w:t xml:space="preserve"> (Accessed 12 July).</w:t>
      </w:r>
    </w:p>
    <w:p w14:paraId="0DE1F376" w14:textId="7B775065" w:rsidR="0022299A" w:rsidRPr="00E42163" w:rsidRDefault="006C76BA">
      <w:pPr>
        <w:rPr>
          <w:sz w:val="20"/>
          <w:szCs w:val="20"/>
          <w:lang w:val="en-GB"/>
        </w:rPr>
      </w:pPr>
      <w:r w:rsidRPr="00E42163">
        <w:rPr>
          <w:sz w:val="20"/>
          <w:szCs w:val="20"/>
          <w:lang w:val="en-GB"/>
        </w:rPr>
        <w:t xml:space="preserve">Toyota (2026) The Toyota Way. Available at: </w:t>
      </w:r>
      <w:hyperlink r:id="rId8" w:history="1">
        <w:r w:rsidRPr="00E42163">
          <w:rPr>
            <w:rStyle w:val="Hyperlink"/>
            <w:sz w:val="20"/>
            <w:szCs w:val="20"/>
            <w:lang w:val="en-GB"/>
          </w:rPr>
          <w:t>https://www.toyota-europe.com/about-us/toyota-vision-and-philosophy/the-toyota-way</w:t>
        </w:r>
      </w:hyperlink>
      <w:r w:rsidRPr="00E42163">
        <w:rPr>
          <w:sz w:val="20"/>
          <w:szCs w:val="20"/>
          <w:lang w:val="en-GB"/>
        </w:rPr>
        <w:t xml:space="preserve"> (Accessed 13 July). </w:t>
      </w:r>
    </w:p>
    <w:p w14:paraId="73B1D6F0" w14:textId="6BC51A8C" w:rsidR="006C76BA" w:rsidRPr="00E42163" w:rsidRDefault="006C76BA">
      <w:pPr>
        <w:rPr>
          <w:sz w:val="20"/>
          <w:szCs w:val="20"/>
          <w:lang w:val="en-GB"/>
        </w:rPr>
      </w:pPr>
      <w:r w:rsidRPr="00E42163">
        <w:rPr>
          <w:sz w:val="20"/>
          <w:szCs w:val="20"/>
          <w:lang w:val="en-GB"/>
        </w:rPr>
        <w:t xml:space="preserve">Sosnovskikh, S. (2016) Toyota Motor Corporation: Organizational Culture. Available at: </w:t>
      </w:r>
      <w:hyperlink r:id="rId9" w:history="1">
        <w:r w:rsidRPr="00E42163">
          <w:rPr>
            <w:rStyle w:val="Hyperlink"/>
            <w:sz w:val="20"/>
            <w:szCs w:val="20"/>
            <w:lang w:val="en-GB"/>
          </w:rPr>
          <w:t>(PDF) Toyota Motor Corporation: Organizational Culture</w:t>
        </w:r>
      </w:hyperlink>
      <w:r w:rsidRPr="00E42163">
        <w:rPr>
          <w:sz w:val="20"/>
          <w:szCs w:val="20"/>
          <w:lang w:val="en-GB"/>
        </w:rPr>
        <w:t xml:space="preserve"> (Accessed 14 July).</w:t>
      </w:r>
    </w:p>
    <w:p w14:paraId="31F0A031" w14:textId="0F217925" w:rsidR="00DC20A9" w:rsidRPr="00E42163" w:rsidRDefault="00DC20A9">
      <w:pPr>
        <w:rPr>
          <w:sz w:val="20"/>
          <w:szCs w:val="20"/>
          <w:lang w:val="en-GB"/>
        </w:rPr>
      </w:pPr>
      <w:r w:rsidRPr="00E42163">
        <w:rPr>
          <w:sz w:val="20"/>
          <w:szCs w:val="20"/>
          <w:lang w:val="en-GB"/>
        </w:rPr>
        <w:t xml:space="preserve">Toyota (2026) </w:t>
      </w:r>
      <w:r w:rsidRPr="00E42163">
        <w:rPr>
          <w:i/>
          <w:iCs/>
          <w:sz w:val="20"/>
          <w:szCs w:val="20"/>
          <w:lang w:val="en-GB"/>
        </w:rPr>
        <w:t>Toyota Production System</w:t>
      </w:r>
      <w:r w:rsidRPr="00E42163">
        <w:rPr>
          <w:sz w:val="20"/>
          <w:szCs w:val="20"/>
          <w:lang w:val="en-GB"/>
        </w:rPr>
        <w:t xml:space="preserve">. Available at: </w:t>
      </w:r>
      <w:hyperlink r:id="rId10" w:history="1">
        <w:r w:rsidRPr="00E42163">
          <w:rPr>
            <w:rStyle w:val="Hyperlink"/>
            <w:sz w:val="20"/>
            <w:szCs w:val="20"/>
            <w:lang w:val="en-GB"/>
          </w:rPr>
          <w:t>Toyota Production System | Vision &amp; Philosophy | Company | Toyota Motor Corporation Official Global Website</w:t>
        </w:r>
      </w:hyperlink>
      <w:r w:rsidRPr="00E42163">
        <w:rPr>
          <w:sz w:val="20"/>
          <w:szCs w:val="20"/>
          <w:lang w:val="en-GB"/>
        </w:rPr>
        <w:t xml:space="preserve"> (Accessed 15 July).</w:t>
      </w:r>
    </w:p>
    <w:p w14:paraId="0D83051F" w14:textId="51CAB40A" w:rsidR="00DC20A9" w:rsidRPr="00E42163" w:rsidRDefault="00DC20A9">
      <w:pPr>
        <w:rPr>
          <w:sz w:val="20"/>
          <w:szCs w:val="20"/>
          <w:lang w:val="en-GB"/>
        </w:rPr>
      </w:pPr>
      <w:r w:rsidRPr="00E42163">
        <w:rPr>
          <w:sz w:val="20"/>
          <w:szCs w:val="20"/>
          <w:lang w:val="en-GB"/>
        </w:rPr>
        <w:t xml:space="preserve">Toyota (2026) </w:t>
      </w:r>
      <w:r w:rsidRPr="00E42163">
        <w:rPr>
          <w:i/>
          <w:iCs/>
          <w:sz w:val="20"/>
          <w:szCs w:val="20"/>
          <w:lang w:val="en-GB"/>
        </w:rPr>
        <w:t>Nemawashi and the Toyota Production System</w:t>
      </w:r>
      <w:r w:rsidRPr="00E42163">
        <w:rPr>
          <w:sz w:val="20"/>
          <w:szCs w:val="20"/>
          <w:lang w:val="en-GB"/>
        </w:rPr>
        <w:t xml:space="preserve">. Available at: </w:t>
      </w:r>
      <w:hyperlink r:id="rId11" w:history="1">
        <w:r w:rsidRPr="00E42163">
          <w:rPr>
            <w:rStyle w:val="Hyperlink"/>
            <w:sz w:val="20"/>
            <w:szCs w:val="20"/>
            <w:lang w:val="en-GB"/>
          </w:rPr>
          <w:t>What is nemawashi? Toyota Production System guide | Toyota UK</w:t>
        </w:r>
      </w:hyperlink>
      <w:r w:rsidRPr="00E42163">
        <w:rPr>
          <w:sz w:val="20"/>
          <w:szCs w:val="20"/>
          <w:lang w:val="en-GB"/>
        </w:rPr>
        <w:t xml:space="preserve"> (Accessed 16 July).</w:t>
      </w:r>
    </w:p>
    <w:p w14:paraId="7B08C8E7" w14:textId="78FC5840" w:rsidR="0016780C" w:rsidRPr="00E42163" w:rsidRDefault="0016780C">
      <w:pPr>
        <w:rPr>
          <w:sz w:val="20"/>
          <w:szCs w:val="20"/>
          <w:lang w:val="en-GB"/>
        </w:rPr>
      </w:pPr>
      <w:r w:rsidRPr="00E42163">
        <w:rPr>
          <w:sz w:val="20"/>
          <w:szCs w:val="20"/>
          <w:lang w:val="en-GB"/>
        </w:rPr>
        <w:t xml:space="preserve">TMI (2024) </w:t>
      </w:r>
      <w:r w:rsidRPr="00E42163">
        <w:rPr>
          <w:i/>
          <w:iCs/>
          <w:sz w:val="20"/>
          <w:szCs w:val="20"/>
          <w:lang w:val="en-GB"/>
        </w:rPr>
        <w:t>Toyota's Winning Formula for Employee Engagement</w:t>
      </w:r>
      <w:r w:rsidRPr="00E42163">
        <w:rPr>
          <w:sz w:val="20"/>
          <w:szCs w:val="20"/>
          <w:lang w:val="en-GB"/>
        </w:rPr>
        <w:t xml:space="preserve">. Available at: </w:t>
      </w:r>
      <w:hyperlink r:id="rId12" w:history="1">
        <w:r w:rsidRPr="00E42163">
          <w:rPr>
            <w:rStyle w:val="Hyperlink"/>
            <w:sz w:val="20"/>
            <w:szCs w:val="20"/>
            <w:lang w:val="en-GB"/>
          </w:rPr>
          <w:t>Toyota's Winning Formula for Employee Engagement | TMI</w:t>
        </w:r>
      </w:hyperlink>
      <w:r w:rsidRPr="00E42163">
        <w:rPr>
          <w:sz w:val="20"/>
          <w:szCs w:val="20"/>
          <w:lang w:val="en-GB"/>
        </w:rPr>
        <w:t xml:space="preserve"> (Accessed 1</w:t>
      </w:r>
      <w:r w:rsidR="00DC20A9" w:rsidRPr="00E42163">
        <w:rPr>
          <w:sz w:val="20"/>
          <w:szCs w:val="20"/>
          <w:lang w:val="en-GB"/>
        </w:rPr>
        <w:t>7</w:t>
      </w:r>
      <w:r w:rsidRPr="00E42163">
        <w:rPr>
          <w:sz w:val="20"/>
          <w:szCs w:val="20"/>
          <w:lang w:val="en-GB"/>
        </w:rPr>
        <w:t xml:space="preserve"> July).</w:t>
      </w:r>
    </w:p>
    <w:p w14:paraId="404361F9" w14:textId="654A757A" w:rsidR="00DC20A9" w:rsidRPr="00E42163" w:rsidRDefault="00DC20A9">
      <w:pPr>
        <w:rPr>
          <w:sz w:val="20"/>
          <w:szCs w:val="20"/>
          <w:lang w:val="en-GB"/>
        </w:rPr>
      </w:pPr>
      <w:r w:rsidRPr="00E42163">
        <w:rPr>
          <w:sz w:val="20"/>
          <w:szCs w:val="20"/>
          <w:lang w:val="en-GB"/>
        </w:rPr>
        <w:t xml:space="preserve">Towards Automotive (2025) </w:t>
      </w:r>
      <w:r w:rsidRPr="00E42163">
        <w:rPr>
          <w:i/>
          <w:iCs/>
          <w:sz w:val="20"/>
          <w:szCs w:val="20"/>
          <w:lang w:val="en-GB"/>
        </w:rPr>
        <w:t>Toyota's Lean Manufacturing</w:t>
      </w:r>
      <w:r w:rsidRPr="00E42163">
        <w:rPr>
          <w:sz w:val="20"/>
          <w:szCs w:val="20"/>
          <w:lang w:val="en-GB"/>
        </w:rPr>
        <w:t xml:space="preserve">. Available at: </w:t>
      </w:r>
      <w:hyperlink r:id="rId13" w:history="1">
        <w:r w:rsidRPr="00E42163">
          <w:rPr>
            <w:rStyle w:val="Hyperlink"/>
            <w:sz w:val="20"/>
            <w:szCs w:val="20"/>
            <w:lang w:val="en-GB"/>
          </w:rPr>
          <w:t>Toyota's Lean Manufacturing</w:t>
        </w:r>
      </w:hyperlink>
      <w:r w:rsidRPr="00E42163">
        <w:rPr>
          <w:sz w:val="20"/>
          <w:szCs w:val="20"/>
          <w:lang w:val="en-GB"/>
        </w:rPr>
        <w:t xml:space="preserve"> (Accessed 17 July).</w:t>
      </w:r>
    </w:p>
    <w:p w14:paraId="641EF5B2" w14:textId="0789A95C" w:rsidR="00DC20A9" w:rsidRPr="00E42163" w:rsidRDefault="00490A44">
      <w:pPr>
        <w:rPr>
          <w:sz w:val="20"/>
          <w:szCs w:val="20"/>
          <w:lang w:val="en-GB"/>
        </w:rPr>
      </w:pPr>
      <w:r w:rsidRPr="00E42163">
        <w:rPr>
          <w:sz w:val="20"/>
          <w:szCs w:val="20"/>
          <w:lang w:val="en-GB"/>
        </w:rPr>
        <w:t xml:space="preserve">My Organisational Behaviour (2023) </w:t>
      </w:r>
      <w:r w:rsidRPr="00E42163">
        <w:rPr>
          <w:i/>
          <w:iCs/>
          <w:sz w:val="20"/>
          <w:szCs w:val="20"/>
          <w:lang w:val="en-GB"/>
        </w:rPr>
        <w:t>Schein's Model of Organisational Culture</w:t>
      </w:r>
      <w:r w:rsidRPr="00E42163">
        <w:rPr>
          <w:sz w:val="20"/>
          <w:szCs w:val="20"/>
          <w:lang w:val="en-GB"/>
        </w:rPr>
        <w:t xml:space="preserve">. Available at: </w:t>
      </w:r>
      <w:hyperlink r:id="rId14" w:history="1">
        <w:r w:rsidRPr="00E42163">
          <w:rPr>
            <w:rStyle w:val="Hyperlink"/>
            <w:sz w:val="20"/>
            <w:szCs w:val="20"/>
            <w:lang w:val="en-GB"/>
          </w:rPr>
          <w:t>https://www.myorganisationalbehaviour.com/scheins-model-of-organizational-culture</w:t>
        </w:r>
      </w:hyperlink>
      <w:r w:rsidRPr="00E42163">
        <w:rPr>
          <w:sz w:val="20"/>
          <w:szCs w:val="20"/>
          <w:lang w:val="en-GB"/>
        </w:rPr>
        <w:t xml:space="preserve"> (Accessed 18 July).</w:t>
      </w:r>
    </w:p>
    <w:p w14:paraId="3F3432FC" w14:textId="7C5286BB" w:rsidR="00DC20A9" w:rsidRPr="00E42163" w:rsidRDefault="00490A44">
      <w:pPr>
        <w:rPr>
          <w:sz w:val="20"/>
          <w:szCs w:val="20"/>
          <w:lang w:val="en-GB"/>
        </w:rPr>
      </w:pPr>
      <w:r w:rsidRPr="00E42163">
        <w:rPr>
          <w:sz w:val="20"/>
          <w:szCs w:val="20"/>
          <w:lang w:val="en-GB"/>
        </w:rPr>
        <w:t xml:space="preserve">Sosnovskikh, S. (2016) 'Toyota Motor Corporation: Organizational Culture', </w:t>
      </w:r>
      <w:r w:rsidRPr="00E42163">
        <w:rPr>
          <w:i/>
          <w:iCs/>
          <w:sz w:val="20"/>
          <w:szCs w:val="20"/>
          <w:lang w:val="en-GB"/>
        </w:rPr>
        <w:t>International Journal of Business Administration</w:t>
      </w:r>
      <w:r w:rsidRPr="00E42163">
        <w:rPr>
          <w:sz w:val="20"/>
          <w:szCs w:val="20"/>
          <w:lang w:val="en-GB"/>
        </w:rPr>
        <w:t>, 7(5), pp. 13–16.</w:t>
      </w:r>
      <w:r w:rsidR="00A75259" w:rsidRPr="00E42163">
        <w:rPr>
          <w:sz w:val="20"/>
          <w:szCs w:val="20"/>
          <w:lang w:val="en-GB"/>
        </w:rPr>
        <w:t xml:space="preserve"> (Accessed 20 July).</w:t>
      </w:r>
    </w:p>
    <w:p w14:paraId="2CA8D626" w14:textId="3CDD2BBE" w:rsidR="00DC20A9" w:rsidRPr="00E42163" w:rsidRDefault="00CF184D" w:rsidP="00CF184D">
      <w:pPr>
        <w:tabs>
          <w:tab w:val="left" w:pos="7608"/>
        </w:tabs>
        <w:rPr>
          <w:sz w:val="20"/>
          <w:szCs w:val="20"/>
          <w:lang w:val="en-GB"/>
        </w:rPr>
      </w:pPr>
      <w:r w:rsidRPr="00E42163">
        <w:rPr>
          <w:sz w:val="20"/>
          <w:szCs w:val="20"/>
          <w:lang w:val="en-GB"/>
        </w:rPr>
        <w:t xml:space="preserve">Toyota Motor Corporation (2026) </w:t>
      </w:r>
      <w:r w:rsidRPr="00E42163">
        <w:rPr>
          <w:i/>
          <w:iCs/>
          <w:sz w:val="20"/>
          <w:szCs w:val="20"/>
          <w:lang w:val="en-GB"/>
        </w:rPr>
        <w:t>Sustainability</w:t>
      </w:r>
      <w:r w:rsidRPr="00E42163">
        <w:rPr>
          <w:sz w:val="20"/>
          <w:szCs w:val="20"/>
          <w:lang w:val="en-GB"/>
        </w:rPr>
        <w:t xml:space="preserve">. Available at: </w:t>
      </w:r>
      <w:hyperlink r:id="rId15" w:history="1">
        <w:r w:rsidRPr="00E42163">
          <w:rPr>
            <w:rStyle w:val="Hyperlink"/>
            <w:sz w:val="20"/>
            <w:szCs w:val="20"/>
            <w:lang w:val="en-GB"/>
          </w:rPr>
          <w:t>Sustainability | Toyota Motor Corporation Official Global Website</w:t>
        </w:r>
      </w:hyperlink>
      <w:r w:rsidRPr="00E42163">
        <w:rPr>
          <w:sz w:val="20"/>
          <w:szCs w:val="20"/>
          <w:lang w:val="en-GB"/>
        </w:rPr>
        <w:t xml:space="preserve"> (Accessed </w:t>
      </w:r>
      <w:r w:rsidR="00A75259" w:rsidRPr="00E42163">
        <w:rPr>
          <w:sz w:val="20"/>
          <w:szCs w:val="20"/>
          <w:lang w:val="en-GB"/>
        </w:rPr>
        <w:t xml:space="preserve">22 </w:t>
      </w:r>
      <w:r w:rsidRPr="00E42163">
        <w:rPr>
          <w:sz w:val="20"/>
          <w:szCs w:val="20"/>
          <w:lang w:val="en-GB"/>
        </w:rPr>
        <w:t>July).</w:t>
      </w:r>
    </w:p>
    <w:p w14:paraId="78A80273" w14:textId="205233D9" w:rsidR="00CF184D" w:rsidRPr="00E42163" w:rsidRDefault="00CF184D" w:rsidP="00CF184D">
      <w:pPr>
        <w:tabs>
          <w:tab w:val="left" w:pos="7608"/>
        </w:tabs>
        <w:rPr>
          <w:sz w:val="20"/>
          <w:szCs w:val="20"/>
          <w:lang w:val="en-GB"/>
        </w:rPr>
      </w:pPr>
      <w:r w:rsidRPr="00E42163">
        <w:rPr>
          <w:sz w:val="20"/>
          <w:szCs w:val="20"/>
          <w:lang w:val="en-GB"/>
        </w:rPr>
        <w:t xml:space="preserve">Toyota Systems Corporation (2025) </w:t>
      </w:r>
      <w:r w:rsidRPr="00E42163">
        <w:rPr>
          <w:i/>
          <w:iCs/>
          <w:sz w:val="20"/>
          <w:szCs w:val="20"/>
          <w:lang w:val="en-GB"/>
        </w:rPr>
        <w:t>Digital Transformation (DX)</w:t>
      </w:r>
      <w:r w:rsidRPr="00E42163">
        <w:rPr>
          <w:sz w:val="20"/>
          <w:szCs w:val="20"/>
          <w:lang w:val="en-GB"/>
        </w:rPr>
        <w:t xml:space="preserve">. Available at: </w:t>
      </w:r>
      <w:hyperlink r:id="rId16" w:history="1">
        <w:r w:rsidRPr="00E42163">
          <w:rPr>
            <w:rStyle w:val="Hyperlink"/>
            <w:sz w:val="20"/>
            <w:szCs w:val="20"/>
            <w:lang w:val="en-GB"/>
          </w:rPr>
          <w:t>Digital Transformation (DX) | Corporate Information | Toyota Systems Corporation (TS)</w:t>
        </w:r>
      </w:hyperlink>
      <w:r w:rsidRPr="00E42163">
        <w:rPr>
          <w:sz w:val="20"/>
          <w:szCs w:val="20"/>
          <w:lang w:val="en-GB"/>
        </w:rPr>
        <w:t xml:space="preserve"> (Accessed </w:t>
      </w:r>
      <w:r w:rsidR="00A75259" w:rsidRPr="00E42163">
        <w:rPr>
          <w:sz w:val="20"/>
          <w:szCs w:val="20"/>
          <w:lang w:val="en-GB"/>
        </w:rPr>
        <w:t xml:space="preserve">23 </w:t>
      </w:r>
      <w:r w:rsidRPr="00E42163">
        <w:rPr>
          <w:sz w:val="20"/>
          <w:szCs w:val="20"/>
          <w:lang w:val="en-GB"/>
        </w:rPr>
        <w:t>July).</w:t>
      </w:r>
    </w:p>
    <w:p w14:paraId="317B1337" w14:textId="001E573C" w:rsidR="00CF184D" w:rsidRPr="00E42163" w:rsidRDefault="00DC2B74" w:rsidP="00CF184D">
      <w:pPr>
        <w:tabs>
          <w:tab w:val="left" w:pos="7608"/>
        </w:tabs>
        <w:rPr>
          <w:sz w:val="20"/>
          <w:szCs w:val="20"/>
          <w:lang w:val="en-GB"/>
        </w:rPr>
      </w:pPr>
      <w:r w:rsidRPr="00E42163">
        <w:rPr>
          <w:sz w:val="20"/>
          <w:szCs w:val="20"/>
          <w:lang w:val="en-GB"/>
        </w:rPr>
        <w:t xml:space="preserve">Xu, Z. (2023) </w:t>
      </w:r>
      <w:r w:rsidRPr="00E42163">
        <w:rPr>
          <w:i/>
          <w:iCs/>
          <w:sz w:val="20"/>
          <w:szCs w:val="20"/>
          <w:lang w:val="en-GB"/>
        </w:rPr>
        <w:t>Analysis of Toyota and its Competitors Based on PEST and SWOT</w:t>
      </w:r>
      <w:r w:rsidRPr="00E42163">
        <w:rPr>
          <w:sz w:val="20"/>
          <w:szCs w:val="20"/>
          <w:lang w:val="en-GB"/>
        </w:rPr>
        <w:t xml:space="preserve">. </w:t>
      </w:r>
      <w:r w:rsidRPr="00E42163">
        <w:rPr>
          <w:i/>
          <w:iCs/>
          <w:sz w:val="20"/>
          <w:szCs w:val="20"/>
          <w:lang w:val="en-GB"/>
        </w:rPr>
        <w:t>BCP Business &amp; Management</w:t>
      </w:r>
      <w:r w:rsidRPr="00E42163">
        <w:rPr>
          <w:sz w:val="20"/>
          <w:szCs w:val="20"/>
          <w:lang w:val="en-GB"/>
        </w:rPr>
        <w:t xml:space="preserve">, 37, pp. 446–455. Available at : </w:t>
      </w:r>
      <w:hyperlink r:id="rId17" w:history="1">
        <w:r w:rsidRPr="00E42163">
          <w:rPr>
            <w:rStyle w:val="Hyperlink"/>
            <w:sz w:val="20"/>
            <w:szCs w:val="20"/>
            <w:lang w:val="en-GB"/>
          </w:rPr>
          <w:t>(PDF) Analysis of Toyota and its Competitors Based on PEST and SWOT</w:t>
        </w:r>
      </w:hyperlink>
      <w:r w:rsidRPr="00E42163">
        <w:rPr>
          <w:sz w:val="20"/>
          <w:szCs w:val="20"/>
          <w:lang w:val="en-GB"/>
        </w:rPr>
        <w:t xml:space="preserve"> (Accessed </w:t>
      </w:r>
      <w:r w:rsidR="0026058B" w:rsidRPr="00E42163">
        <w:rPr>
          <w:sz w:val="20"/>
          <w:szCs w:val="20"/>
          <w:lang w:val="en-GB"/>
        </w:rPr>
        <w:t xml:space="preserve">24 </w:t>
      </w:r>
      <w:r w:rsidRPr="00E42163">
        <w:rPr>
          <w:sz w:val="20"/>
          <w:szCs w:val="20"/>
          <w:lang w:val="en-GB"/>
        </w:rPr>
        <w:t>July).</w:t>
      </w:r>
    </w:p>
    <w:p w14:paraId="3D9D7368" w14:textId="132BF582" w:rsidR="00891C49" w:rsidRPr="00E42163" w:rsidRDefault="00891C49" w:rsidP="00CF184D">
      <w:pPr>
        <w:tabs>
          <w:tab w:val="left" w:pos="7608"/>
        </w:tabs>
        <w:rPr>
          <w:sz w:val="20"/>
          <w:szCs w:val="20"/>
          <w:lang w:val="en-GB"/>
        </w:rPr>
      </w:pPr>
      <w:r w:rsidRPr="00E42163">
        <w:rPr>
          <w:sz w:val="20"/>
          <w:szCs w:val="20"/>
          <w:lang w:val="en-GB"/>
        </w:rPr>
        <w:t xml:space="preserve">Chartered Institute of Personnel and Development (CIPD) (2025) </w:t>
      </w:r>
      <w:r w:rsidRPr="00E42163">
        <w:rPr>
          <w:i/>
          <w:iCs/>
          <w:sz w:val="20"/>
          <w:szCs w:val="20"/>
          <w:lang w:val="en-GB"/>
        </w:rPr>
        <w:t>PESTLE analysis</w:t>
      </w:r>
      <w:r w:rsidRPr="00E42163">
        <w:rPr>
          <w:sz w:val="20"/>
          <w:szCs w:val="20"/>
          <w:lang w:val="en-GB"/>
        </w:rPr>
        <w:t xml:space="preserve">. Available at: </w:t>
      </w:r>
      <w:hyperlink r:id="rId18" w:history="1">
        <w:r w:rsidRPr="00E42163">
          <w:rPr>
            <w:rStyle w:val="Hyperlink"/>
            <w:sz w:val="20"/>
            <w:szCs w:val="20"/>
            <w:lang w:val="en-GB"/>
          </w:rPr>
          <w:t>PESTLE analysis | CIPD</w:t>
        </w:r>
      </w:hyperlink>
      <w:r w:rsidRPr="00E42163">
        <w:rPr>
          <w:sz w:val="20"/>
          <w:szCs w:val="20"/>
          <w:lang w:val="en-GB"/>
        </w:rPr>
        <w:t xml:space="preserve">  (Accessed 2</w:t>
      </w:r>
      <w:r w:rsidR="0026058B" w:rsidRPr="00E42163">
        <w:rPr>
          <w:sz w:val="20"/>
          <w:szCs w:val="20"/>
          <w:lang w:val="en-GB"/>
        </w:rPr>
        <w:t>5</w:t>
      </w:r>
      <w:r w:rsidRPr="00E42163">
        <w:rPr>
          <w:sz w:val="20"/>
          <w:szCs w:val="20"/>
          <w:lang w:val="en-GB"/>
        </w:rPr>
        <w:t xml:space="preserve"> July).</w:t>
      </w:r>
    </w:p>
    <w:p w14:paraId="79547886" w14:textId="77777777" w:rsidR="0026058B" w:rsidRPr="00E42163" w:rsidRDefault="0026058B" w:rsidP="0026058B">
      <w:pPr>
        <w:tabs>
          <w:tab w:val="left" w:pos="7608"/>
        </w:tabs>
        <w:rPr>
          <w:sz w:val="20"/>
          <w:szCs w:val="20"/>
          <w:lang w:val="en-GB"/>
        </w:rPr>
      </w:pPr>
      <w:r w:rsidRPr="00E42163">
        <w:rPr>
          <w:sz w:val="20"/>
          <w:szCs w:val="20"/>
          <w:lang w:val="en-GB"/>
        </w:rPr>
        <w:t xml:space="preserve">Planet Lean (2021) </w:t>
      </w:r>
      <w:r w:rsidRPr="00E42163">
        <w:rPr>
          <w:i/>
          <w:iCs/>
          <w:sz w:val="20"/>
          <w:szCs w:val="20"/>
          <w:lang w:val="en-GB"/>
        </w:rPr>
        <w:t>Toyota leadership and respect</w:t>
      </w:r>
      <w:r w:rsidRPr="00E42163">
        <w:rPr>
          <w:sz w:val="20"/>
          <w:szCs w:val="20"/>
          <w:lang w:val="en-GB"/>
        </w:rPr>
        <w:t xml:space="preserve">. Available at: </w:t>
      </w:r>
      <w:hyperlink r:id="rId19" w:history="1">
        <w:r w:rsidRPr="00E42163">
          <w:rPr>
            <w:rStyle w:val="Hyperlink"/>
            <w:sz w:val="20"/>
            <w:szCs w:val="20"/>
            <w:lang w:val="en-GB"/>
          </w:rPr>
          <w:t>Six Toyota practices for leading with respect</w:t>
        </w:r>
      </w:hyperlink>
      <w:r w:rsidRPr="00E42163">
        <w:rPr>
          <w:sz w:val="20"/>
          <w:szCs w:val="20"/>
          <w:lang w:val="en-GB"/>
        </w:rPr>
        <w:t xml:space="preserve"> (Accessed 26 July).</w:t>
      </w:r>
    </w:p>
    <w:p w14:paraId="1497CC22" w14:textId="77777777" w:rsidR="00E42163" w:rsidRPr="00E42163" w:rsidRDefault="00E42163" w:rsidP="00E42163">
      <w:pPr>
        <w:tabs>
          <w:tab w:val="left" w:pos="7608"/>
        </w:tabs>
        <w:rPr>
          <w:sz w:val="20"/>
          <w:szCs w:val="20"/>
          <w:lang w:val="en-GB"/>
        </w:rPr>
      </w:pPr>
      <w:r w:rsidRPr="00E42163">
        <w:rPr>
          <w:sz w:val="20"/>
          <w:szCs w:val="20"/>
          <w:lang w:val="en-GB"/>
        </w:rPr>
        <w:t xml:space="preserve">Head et al. (2023) </w:t>
      </w:r>
      <w:r w:rsidRPr="00E42163">
        <w:rPr>
          <w:i/>
          <w:iCs/>
          <w:sz w:val="20"/>
          <w:szCs w:val="20"/>
          <w:lang w:val="en-GB"/>
        </w:rPr>
        <w:t xml:space="preserve">Toyota Motor Corporation: Managing Corporate Resources Through Strategic Perspectives. Available at : </w:t>
      </w:r>
      <w:hyperlink r:id="rId20" w:history="1">
        <w:r w:rsidRPr="00E42163">
          <w:rPr>
            <w:rStyle w:val="Hyperlink"/>
            <w:i/>
            <w:iCs/>
            <w:sz w:val="20"/>
            <w:szCs w:val="20"/>
            <w:lang w:val="en-GB"/>
          </w:rPr>
          <w:t>(PDF) Toyota Motor Corporation: Managing Corporate Resources Through Strategic Perspectives</w:t>
        </w:r>
      </w:hyperlink>
      <w:r w:rsidRPr="00E42163">
        <w:rPr>
          <w:i/>
          <w:iCs/>
          <w:sz w:val="20"/>
          <w:szCs w:val="20"/>
          <w:lang w:val="en-GB"/>
        </w:rPr>
        <w:t xml:space="preserve"> </w:t>
      </w:r>
      <w:r w:rsidRPr="00E42163">
        <w:rPr>
          <w:sz w:val="20"/>
          <w:szCs w:val="20"/>
          <w:lang w:val="en-GB"/>
        </w:rPr>
        <w:t>(Accessed 26 July).</w:t>
      </w:r>
    </w:p>
    <w:p w14:paraId="0EE91047" w14:textId="77777777" w:rsidR="00E42163" w:rsidRPr="00E42163" w:rsidRDefault="00E42163" w:rsidP="00E42163">
      <w:pPr>
        <w:tabs>
          <w:tab w:val="left" w:pos="7608"/>
        </w:tabs>
        <w:rPr>
          <w:sz w:val="20"/>
          <w:szCs w:val="20"/>
          <w:lang w:val="en-GB"/>
        </w:rPr>
      </w:pPr>
      <w:r w:rsidRPr="00E42163">
        <w:rPr>
          <w:sz w:val="20"/>
          <w:szCs w:val="20"/>
          <w:lang w:val="en-GB"/>
        </w:rPr>
        <w:t xml:space="preserve">Toyota Manufacturing UK (2026) </w:t>
      </w:r>
      <w:r w:rsidRPr="00E42163">
        <w:rPr>
          <w:i/>
          <w:iCs/>
          <w:sz w:val="20"/>
          <w:szCs w:val="20"/>
          <w:lang w:val="en-GB"/>
        </w:rPr>
        <w:t>Learning and development</w:t>
      </w:r>
      <w:r w:rsidRPr="00E42163">
        <w:rPr>
          <w:sz w:val="20"/>
          <w:szCs w:val="20"/>
          <w:lang w:val="en-GB"/>
        </w:rPr>
        <w:t xml:space="preserve">. Available at: </w:t>
      </w:r>
      <w:hyperlink r:id="rId21" w:history="1">
        <w:r w:rsidRPr="00E42163">
          <w:rPr>
            <w:rStyle w:val="Hyperlink"/>
            <w:sz w:val="20"/>
            <w:szCs w:val="20"/>
            <w:lang w:val="en-GB"/>
          </w:rPr>
          <w:t>Learning and Development | TOYOTA Motor Manufacturing UK</w:t>
        </w:r>
      </w:hyperlink>
      <w:r w:rsidRPr="00E42163">
        <w:rPr>
          <w:sz w:val="20"/>
          <w:szCs w:val="20"/>
          <w:lang w:val="en-GB"/>
        </w:rPr>
        <w:t xml:space="preserve"> (Accessed 28 July)</w:t>
      </w:r>
    </w:p>
    <w:p w14:paraId="2C246359" w14:textId="099B5322" w:rsidR="004707E2" w:rsidRPr="00E42163" w:rsidRDefault="004707E2" w:rsidP="00CF184D">
      <w:pPr>
        <w:tabs>
          <w:tab w:val="left" w:pos="7608"/>
        </w:tabs>
        <w:rPr>
          <w:sz w:val="22"/>
          <w:szCs w:val="22"/>
          <w:lang w:val="en-GB"/>
        </w:rPr>
      </w:pPr>
    </w:p>
    <w:sectPr w:rsidR="004707E2" w:rsidRPr="00E42163">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B54"/>
    <w:rsid w:val="00025DBB"/>
    <w:rsid w:val="0004267B"/>
    <w:rsid w:val="0008382D"/>
    <w:rsid w:val="000D6C9D"/>
    <w:rsid w:val="0016780C"/>
    <w:rsid w:val="0017644A"/>
    <w:rsid w:val="001E20AF"/>
    <w:rsid w:val="0022299A"/>
    <w:rsid w:val="0026058B"/>
    <w:rsid w:val="0026119C"/>
    <w:rsid w:val="00274D41"/>
    <w:rsid w:val="003957CD"/>
    <w:rsid w:val="00410218"/>
    <w:rsid w:val="004707E2"/>
    <w:rsid w:val="00471365"/>
    <w:rsid w:val="00490A44"/>
    <w:rsid w:val="00546C98"/>
    <w:rsid w:val="00553B54"/>
    <w:rsid w:val="005569E0"/>
    <w:rsid w:val="005B1557"/>
    <w:rsid w:val="005F5604"/>
    <w:rsid w:val="0067785C"/>
    <w:rsid w:val="00693E57"/>
    <w:rsid w:val="006C76BA"/>
    <w:rsid w:val="007272EF"/>
    <w:rsid w:val="00794346"/>
    <w:rsid w:val="007C18E1"/>
    <w:rsid w:val="007F5946"/>
    <w:rsid w:val="00891C49"/>
    <w:rsid w:val="008F69C1"/>
    <w:rsid w:val="00902042"/>
    <w:rsid w:val="009379E6"/>
    <w:rsid w:val="009B5A97"/>
    <w:rsid w:val="009C0A95"/>
    <w:rsid w:val="00A16232"/>
    <w:rsid w:val="00A75259"/>
    <w:rsid w:val="00A930F8"/>
    <w:rsid w:val="00AD0116"/>
    <w:rsid w:val="00AF59D9"/>
    <w:rsid w:val="00B53FA1"/>
    <w:rsid w:val="00CC46E8"/>
    <w:rsid w:val="00CF184D"/>
    <w:rsid w:val="00D33C81"/>
    <w:rsid w:val="00D40E33"/>
    <w:rsid w:val="00D53C6D"/>
    <w:rsid w:val="00D5714D"/>
    <w:rsid w:val="00D91FBB"/>
    <w:rsid w:val="00DC20A9"/>
    <w:rsid w:val="00DC2B74"/>
    <w:rsid w:val="00E33A6D"/>
    <w:rsid w:val="00E42163"/>
    <w:rsid w:val="00EF24AA"/>
    <w:rsid w:val="00F355BB"/>
    <w:rsid w:val="00F73AF6"/>
    <w:rsid w:val="00F90812"/>
    <w:rsid w:val="00FC7DA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F9C25"/>
  <w15:chartTrackingRefBased/>
  <w15:docId w15:val="{EF1455D7-5205-4679-A018-1DA50F642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553B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53B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3B5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3B5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3B5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3B5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3B5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3B5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3B5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3B5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53B5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3B5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3B5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3B5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3B5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3B5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3B5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3B54"/>
    <w:rPr>
      <w:rFonts w:eastAsiaTheme="majorEastAsia" w:cstheme="majorBidi"/>
      <w:color w:val="272727" w:themeColor="text1" w:themeTint="D8"/>
    </w:rPr>
  </w:style>
  <w:style w:type="paragraph" w:styleId="Title">
    <w:name w:val="Title"/>
    <w:basedOn w:val="Normal"/>
    <w:next w:val="Normal"/>
    <w:link w:val="TitleChar"/>
    <w:uiPriority w:val="10"/>
    <w:qFormat/>
    <w:rsid w:val="00553B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3B5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3B5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3B5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3B54"/>
    <w:pPr>
      <w:spacing w:before="160"/>
      <w:jc w:val="center"/>
    </w:pPr>
    <w:rPr>
      <w:i/>
      <w:iCs/>
      <w:color w:val="404040" w:themeColor="text1" w:themeTint="BF"/>
    </w:rPr>
  </w:style>
  <w:style w:type="character" w:customStyle="1" w:styleId="QuoteChar">
    <w:name w:val="Quote Char"/>
    <w:basedOn w:val="DefaultParagraphFont"/>
    <w:link w:val="Quote"/>
    <w:uiPriority w:val="29"/>
    <w:rsid w:val="00553B54"/>
    <w:rPr>
      <w:i/>
      <w:iCs/>
      <w:color w:val="404040" w:themeColor="text1" w:themeTint="BF"/>
    </w:rPr>
  </w:style>
  <w:style w:type="paragraph" w:styleId="ListParagraph">
    <w:name w:val="List Paragraph"/>
    <w:basedOn w:val="Normal"/>
    <w:uiPriority w:val="34"/>
    <w:qFormat/>
    <w:rsid w:val="00553B54"/>
    <w:pPr>
      <w:ind w:left="720"/>
      <w:contextualSpacing/>
    </w:pPr>
  </w:style>
  <w:style w:type="character" w:styleId="IntenseEmphasis">
    <w:name w:val="Intense Emphasis"/>
    <w:basedOn w:val="DefaultParagraphFont"/>
    <w:uiPriority w:val="21"/>
    <w:qFormat/>
    <w:rsid w:val="00553B54"/>
    <w:rPr>
      <w:i/>
      <w:iCs/>
      <w:color w:val="0F4761" w:themeColor="accent1" w:themeShade="BF"/>
    </w:rPr>
  </w:style>
  <w:style w:type="paragraph" w:styleId="IntenseQuote">
    <w:name w:val="Intense Quote"/>
    <w:basedOn w:val="Normal"/>
    <w:next w:val="Normal"/>
    <w:link w:val="IntenseQuoteChar"/>
    <w:uiPriority w:val="30"/>
    <w:qFormat/>
    <w:rsid w:val="00553B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3B54"/>
    <w:rPr>
      <w:i/>
      <w:iCs/>
      <w:color w:val="0F4761" w:themeColor="accent1" w:themeShade="BF"/>
    </w:rPr>
  </w:style>
  <w:style w:type="character" w:styleId="IntenseReference">
    <w:name w:val="Intense Reference"/>
    <w:basedOn w:val="DefaultParagraphFont"/>
    <w:uiPriority w:val="32"/>
    <w:qFormat/>
    <w:rsid w:val="00553B54"/>
    <w:rPr>
      <w:b/>
      <w:bCs/>
      <w:smallCaps/>
      <w:color w:val="0F4761" w:themeColor="accent1" w:themeShade="BF"/>
      <w:spacing w:val="5"/>
    </w:rPr>
  </w:style>
  <w:style w:type="character" w:styleId="Hyperlink">
    <w:name w:val="Hyperlink"/>
    <w:basedOn w:val="DefaultParagraphFont"/>
    <w:uiPriority w:val="99"/>
    <w:unhideWhenUsed/>
    <w:rsid w:val="00F355BB"/>
    <w:rPr>
      <w:color w:val="467886" w:themeColor="hyperlink"/>
      <w:u w:val="single"/>
    </w:rPr>
  </w:style>
  <w:style w:type="character" w:styleId="UnresolvedMention">
    <w:name w:val="Unresolved Mention"/>
    <w:basedOn w:val="DefaultParagraphFont"/>
    <w:uiPriority w:val="99"/>
    <w:semiHidden/>
    <w:unhideWhenUsed/>
    <w:rsid w:val="00F355BB"/>
    <w:rPr>
      <w:color w:val="605E5C"/>
      <w:shd w:val="clear" w:color="auto" w:fill="E1DFDD"/>
    </w:rPr>
  </w:style>
  <w:style w:type="character" w:styleId="FollowedHyperlink">
    <w:name w:val="FollowedHyperlink"/>
    <w:basedOn w:val="DefaultParagraphFont"/>
    <w:uiPriority w:val="99"/>
    <w:semiHidden/>
    <w:unhideWhenUsed/>
    <w:rsid w:val="006C76BA"/>
    <w:rPr>
      <w:color w:val="96607D" w:themeColor="followedHyperlink"/>
      <w:u w:val="single"/>
    </w:rPr>
  </w:style>
  <w:style w:type="paragraph" w:styleId="TOCHeading">
    <w:name w:val="TOC Heading"/>
    <w:basedOn w:val="Heading1"/>
    <w:next w:val="Normal"/>
    <w:uiPriority w:val="39"/>
    <w:unhideWhenUsed/>
    <w:qFormat/>
    <w:rsid w:val="0004267B"/>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04267B"/>
    <w:pPr>
      <w:spacing w:after="100"/>
    </w:pPr>
  </w:style>
  <w:style w:type="table" w:styleId="TableGrid">
    <w:name w:val="Table Grid"/>
    <w:basedOn w:val="TableNormal"/>
    <w:uiPriority w:val="39"/>
    <w:rsid w:val="007272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16232"/>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yota-europe.com/about-us/toyota-vision-and-philosophy/the-toyota-way" TargetMode="External"/><Relationship Id="rId13" Type="http://schemas.openxmlformats.org/officeDocument/2006/relationships/hyperlink" Target="https://www.towardsautomotive.com/case-study/toyotas-lean-manufacturing" TargetMode="External"/><Relationship Id="rId18" Type="http://schemas.openxmlformats.org/officeDocument/2006/relationships/hyperlink" Target="https://www.cipd.org/uk/knowledge/factsheets/pestle-analysis-factsheet/" TargetMode="External"/><Relationship Id="rId3" Type="http://schemas.openxmlformats.org/officeDocument/2006/relationships/settings" Target="settings.xml"/><Relationship Id="rId21" Type="http://schemas.openxmlformats.org/officeDocument/2006/relationships/hyperlink" Target="https://www.toyotauk.com/toyota-in-the-uk/our-people/learning-and-development" TargetMode="External"/><Relationship Id="rId7" Type="http://schemas.openxmlformats.org/officeDocument/2006/relationships/hyperlink" Target="https://global.toyota/en/company/vision-and-philosophy/global-vision/?padid=ag478_from_header_menu" TargetMode="External"/><Relationship Id="rId12" Type="http://schemas.openxmlformats.org/officeDocument/2006/relationships/hyperlink" Target="https://www.tmi.org/blogs/toyotas-winning-formula-for-employee-engagement" TargetMode="External"/><Relationship Id="rId17" Type="http://schemas.openxmlformats.org/officeDocument/2006/relationships/hyperlink" Target="https://www.researchgate.net/publication/369432226_Analysis_of_Toyota_and_its_Competitors_Based_on_PEST_and_SWOT" TargetMode="External"/><Relationship Id="rId2" Type="http://schemas.openxmlformats.org/officeDocument/2006/relationships/styles" Target="styles.xml"/><Relationship Id="rId16" Type="http://schemas.openxmlformats.org/officeDocument/2006/relationships/hyperlink" Target="https://www.toyotasystems.com/en/company/dx/" TargetMode="External"/><Relationship Id="rId20" Type="http://schemas.openxmlformats.org/officeDocument/2006/relationships/hyperlink" Target="https://www.researchgate.net/publication/371378819_Toyota_Motor_Corporation_Managing_Corporate_Resources_Through_Strategic_Perspectives" TargetMode="External"/><Relationship Id="rId1" Type="http://schemas.openxmlformats.org/officeDocument/2006/relationships/customXml" Target="../customXml/item1.xml"/><Relationship Id="rId6" Type="http://schemas.openxmlformats.org/officeDocument/2006/relationships/hyperlink" Target="https://www.hrcloud.com/blog/what-is-organizational-culture-definition-examples-how-to-buildrganizational-culture-definition-examples-guide" TargetMode="External"/><Relationship Id="rId11" Type="http://schemas.openxmlformats.org/officeDocument/2006/relationships/hyperlink" Target="https://mag.toyota.co.uk/nemawashi-toyota-production-system/" TargetMode="External"/><Relationship Id="rId5" Type="http://schemas.openxmlformats.org/officeDocument/2006/relationships/image" Target="media/image1.png"/><Relationship Id="rId15" Type="http://schemas.openxmlformats.org/officeDocument/2006/relationships/hyperlink" Target="https://global.toyota/en/sustainability/" TargetMode="External"/><Relationship Id="rId23" Type="http://schemas.openxmlformats.org/officeDocument/2006/relationships/theme" Target="theme/theme1.xml"/><Relationship Id="rId10" Type="http://schemas.openxmlformats.org/officeDocument/2006/relationships/hyperlink" Target="https://global.toyota/en/company/vision-and-philosophy/production-system/" TargetMode="External"/><Relationship Id="rId19" Type="http://schemas.openxmlformats.org/officeDocument/2006/relationships/hyperlink" Target="https://www.planet-lean.com/articles/toyota-leadership-respect" TargetMode="External"/><Relationship Id="rId4" Type="http://schemas.openxmlformats.org/officeDocument/2006/relationships/webSettings" Target="webSettings.xml"/><Relationship Id="rId9" Type="http://schemas.openxmlformats.org/officeDocument/2006/relationships/hyperlink" Target="https://www.researchgate.net/publication/308624812_Toyota_Motor_Corporation_Organizational_Culture" TargetMode="External"/><Relationship Id="rId14" Type="http://schemas.openxmlformats.org/officeDocument/2006/relationships/hyperlink" Target="https://www.myorganisationalbehaviour.com/scheins-model-of-organizational-cultur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F1ADAA-DB31-4AA7-827D-E0FC11E6C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3657</Words>
  <Characters>20850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40</cp:revision>
  <dcterms:created xsi:type="dcterms:W3CDTF">2026-07-13T22:07:00Z</dcterms:created>
  <dcterms:modified xsi:type="dcterms:W3CDTF">2026-08-04T19:54:00Z</dcterms:modified>
</cp:coreProperties>
</file>