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98875F" w14:textId="77777777" w:rsidR="00430310" w:rsidRPr="00020607" w:rsidRDefault="00430310" w:rsidP="00430310">
      <w:pPr>
        <w:rPr>
          <w:b/>
          <w:bCs/>
          <w:u w:val="single"/>
        </w:rPr>
      </w:pPr>
      <w:r w:rsidRPr="00020607">
        <w:rPr>
          <w:b/>
          <w:bCs/>
          <w:u w:val="single"/>
        </w:rPr>
        <w:t xml:space="preserve">Molly Cana </w:t>
      </w:r>
    </w:p>
    <w:p w14:paraId="138E14EA" w14:textId="77777777" w:rsidR="00430310" w:rsidRPr="00020607" w:rsidRDefault="00430310" w:rsidP="00430310">
      <w:pPr>
        <w:rPr>
          <w:b/>
          <w:bCs/>
          <w:u w:val="single"/>
        </w:rPr>
      </w:pPr>
      <w:r w:rsidRPr="00020607">
        <w:rPr>
          <w:b/>
          <w:bCs/>
          <w:u w:val="single"/>
        </w:rPr>
        <w:t xml:space="preserve">Student </w:t>
      </w:r>
      <w:proofErr w:type="gramStart"/>
      <w:r w:rsidRPr="00020607">
        <w:rPr>
          <w:b/>
          <w:bCs/>
          <w:u w:val="single"/>
        </w:rPr>
        <w:t>ID :</w:t>
      </w:r>
      <w:proofErr w:type="gramEnd"/>
      <w:r w:rsidRPr="00020607">
        <w:rPr>
          <w:b/>
          <w:bCs/>
          <w:u w:val="single"/>
        </w:rPr>
        <w:t xml:space="preserve"> 2005879</w:t>
      </w:r>
    </w:p>
    <w:p w14:paraId="10C8CCE3" w14:textId="4CC520D6" w:rsidR="00A26D11" w:rsidRDefault="00A26D11"/>
    <w:p w14:paraId="418984B0" w14:textId="1C0D45DB" w:rsidR="00430310" w:rsidRDefault="00430310">
      <w:r>
        <w:rPr>
          <w:rFonts w:ascii="Arial" w:hAnsi="Arial" w:cs="Arial"/>
          <w:b/>
          <w:bCs/>
        </w:rPr>
        <w:t>‘</w:t>
      </w:r>
      <w:r w:rsidRPr="172BC954">
        <w:rPr>
          <w:rFonts w:ascii="Arial" w:hAnsi="Arial" w:cs="Arial"/>
          <w:b/>
          <w:bCs/>
        </w:rPr>
        <w:t>What are the main crime prevention theories and are they working in practice</w:t>
      </w:r>
      <w:r>
        <w:rPr>
          <w:rFonts w:ascii="Arial" w:hAnsi="Arial" w:cs="Arial"/>
          <w:b/>
          <w:bCs/>
        </w:rPr>
        <w:t>?’</w:t>
      </w:r>
    </w:p>
    <w:p w14:paraId="42BD17EC" w14:textId="77777777" w:rsidR="00430310" w:rsidRDefault="00430310"/>
    <w:p w14:paraId="0D469751" w14:textId="3B92F45E" w:rsidR="00A26D11" w:rsidRDefault="00A26D11">
      <w:r>
        <w:t xml:space="preserve">Crime prevention strategies are key in reducing the rates of crime in the UK. Whilst not all crime can be prevented, evidence has shown that having strategies in place to reduce the likelihood of a crime taking place has proved effective. Crime prevention comes </w:t>
      </w:r>
      <w:r w:rsidR="003A5F71">
        <w:t>in</w:t>
      </w:r>
      <w:r>
        <w:t xml:space="preserve"> several forms and ultimately, it’s main focus is to eliminate crime. Crime prevention has progressed with the times and has improved extensively as technology has been developed. Technology such as CCTV cameras and advanced locking systems are great </w:t>
      </w:r>
      <w:r w:rsidR="00B4590E">
        <w:t>examples</w:t>
      </w:r>
      <w:r>
        <w:t xml:space="preserve"> of this. This report will discuss some current Crime Prevention strategies in the UK, what they are, why they are in place and if they are effective. </w:t>
      </w:r>
    </w:p>
    <w:p w14:paraId="550C155A" w14:textId="4B9BFA28" w:rsidR="00B4590E" w:rsidRDefault="00B4590E"/>
    <w:p w14:paraId="38F24175" w14:textId="5405A7BD" w:rsidR="0046276F" w:rsidRPr="0046276F" w:rsidRDefault="00FA6234" w:rsidP="0046276F">
      <w:pPr>
        <w:rPr>
          <w:rFonts w:ascii="Times New Roman" w:eastAsia="Times New Roman" w:hAnsi="Times New Roman" w:cs="Times New Roman"/>
          <w:lang w:eastAsia="en-GB"/>
        </w:rPr>
      </w:pPr>
      <w:r>
        <w:t xml:space="preserve">One crime reduction strategy that has proven effective is prison visits. Allowing prisoners to have connections with their friends and family throughout their time incarcerated. This strategy is </w:t>
      </w:r>
      <w:r w:rsidR="00BE614B">
        <w:t>targeted around allowing prisoners to have contact with their families, in the hope that the likelihood of reoffending will lessen.</w:t>
      </w:r>
      <w:r>
        <w:t xml:space="preserve"> </w:t>
      </w:r>
      <w:r w:rsidR="00BE614B">
        <w:t xml:space="preserve">A paper released by the Ministry of </w:t>
      </w:r>
      <w:r w:rsidR="00971174">
        <w:t>Justice</w:t>
      </w:r>
      <w:r w:rsidR="00BE614B">
        <w:t xml:space="preserve">, written by Lord Farmer discussed the ‘Importance of strengthening relations with friends and </w:t>
      </w:r>
      <w:r w:rsidR="00651D3B">
        <w:t>families</w:t>
      </w:r>
      <w:r w:rsidR="00BE614B">
        <w:t xml:space="preserve"> of prisoners to prevent reoffending’.</w:t>
      </w:r>
      <w:r w:rsidR="00651D3B">
        <w:t xml:space="preserve"> The data included revealed that the number of prisoners who are in regular contact with their </w:t>
      </w:r>
      <w:r w:rsidR="00971174">
        <w:t>friends</w:t>
      </w:r>
      <w:r w:rsidR="00651D3B">
        <w:t xml:space="preserve"> and families are 39% less likely to re-offend, than prisoners who do not have contact with their families. </w:t>
      </w:r>
      <w:r w:rsidR="00971174">
        <w:t>The report discusses the prevalence of intergenerational transmission of crime can also be reduced by this strategy, showing that the 60% of prisoner’s sons that would usually offend after their fathers, can drop to 40% with the use of this strategy. It is important to highlight that a prison is a place of reform, therefore allowing inmates to maintain healthy relationships with their close relatives can promote that.</w:t>
      </w:r>
      <w:r w:rsidR="0046276F">
        <w:t xml:space="preserve"> There are many benefits to this </w:t>
      </w:r>
      <w:r w:rsidR="007F5CBC">
        <w:t>strategy</w:t>
      </w:r>
      <w:r w:rsidR="0046276F">
        <w:t>, it allows prison</w:t>
      </w:r>
      <w:r w:rsidR="007F5CBC">
        <w:t>er</w:t>
      </w:r>
      <w:r w:rsidR="0046276F">
        <w:t>s to feel worth, and to stay connected with the outside world</w:t>
      </w:r>
      <w:r w:rsidR="0017523E">
        <w:t xml:space="preserve"> (Farmer, 2017).</w:t>
      </w:r>
      <w:r w:rsidR="0046276F">
        <w:t xml:space="preserve"> It provides prisoners with hope and the idea of a future, seeing friends and family is an incentive to reform and change their ways. Also, it is a great way to </w:t>
      </w:r>
      <w:r w:rsidR="00B94469">
        <w:t>integrate</w:t>
      </w:r>
      <w:r w:rsidR="0046276F">
        <w:t xml:space="preserve"> prisoners with society, making the transition from inca</w:t>
      </w:r>
      <w:r w:rsidR="00B94469">
        <w:t xml:space="preserve">rceration to </w:t>
      </w:r>
      <w:r w:rsidR="007F5CBC">
        <w:t xml:space="preserve">the community </w:t>
      </w:r>
      <w:r w:rsidR="0017523E" w:rsidRPr="0017523E">
        <w:t>straightforward</w:t>
      </w:r>
      <w:r w:rsidR="00B94469">
        <w:t>.</w:t>
      </w:r>
      <w:r w:rsidR="0017523E">
        <w:t xml:space="preserve"> </w:t>
      </w:r>
    </w:p>
    <w:p w14:paraId="39D8AFEA" w14:textId="242718EE" w:rsidR="00B4590E" w:rsidRDefault="007B00E3">
      <w:r>
        <w:br/>
      </w:r>
    </w:p>
    <w:p w14:paraId="73FF473E" w14:textId="0089C832" w:rsidR="00A60BAD" w:rsidRDefault="009A4CE9">
      <w:r>
        <w:t xml:space="preserve">Another prison related crime reduction strategy is prison education. </w:t>
      </w:r>
      <w:r w:rsidR="000C5529">
        <w:t xml:space="preserve">Providing prisoners with the opportunity to further their skills throughout their sentence, earning them qualifications and setting them up for the real world. A report released by the ministry of justice and written by Sally Coats, ‘Unlocking Potential’ explores the evidence behind granting prisoners with the opportunity to study and gain qualifications. </w:t>
      </w:r>
      <w:r w:rsidR="000816EB">
        <w:t>Currently in both Wales and England, 47% of offenders have zero qualifications upon arrival to prison. In the year 201</w:t>
      </w:r>
      <w:r w:rsidR="00F00DC0">
        <w:t>6</w:t>
      </w:r>
      <w:r w:rsidR="000816EB">
        <w:t xml:space="preserve">, only 20% of all prisoners below the age of 65 were employed before arrest. 13% of prisoners </w:t>
      </w:r>
      <w:r w:rsidR="00236C48">
        <w:t>had never been employed before</w:t>
      </w:r>
      <w:r w:rsidR="00F00DC0">
        <w:t xml:space="preserve"> (Coats, 2016</w:t>
      </w:r>
      <w:r w:rsidR="00A6525F">
        <w:t>). Prison</w:t>
      </w:r>
      <w:r w:rsidR="00F00DC0">
        <w:t xml:space="preserve"> education improves the chances of employability upon release. The education system can offer inmates the opportunity to study Social and life skills, such as cooking, woodwork, health and social care. They also offer higher academic courses, such as open university degree and A level courses. Prisoners can learn vocational skills such as plastering, bricklaying, mechanics etc. Whilst </w:t>
      </w:r>
      <w:r w:rsidR="00F00DC0">
        <w:lastRenderedPageBreak/>
        <w:t xml:space="preserve">there are endless positives to prison education, due to the lack of funding </w:t>
      </w:r>
      <w:r w:rsidR="003D34AC">
        <w:t xml:space="preserve">there is still </w:t>
      </w:r>
      <w:r w:rsidR="007F5CBC">
        <w:t>i</w:t>
      </w:r>
      <w:r w:rsidR="003D34AC">
        <w:t xml:space="preserve">mprovements to be made. The Prison Reform Trust released a report </w:t>
      </w:r>
      <w:r w:rsidR="00A6525F">
        <w:t>whereby</w:t>
      </w:r>
      <w:r w:rsidR="003D34AC">
        <w:t xml:space="preserve"> they collected prisoners’ perspective on the system. Some of the findings were as follows; </w:t>
      </w:r>
      <w:r w:rsidR="00A6525F">
        <w:t xml:space="preserve">‘They do many courses here but there’s a year long waiting list and you have to be doing more than three years to get on’. ‘Sometimes it takes ten minutes just to switch the programme on, we need more advanced equipment’. ‘You can work in your </w:t>
      </w:r>
      <w:r w:rsidR="00A60BAD">
        <w:t>cell,</w:t>
      </w:r>
      <w:r w:rsidR="00A6525F">
        <w:t xml:space="preserve"> but it does depend what officers are working’. It Is clear that whilst the system in place is working for those who are lucky enough to by granted it, but there is still a lot of improvements to be made in ensuring everyone is offered similar opportunities (prisonreformtrust.org, 2017). </w:t>
      </w:r>
      <w:r w:rsidR="00CF5161">
        <w:t xml:space="preserve">Only 17% of prisoners are said to be employed the first year after release, and more than half of employers say they would never employ an ex prisoner. Reoffending prisoners </w:t>
      </w:r>
      <w:r w:rsidR="00A60BAD">
        <w:t>is costing £</w:t>
      </w:r>
      <w:r w:rsidR="00CF5161">
        <w:t xml:space="preserve">15 billion a year, a recent study by GOV.UK shows that in 2019 prison education reduced the percentage of reoffending by 13%. </w:t>
      </w:r>
      <w:r w:rsidR="007F5CBC">
        <w:t xml:space="preserve">Due to the success prison education has proven, </w:t>
      </w:r>
      <w:proofErr w:type="gramStart"/>
      <w:r w:rsidR="00CF5161">
        <w:t>In</w:t>
      </w:r>
      <w:proofErr w:type="gramEnd"/>
      <w:r w:rsidR="00CF5161">
        <w:t xml:space="preserve"> 2018 The Ministry of </w:t>
      </w:r>
      <w:r w:rsidR="00A60BAD">
        <w:t xml:space="preserve">Justice </w:t>
      </w:r>
      <w:r w:rsidR="00CF5161">
        <w:t xml:space="preserve">released an ‘Education and Employment Strategy’ targeted at ways of bettering the prison education system. </w:t>
      </w:r>
      <w:r w:rsidR="007F5CBC">
        <w:t>It included many promising proposals with a lot of funding invested in the reform of prisoners. Therefore</w:t>
      </w:r>
      <w:r w:rsidR="00A60BAD">
        <w:t xml:space="preserve">, it is evident that prison education is an effective strategy for crime prevention and reduction in the UK. </w:t>
      </w:r>
    </w:p>
    <w:p w14:paraId="5BBDA2EF" w14:textId="15208F3B" w:rsidR="00A60BAD" w:rsidRDefault="00A60BAD"/>
    <w:p w14:paraId="1D238D32" w14:textId="594F4C16" w:rsidR="00A60BAD" w:rsidRDefault="002569A5">
      <w:r>
        <w:t>Cognitive</w:t>
      </w:r>
      <w:r w:rsidR="00A60BAD">
        <w:t xml:space="preserve"> Behavioural Therapy (CBT) can be effective in crime prevention and reduction. It is used to treat domestic violence perpetrators, by focusing on behaviour management and violence therapy. Due to violence being a learnt behaviour, it is believed that violence can be unlearnt and managed effectively. </w:t>
      </w:r>
      <w:r>
        <w:t>Violence</w:t>
      </w:r>
      <w:r w:rsidR="00A60BAD">
        <w:t xml:space="preserve"> and aggression </w:t>
      </w:r>
      <w:r w:rsidR="006F6AAC">
        <w:t>are</w:t>
      </w:r>
      <w:r w:rsidR="00A60BAD">
        <w:t xml:space="preserve"> usually driven by an inability to manage emotions such as </w:t>
      </w:r>
      <w:r>
        <w:t>jealousy</w:t>
      </w:r>
      <w:r w:rsidR="007F5CBC">
        <w:t xml:space="preserve"> and anger</w:t>
      </w:r>
      <w:r>
        <w:t xml:space="preserve">. </w:t>
      </w:r>
      <w:r w:rsidR="00A60BAD">
        <w:t xml:space="preserve"> </w:t>
      </w:r>
      <w:r>
        <w:t xml:space="preserve">BMC psychiatry conducted an experiment in the US on </w:t>
      </w:r>
      <w:r w:rsidR="00E3759D">
        <w:t>domestic</w:t>
      </w:r>
      <w:r>
        <w:t xml:space="preserve"> violence</w:t>
      </w:r>
      <w:r w:rsidR="007F5CBC">
        <w:t xml:space="preserve"> in</w:t>
      </w:r>
      <w:r>
        <w:t xml:space="preserve"> male </w:t>
      </w:r>
      <w:r w:rsidR="00E3759D">
        <w:t>perpetrators</w:t>
      </w:r>
      <w:r>
        <w:t xml:space="preserve"> over the age of 18. </w:t>
      </w:r>
      <w:r w:rsidR="00E3759D">
        <w:t>Whereby</w:t>
      </w:r>
      <w:r>
        <w:t xml:space="preserve"> they offered the men 20 CBT sessions. 39% of the group reported no changes in their </w:t>
      </w:r>
      <w:r w:rsidR="00E3759D">
        <w:t>behaviour</w:t>
      </w:r>
      <w:r>
        <w:t xml:space="preserve"> throughout and after therapy, whilst 61% reported a significant reduction in violent behaviour and aggressive urges.  However, in the UK it is believed by the collage of policing that CBT therapy does reduce a small </w:t>
      </w:r>
      <w:r w:rsidR="00E3759D">
        <w:t>level of domestic violence perpetrators from reoffending. Although, there is not enough evidence to suggest it is preventing domestic violence and therefore requires more research (Collage of Policing, 2021).</w:t>
      </w:r>
    </w:p>
    <w:p w14:paraId="25E3B19F" w14:textId="2B21E8C5" w:rsidR="00E3759D" w:rsidRDefault="00E3759D"/>
    <w:p w14:paraId="4EEB9665" w14:textId="5247204C" w:rsidR="00E3759D" w:rsidRDefault="00E3759D">
      <w:r>
        <w:t xml:space="preserve">Health visitors are an adequate form of crime prevention. Health visitors are a group of nurses or midwives that attend parents’ homes to ensure they are taking care of their child correctly. They </w:t>
      </w:r>
      <w:r w:rsidR="00D961E3">
        <w:t>offer</w:t>
      </w:r>
      <w:r>
        <w:t xml:space="preserve"> advice to new parents, as well as </w:t>
      </w:r>
      <w:r w:rsidR="00D961E3">
        <w:t xml:space="preserve">promoting healthy lifestyles whilst ensuring the child is living in a safe environment. Visits from a health visitor can start from the birth of a child, up until the age of two. Health visitors play a role in crime reduction by identifying, and reporting child neglect. A child could be experiencing malnutrition, or physical abuse from parents. Visitors can identify these by conducting medical and visual observations, they can then report these concerns to social services or the police. The Collage of Policing </w:t>
      </w:r>
      <w:r w:rsidR="004B1D3E">
        <w:t>released supporting evidence stating that 27.5% of crime related to child neglect was reduced by health visitors in the UK (Coll</w:t>
      </w:r>
      <w:r w:rsidR="00FD36A9">
        <w:t>e</w:t>
      </w:r>
      <w:r w:rsidR="004B1D3E">
        <w:t xml:space="preserve">ge of Policing, 2021). Health visitors can also </w:t>
      </w:r>
      <w:r w:rsidR="006221A0">
        <w:t>detect</w:t>
      </w:r>
      <w:r w:rsidR="004B1D3E">
        <w:t xml:space="preserve"> other issues such as </w:t>
      </w:r>
      <w:r w:rsidR="006A677C">
        <w:t>postpartum</w:t>
      </w:r>
      <w:r w:rsidR="004B1D3E">
        <w:t xml:space="preserve"> </w:t>
      </w:r>
      <w:r w:rsidR="006A677C">
        <w:t>psychosis</w:t>
      </w:r>
      <w:r w:rsidR="004B1D3E">
        <w:t xml:space="preserve">. </w:t>
      </w:r>
      <w:r w:rsidR="006A677C">
        <w:t>Postpartum</w:t>
      </w:r>
      <w:r w:rsidR="004B1D3E">
        <w:t xml:space="preserve"> psychosis effects one </w:t>
      </w:r>
      <w:r w:rsidR="007F5CBC">
        <w:t>i</w:t>
      </w:r>
      <w:r w:rsidR="004B1D3E">
        <w:t xml:space="preserve">n five hundred mothers in the UK. It </w:t>
      </w:r>
      <w:r w:rsidR="006A677C">
        <w:t xml:space="preserve">usually develops within the first two weeks of giving </w:t>
      </w:r>
      <w:r w:rsidR="006221A0">
        <w:t>birth and</w:t>
      </w:r>
      <w:r w:rsidR="006A677C">
        <w:t xml:space="preserve"> is considered a serious mental illness which potentially puts the mother and baby’s life in danger. </w:t>
      </w:r>
      <w:r w:rsidR="00C874B7">
        <w:t xml:space="preserve">Mothers who experience psychosis are at an 75% chance of seriously harming their baby, </w:t>
      </w:r>
      <w:r w:rsidR="006221A0">
        <w:t>themselves</w:t>
      </w:r>
      <w:r w:rsidR="00C874B7">
        <w:t xml:space="preserve"> and their partners. Postpartum </w:t>
      </w:r>
      <w:r w:rsidR="006221A0">
        <w:t>psychosis</w:t>
      </w:r>
      <w:r w:rsidR="00C874B7">
        <w:t xml:space="preserve"> contributes to 2.5% of </w:t>
      </w:r>
      <w:r w:rsidR="006221A0">
        <w:t>modern-day</w:t>
      </w:r>
      <w:r w:rsidR="00C874B7">
        <w:t xml:space="preserve"> crime.  A</w:t>
      </w:r>
      <w:r w:rsidR="006221A0">
        <w:t xml:space="preserve">n article released by the BBC discussed how a </w:t>
      </w:r>
      <w:r w:rsidR="009C6B14">
        <w:t>woman</w:t>
      </w:r>
      <w:r w:rsidR="006221A0">
        <w:t xml:space="preserve"> was </w:t>
      </w:r>
      <w:r w:rsidR="006221A0">
        <w:lastRenderedPageBreak/>
        <w:t>diagnosed with Postpartum psychosis by a health visitor 14 days after birth. Her hallucinations were so severe that it pushed her to drive high speed into a wall with her husband and new-born baby in the car. She told the BBC ‘I tried to kill my baby and husband’</w:t>
      </w:r>
      <w:r w:rsidR="009C6B14">
        <w:t xml:space="preserve"> (BBC News, 2020). </w:t>
      </w:r>
      <w:r w:rsidR="006221A0">
        <w:t xml:space="preserve">Had the health visitor not have detected and reported her </w:t>
      </w:r>
      <w:r w:rsidR="007F5CBC">
        <w:t>symptoms</w:t>
      </w:r>
      <w:r w:rsidR="006221A0">
        <w:t xml:space="preserve">, this would have </w:t>
      </w:r>
      <w:proofErr w:type="spellStart"/>
      <w:proofErr w:type="gramStart"/>
      <w:r w:rsidR="006221A0">
        <w:t>lead</w:t>
      </w:r>
      <w:proofErr w:type="spellEnd"/>
      <w:proofErr w:type="gramEnd"/>
      <w:r w:rsidR="006221A0">
        <w:t xml:space="preserve"> to the murder of two innocent people. Therefore, in conclusion health visitors play a significant role in identifying, reporting and overall preventing crime. </w:t>
      </w:r>
    </w:p>
    <w:p w14:paraId="676152CC" w14:textId="1BB24649" w:rsidR="009C6B14" w:rsidRDefault="009C6B14"/>
    <w:p w14:paraId="213F20C2" w14:textId="1C712F45" w:rsidR="009C6B14" w:rsidRDefault="009C6B14">
      <w:r>
        <w:t xml:space="preserve">Arguably, one of the best forms of prime prevention is closed- circuit television (CCTV). CCTV is effective in reducing crimes such as theft, vandalism and trespassing. The footage captured can also act as material evidence in prosecuting. This method of </w:t>
      </w:r>
      <w:r w:rsidR="00FD36A9">
        <w:t>surveillance</w:t>
      </w:r>
      <w:r>
        <w:t xml:space="preserve"> can be used in both public and </w:t>
      </w:r>
      <w:r w:rsidR="00FD36A9">
        <w:t>private settings. The collage of Policing released statistics proving that in every one</w:t>
      </w:r>
      <w:r w:rsidR="006F6AAC">
        <w:t>-</w:t>
      </w:r>
      <w:r w:rsidR="00FD36A9">
        <w:t xml:space="preserve">hounded </w:t>
      </w:r>
      <w:proofErr w:type="gramStart"/>
      <w:r w:rsidR="00FD36A9">
        <w:t>crimes</w:t>
      </w:r>
      <w:proofErr w:type="gramEnd"/>
      <w:r w:rsidR="00FD36A9">
        <w:t xml:space="preserve">, six teen of them were prevented with CCTV surveillance (College of Policing, 2021). It is a </w:t>
      </w:r>
      <w:r w:rsidR="00101901">
        <w:t>crucial</w:t>
      </w:r>
      <w:r w:rsidR="00FD36A9">
        <w:t xml:space="preserve"> component in identifying crime in places such as public transport, </w:t>
      </w:r>
      <w:r w:rsidR="00101901">
        <w:t xml:space="preserve">bars, </w:t>
      </w:r>
      <w:r w:rsidR="0045161D">
        <w:t xml:space="preserve">restaurants </w:t>
      </w:r>
      <w:r w:rsidR="00101901">
        <w:t>and private houses.</w:t>
      </w:r>
      <w:r w:rsidR="00644E25">
        <w:t xml:space="preserve"> </w:t>
      </w:r>
      <w:r w:rsidR="0045161D">
        <w:t xml:space="preserve">There are currently over 5.2 million CCTV cameras installed in the UK. </w:t>
      </w:r>
      <w:r w:rsidR="00F17627">
        <w:t>However, there is room for ethical debate on the subject. It can be difficult to distinguish between harassment and safety/public interest. For example, placing cameras in retail s</w:t>
      </w:r>
      <w:r w:rsidR="00AF6BD4">
        <w:t>tores</w:t>
      </w:r>
      <w:r w:rsidR="00F17627">
        <w:t xml:space="preserve"> are for the prevention of crime only. However, if someone decides to put a camera on their private property and it is </w:t>
      </w:r>
      <w:r w:rsidR="00AF6BD4">
        <w:t>over -</w:t>
      </w:r>
      <w:r w:rsidR="00F17627">
        <w:t xml:space="preserve">looking nearby properties is it considered invasive and harassment? There is a fine line within this subject matter, filming via CCTV for safety reasons could prevent crime, however filming others without consent could be a crime in itself. Another negative to this strategy is that whilst CCTV cameras ensure safety for a lot of people, they are also </w:t>
      </w:r>
      <w:r w:rsidR="00AF6BD4">
        <w:t>sometimes</w:t>
      </w:r>
      <w:r w:rsidR="00F17627">
        <w:t xml:space="preserve"> easily hacked. </w:t>
      </w:r>
      <w:r w:rsidR="00AF6BD4">
        <w:t>Therefore,</w:t>
      </w:r>
      <w:r w:rsidR="00F17627">
        <w:t xml:space="preserve"> </w:t>
      </w:r>
      <w:r w:rsidR="00AF6BD4">
        <w:t xml:space="preserve">whilst </w:t>
      </w:r>
      <w:r w:rsidR="00F17627">
        <w:t xml:space="preserve">someone </w:t>
      </w:r>
      <w:r w:rsidR="00AF6BD4">
        <w:t>having 24/7 surveillance on</w:t>
      </w:r>
      <w:r w:rsidR="00F17627">
        <w:t xml:space="preserve"> their home could feel safe, there could be someone watching online the entire time</w:t>
      </w:r>
      <w:r w:rsidR="001D02E9">
        <w:t>.</w:t>
      </w:r>
      <w:r w:rsidR="001D02E9" w:rsidRPr="001D02E9">
        <w:t xml:space="preserve"> CCTV supporters point to the effectiveness of cameras in locating suspects in high-profile cases such as the murder of toddler James Bulger by Robert Thompson and Jon Venables, the Boston Marathon bombing, the London 7 July 2005 attacks, and the 2011 UK riots. The use of CCTV in the search for the Charlie Hebdo attackers was critical</w:t>
      </w:r>
      <w:r w:rsidR="001D02E9">
        <w:t xml:space="preserve"> (BBC News, 2015). </w:t>
      </w:r>
      <w:r w:rsidR="00F17627">
        <w:t>As a whole,</w:t>
      </w:r>
      <w:r w:rsidR="001D02E9">
        <w:t xml:space="preserve"> evidence has proven that</w:t>
      </w:r>
      <w:r w:rsidR="00F17627">
        <w:t xml:space="preserve"> CCTV cameras are extremely effective in preventing crime</w:t>
      </w:r>
      <w:r w:rsidR="001D02E9">
        <w:t>.</w:t>
      </w:r>
    </w:p>
    <w:p w14:paraId="0C441124" w14:textId="2A524E06" w:rsidR="00AF6BD4" w:rsidRDefault="00AF6BD4"/>
    <w:p w14:paraId="3287FBA5" w14:textId="4B52F8FB" w:rsidR="00AF6BD4" w:rsidRDefault="00AF6BD4">
      <w:r w:rsidRPr="00AF6BD4">
        <w:t xml:space="preserve">Electronic Monitoring (EM) is a </w:t>
      </w:r>
      <w:r>
        <w:t xml:space="preserve">general phrase </w:t>
      </w:r>
      <w:r w:rsidRPr="00AF6BD4">
        <w:t>for a variety of location-checking technologies that enable suspects or pre-trial inmates to be managed</w:t>
      </w:r>
      <w:r w:rsidR="006F6AAC">
        <w:t>, also known as ‘tagging’</w:t>
      </w:r>
      <w:r w:rsidRPr="00AF6BD4">
        <w:t>.</w:t>
      </w:r>
      <w:r w:rsidR="007739D7">
        <w:t xml:space="preserve"> </w:t>
      </w:r>
      <w:r w:rsidR="006F6AAC">
        <w:t xml:space="preserve">One of the main reasons for ‘tagging’ is sex offences. </w:t>
      </w:r>
      <w:r w:rsidR="007739D7" w:rsidRPr="007739D7">
        <w:t>This enables the monitoring and implementation of curfews between particular hours or in specific places</w:t>
      </w:r>
      <w:r w:rsidR="00817D8A">
        <w:t xml:space="preserve"> (Crowhurst, 2015). </w:t>
      </w:r>
      <w:r w:rsidR="007739D7">
        <w:t>A</w:t>
      </w:r>
      <w:r w:rsidR="007739D7" w:rsidRPr="007739D7">
        <w:t xml:space="preserve">llowing the offender to be </w:t>
      </w:r>
      <w:r w:rsidR="00817D8A" w:rsidRPr="007739D7">
        <w:t>discharged</w:t>
      </w:r>
      <w:r w:rsidR="00817D8A">
        <w:t xml:space="preserve"> and</w:t>
      </w:r>
      <w:r w:rsidR="007739D7">
        <w:t xml:space="preserve"> live within society </w:t>
      </w:r>
      <w:r w:rsidR="007739D7" w:rsidRPr="007739D7">
        <w:t>rather than spending time in a prison.</w:t>
      </w:r>
      <w:r w:rsidR="007739D7">
        <w:t xml:space="preserve"> Being </w:t>
      </w:r>
      <w:r w:rsidR="007F5CBC">
        <w:t>e</w:t>
      </w:r>
      <w:r w:rsidR="007739D7">
        <w:t xml:space="preserve">lectronically monitored allows offenders to spend </w:t>
      </w:r>
      <w:r w:rsidR="00817D8A">
        <w:t>more</w:t>
      </w:r>
      <w:r w:rsidR="007739D7">
        <w:t xml:space="preserve"> time indoors, with family, in environments that do not incriminate them in any way. The curfews allow offenders to have a taste of normality whilst still being detained some </w:t>
      </w:r>
      <w:r w:rsidR="00D7068B">
        <w:t>form</w:t>
      </w:r>
      <w:r w:rsidR="007739D7">
        <w:t xml:space="preserve">. It is a strategy in place to live a normal life to a certain extent, whilst still being penalized for their offences. Electronic tags are designed to be indestructible, </w:t>
      </w:r>
      <w:r w:rsidR="00D7068B">
        <w:t xml:space="preserve">and they </w:t>
      </w:r>
      <w:r w:rsidR="00817D8A">
        <w:t>enabl</w:t>
      </w:r>
      <w:r w:rsidR="00D7068B">
        <w:t>e</w:t>
      </w:r>
      <w:r w:rsidR="00817D8A">
        <w:t xml:space="preserve"> authorities to know the whereabouts of the offender at any given moment. If anything, EM promotes good behaviour. It gives offenders’ structure by curfews, as well as still allowing them to work and see friends. It promotes the idea that if they behave well and stick to the provided rules, they are sometimes rewarded, such as receiving a shorter sentence due to complicit behaviour. The College of Policing released statistics that prove electronic monitoring of sex offenders has resulted in a marginal degrease in reoffending, </w:t>
      </w:r>
      <w:proofErr w:type="gramStart"/>
      <w:r w:rsidR="003A5F71">
        <w:t>than</w:t>
      </w:r>
      <w:proofErr w:type="gramEnd"/>
      <w:r w:rsidR="00817D8A">
        <w:t xml:space="preserve"> control groups who were </w:t>
      </w:r>
      <w:r w:rsidR="00817D8A">
        <w:lastRenderedPageBreak/>
        <w:t>not forced to be electronically monitored</w:t>
      </w:r>
      <w:r w:rsidR="003A5F71">
        <w:t xml:space="preserve"> (Collage of Policing, 2021).</w:t>
      </w:r>
      <w:r w:rsidR="006F6AAC">
        <w:t xml:space="preserve"> The Office of National statistics state that </w:t>
      </w:r>
      <w:r w:rsidR="006F6AAC" w:rsidRPr="00AF6BD4">
        <w:t xml:space="preserve">Electronic Monitoring </w:t>
      </w:r>
      <w:r w:rsidR="006F6AAC">
        <w:t>has reduced the reoffending rates of sex offenders by 21%.</w:t>
      </w:r>
    </w:p>
    <w:p w14:paraId="267BA071" w14:textId="0FB5848E" w:rsidR="003A5F71" w:rsidRDefault="003A5F71"/>
    <w:p w14:paraId="41AAFD39" w14:textId="57C1520A" w:rsidR="003A5F71" w:rsidRDefault="003A5F71"/>
    <w:p w14:paraId="6AC23761" w14:textId="48A82327" w:rsidR="006F6AAC" w:rsidRDefault="003A5F71" w:rsidP="006F6AAC">
      <w:r>
        <w:t xml:space="preserve">Although there are many more theories and strategies to reduce and prevent crime, it is evident that the ones discussed in this report are effective. Prison visits have decreased the likelihood of reoffending by 39%. </w:t>
      </w:r>
      <w:r w:rsidR="00C25646">
        <w:t>Prison Education reduces the risk of re</w:t>
      </w:r>
      <w:r w:rsidR="006F6AAC">
        <w:t>o</w:t>
      </w:r>
      <w:r w:rsidR="00C25646">
        <w:t xml:space="preserve">ffending by 13%. Although there is lack of statistical evidence and research, the collage of policing </w:t>
      </w:r>
      <w:r w:rsidR="006F6AAC">
        <w:t>strongly</w:t>
      </w:r>
      <w:r w:rsidR="00C25646">
        <w:t xml:space="preserve"> </w:t>
      </w:r>
      <w:r w:rsidR="006F6AAC">
        <w:t>believes</w:t>
      </w:r>
      <w:r w:rsidR="00C25646">
        <w:t xml:space="preserve"> that</w:t>
      </w:r>
      <w:r w:rsidR="006F6AAC">
        <w:t xml:space="preserve"> CBT Cognitive Behavioural Therapy (CBT) can be effective in crime prevention and reduction. Health visitors also play a big role in prevention, they have proven to reduce crime by 27.5%. CCTV cameras are an effective strategy too, in every one-hounded </w:t>
      </w:r>
      <w:proofErr w:type="gramStart"/>
      <w:r w:rsidR="006F6AAC">
        <w:t>crimes</w:t>
      </w:r>
      <w:proofErr w:type="gramEnd"/>
      <w:r w:rsidR="006F6AAC">
        <w:t xml:space="preserve">, six teen of them were prevented with CCTV. Lastly, </w:t>
      </w:r>
      <w:r w:rsidR="006F6AAC" w:rsidRPr="00AF6BD4">
        <w:t xml:space="preserve">Electronic Monitoring </w:t>
      </w:r>
      <w:r w:rsidR="006F6AAC">
        <w:t xml:space="preserve">has reduced the reoffending rates of sex offenders by 21%. It is evident that all of the crime prevention strategies discussed in this report are preventing crime and working effectively in practice. </w:t>
      </w:r>
    </w:p>
    <w:p w14:paraId="75595A18" w14:textId="7FE23D21" w:rsidR="007A3678" w:rsidRDefault="007A3678" w:rsidP="006F6AAC"/>
    <w:p w14:paraId="25502947" w14:textId="0F4C603D" w:rsidR="007A3678" w:rsidRPr="00430310" w:rsidRDefault="007A3678" w:rsidP="006F6AAC">
      <w:pPr>
        <w:rPr>
          <w:b/>
          <w:bCs/>
          <w:u w:val="single"/>
        </w:rPr>
      </w:pPr>
    </w:p>
    <w:p w14:paraId="09F4ADF3" w14:textId="443D9669" w:rsidR="007A3678" w:rsidRPr="00430310" w:rsidRDefault="007A3678" w:rsidP="006F6AAC">
      <w:pPr>
        <w:rPr>
          <w:b/>
          <w:bCs/>
          <w:u w:val="single"/>
        </w:rPr>
      </w:pPr>
      <w:r w:rsidRPr="00430310">
        <w:rPr>
          <w:b/>
          <w:bCs/>
          <w:u w:val="single"/>
        </w:rPr>
        <w:t>References</w:t>
      </w:r>
    </w:p>
    <w:p w14:paraId="6139ECD3" w14:textId="77777777" w:rsidR="00737EC8" w:rsidRDefault="00737EC8" w:rsidP="006F6AAC"/>
    <w:p w14:paraId="033B05F5" w14:textId="77777777"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CCTV </w:t>
      </w:r>
      <w:r>
        <w:rPr>
          <w:rFonts w:ascii="Arial" w:hAnsi="Arial"/>
          <w:b w:val="0"/>
          <w:bCs w:val="0"/>
          <w:color w:val="000000"/>
          <w:sz w:val="21"/>
          <w:szCs w:val="21"/>
        </w:rPr>
        <w:t>(2021). Available at: https://whatworks.college.police.uk/toolkit/Pages/Intervention.aspx?InterventionID=1&amp;src=%23filter%3D0 (Accessed: 5 May 2021).</w:t>
      </w:r>
    </w:p>
    <w:p w14:paraId="2E67B55B" w14:textId="77777777" w:rsidR="00E90225" w:rsidRDefault="00E90225" w:rsidP="007A3678">
      <w:pPr>
        <w:pStyle w:val="Heading4"/>
        <w:spacing w:before="0" w:beforeAutospacing="0" w:after="0" w:afterAutospacing="0" w:line="360" w:lineRule="atLeast"/>
        <w:rPr>
          <w:rFonts w:ascii="Arial" w:hAnsi="Arial"/>
          <w:b w:val="0"/>
          <w:bCs w:val="0"/>
          <w:i/>
          <w:iCs/>
          <w:color w:val="000000"/>
          <w:sz w:val="21"/>
          <w:szCs w:val="21"/>
        </w:rPr>
      </w:pPr>
    </w:p>
    <w:p w14:paraId="26CB86E6" w14:textId="5BA53D4C"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Child abuse in England and Wales - Office for National Statistics</w:t>
      </w:r>
      <w:r>
        <w:rPr>
          <w:rFonts w:ascii="Arial" w:hAnsi="Arial"/>
          <w:b w:val="0"/>
          <w:bCs w:val="0"/>
          <w:color w:val="000000"/>
          <w:sz w:val="21"/>
          <w:szCs w:val="21"/>
        </w:rPr>
        <w:t> (2021). Available at: https://www.ons.gov.uk/peoplepopulationandcommunity/crimeandjustice/bulletins/childabuseinenglandandwales/january2020 (Accessed: 5 May 2021).</w:t>
      </w:r>
    </w:p>
    <w:p w14:paraId="6D2D7342" w14:textId="77777777" w:rsidR="00E90225" w:rsidRDefault="00E90225" w:rsidP="007A3678">
      <w:pPr>
        <w:pStyle w:val="Heading4"/>
        <w:spacing w:before="0" w:beforeAutospacing="0" w:after="0" w:afterAutospacing="0" w:line="360" w:lineRule="atLeast"/>
        <w:rPr>
          <w:rFonts w:ascii="Arial" w:hAnsi="Arial"/>
          <w:b w:val="0"/>
          <w:bCs w:val="0"/>
          <w:color w:val="000000"/>
          <w:sz w:val="21"/>
          <w:szCs w:val="21"/>
        </w:rPr>
      </w:pPr>
    </w:p>
    <w:p w14:paraId="6902DE57" w14:textId="03ABA557" w:rsidR="00737EC8" w:rsidRDefault="00737EC8" w:rsidP="007A3678">
      <w:pPr>
        <w:rPr>
          <w:rFonts w:ascii="Arial" w:hAnsi="Arial"/>
          <w:i/>
          <w:iCs/>
          <w:color w:val="000000"/>
          <w:sz w:val="21"/>
          <w:szCs w:val="21"/>
        </w:rPr>
      </w:pPr>
      <w:r>
        <w:rPr>
          <w:rFonts w:ascii="Arial" w:hAnsi="Arial"/>
          <w:color w:val="000000"/>
          <w:sz w:val="21"/>
          <w:szCs w:val="21"/>
        </w:rPr>
        <w:t xml:space="preserve">Coats. S, (2016) </w:t>
      </w:r>
      <w:r w:rsidRPr="00737EC8">
        <w:rPr>
          <w:rFonts w:ascii="Arial" w:hAnsi="Arial"/>
          <w:i/>
          <w:iCs/>
          <w:color w:val="000000"/>
          <w:sz w:val="21"/>
          <w:szCs w:val="21"/>
        </w:rPr>
        <w:t>Unlocking Potential: A review of education in prison</w:t>
      </w:r>
    </w:p>
    <w:p w14:paraId="6AF29F8B" w14:textId="77777777" w:rsidR="00E90225" w:rsidRDefault="00E90225" w:rsidP="007A3678">
      <w:pPr>
        <w:rPr>
          <w:rFonts w:ascii="Arial" w:hAnsi="Arial"/>
          <w:i/>
          <w:iCs/>
          <w:color w:val="000000"/>
          <w:sz w:val="21"/>
          <w:szCs w:val="21"/>
        </w:rPr>
      </w:pPr>
    </w:p>
    <w:p w14:paraId="2E18946C" w14:textId="78DF8663"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Cognitive Behavioural Therapy (CBT) for Domestic Violence </w:t>
      </w:r>
      <w:r>
        <w:rPr>
          <w:rFonts w:ascii="Arial" w:hAnsi="Arial"/>
          <w:b w:val="0"/>
          <w:bCs w:val="0"/>
          <w:color w:val="000000"/>
          <w:sz w:val="21"/>
          <w:szCs w:val="21"/>
        </w:rPr>
        <w:t>(2021). Available at: https://whatworks.college.police.uk/toolkit/Pages/Intervention.aspx?InterventionID=28&amp;src=%23filter%3D0 (Accessed: 5 May 2021).</w:t>
      </w:r>
    </w:p>
    <w:p w14:paraId="32337D93" w14:textId="77777777" w:rsidR="00E90225" w:rsidRDefault="00E90225" w:rsidP="007A3678">
      <w:pPr>
        <w:pStyle w:val="Heading4"/>
        <w:spacing w:before="0" w:beforeAutospacing="0" w:after="0" w:afterAutospacing="0" w:line="360" w:lineRule="atLeast"/>
        <w:rPr>
          <w:rFonts w:ascii="Arial" w:hAnsi="Arial"/>
          <w:b w:val="0"/>
          <w:bCs w:val="0"/>
          <w:color w:val="000000"/>
          <w:sz w:val="21"/>
          <w:szCs w:val="21"/>
        </w:rPr>
      </w:pPr>
    </w:p>
    <w:p w14:paraId="0002C91B" w14:textId="7C6542BF" w:rsidR="00737EC8" w:rsidRDefault="00737EC8" w:rsidP="00737EC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Crime in England and Wales - Office for National Statistics</w:t>
      </w:r>
      <w:r>
        <w:rPr>
          <w:rFonts w:ascii="Arial" w:hAnsi="Arial"/>
          <w:b w:val="0"/>
          <w:bCs w:val="0"/>
          <w:color w:val="000000"/>
          <w:sz w:val="21"/>
          <w:szCs w:val="21"/>
        </w:rPr>
        <w:t> (2021). Available at: https://www.ons.gov.uk/peoplepopulationandcommunity/crimeandjustice/bulletins/crimeinenglandandwales/yearendingjune2020#:~:text=Total%20police%20recorded%20crime%20decreased,April%20to%20June%202020%20period%2C (Accessed: 5 May 2021).</w:t>
      </w:r>
    </w:p>
    <w:p w14:paraId="53BE8B21" w14:textId="77777777" w:rsidR="00E90225" w:rsidRDefault="00E90225" w:rsidP="00737EC8">
      <w:pPr>
        <w:pStyle w:val="Heading4"/>
        <w:spacing w:before="0" w:beforeAutospacing="0" w:after="0" w:afterAutospacing="0" w:line="360" w:lineRule="atLeast"/>
        <w:rPr>
          <w:rFonts w:ascii="Arial" w:hAnsi="Arial"/>
          <w:b w:val="0"/>
          <w:bCs w:val="0"/>
          <w:color w:val="000000"/>
          <w:sz w:val="21"/>
          <w:szCs w:val="21"/>
        </w:rPr>
      </w:pPr>
    </w:p>
    <w:p w14:paraId="05E9CA6F" w14:textId="4FEC40A3" w:rsidR="00737EC8" w:rsidRDefault="00737EC8" w:rsidP="00737EC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Crime statistics</w:t>
      </w:r>
      <w:r>
        <w:rPr>
          <w:rFonts w:ascii="Arial" w:hAnsi="Arial"/>
          <w:b w:val="0"/>
          <w:bCs w:val="0"/>
          <w:color w:val="000000"/>
          <w:sz w:val="21"/>
          <w:szCs w:val="21"/>
        </w:rPr>
        <w:t> (2021). Available at: https://www.gov.uk/government/collections/crime-statistics (Accessed: 5 May 2021)</w:t>
      </w:r>
    </w:p>
    <w:p w14:paraId="35788A47" w14:textId="77777777" w:rsidR="00E90225" w:rsidRDefault="00E90225" w:rsidP="00737EC8">
      <w:pPr>
        <w:pStyle w:val="Heading4"/>
        <w:spacing w:before="0" w:beforeAutospacing="0" w:after="0" w:afterAutospacing="0" w:line="360" w:lineRule="atLeast"/>
        <w:rPr>
          <w:rFonts w:ascii="Arial" w:hAnsi="Arial"/>
          <w:b w:val="0"/>
          <w:bCs w:val="0"/>
          <w:color w:val="000000"/>
          <w:sz w:val="21"/>
          <w:szCs w:val="21"/>
        </w:rPr>
      </w:pPr>
    </w:p>
    <w:p w14:paraId="7507AB96" w14:textId="6C5D9032" w:rsidR="00737EC8" w:rsidRDefault="00737EC8" w:rsidP="007A3678">
      <w:pPr>
        <w:rPr>
          <w:rFonts w:ascii="Arial" w:hAnsi="Arial"/>
          <w:i/>
          <w:iCs/>
          <w:color w:val="000000"/>
          <w:sz w:val="21"/>
          <w:szCs w:val="21"/>
        </w:rPr>
      </w:pPr>
      <w:r w:rsidRPr="00737EC8">
        <w:rPr>
          <w:rFonts w:ascii="Arial" w:hAnsi="Arial"/>
          <w:color w:val="000000"/>
          <w:sz w:val="21"/>
          <w:szCs w:val="21"/>
        </w:rPr>
        <w:t>Crowhurst. E, (2015)</w:t>
      </w:r>
      <w:r>
        <w:rPr>
          <w:rFonts w:ascii="Arial" w:hAnsi="Arial"/>
          <w:color w:val="000000"/>
          <w:sz w:val="21"/>
          <w:szCs w:val="21"/>
        </w:rPr>
        <w:t xml:space="preserve"> </w:t>
      </w:r>
      <w:r>
        <w:rPr>
          <w:rFonts w:ascii="Arial" w:hAnsi="Arial"/>
          <w:i/>
          <w:iCs/>
          <w:color w:val="000000"/>
          <w:sz w:val="21"/>
          <w:szCs w:val="21"/>
        </w:rPr>
        <w:t>Cutting Crime: The role of tagging in offender management</w:t>
      </w:r>
    </w:p>
    <w:p w14:paraId="5C71B62A" w14:textId="77777777" w:rsidR="00E90225" w:rsidRDefault="00E90225" w:rsidP="007A3678">
      <w:pPr>
        <w:rPr>
          <w:rFonts w:ascii="Arial" w:hAnsi="Arial"/>
          <w:i/>
          <w:iCs/>
          <w:color w:val="000000"/>
          <w:sz w:val="21"/>
          <w:szCs w:val="21"/>
        </w:rPr>
      </w:pPr>
    </w:p>
    <w:p w14:paraId="424E880F" w14:textId="11664798"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lastRenderedPageBreak/>
        <w:t>Electronic tagging: Sex offences </w:t>
      </w:r>
      <w:r>
        <w:rPr>
          <w:rFonts w:ascii="Arial" w:hAnsi="Arial"/>
          <w:b w:val="0"/>
          <w:bCs w:val="0"/>
          <w:color w:val="000000"/>
          <w:sz w:val="21"/>
          <w:szCs w:val="21"/>
        </w:rPr>
        <w:t>(2021). Available at: https://whatworks.college.police.uk/toolkit/Pages/Intervention.aspx?InterventionID=58&amp;src=%23filter%3D0 (Accessed: 5 May 2021).</w:t>
      </w:r>
    </w:p>
    <w:p w14:paraId="1BD55FFF" w14:textId="77777777" w:rsidR="00E90225" w:rsidRDefault="00E90225" w:rsidP="007A3678">
      <w:pPr>
        <w:pStyle w:val="Heading4"/>
        <w:spacing w:before="0" w:beforeAutospacing="0" w:after="0" w:afterAutospacing="0" w:line="360" w:lineRule="atLeast"/>
        <w:rPr>
          <w:rFonts w:ascii="Arial" w:hAnsi="Arial"/>
          <w:b w:val="0"/>
          <w:bCs w:val="0"/>
          <w:color w:val="000000"/>
          <w:sz w:val="21"/>
          <w:szCs w:val="21"/>
        </w:rPr>
      </w:pPr>
    </w:p>
    <w:p w14:paraId="59C67DD7" w14:textId="77777777" w:rsidR="00737EC8" w:rsidRDefault="00737EC8" w:rsidP="007A3678">
      <w:pPr>
        <w:rPr>
          <w:rFonts w:ascii="Arial" w:hAnsi="Arial"/>
          <w:i/>
          <w:iCs/>
          <w:color w:val="000000"/>
          <w:sz w:val="21"/>
          <w:szCs w:val="21"/>
        </w:rPr>
      </w:pPr>
      <w:proofErr w:type="spellStart"/>
      <w:proofErr w:type="gramStart"/>
      <w:r w:rsidRPr="007A3678">
        <w:rPr>
          <w:rFonts w:ascii="Arial" w:hAnsi="Arial"/>
          <w:color w:val="000000"/>
          <w:sz w:val="21"/>
          <w:szCs w:val="21"/>
        </w:rPr>
        <w:t>Farmer</w:t>
      </w:r>
      <w:r>
        <w:rPr>
          <w:rFonts w:ascii="Arial" w:hAnsi="Arial"/>
          <w:color w:val="000000"/>
          <w:sz w:val="21"/>
          <w:szCs w:val="21"/>
        </w:rPr>
        <w:t>.L</w:t>
      </w:r>
      <w:proofErr w:type="spellEnd"/>
      <w:r>
        <w:rPr>
          <w:rFonts w:ascii="Arial" w:hAnsi="Arial"/>
          <w:color w:val="000000"/>
          <w:sz w:val="21"/>
          <w:szCs w:val="21"/>
        </w:rPr>
        <w:t xml:space="preserve"> </w:t>
      </w:r>
      <w:r w:rsidRPr="007A3678">
        <w:rPr>
          <w:rFonts w:ascii="Arial" w:hAnsi="Arial"/>
          <w:color w:val="000000"/>
          <w:sz w:val="21"/>
          <w:szCs w:val="21"/>
        </w:rPr>
        <w:t>,</w:t>
      </w:r>
      <w:proofErr w:type="gramEnd"/>
      <w:r w:rsidRPr="007A3678">
        <w:rPr>
          <w:rFonts w:ascii="Arial" w:hAnsi="Arial"/>
          <w:color w:val="000000"/>
          <w:sz w:val="21"/>
          <w:szCs w:val="21"/>
        </w:rPr>
        <w:t xml:space="preserve"> (2017). </w:t>
      </w:r>
      <w:r w:rsidRPr="007A3678">
        <w:rPr>
          <w:rFonts w:ascii="Arial" w:hAnsi="Arial"/>
          <w:i/>
          <w:iCs/>
          <w:color w:val="000000"/>
          <w:sz w:val="21"/>
          <w:szCs w:val="21"/>
        </w:rPr>
        <w:t>The im</w:t>
      </w:r>
      <w:r>
        <w:rPr>
          <w:rFonts w:ascii="Arial" w:hAnsi="Arial"/>
          <w:i/>
          <w:iCs/>
          <w:color w:val="000000"/>
          <w:sz w:val="21"/>
          <w:szCs w:val="21"/>
        </w:rPr>
        <w:t>portance of strengthening Prisoner’ family Ties to Prevent Reoffending and Reduce Intergenerational Crime’</w:t>
      </w:r>
    </w:p>
    <w:p w14:paraId="2ED68B81" w14:textId="63D081F1"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Health visitor</w:t>
      </w:r>
      <w:r>
        <w:rPr>
          <w:rFonts w:ascii="Arial" w:hAnsi="Arial"/>
          <w:b w:val="0"/>
          <w:bCs w:val="0"/>
          <w:color w:val="000000"/>
          <w:sz w:val="21"/>
          <w:szCs w:val="21"/>
        </w:rPr>
        <w:t> (2015). Available at: https://www.healthcareers.nhs.uk/explore-roles/public-health/roles-public-health/health-visitor (Accessed: 5 May 2021).</w:t>
      </w:r>
    </w:p>
    <w:p w14:paraId="5115DF41" w14:textId="77777777" w:rsidR="00E90225" w:rsidRDefault="00E90225" w:rsidP="007A3678">
      <w:pPr>
        <w:pStyle w:val="Heading4"/>
        <w:spacing w:before="0" w:beforeAutospacing="0" w:after="0" w:afterAutospacing="0" w:line="360" w:lineRule="atLeast"/>
        <w:rPr>
          <w:rFonts w:ascii="Arial" w:hAnsi="Arial"/>
          <w:b w:val="0"/>
          <w:bCs w:val="0"/>
          <w:color w:val="000000"/>
          <w:sz w:val="21"/>
          <w:szCs w:val="21"/>
        </w:rPr>
      </w:pPr>
    </w:p>
    <w:p w14:paraId="77B2AB00" w14:textId="4F229F3F"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Health visitors </w:t>
      </w:r>
      <w:r>
        <w:rPr>
          <w:rFonts w:ascii="Arial" w:hAnsi="Arial"/>
          <w:b w:val="0"/>
          <w:bCs w:val="0"/>
          <w:color w:val="000000"/>
          <w:sz w:val="21"/>
          <w:szCs w:val="21"/>
        </w:rPr>
        <w:t>(2021). Available at: https://whatworks.college.police.uk/toolkit/Pages/Intervention.aspx?InterventionID=40&amp;src=%23filter%3D0 (Accessed: 5 May 2021).</w:t>
      </w:r>
    </w:p>
    <w:p w14:paraId="7E441D88" w14:textId="77777777" w:rsidR="00E90225" w:rsidRDefault="00E90225" w:rsidP="007A3678">
      <w:pPr>
        <w:pStyle w:val="Heading4"/>
        <w:spacing w:before="0" w:beforeAutospacing="0" w:after="0" w:afterAutospacing="0" w:line="360" w:lineRule="atLeast"/>
        <w:rPr>
          <w:rFonts w:ascii="Arial" w:hAnsi="Arial"/>
          <w:b w:val="0"/>
          <w:bCs w:val="0"/>
          <w:color w:val="000000"/>
          <w:sz w:val="21"/>
          <w:szCs w:val="21"/>
        </w:rPr>
      </w:pPr>
    </w:p>
    <w:p w14:paraId="1C5728B9" w14:textId="162DEEF5" w:rsidR="00737EC8" w:rsidRDefault="00737EC8" w:rsidP="00737EC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Help after leaving a violent relationship</w:t>
      </w:r>
      <w:r>
        <w:rPr>
          <w:rFonts w:ascii="Arial" w:hAnsi="Arial"/>
          <w:b w:val="0"/>
          <w:bCs w:val="0"/>
          <w:color w:val="000000"/>
          <w:sz w:val="21"/>
          <w:szCs w:val="21"/>
        </w:rPr>
        <w:t> (2017). Available at: https://www.sharp.com/health-news/help-after-leaving-a-violent-relationship.cfm (Accessed: 5 May 2021).</w:t>
      </w:r>
    </w:p>
    <w:p w14:paraId="7B34ECEA" w14:textId="77777777" w:rsidR="00E90225" w:rsidRDefault="00E90225" w:rsidP="00737EC8">
      <w:pPr>
        <w:pStyle w:val="Heading4"/>
        <w:spacing w:before="0" w:beforeAutospacing="0" w:after="0" w:afterAutospacing="0" w:line="360" w:lineRule="atLeast"/>
        <w:rPr>
          <w:rFonts w:ascii="Arial" w:hAnsi="Arial"/>
          <w:b w:val="0"/>
          <w:bCs w:val="0"/>
          <w:color w:val="000000"/>
          <w:sz w:val="21"/>
          <w:szCs w:val="21"/>
        </w:rPr>
      </w:pPr>
    </w:p>
    <w:p w14:paraId="56C1EF49" w14:textId="3871CAE3" w:rsidR="00737EC8" w:rsidRDefault="00737EC8" w:rsidP="007A3678">
      <w:pPr>
        <w:rPr>
          <w:rFonts w:ascii="Arial" w:hAnsi="Arial"/>
          <w:i/>
          <w:iCs/>
          <w:color w:val="000000"/>
          <w:sz w:val="21"/>
          <w:szCs w:val="21"/>
        </w:rPr>
      </w:pPr>
      <w:r>
        <w:rPr>
          <w:rFonts w:ascii="Arial" w:hAnsi="Arial"/>
          <w:color w:val="000000"/>
          <w:sz w:val="21"/>
          <w:szCs w:val="21"/>
        </w:rPr>
        <w:t xml:space="preserve">Ministry of Justice, (2018). </w:t>
      </w:r>
      <w:r>
        <w:rPr>
          <w:rFonts w:ascii="Arial" w:hAnsi="Arial"/>
          <w:i/>
          <w:iCs/>
          <w:color w:val="000000"/>
          <w:sz w:val="21"/>
          <w:szCs w:val="21"/>
        </w:rPr>
        <w:t>Education and Employment Strategy.</w:t>
      </w:r>
    </w:p>
    <w:p w14:paraId="0081464D" w14:textId="77777777" w:rsidR="00E90225" w:rsidRDefault="00E90225" w:rsidP="007A3678">
      <w:pPr>
        <w:rPr>
          <w:rFonts w:ascii="Arial" w:hAnsi="Arial"/>
          <w:i/>
          <w:iCs/>
          <w:color w:val="000000"/>
          <w:sz w:val="21"/>
          <w:szCs w:val="21"/>
        </w:rPr>
      </w:pPr>
    </w:p>
    <w:p w14:paraId="6905B88E" w14:textId="7A72B7A9"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Postpartum psychosis: 'I tried to kill my baby and husband'</w:t>
      </w:r>
      <w:r>
        <w:rPr>
          <w:rFonts w:ascii="Arial" w:hAnsi="Arial"/>
          <w:b w:val="0"/>
          <w:bCs w:val="0"/>
          <w:color w:val="000000"/>
          <w:sz w:val="21"/>
          <w:szCs w:val="21"/>
        </w:rPr>
        <w:t> (2020). Available at: https://www.bbc.co.uk/news/uk-england-derbyshire-51190328 (Accessed: 5 May 2021).</w:t>
      </w:r>
    </w:p>
    <w:p w14:paraId="1DFCB75F" w14:textId="77777777" w:rsidR="00E90225" w:rsidRDefault="00E90225" w:rsidP="007A3678">
      <w:pPr>
        <w:pStyle w:val="Heading4"/>
        <w:spacing w:before="0" w:beforeAutospacing="0" w:after="0" w:afterAutospacing="0" w:line="360" w:lineRule="atLeast"/>
        <w:rPr>
          <w:rFonts w:ascii="Arial" w:hAnsi="Arial"/>
          <w:b w:val="0"/>
          <w:bCs w:val="0"/>
          <w:color w:val="000000"/>
          <w:sz w:val="21"/>
          <w:szCs w:val="21"/>
        </w:rPr>
      </w:pPr>
    </w:p>
    <w:p w14:paraId="1B861527" w14:textId="031388F6"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Prison education </w:t>
      </w:r>
      <w:r>
        <w:rPr>
          <w:rFonts w:ascii="Arial" w:hAnsi="Arial"/>
          <w:b w:val="0"/>
          <w:bCs w:val="0"/>
          <w:color w:val="000000"/>
          <w:sz w:val="21"/>
          <w:szCs w:val="21"/>
        </w:rPr>
        <w:t>(2021). Available at: https://whatworks.college.police.uk/toolkit/Pages/Intervention.aspx?InterventionID=42&amp;src=%23filter%3D0 (Accessed: 5 May 2021).</w:t>
      </w:r>
    </w:p>
    <w:p w14:paraId="1F7A09DB" w14:textId="77777777" w:rsidR="00E90225" w:rsidRDefault="00E90225" w:rsidP="007A3678">
      <w:pPr>
        <w:pStyle w:val="Heading4"/>
        <w:spacing w:before="0" w:beforeAutospacing="0" w:after="0" w:afterAutospacing="0" w:line="360" w:lineRule="atLeast"/>
        <w:rPr>
          <w:rFonts w:ascii="Arial" w:hAnsi="Arial"/>
          <w:b w:val="0"/>
          <w:bCs w:val="0"/>
          <w:color w:val="000000"/>
          <w:sz w:val="21"/>
          <w:szCs w:val="21"/>
        </w:rPr>
      </w:pPr>
    </w:p>
    <w:p w14:paraId="01E62C6C" w14:textId="27D8CACA" w:rsidR="00737EC8" w:rsidRDefault="00737EC8" w:rsidP="007A3678">
      <w:pPr>
        <w:rPr>
          <w:rFonts w:ascii="Arial" w:hAnsi="Arial"/>
          <w:i/>
          <w:iCs/>
          <w:color w:val="000000"/>
          <w:sz w:val="21"/>
          <w:szCs w:val="21"/>
        </w:rPr>
      </w:pPr>
      <w:r>
        <w:rPr>
          <w:rFonts w:ascii="Arial" w:hAnsi="Arial"/>
          <w:color w:val="000000"/>
          <w:sz w:val="21"/>
          <w:szCs w:val="21"/>
        </w:rPr>
        <w:t xml:space="preserve">Prison Reform Trust, (2019). </w:t>
      </w:r>
      <w:r>
        <w:rPr>
          <w:rFonts w:ascii="Arial" w:hAnsi="Arial"/>
          <w:i/>
          <w:iCs/>
          <w:color w:val="000000"/>
          <w:sz w:val="21"/>
          <w:szCs w:val="21"/>
        </w:rPr>
        <w:t>Prison: the facts</w:t>
      </w:r>
    </w:p>
    <w:p w14:paraId="42E862A7" w14:textId="77777777" w:rsidR="00E90225" w:rsidRDefault="00E90225" w:rsidP="007A3678">
      <w:pPr>
        <w:rPr>
          <w:rFonts w:ascii="Arial" w:hAnsi="Arial"/>
          <w:i/>
          <w:iCs/>
          <w:color w:val="000000"/>
          <w:sz w:val="21"/>
          <w:szCs w:val="21"/>
        </w:rPr>
      </w:pPr>
    </w:p>
    <w:p w14:paraId="7642E800" w14:textId="681D6E24" w:rsidR="00737EC8" w:rsidRDefault="00737EC8" w:rsidP="007A3678">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Prison visits </w:t>
      </w:r>
      <w:r>
        <w:rPr>
          <w:rFonts w:ascii="Arial" w:hAnsi="Arial"/>
          <w:b w:val="0"/>
          <w:bCs w:val="0"/>
          <w:color w:val="000000"/>
          <w:sz w:val="21"/>
          <w:szCs w:val="21"/>
        </w:rPr>
        <w:t>(2021). Available at: https://whatworks.college.police.uk/toolkit/Pages/Intervention.aspx?InterventionID=62&amp;src=%23filter%3D0 (Accessed: 5 May 2021).</w:t>
      </w:r>
    </w:p>
    <w:p w14:paraId="4C17543D" w14:textId="77777777" w:rsidR="00E90225" w:rsidRDefault="00E90225" w:rsidP="007A3678">
      <w:pPr>
        <w:pStyle w:val="Heading4"/>
        <w:spacing w:before="0" w:beforeAutospacing="0" w:after="0" w:afterAutospacing="0" w:line="360" w:lineRule="atLeast"/>
        <w:rPr>
          <w:rFonts w:ascii="Arial" w:hAnsi="Arial"/>
          <w:b w:val="0"/>
          <w:bCs w:val="0"/>
          <w:color w:val="000000"/>
          <w:sz w:val="21"/>
          <w:szCs w:val="21"/>
        </w:rPr>
      </w:pPr>
    </w:p>
    <w:p w14:paraId="7FCB2DC0" w14:textId="77777777" w:rsidR="00737EC8" w:rsidRPr="007A3678" w:rsidRDefault="00737EC8" w:rsidP="007A3678">
      <w:pPr>
        <w:spacing w:line="360" w:lineRule="atLeast"/>
        <w:outlineLvl w:val="3"/>
        <w:rPr>
          <w:rFonts w:ascii="Arial" w:eastAsia="Times New Roman" w:hAnsi="Arial" w:cs="Times New Roman"/>
          <w:color w:val="000000"/>
          <w:sz w:val="21"/>
          <w:szCs w:val="21"/>
          <w:lang w:eastAsia="en-GB"/>
        </w:rPr>
      </w:pPr>
      <w:r w:rsidRPr="007A3678">
        <w:rPr>
          <w:rFonts w:ascii="Arial" w:eastAsia="Times New Roman" w:hAnsi="Arial" w:cs="Times New Roman"/>
          <w:i/>
          <w:iCs/>
          <w:color w:val="000000"/>
          <w:sz w:val="21"/>
          <w:szCs w:val="21"/>
          <w:lang w:eastAsia="en-GB"/>
        </w:rPr>
        <w:t>The end of the CCTV era?</w:t>
      </w:r>
      <w:r w:rsidRPr="007A3678">
        <w:rPr>
          <w:rFonts w:ascii="Arial" w:eastAsia="Times New Roman" w:hAnsi="Arial" w:cs="Times New Roman"/>
          <w:color w:val="000000"/>
          <w:sz w:val="21"/>
          <w:szCs w:val="21"/>
          <w:lang w:eastAsia="en-GB"/>
        </w:rPr>
        <w:t> (2015). Available at: https://www.bbc.co.uk/news/magazine-30793614 (Accessed: 5 May 2021)</w:t>
      </w:r>
    </w:p>
    <w:p w14:paraId="1FC54FF1" w14:textId="77777777" w:rsidR="00737EC8" w:rsidRDefault="00737EC8" w:rsidP="00737EC8">
      <w:pPr>
        <w:pStyle w:val="Heading4"/>
        <w:spacing w:before="0" w:beforeAutospacing="0" w:after="0" w:afterAutospacing="0" w:line="360" w:lineRule="atLeast"/>
        <w:rPr>
          <w:rFonts w:ascii="Arial" w:hAnsi="Arial"/>
          <w:b w:val="0"/>
          <w:bCs w:val="0"/>
          <w:color w:val="000000"/>
          <w:sz w:val="21"/>
          <w:szCs w:val="21"/>
        </w:rPr>
      </w:pPr>
    </w:p>
    <w:p w14:paraId="05F89BA3" w14:textId="77777777" w:rsidR="00737EC8" w:rsidRDefault="00737EC8" w:rsidP="00737EC8">
      <w:pPr>
        <w:pStyle w:val="Heading4"/>
        <w:spacing w:before="0" w:beforeAutospacing="0" w:after="0" w:afterAutospacing="0" w:line="360" w:lineRule="atLeast"/>
        <w:rPr>
          <w:rFonts w:ascii="Arial" w:hAnsi="Arial"/>
          <w:b w:val="0"/>
          <w:bCs w:val="0"/>
          <w:color w:val="000000"/>
          <w:sz w:val="21"/>
          <w:szCs w:val="21"/>
        </w:rPr>
      </w:pPr>
    </w:p>
    <w:p w14:paraId="07368183" w14:textId="77777777" w:rsidR="00737EC8" w:rsidRDefault="00737EC8" w:rsidP="007A3678">
      <w:pPr>
        <w:rPr>
          <w:rFonts w:ascii="Arial" w:hAnsi="Arial"/>
          <w:i/>
          <w:iCs/>
          <w:color w:val="000000"/>
          <w:sz w:val="21"/>
          <w:szCs w:val="21"/>
        </w:rPr>
      </w:pPr>
    </w:p>
    <w:p w14:paraId="43A03F59" w14:textId="77777777" w:rsidR="00737EC8" w:rsidRPr="00737EC8" w:rsidRDefault="00737EC8" w:rsidP="007A3678">
      <w:pPr>
        <w:rPr>
          <w:rFonts w:ascii="Arial" w:hAnsi="Arial"/>
          <w:i/>
          <w:iCs/>
          <w:color w:val="000000"/>
          <w:sz w:val="21"/>
          <w:szCs w:val="21"/>
        </w:rPr>
      </w:pPr>
    </w:p>
    <w:p w14:paraId="2C09337D" w14:textId="78091A13" w:rsidR="00737EC8" w:rsidRDefault="00737EC8" w:rsidP="007A3678">
      <w:pPr>
        <w:rPr>
          <w:rFonts w:ascii="Arial" w:hAnsi="Arial"/>
          <w:i/>
          <w:iCs/>
          <w:color w:val="000000"/>
          <w:sz w:val="21"/>
          <w:szCs w:val="21"/>
        </w:rPr>
      </w:pPr>
    </w:p>
    <w:p w14:paraId="103A38AD" w14:textId="77777777" w:rsidR="00737EC8" w:rsidRPr="00737EC8" w:rsidRDefault="00737EC8" w:rsidP="007A3678">
      <w:pPr>
        <w:rPr>
          <w:rFonts w:ascii="Arial" w:hAnsi="Arial"/>
          <w:color w:val="000000"/>
          <w:sz w:val="21"/>
          <w:szCs w:val="21"/>
        </w:rPr>
      </w:pPr>
    </w:p>
    <w:p w14:paraId="0697EE43" w14:textId="73DFB6A0" w:rsidR="007A3678" w:rsidRPr="007A3678" w:rsidRDefault="007A3678" w:rsidP="007A3678">
      <w:pPr>
        <w:pStyle w:val="Heading4"/>
        <w:spacing w:before="0" w:beforeAutospacing="0" w:after="0" w:afterAutospacing="0" w:line="360" w:lineRule="atLeast"/>
        <w:rPr>
          <w:rFonts w:ascii="Arial" w:hAnsi="Arial"/>
          <w:b w:val="0"/>
          <w:bCs w:val="0"/>
          <w:i/>
          <w:iCs/>
          <w:color w:val="000000"/>
          <w:sz w:val="21"/>
          <w:szCs w:val="21"/>
        </w:rPr>
      </w:pPr>
    </w:p>
    <w:p w14:paraId="0014B6AB" w14:textId="63FB100C" w:rsidR="007A3678" w:rsidRDefault="007A3678" w:rsidP="006F6AAC">
      <w:r>
        <w:t xml:space="preserve"> </w:t>
      </w:r>
    </w:p>
    <w:p w14:paraId="26A27F86" w14:textId="77777777" w:rsidR="007A3678" w:rsidRDefault="007A3678" w:rsidP="006F6AAC"/>
    <w:p w14:paraId="2E753DC6" w14:textId="37D36E90" w:rsidR="003A5F71" w:rsidRDefault="003A5F71"/>
    <w:p w14:paraId="375DE400" w14:textId="77777777" w:rsidR="003A5F71" w:rsidRDefault="003A5F71"/>
    <w:p w14:paraId="379A2606" w14:textId="2FB17A9D" w:rsidR="00AF6BD4" w:rsidRDefault="00AF6BD4"/>
    <w:p w14:paraId="46B9A8FC" w14:textId="77777777" w:rsidR="00AF6BD4" w:rsidRDefault="00AF6BD4"/>
    <w:sectPr w:rsidR="00AF6BD4" w:rsidSect="007818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D11"/>
    <w:rsid w:val="00051207"/>
    <w:rsid w:val="000816EB"/>
    <w:rsid w:val="000C5529"/>
    <w:rsid w:val="00101901"/>
    <w:rsid w:val="0017523E"/>
    <w:rsid w:val="001D02E9"/>
    <w:rsid w:val="00236C48"/>
    <w:rsid w:val="002569A5"/>
    <w:rsid w:val="00342BB6"/>
    <w:rsid w:val="003A5F71"/>
    <w:rsid w:val="003D34AC"/>
    <w:rsid w:val="00430310"/>
    <w:rsid w:val="0045161D"/>
    <w:rsid w:val="0046276F"/>
    <w:rsid w:val="004B1D3E"/>
    <w:rsid w:val="006221A0"/>
    <w:rsid w:val="00644E25"/>
    <w:rsid w:val="00651D3B"/>
    <w:rsid w:val="006A677C"/>
    <w:rsid w:val="006E3A60"/>
    <w:rsid w:val="006F6AAC"/>
    <w:rsid w:val="00737EC8"/>
    <w:rsid w:val="007739D7"/>
    <w:rsid w:val="0078184F"/>
    <w:rsid w:val="007A3678"/>
    <w:rsid w:val="007B00E3"/>
    <w:rsid w:val="007B4B61"/>
    <w:rsid w:val="007F5CBC"/>
    <w:rsid w:val="00817D8A"/>
    <w:rsid w:val="00971174"/>
    <w:rsid w:val="009A4CE9"/>
    <w:rsid w:val="009C6B14"/>
    <w:rsid w:val="00A26D11"/>
    <w:rsid w:val="00A60BAD"/>
    <w:rsid w:val="00A6525F"/>
    <w:rsid w:val="00AF6BD4"/>
    <w:rsid w:val="00B4590E"/>
    <w:rsid w:val="00B94469"/>
    <w:rsid w:val="00BE614B"/>
    <w:rsid w:val="00C25646"/>
    <w:rsid w:val="00C874B7"/>
    <w:rsid w:val="00CF3314"/>
    <w:rsid w:val="00CF5161"/>
    <w:rsid w:val="00D066BA"/>
    <w:rsid w:val="00D7068B"/>
    <w:rsid w:val="00D961E3"/>
    <w:rsid w:val="00E071CD"/>
    <w:rsid w:val="00E3759D"/>
    <w:rsid w:val="00E90225"/>
    <w:rsid w:val="00F00DC0"/>
    <w:rsid w:val="00F17627"/>
    <w:rsid w:val="00FA6234"/>
    <w:rsid w:val="00FD3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1FDE33"/>
  <w15:chartTrackingRefBased/>
  <w15:docId w15:val="{356D786C-D7FF-544E-B20E-823CA533F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7A3678"/>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A3678"/>
    <w:rPr>
      <w:rFonts w:ascii="Times New Roman" w:eastAsia="Times New Roman" w:hAnsi="Times New Roman" w:cs="Times New Roman"/>
      <w:b/>
      <w:bCs/>
      <w:lang w:eastAsia="en-GB"/>
    </w:rPr>
  </w:style>
  <w:style w:type="character" w:styleId="Hyperlink">
    <w:name w:val="Hyperlink"/>
    <w:basedOn w:val="DefaultParagraphFont"/>
    <w:uiPriority w:val="99"/>
    <w:semiHidden/>
    <w:unhideWhenUsed/>
    <w:rsid w:val="00737E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688553">
      <w:bodyDiv w:val="1"/>
      <w:marLeft w:val="0"/>
      <w:marRight w:val="0"/>
      <w:marTop w:val="0"/>
      <w:marBottom w:val="0"/>
      <w:divBdr>
        <w:top w:val="none" w:sz="0" w:space="0" w:color="auto"/>
        <w:left w:val="none" w:sz="0" w:space="0" w:color="auto"/>
        <w:bottom w:val="none" w:sz="0" w:space="0" w:color="auto"/>
        <w:right w:val="none" w:sz="0" w:space="0" w:color="auto"/>
      </w:divBdr>
    </w:div>
    <w:div w:id="372853414">
      <w:bodyDiv w:val="1"/>
      <w:marLeft w:val="0"/>
      <w:marRight w:val="0"/>
      <w:marTop w:val="0"/>
      <w:marBottom w:val="0"/>
      <w:divBdr>
        <w:top w:val="none" w:sz="0" w:space="0" w:color="auto"/>
        <w:left w:val="none" w:sz="0" w:space="0" w:color="auto"/>
        <w:bottom w:val="none" w:sz="0" w:space="0" w:color="auto"/>
        <w:right w:val="none" w:sz="0" w:space="0" w:color="auto"/>
      </w:divBdr>
    </w:div>
    <w:div w:id="379866188">
      <w:bodyDiv w:val="1"/>
      <w:marLeft w:val="0"/>
      <w:marRight w:val="0"/>
      <w:marTop w:val="0"/>
      <w:marBottom w:val="0"/>
      <w:divBdr>
        <w:top w:val="none" w:sz="0" w:space="0" w:color="auto"/>
        <w:left w:val="none" w:sz="0" w:space="0" w:color="auto"/>
        <w:bottom w:val="none" w:sz="0" w:space="0" w:color="auto"/>
        <w:right w:val="none" w:sz="0" w:space="0" w:color="auto"/>
      </w:divBdr>
    </w:div>
    <w:div w:id="388460785">
      <w:bodyDiv w:val="1"/>
      <w:marLeft w:val="0"/>
      <w:marRight w:val="0"/>
      <w:marTop w:val="0"/>
      <w:marBottom w:val="0"/>
      <w:divBdr>
        <w:top w:val="none" w:sz="0" w:space="0" w:color="auto"/>
        <w:left w:val="none" w:sz="0" w:space="0" w:color="auto"/>
        <w:bottom w:val="none" w:sz="0" w:space="0" w:color="auto"/>
        <w:right w:val="none" w:sz="0" w:space="0" w:color="auto"/>
      </w:divBdr>
    </w:div>
    <w:div w:id="414010837">
      <w:bodyDiv w:val="1"/>
      <w:marLeft w:val="0"/>
      <w:marRight w:val="0"/>
      <w:marTop w:val="0"/>
      <w:marBottom w:val="0"/>
      <w:divBdr>
        <w:top w:val="none" w:sz="0" w:space="0" w:color="auto"/>
        <w:left w:val="none" w:sz="0" w:space="0" w:color="auto"/>
        <w:bottom w:val="none" w:sz="0" w:space="0" w:color="auto"/>
        <w:right w:val="none" w:sz="0" w:space="0" w:color="auto"/>
      </w:divBdr>
    </w:div>
    <w:div w:id="414328373">
      <w:bodyDiv w:val="1"/>
      <w:marLeft w:val="0"/>
      <w:marRight w:val="0"/>
      <w:marTop w:val="0"/>
      <w:marBottom w:val="0"/>
      <w:divBdr>
        <w:top w:val="none" w:sz="0" w:space="0" w:color="auto"/>
        <w:left w:val="none" w:sz="0" w:space="0" w:color="auto"/>
        <w:bottom w:val="none" w:sz="0" w:space="0" w:color="auto"/>
        <w:right w:val="none" w:sz="0" w:space="0" w:color="auto"/>
      </w:divBdr>
    </w:div>
    <w:div w:id="458301525">
      <w:bodyDiv w:val="1"/>
      <w:marLeft w:val="0"/>
      <w:marRight w:val="0"/>
      <w:marTop w:val="0"/>
      <w:marBottom w:val="0"/>
      <w:divBdr>
        <w:top w:val="none" w:sz="0" w:space="0" w:color="auto"/>
        <w:left w:val="none" w:sz="0" w:space="0" w:color="auto"/>
        <w:bottom w:val="none" w:sz="0" w:space="0" w:color="auto"/>
        <w:right w:val="none" w:sz="0" w:space="0" w:color="auto"/>
      </w:divBdr>
    </w:div>
    <w:div w:id="492189082">
      <w:bodyDiv w:val="1"/>
      <w:marLeft w:val="0"/>
      <w:marRight w:val="0"/>
      <w:marTop w:val="0"/>
      <w:marBottom w:val="0"/>
      <w:divBdr>
        <w:top w:val="none" w:sz="0" w:space="0" w:color="auto"/>
        <w:left w:val="none" w:sz="0" w:space="0" w:color="auto"/>
        <w:bottom w:val="none" w:sz="0" w:space="0" w:color="auto"/>
        <w:right w:val="none" w:sz="0" w:space="0" w:color="auto"/>
      </w:divBdr>
    </w:div>
    <w:div w:id="627711787">
      <w:bodyDiv w:val="1"/>
      <w:marLeft w:val="0"/>
      <w:marRight w:val="0"/>
      <w:marTop w:val="0"/>
      <w:marBottom w:val="0"/>
      <w:divBdr>
        <w:top w:val="none" w:sz="0" w:space="0" w:color="auto"/>
        <w:left w:val="none" w:sz="0" w:space="0" w:color="auto"/>
        <w:bottom w:val="none" w:sz="0" w:space="0" w:color="auto"/>
        <w:right w:val="none" w:sz="0" w:space="0" w:color="auto"/>
      </w:divBdr>
    </w:div>
    <w:div w:id="672538631">
      <w:bodyDiv w:val="1"/>
      <w:marLeft w:val="0"/>
      <w:marRight w:val="0"/>
      <w:marTop w:val="0"/>
      <w:marBottom w:val="0"/>
      <w:divBdr>
        <w:top w:val="none" w:sz="0" w:space="0" w:color="auto"/>
        <w:left w:val="none" w:sz="0" w:space="0" w:color="auto"/>
        <w:bottom w:val="none" w:sz="0" w:space="0" w:color="auto"/>
        <w:right w:val="none" w:sz="0" w:space="0" w:color="auto"/>
      </w:divBdr>
    </w:div>
    <w:div w:id="850686869">
      <w:bodyDiv w:val="1"/>
      <w:marLeft w:val="0"/>
      <w:marRight w:val="0"/>
      <w:marTop w:val="0"/>
      <w:marBottom w:val="0"/>
      <w:divBdr>
        <w:top w:val="none" w:sz="0" w:space="0" w:color="auto"/>
        <w:left w:val="none" w:sz="0" w:space="0" w:color="auto"/>
        <w:bottom w:val="none" w:sz="0" w:space="0" w:color="auto"/>
        <w:right w:val="none" w:sz="0" w:space="0" w:color="auto"/>
      </w:divBdr>
    </w:div>
    <w:div w:id="1185484386">
      <w:bodyDiv w:val="1"/>
      <w:marLeft w:val="0"/>
      <w:marRight w:val="0"/>
      <w:marTop w:val="0"/>
      <w:marBottom w:val="0"/>
      <w:divBdr>
        <w:top w:val="none" w:sz="0" w:space="0" w:color="auto"/>
        <w:left w:val="none" w:sz="0" w:space="0" w:color="auto"/>
        <w:bottom w:val="none" w:sz="0" w:space="0" w:color="auto"/>
        <w:right w:val="none" w:sz="0" w:space="0" w:color="auto"/>
      </w:divBdr>
    </w:div>
    <w:div w:id="1313754483">
      <w:bodyDiv w:val="1"/>
      <w:marLeft w:val="0"/>
      <w:marRight w:val="0"/>
      <w:marTop w:val="0"/>
      <w:marBottom w:val="0"/>
      <w:divBdr>
        <w:top w:val="none" w:sz="0" w:space="0" w:color="auto"/>
        <w:left w:val="none" w:sz="0" w:space="0" w:color="auto"/>
        <w:bottom w:val="none" w:sz="0" w:space="0" w:color="auto"/>
        <w:right w:val="none" w:sz="0" w:space="0" w:color="auto"/>
      </w:divBdr>
    </w:div>
    <w:div w:id="1406604924">
      <w:bodyDiv w:val="1"/>
      <w:marLeft w:val="0"/>
      <w:marRight w:val="0"/>
      <w:marTop w:val="0"/>
      <w:marBottom w:val="0"/>
      <w:divBdr>
        <w:top w:val="none" w:sz="0" w:space="0" w:color="auto"/>
        <w:left w:val="none" w:sz="0" w:space="0" w:color="auto"/>
        <w:bottom w:val="none" w:sz="0" w:space="0" w:color="auto"/>
        <w:right w:val="none" w:sz="0" w:space="0" w:color="auto"/>
      </w:divBdr>
    </w:div>
    <w:div w:id="1866669211">
      <w:bodyDiv w:val="1"/>
      <w:marLeft w:val="0"/>
      <w:marRight w:val="0"/>
      <w:marTop w:val="0"/>
      <w:marBottom w:val="0"/>
      <w:divBdr>
        <w:top w:val="none" w:sz="0" w:space="0" w:color="auto"/>
        <w:left w:val="none" w:sz="0" w:space="0" w:color="auto"/>
        <w:bottom w:val="none" w:sz="0" w:space="0" w:color="auto"/>
        <w:right w:val="none" w:sz="0" w:space="0" w:color="auto"/>
      </w:divBdr>
    </w:div>
    <w:div w:id="1963265667">
      <w:bodyDiv w:val="1"/>
      <w:marLeft w:val="0"/>
      <w:marRight w:val="0"/>
      <w:marTop w:val="0"/>
      <w:marBottom w:val="0"/>
      <w:divBdr>
        <w:top w:val="none" w:sz="0" w:space="0" w:color="auto"/>
        <w:left w:val="none" w:sz="0" w:space="0" w:color="auto"/>
        <w:bottom w:val="none" w:sz="0" w:space="0" w:color="auto"/>
        <w:right w:val="none" w:sz="0" w:space="0" w:color="auto"/>
      </w:divBdr>
    </w:div>
    <w:div w:id="1980720488">
      <w:bodyDiv w:val="1"/>
      <w:marLeft w:val="0"/>
      <w:marRight w:val="0"/>
      <w:marTop w:val="0"/>
      <w:marBottom w:val="0"/>
      <w:divBdr>
        <w:top w:val="none" w:sz="0" w:space="0" w:color="auto"/>
        <w:left w:val="none" w:sz="0" w:space="0" w:color="auto"/>
        <w:bottom w:val="none" w:sz="0" w:space="0" w:color="auto"/>
        <w:right w:val="none" w:sz="0" w:space="0" w:color="auto"/>
      </w:divBdr>
    </w:div>
    <w:div w:id="212915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2407</Words>
  <Characters>12832</Characters>
  <Application>Microsoft Office Word</Application>
  <DocSecurity>0</DocSecurity>
  <Lines>191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2</cp:revision>
  <dcterms:created xsi:type="dcterms:W3CDTF">2021-05-05T22:12:00Z</dcterms:created>
  <dcterms:modified xsi:type="dcterms:W3CDTF">2021-05-05T22:12:00Z</dcterms:modified>
</cp:coreProperties>
</file>