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F4851" w:rsidRDefault="003F4851" w:rsidP="003F4851">
      <w:pPr>
        <w:jc w:val="center"/>
        <w:rPr>
          <w:rFonts w:ascii="Arial" w:eastAsia="Times New Roman" w:hAnsi="Arial" w:cs="Arial"/>
          <w:b/>
          <w:bCs/>
          <w:color w:val="000000"/>
        </w:rPr>
      </w:pPr>
    </w:p>
    <w:p w:rsidR="003F4851" w:rsidRDefault="003F4851" w:rsidP="003F4851">
      <w:pPr>
        <w:jc w:val="center"/>
        <w:rPr>
          <w:rFonts w:ascii="Arial" w:eastAsia="Times New Roman" w:hAnsi="Arial" w:cs="Arial"/>
          <w:b/>
          <w:bCs/>
          <w:color w:val="000000"/>
        </w:rPr>
      </w:pPr>
    </w:p>
    <w:p w:rsidR="003F4851" w:rsidRDefault="003F4851" w:rsidP="003F4851">
      <w:pPr>
        <w:jc w:val="center"/>
        <w:rPr>
          <w:rFonts w:ascii="Arial" w:eastAsia="Times New Roman" w:hAnsi="Arial" w:cs="Arial"/>
          <w:b/>
          <w:bCs/>
          <w:color w:val="000000"/>
        </w:rPr>
      </w:pPr>
    </w:p>
    <w:p w:rsidR="003F4851" w:rsidRDefault="003F4851" w:rsidP="003F4851">
      <w:pPr>
        <w:jc w:val="center"/>
        <w:rPr>
          <w:rFonts w:ascii="Arial" w:eastAsia="Times New Roman" w:hAnsi="Arial" w:cs="Arial"/>
          <w:b/>
          <w:bCs/>
          <w:color w:val="000000"/>
        </w:rPr>
      </w:pPr>
    </w:p>
    <w:p w:rsidR="003F4851" w:rsidRDefault="003F4851" w:rsidP="003F4851">
      <w:pPr>
        <w:jc w:val="center"/>
        <w:rPr>
          <w:rFonts w:ascii="Arial" w:eastAsia="Times New Roman" w:hAnsi="Arial" w:cs="Arial"/>
          <w:b/>
          <w:bCs/>
          <w:color w:val="000000"/>
        </w:rPr>
      </w:pPr>
    </w:p>
    <w:p w:rsidR="003F4851" w:rsidRDefault="003F4851" w:rsidP="003F4851">
      <w:pPr>
        <w:jc w:val="center"/>
        <w:rPr>
          <w:rFonts w:ascii="Arial" w:eastAsia="Times New Roman" w:hAnsi="Arial" w:cs="Arial"/>
          <w:b/>
          <w:bCs/>
          <w:color w:val="000000"/>
        </w:rPr>
      </w:pPr>
    </w:p>
    <w:p w:rsidR="003F4851" w:rsidRDefault="003F4851" w:rsidP="003F4851">
      <w:pPr>
        <w:jc w:val="center"/>
        <w:rPr>
          <w:rFonts w:ascii="Arial" w:eastAsia="Times New Roman" w:hAnsi="Arial" w:cs="Arial"/>
          <w:b/>
          <w:bCs/>
          <w:color w:val="000000"/>
        </w:rPr>
      </w:pPr>
    </w:p>
    <w:p w:rsidR="003F4851" w:rsidRDefault="003F4851" w:rsidP="003F4851">
      <w:pPr>
        <w:jc w:val="center"/>
        <w:rPr>
          <w:rFonts w:ascii="Arial" w:eastAsia="Times New Roman" w:hAnsi="Arial" w:cs="Arial"/>
          <w:b/>
          <w:bCs/>
          <w:color w:val="000000"/>
        </w:rPr>
      </w:pPr>
    </w:p>
    <w:p w:rsidR="003F4851" w:rsidRDefault="003F4851" w:rsidP="003F4851">
      <w:pPr>
        <w:jc w:val="center"/>
        <w:rPr>
          <w:rFonts w:ascii="Arial" w:eastAsia="Times New Roman" w:hAnsi="Arial" w:cs="Arial"/>
          <w:b/>
          <w:bCs/>
          <w:color w:val="000000"/>
        </w:rPr>
      </w:pPr>
    </w:p>
    <w:p w:rsidR="003F4851" w:rsidRDefault="003F4851" w:rsidP="003F4851">
      <w:pPr>
        <w:jc w:val="center"/>
        <w:rPr>
          <w:rFonts w:ascii="Arial" w:eastAsia="Times New Roman" w:hAnsi="Arial" w:cs="Arial"/>
          <w:b/>
          <w:bCs/>
          <w:color w:val="000000"/>
        </w:rPr>
      </w:pPr>
    </w:p>
    <w:p w:rsidR="003F4851" w:rsidRDefault="003F4851" w:rsidP="003F4851">
      <w:pPr>
        <w:jc w:val="center"/>
        <w:rPr>
          <w:rFonts w:ascii="Arial" w:eastAsia="Times New Roman" w:hAnsi="Arial" w:cs="Arial"/>
          <w:b/>
          <w:bCs/>
          <w:color w:val="000000"/>
        </w:rPr>
      </w:pPr>
    </w:p>
    <w:p w:rsidR="003F4851" w:rsidRDefault="003F4851" w:rsidP="003F4851">
      <w:pPr>
        <w:jc w:val="center"/>
        <w:rPr>
          <w:rFonts w:ascii="Arial" w:eastAsia="Times New Roman" w:hAnsi="Arial" w:cs="Arial"/>
          <w:b/>
          <w:bCs/>
          <w:color w:val="000000"/>
        </w:rPr>
      </w:pPr>
    </w:p>
    <w:p w:rsidR="003F4851" w:rsidRDefault="003F4851" w:rsidP="003F4851">
      <w:pPr>
        <w:jc w:val="center"/>
        <w:rPr>
          <w:rFonts w:ascii="Arial" w:eastAsia="Times New Roman" w:hAnsi="Arial" w:cs="Arial"/>
          <w:b/>
          <w:bCs/>
          <w:color w:val="000000"/>
        </w:rPr>
      </w:pPr>
    </w:p>
    <w:p w:rsidR="003F4851" w:rsidRDefault="003F4851" w:rsidP="003F4851">
      <w:pPr>
        <w:jc w:val="center"/>
        <w:rPr>
          <w:rFonts w:ascii="Arial" w:eastAsia="Times New Roman" w:hAnsi="Arial" w:cs="Arial"/>
          <w:b/>
          <w:bCs/>
          <w:color w:val="000000"/>
        </w:rPr>
      </w:pPr>
    </w:p>
    <w:p w:rsidR="003F4851" w:rsidRDefault="003F4851" w:rsidP="003F4851">
      <w:pPr>
        <w:jc w:val="center"/>
        <w:rPr>
          <w:rFonts w:ascii="Arial" w:eastAsia="Times New Roman" w:hAnsi="Arial" w:cs="Arial"/>
          <w:b/>
          <w:bCs/>
          <w:color w:val="000000"/>
          <w:sz w:val="28"/>
          <w:szCs w:val="28"/>
        </w:rPr>
      </w:pPr>
      <w:r w:rsidRPr="003F4851">
        <w:rPr>
          <w:rFonts w:ascii="Arial" w:eastAsia="Times New Roman" w:hAnsi="Arial" w:cs="Arial"/>
          <w:b/>
          <w:bCs/>
          <w:color w:val="000000"/>
          <w:sz w:val="28"/>
          <w:szCs w:val="28"/>
        </w:rPr>
        <w:t>Effective Teamwork and Communication</w:t>
      </w:r>
    </w:p>
    <w:p w:rsidR="006D6415" w:rsidRPr="003F4851" w:rsidRDefault="006D6415" w:rsidP="003F4851">
      <w:pPr>
        <w:jc w:val="center"/>
        <w:rPr>
          <w:rFonts w:ascii="Arial" w:eastAsia="Times New Roman" w:hAnsi="Arial" w:cs="Arial"/>
          <w:b/>
          <w:bCs/>
          <w:color w:val="000000"/>
          <w:sz w:val="28"/>
          <w:szCs w:val="28"/>
        </w:rPr>
      </w:pPr>
      <w:r>
        <w:rPr>
          <w:rFonts w:ascii="Arial" w:eastAsia="Times New Roman" w:hAnsi="Arial" w:cs="Arial"/>
          <w:b/>
          <w:bCs/>
          <w:color w:val="000000"/>
          <w:sz w:val="28"/>
          <w:szCs w:val="28"/>
        </w:rPr>
        <w:t>From Aleksandar Stoynev</w:t>
      </w:r>
    </w:p>
    <w:p w:rsidR="003F4851" w:rsidRDefault="003F4851">
      <w:pPr>
        <w:rPr>
          <w:rFonts w:ascii="Arial" w:eastAsia="Times New Roman" w:hAnsi="Arial" w:cs="Arial"/>
          <w:b/>
          <w:bCs/>
          <w:color w:val="000000"/>
        </w:rPr>
      </w:pPr>
      <w:r>
        <w:rPr>
          <w:rFonts w:ascii="Arial" w:eastAsia="Times New Roman" w:hAnsi="Arial" w:cs="Arial"/>
          <w:b/>
          <w:bCs/>
          <w:color w:val="000000"/>
        </w:rPr>
        <w:br w:type="page"/>
      </w:r>
      <w:r>
        <w:rPr>
          <w:rFonts w:ascii="Arial" w:eastAsia="Times New Roman" w:hAnsi="Arial" w:cs="Arial"/>
          <w:b/>
          <w:bCs/>
          <w:color w:val="000000"/>
        </w:rPr>
        <w:lastRenderedPageBreak/>
        <w:br w:type="page"/>
      </w:r>
    </w:p>
    <w:p w:rsidR="000F2139" w:rsidRDefault="003F4851" w:rsidP="003F4851">
      <w:pPr>
        <w:jc w:val="center"/>
        <w:rPr>
          <w:noProof/>
        </w:rPr>
      </w:pPr>
      <w:r>
        <w:rPr>
          <w:rFonts w:ascii="Arial" w:eastAsia="Times New Roman" w:hAnsi="Arial" w:cs="Arial"/>
          <w:b/>
          <w:bCs/>
          <w:color w:val="000000"/>
        </w:rPr>
        <w:lastRenderedPageBreak/>
        <w:t xml:space="preserve">Table of Contents </w:t>
      </w:r>
      <w:r w:rsidR="000F2139">
        <w:rPr>
          <w:rFonts w:ascii="Arial" w:eastAsia="Times New Roman" w:hAnsi="Arial" w:cs="Arial"/>
          <w:b/>
          <w:bCs/>
          <w:color w:val="000000"/>
        </w:rPr>
        <w:fldChar w:fldCharType="begin"/>
      </w:r>
      <w:r w:rsidR="000F2139">
        <w:rPr>
          <w:rFonts w:ascii="Arial" w:eastAsia="Times New Roman" w:hAnsi="Arial" w:cs="Arial"/>
          <w:b/>
          <w:bCs/>
          <w:color w:val="000000"/>
        </w:rPr>
        <w:instrText xml:space="preserve"> TOC \h \z \t "Heading 1" \c </w:instrText>
      </w:r>
      <w:r w:rsidR="000F2139">
        <w:rPr>
          <w:rFonts w:ascii="Arial" w:eastAsia="Times New Roman" w:hAnsi="Arial" w:cs="Arial"/>
          <w:b/>
          <w:bCs/>
          <w:color w:val="000000"/>
        </w:rPr>
        <w:fldChar w:fldCharType="separate"/>
      </w:r>
    </w:p>
    <w:p w:rsidR="000F2139" w:rsidRDefault="00C73946">
      <w:pPr>
        <w:pStyle w:val="aa"/>
        <w:tabs>
          <w:tab w:val="right" w:leader="dot" w:pos="9350"/>
        </w:tabs>
        <w:rPr>
          <w:noProof/>
        </w:rPr>
      </w:pPr>
      <w:hyperlink w:anchor="_Toc48994960" w:history="1">
        <w:r w:rsidR="000F2139" w:rsidRPr="001C33F3">
          <w:rPr>
            <w:rStyle w:val="ab"/>
            <w:noProof/>
          </w:rPr>
          <w:t>Introduction:</w:t>
        </w:r>
        <w:r w:rsidR="000F2139">
          <w:rPr>
            <w:noProof/>
            <w:webHidden/>
          </w:rPr>
          <w:tab/>
        </w:r>
        <w:r w:rsidR="000F2139">
          <w:rPr>
            <w:noProof/>
            <w:webHidden/>
          </w:rPr>
          <w:fldChar w:fldCharType="begin"/>
        </w:r>
        <w:r w:rsidR="000F2139">
          <w:rPr>
            <w:noProof/>
            <w:webHidden/>
          </w:rPr>
          <w:instrText xml:space="preserve"> PAGEREF _Toc48994960 \h </w:instrText>
        </w:r>
        <w:r w:rsidR="000F2139">
          <w:rPr>
            <w:noProof/>
            <w:webHidden/>
          </w:rPr>
        </w:r>
        <w:r w:rsidR="000F2139">
          <w:rPr>
            <w:noProof/>
            <w:webHidden/>
          </w:rPr>
          <w:fldChar w:fldCharType="separate"/>
        </w:r>
        <w:r w:rsidR="000F2139">
          <w:rPr>
            <w:noProof/>
            <w:webHidden/>
          </w:rPr>
          <w:t>4</w:t>
        </w:r>
        <w:r w:rsidR="000F2139">
          <w:rPr>
            <w:noProof/>
            <w:webHidden/>
          </w:rPr>
          <w:fldChar w:fldCharType="end"/>
        </w:r>
      </w:hyperlink>
    </w:p>
    <w:p w:rsidR="000F2139" w:rsidRDefault="00C73946">
      <w:pPr>
        <w:pStyle w:val="aa"/>
        <w:tabs>
          <w:tab w:val="right" w:leader="dot" w:pos="9350"/>
        </w:tabs>
        <w:rPr>
          <w:noProof/>
        </w:rPr>
      </w:pPr>
      <w:hyperlink w:anchor="_Toc48994961" w:history="1">
        <w:r w:rsidR="000F2139" w:rsidRPr="001C33F3">
          <w:rPr>
            <w:rStyle w:val="ab"/>
            <w:noProof/>
          </w:rPr>
          <w:t>Aim:</w:t>
        </w:r>
        <w:r w:rsidR="000F2139">
          <w:rPr>
            <w:noProof/>
            <w:webHidden/>
          </w:rPr>
          <w:tab/>
        </w:r>
        <w:r w:rsidR="000F2139">
          <w:rPr>
            <w:noProof/>
            <w:webHidden/>
          </w:rPr>
          <w:fldChar w:fldCharType="begin"/>
        </w:r>
        <w:r w:rsidR="000F2139">
          <w:rPr>
            <w:noProof/>
            <w:webHidden/>
          </w:rPr>
          <w:instrText xml:space="preserve"> PAGEREF _Toc48994961 \h </w:instrText>
        </w:r>
        <w:r w:rsidR="000F2139">
          <w:rPr>
            <w:noProof/>
            <w:webHidden/>
          </w:rPr>
        </w:r>
        <w:r w:rsidR="000F2139">
          <w:rPr>
            <w:noProof/>
            <w:webHidden/>
          </w:rPr>
          <w:fldChar w:fldCharType="separate"/>
        </w:r>
        <w:r w:rsidR="000F2139">
          <w:rPr>
            <w:noProof/>
            <w:webHidden/>
          </w:rPr>
          <w:t>4</w:t>
        </w:r>
        <w:r w:rsidR="000F2139">
          <w:rPr>
            <w:noProof/>
            <w:webHidden/>
          </w:rPr>
          <w:fldChar w:fldCharType="end"/>
        </w:r>
      </w:hyperlink>
    </w:p>
    <w:p w:rsidR="000F2139" w:rsidRDefault="00C73946">
      <w:pPr>
        <w:pStyle w:val="aa"/>
        <w:tabs>
          <w:tab w:val="right" w:leader="dot" w:pos="9350"/>
        </w:tabs>
        <w:rPr>
          <w:noProof/>
        </w:rPr>
      </w:pPr>
      <w:hyperlink w:anchor="_Toc48994962" w:history="1">
        <w:r w:rsidR="000F2139" w:rsidRPr="001C33F3">
          <w:rPr>
            <w:rStyle w:val="ab"/>
            <w:noProof/>
          </w:rPr>
          <w:t>Objectives:</w:t>
        </w:r>
        <w:r w:rsidR="000F2139">
          <w:rPr>
            <w:noProof/>
            <w:webHidden/>
          </w:rPr>
          <w:tab/>
        </w:r>
        <w:r w:rsidR="000F2139">
          <w:rPr>
            <w:noProof/>
            <w:webHidden/>
          </w:rPr>
          <w:fldChar w:fldCharType="begin"/>
        </w:r>
        <w:r w:rsidR="000F2139">
          <w:rPr>
            <w:noProof/>
            <w:webHidden/>
          </w:rPr>
          <w:instrText xml:space="preserve"> PAGEREF _Toc48994962 \h </w:instrText>
        </w:r>
        <w:r w:rsidR="000F2139">
          <w:rPr>
            <w:noProof/>
            <w:webHidden/>
          </w:rPr>
        </w:r>
        <w:r w:rsidR="000F2139">
          <w:rPr>
            <w:noProof/>
            <w:webHidden/>
          </w:rPr>
          <w:fldChar w:fldCharType="separate"/>
        </w:r>
        <w:r w:rsidR="000F2139">
          <w:rPr>
            <w:noProof/>
            <w:webHidden/>
          </w:rPr>
          <w:t>4</w:t>
        </w:r>
        <w:r w:rsidR="000F2139">
          <w:rPr>
            <w:noProof/>
            <w:webHidden/>
          </w:rPr>
          <w:fldChar w:fldCharType="end"/>
        </w:r>
      </w:hyperlink>
    </w:p>
    <w:p w:rsidR="000F2139" w:rsidRDefault="00C73946">
      <w:pPr>
        <w:pStyle w:val="aa"/>
        <w:tabs>
          <w:tab w:val="right" w:leader="dot" w:pos="9350"/>
        </w:tabs>
        <w:rPr>
          <w:noProof/>
        </w:rPr>
      </w:pPr>
      <w:hyperlink w:anchor="_Toc48994963" w:history="1">
        <w:r w:rsidR="000F2139" w:rsidRPr="001C33F3">
          <w:rPr>
            <w:rStyle w:val="ab"/>
            <w:noProof/>
          </w:rPr>
          <w:t>Rationale:</w:t>
        </w:r>
        <w:r w:rsidR="000F2139">
          <w:rPr>
            <w:noProof/>
            <w:webHidden/>
          </w:rPr>
          <w:tab/>
        </w:r>
        <w:r w:rsidR="000F2139">
          <w:rPr>
            <w:noProof/>
            <w:webHidden/>
          </w:rPr>
          <w:fldChar w:fldCharType="begin"/>
        </w:r>
        <w:r w:rsidR="000F2139">
          <w:rPr>
            <w:noProof/>
            <w:webHidden/>
          </w:rPr>
          <w:instrText xml:space="preserve"> PAGEREF _Toc48994963 \h </w:instrText>
        </w:r>
        <w:r w:rsidR="000F2139">
          <w:rPr>
            <w:noProof/>
            <w:webHidden/>
          </w:rPr>
        </w:r>
        <w:r w:rsidR="000F2139">
          <w:rPr>
            <w:noProof/>
            <w:webHidden/>
          </w:rPr>
          <w:fldChar w:fldCharType="separate"/>
        </w:r>
        <w:r w:rsidR="000F2139">
          <w:rPr>
            <w:noProof/>
            <w:webHidden/>
          </w:rPr>
          <w:t>4</w:t>
        </w:r>
        <w:r w:rsidR="000F2139">
          <w:rPr>
            <w:noProof/>
            <w:webHidden/>
          </w:rPr>
          <w:fldChar w:fldCharType="end"/>
        </w:r>
      </w:hyperlink>
    </w:p>
    <w:p w:rsidR="000F2139" w:rsidRDefault="00C73946">
      <w:pPr>
        <w:pStyle w:val="aa"/>
        <w:tabs>
          <w:tab w:val="right" w:leader="dot" w:pos="9350"/>
        </w:tabs>
        <w:rPr>
          <w:noProof/>
        </w:rPr>
      </w:pPr>
      <w:hyperlink w:anchor="_Toc48994964" w:history="1">
        <w:r w:rsidR="000F2139" w:rsidRPr="001C33F3">
          <w:rPr>
            <w:rStyle w:val="ab"/>
            <w:noProof/>
          </w:rPr>
          <w:t>Literature review:</w:t>
        </w:r>
        <w:r w:rsidR="000F2139">
          <w:rPr>
            <w:noProof/>
            <w:webHidden/>
          </w:rPr>
          <w:tab/>
        </w:r>
        <w:r w:rsidR="000F2139">
          <w:rPr>
            <w:noProof/>
            <w:webHidden/>
          </w:rPr>
          <w:fldChar w:fldCharType="begin"/>
        </w:r>
        <w:r w:rsidR="000F2139">
          <w:rPr>
            <w:noProof/>
            <w:webHidden/>
          </w:rPr>
          <w:instrText xml:space="preserve"> PAGEREF _Toc48994964 \h </w:instrText>
        </w:r>
        <w:r w:rsidR="000F2139">
          <w:rPr>
            <w:noProof/>
            <w:webHidden/>
          </w:rPr>
        </w:r>
        <w:r w:rsidR="000F2139">
          <w:rPr>
            <w:noProof/>
            <w:webHidden/>
          </w:rPr>
          <w:fldChar w:fldCharType="separate"/>
        </w:r>
        <w:r w:rsidR="000F2139">
          <w:rPr>
            <w:noProof/>
            <w:webHidden/>
          </w:rPr>
          <w:t>4</w:t>
        </w:r>
        <w:r w:rsidR="000F2139">
          <w:rPr>
            <w:noProof/>
            <w:webHidden/>
          </w:rPr>
          <w:fldChar w:fldCharType="end"/>
        </w:r>
      </w:hyperlink>
    </w:p>
    <w:p w:rsidR="000F2139" w:rsidRDefault="00C73946">
      <w:pPr>
        <w:pStyle w:val="aa"/>
        <w:tabs>
          <w:tab w:val="right" w:leader="dot" w:pos="9350"/>
        </w:tabs>
        <w:rPr>
          <w:noProof/>
        </w:rPr>
      </w:pPr>
      <w:hyperlink w:anchor="_Toc48994965" w:history="1">
        <w:r w:rsidR="000F2139" w:rsidRPr="001C33F3">
          <w:rPr>
            <w:rStyle w:val="ab"/>
            <w:noProof/>
          </w:rPr>
          <w:t>Concept of a virtual learning environment and the theory involved:</w:t>
        </w:r>
        <w:r w:rsidR="000F2139">
          <w:rPr>
            <w:noProof/>
            <w:webHidden/>
          </w:rPr>
          <w:tab/>
        </w:r>
        <w:r w:rsidR="000F2139">
          <w:rPr>
            <w:noProof/>
            <w:webHidden/>
          </w:rPr>
          <w:fldChar w:fldCharType="begin"/>
        </w:r>
        <w:r w:rsidR="000F2139">
          <w:rPr>
            <w:noProof/>
            <w:webHidden/>
          </w:rPr>
          <w:instrText xml:space="preserve"> PAGEREF _Toc48994965 \h </w:instrText>
        </w:r>
        <w:r w:rsidR="000F2139">
          <w:rPr>
            <w:noProof/>
            <w:webHidden/>
          </w:rPr>
        </w:r>
        <w:r w:rsidR="000F2139">
          <w:rPr>
            <w:noProof/>
            <w:webHidden/>
          </w:rPr>
          <w:fldChar w:fldCharType="separate"/>
        </w:r>
        <w:r w:rsidR="000F2139">
          <w:rPr>
            <w:noProof/>
            <w:webHidden/>
          </w:rPr>
          <w:t>4</w:t>
        </w:r>
        <w:r w:rsidR="000F2139">
          <w:rPr>
            <w:noProof/>
            <w:webHidden/>
          </w:rPr>
          <w:fldChar w:fldCharType="end"/>
        </w:r>
      </w:hyperlink>
    </w:p>
    <w:p w:rsidR="000F2139" w:rsidRDefault="00C73946">
      <w:pPr>
        <w:pStyle w:val="aa"/>
        <w:tabs>
          <w:tab w:val="right" w:leader="dot" w:pos="9350"/>
        </w:tabs>
        <w:rPr>
          <w:noProof/>
        </w:rPr>
      </w:pPr>
      <w:hyperlink w:anchor="_Toc48994966" w:history="1">
        <w:r w:rsidR="000F2139" w:rsidRPr="001C33F3">
          <w:rPr>
            <w:rStyle w:val="ab"/>
            <w:noProof/>
          </w:rPr>
          <w:t>Varied attributes of the virtual learning environment:</w:t>
        </w:r>
        <w:r w:rsidR="000F2139">
          <w:rPr>
            <w:noProof/>
            <w:webHidden/>
          </w:rPr>
          <w:tab/>
        </w:r>
        <w:r w:rsidR="000F2139">
          <w:rPr>
            <w:noProof/>
            <w:webHidden/>
          </w:rPr>
          <w:fldChar w:fldCharType="begin"/>
        </w:r>
        <w:r w:rsidR="000F2139">
          <w:rPr>
            <w:noProof/>
            <w:webHidden/>
          </w:rPr>
          <w:instrText xml:space="preserve"> PAGEREF _Toc48994966 \h </w:instrText>
        </w:r>
        <w:r w:rsidR="000F2139">
          <w:rPr>
            <w:noProof/>
            <w:webHidden/>
          </w:rPr>
        </w:r>
        <w:r w:rsidR="000F2139">
          <w:rPr>
            <w:noProof/>
            <w:webHidden/>
          </w:rPr>
          <w:fldChar w:fldCharType="separate"/>
        </w:r>
        <w:r w:rsidR="000F2139">
          <w:rPr>
            <w:noProof/>
            <w:webHidden/>
          </w:rPr>
          <w:t>5</w:t>
        </w:r>
        <w:r w:rsidR="000F2139">
          <w:rPr>
            <w:noProof/>
            <w:webHidden/>
          </w:rPr>
          <w:fldChar w:fldCharType="end"/>
        </w:r>
      </w:hyperlink>
    </w:p>
    <w:p w:rsidR="000F2139" w:rsidRDefault="00C73946">
      <w:pPr>
        <w:pStyle w:val="aa"/>
        <w:tabs>
          <w:tab w:val="right" w:leader="dot" w:pos="9350"/>
        </w:tabs>
        <w:rPr>
          <w:noProof/>
        </w:rPr>
      </w:pPr>
      <w:hyperlink w:anchor="_Toc48994967" w:history="1">
        <w:r w:rsidR="000F2139" w:rsidRPr="001C33F3">
          <w:rPr>
            <w:rStyle w:val="ab"/>
            <w:noProof/>
          </w:rPr>
          <w:t>Primary data collection:</w:t>
        </w:r>
        <w:r w:rsidR="000F2139">
          <w:rPr>
            <w:noProof/>
            <w:webHidden/>
          </w:rPr>
          <w:tab/>
        </w:r>
        <w:r w:rsidR="000F2139">
          <w:rPr>
            <w:noProof/>
            <w:webHidden/>
          </w:rPr>
          <w:fldChar w:fldCharType="begin"/>
        </w:r>
        <w:r w:rsidR="000F2139">
          <w:rPr>
            <w:noProof/>
            <w:webHidden/>
          </w:rPr>
          <w:instrText xml:space="preserve"> PAGEREF _Toc48994967 \h </w:instrText>
        </w:r>
        <w:r w:rsidR="000F2139">
          <w:rPr>
            <w:noProof/>
            <w:webHidden/>
          </w:rPr>
        </w:r>
        <w:r w:rsidR="000F2139">
          <w:rPr>
            <w:noProof/>
            <w:webHidden/>
          </w:rPr>
          <w:fldChar w:fldCharType="separate"/>
        </w:r>
        <w:r w:rsidR="000F2139">
          <w:rPr>
            <w:noProof/>
            <w:webHidden/>
          </w:rPr>
          <w:t>5</w:t>
        </w:r>
        <w:r w:rsidR="000F2139">
          <w:rPr>
            <w:noProof/>
            <w:webHidden/>
          </w:rPr>
          <w:fldChar w:fldCharType="end"/>
        </w:r>
      </w:hyperlink>
    </w:p>
    <w:p w:rsidR="000F2139" w:rsidRDefault="00C73946">
      <w:pPr>
        <w:pStyle w:val="aa"/>
        <w:tabs>
          <w:tab w:val="right" w:leader="dot" w:pos="9350"/>
        </w:tabs>
        <w:rPr>
          <w:noProof/>
        </w:rPr>
      </w:pPr>
      <w:hyperlink w:anchor="_Toc48994968" w:history="1">
        <w:r w:rsidR="000F2139" w:rsidRPr="001C33F3">
          <w:rPr>
            <w:rStyle w:val="ab"/>
            <w:noProof/>
          </w:rPr>
          <w:t>Secondary data collection:</w:t>
        </w:r>
        <w:r w:rsidR="000F2139">
          <w:rPr>
            <w:noProof/>
            <w:webHidden/>
          </w:rPr>
          <w:tab/>
        </w:r>
        <w:r w:rsidR="000F2139">
          <w:rPr>
            <w:noProof/>
            <w:webHidden/>
          </w:rPr>
          <w:fldChar w:fldCharType="begin"/>
        </w:r>
        <w:r w:rsidR="000F2139">
          <w:rPr>
            <w:noProof/>
            <w:webHidden/>
          </w:rPr>
          <w:instrText xml:space="preserve"> PAGEREF _Toc48994968 \h </w:instrText>
        </w:r>
        <w:r w:rsidR="000F2139">
          <w:rPr>
            <w:noProof/>
            <w:webHidden/>
          </w:rPr>
        </w:r>
        <w:r w:rsidR="000F2139">
          <w:rPr>
            <w:noProof/>
            <w:webHidden/>
          </w:rPr>
          <w:fldChar w:fldCharType="separate"/>
        </w:r>
        <w:r w:rsidR="000F2139">
          <w:rPr>
            <w:noProof/>
            <w:webHidden/>
          </w:rPr>
          <w:t>10</w:t>
        </w:r>
        <w:r w:rsidR="000F2139">
          <w:rPr>
            <w:noProof/>
            <w:webHidden/>
          </w:rPr>
          <w:fldChar w:fldCharType="end"/>
        </w:r>
      </w:hyperlink>
    </w:p>
    <w:p w:rsidR="000F2139" w:rsidRDefault="00C73946">
      <w:pPr>
        <w:pStyle w:val="aa"/>
        <w:tabs>
          <w:tab w:val="right" w:leader="dot" w:pos="9350"/>
        </w:tabs>
        <w:rPr>
          <w:noProof/>
        </w:rPr>
      </w:pPr>
      <w:hyperlink w:anchor="_Toc48994969" w:history="1">
        <w:r w:rsidR="000F2139" w:rsidRPr="001C33F3">
          <w:rPr>
            <w:rStyle w:val="ab"/>
            <w:noProof/>
          </w:rPr>
          <w:t>Conclusion:</w:t>
        </w:r>
        <w:r w:rsidR="000F2139">
          <w:rPr>
            <w:noProof/>
            <w:webHidden/>
          </w:rPr>
          <w:tab/>
        </w:r>
        <w:r w:rsidR="000F2139">
          <w:rPr>
            <w:noProof/>
            <w:webHidden/>
          </w:rPr>
          <w:fldChar w:fldCharType="begin"/>
        </w:r>
        <w:r w:rsidR="000F2139">
          <w:rPr>
            <w:noProof/>
            <w:webHidden/>
          </w:rPr>
          <w:instrText xml:space="preserve"> PAGEREF _Toc48994969 \h </w:instrText>
        </w:r>
        <w:r w:rsidR="000F2139">
          <w:rPr>
            <w:noProof/>
            <w:webHidden/>
          </w:rPr>
        </w:r>
        <w:r w:rsidR="000F2139">
          <w:rPr>
            <w:noProof/>
            <w:webHidden/>
          </w:rPr>
          <w:fldChar w:fldCharType="separate"/>
        </w:r>
        <w:r w:rsidR="000F2139">
          <w:rPr>
            <w:noProof/>
            <w:webHidden/>
          </w:rPr>
          <w:t>11</w:t>
        </w:r>
        <w:r w:rsidR="000F2139">
          <w:rPr>
            <w:noProof/>
            <w:webHidden/>
          </w:rPr>
          <w:fldChar w:fldCharType="end"/>
        </w:r>
      </w:hyperlink>
    </w:p>
    <w:p w:rsidR="000F2139" w:rsidRDefault="00C73946">
      <w:pPr>
        <w:pStyle w:val="aa"/>
        <w:tabs>
          <w:tab w:val="right" w:leader="dot" w:pos="9350"/>
        </w:tabs>
        <w:rPr>
          <w:noProof/>
        </w:rPr>
      </w:pPr>
      <w:hyperlink w:anchor="_Toc48994970" w:history="1">
        <w:r w:rsidR="000F2139" w:rsidRPr="001C33F3">
          <w:rPr>
            <w:rStyle w:val="ab"/>
            <w:noProof/>
          </w:rPr>
          <w:t>Appendix</w:t>
        </w:r>
        <w:r w:rsidR="000F2139">
          <w:rPr>
            <w:noProof/>
            <w:webHidden/>
          </w:rPr>
          <w:tab/>
        </w:r>
        <w:r w:rsidR="000F2139">
          <w:rPr>
            <w:noProof/>
            <w:webHidden/>
          </w:rPr>
          <w:fldChar w:fldCharType="begin"/>
        </w:r>
        <w:r w:rsidR="000F2139">
          <w:rPr>
            <w:noProof/>
            <w:webHidden/>
          </w:rPr>
          <w:instrText xml:space="preserve"> PAGEREF _Toc48994970 \h </w:instrText>
        </w:r>
        <w:r w:rsidR="000F2139">
          <w:rPr>
            <w:noProof/>
            <w:webHidden/>
          </w:rPr>
        </w:r>
        <w:r w:rsidR="000F2139">
          <w:rPr>
            <w:noProof/>
            <w:webHidden/>
          </w:rPr>
          <w:fldChar w:fldCharType="separate"/>
        </w:r>
        <w:r w:rsidR="000F2139">
          <w:rPr>
            <w:noProof/>
            <w:webHidden/>
          </w:rPr>
          <w:t>12</w:t>
        </w:r>
        <w:r w:rsidR="000F2139">
          <w:rPr>
            <w:noProof/>
            <w:webHidden/>
          </w:rPr>
          <w:fldChar w:fldCharType="end"/>
        </w:r>
      </w:hyperlink>
    </w:p>
    <w:p w:rsidR="000F2139" w:rsidRDefault="00C73946">
      <w:pPr>
        <w:pStyle w:val="aa"/>
        <w:tabs>
          <w:tab w:val="right" w:leader="dot" w:pos="9350"/>
        </w:tabs>
        <w:rPr>
          <w:noProof/>
        </w:rPr>
      </w:pPr>
      <w:hyperlink w:anchor="_Toc48994971" w:history="1">
        <w:r w:rsidR="000F2139" w:rsidRPr="001C33F3">
          <w:rPr>
            <w:rStyle w:val="ab"/>
            <w:noProof/>
          </w:rPr>
          <w:t>References:</w:t>
        </w:r>
        <w:r w:rsidR="000F2139">
          <w:rPr>
            <w:noProof/>
            <w:webHidden/>
          </w:rPr>
          <w:tab/>
        </w:r>
        <w:r w:rsidR="000F2139">
          <w:rPr>
            <w:noProof/>
            <w:webHidden/>
          </w:rPr>
          <w:fldChar w:fldCharType="begin"/>
        </w:r>
        <w:r w:rsidR="000F2139">
          <w:rPr>
            <w:noProof/>
            <w:webHidden/>
          </w:rPr>
          <w:instrText xml:space="preserve"> PAGEREF _Toc48994971 \h </w:instrText>
        </w:r>
        <w:r w:rsidR="000F2139">
          <w:rPr>
            <w:noProof/>
            <w:webHidden/>
          </w:rPr>
        </w:r>
        <w:r w:rsidR="000F2139">
          <w:rPr>
            <w:noProof/>
            <w:webHidden/>
          </w:rPr>
          <w:fldChar w:fldCharType="separate"/>
        </w:r>
        <w:r w:rsidR="000F2139">
          <w:rPr>
            <w:noProof/>
            <w:webHidden/>
          </w:rPr>
          <w:t>13</w:t>
        </w:r>
        <w:r w:rsidR="000F2139">
          <w:rPr>
            <w:noProof/>
            <w:webHidden/>
          </w:rPr>
          <w:fldChar w:fldCharType="end"/>
        </w:r>
      </w:hyperlink>
    </w:p>
    <w:p w:rsidR="003F4851" w:rsidRDefault="000F2139" w:rsidP="003F4851">
      <w:pPr>
        <w:jc w:val="center"/>
        <w:rPr>
          <w:rFonts w:ascii="Arial" w:eastAsia="Times New Roman" w:hAnsi="Arial" w:cs="Arial"/>
          <w:b/>
          <w:bCs/>
          <w:color w:val="000000"/>
        </w:rPr>
      </w:pPr>
      <w:r>
        <w:rPr>
          <w:rFonts w:ascii="Arial" w:eastAsia="Times New Roman" w:hAnsi="Arial" w:cs="Arial"/>
          <w:b/>
          <w:bCs/>
          <w:color w:val="000000"/>
        </w:rPr>
        <w:fldChar w:fldCharType="end"/>
      </w:r>
    </w:p>
    <w:p w:rsidR="003F4851" w:rsidRDefault="003F4851">
      <w:pPr>
        <w:rPr>
          <w:rFonts w:ascii="Arial" w:eastAsia="Times New Roman" w:hAnsi="Arial" w:cs="Arial"/>
          <w:b/>
          <w:bCs/>
          <w:color w:val="000000"/>
        </w:rPr>
      </w:pPr>
      <w:r>
        <w:rPr>
          <w:rFonts w:ascii="Arial" w:eastAsia="Times New Roman" w:hAnsi="Arial" w:cs="Arial"/>
          <w:b/>
          <w:bCs/>
          <w:color w:val="000000"/>
        </w:rPr>
        <w:br w:type="page"/>
      </w:r>
    </w:p>
    <w:p w:rsidR="008F25E0" w:rsidRPr="003F4851" w:rsidRDefault="00891382" w:rsidP="003F4851">
      <w:pPr>
        <w:pStyle w:val="1"/>
      </w:pPr>
      <w:bookmarkStart w:id="0" w:name="_Toc48994960"/>
      <w:r w:rsidRPr="008F25E0">
        <w:lastRenderedPageBreak/>
        <w:t>Introduction:</w:t>
      </w:r>
      <w:bookmarkEnd w:id="0"/>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To make the distance learning education compatible, the use of virtual learning education has evolved. With the ongoing crisis worldwide, schools and universities have resorted to the Virtual learning environment to make the system more feasible for both the teachers as well as the students. Moodle plays a vital role in virtual learning due to its easy accessibility being open-source, which is easier to adapt and also easy to handle. Moodle being also free of cost enables easy usage, and thereby most of the academic institutions have been effectively implementing Moodle.</w:t>
      </w:r>
    </w:p>
    <w:p w:rsidR="008F25E0" w:rsidRPr="008F25E0" w:rsidRDefault="00891382" w:rsidP="003F4851">
      <w:pPr>
        <w:pStyle w:val="1"/>
        <w:rPr>
          <w:rFonts w:ascii="Times New Roman" w:hAnsi="Times New Roman" w:cs="Times New Roman"/>
          <w:sz w:val="24"/>
          <w:szCs w:val="24"/>
        </w:rPr>
      </w:pPr>
      <w:bookmarkStart w:id="1" w:name="_Toc48994961"/>
      <w:r w:rsidRPr="008F25E0">
        <w:t>Aim:</w:t>
      </w:r>
      <w:bookmarkEnd w:id="1"/>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The report aims to study the various impacts that VLE have on the students of the University of Wales Trinity Saint David London Campus.</w:t>
      </w:r>
    </w:p>
    <w:p w:rsidR="008F25E0" w:rsidRPr="008F25E0" w:rsidRDefault="00891382" w:rsidP="003F4851">
      <w:pPr>
        <w:pStyle w:val="1"/>
        <w:rPr>
          <w:rFonts w:ascii="Times New Roman" w:hAnsi="Times New Roman" w:cs="Times New Roman"/>
          <w:sz w:val="24"/>
          <w:szCs w:val="24"/>
        </w:rPr>
      </w:pPr>
      <w:bookmarkStart w:id="2" w:name="_Toc48994962"/>
      <w:r w:rsidRPr="008F25E0">
        <w:t>Objectives:</w:t>
      </w:r>
      <w:bookmarkEnd w:id="2"/>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The objectives include:</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w:t>
      </w:r>
      <w:r w:rsidRPr="008F25E0">
        <w:rPr>
          <w:rFonts w:ascii="Times New Roman" w:eastAsia="Times New Roman" w:hAnsi="Times New Roman" w:cs="Times New Roman"/>
          <w:color w:val="000000"/>
          <w:sz w:val="14"/>
          <w:szCs w:val="14"/>
        </w:rPr>
        <w:t xml:space="preserve">         </w:t>
      </w:r>
      <w:r w:rsidRPr="008F25E0">
        <w:rPr>
          <w:rFonts w:ascii="Arial" w:eastAsia="Times New Roman" w:hAnsi="Arial" w:cs="Arial"/>
          <w:color w:val="000000"/>
        </w:rPr>
        <w:t>To study the concept of a virtual learning environment</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w:t>
      </w:r>
      <w:r w:rsidRPr="008F25E0">
        <w:rPr>
          <w:rFonts w:ascii="Times New Roman" w:eastAsia="Times New Roman" w:hAnsi="Times New Roman" w:cs="Times New Roman"/>
          <w:color w:val="000000"/>
          <w:sz w:val="14"/>
          <w:szCs w:val="14"/>
        </w:rPr>
        <w:t xml:space="preserve">         </w:t>
      </w:r>
      <w:r w:rsidRPr="008F25E0">
        <w:rPr>
          <w:rFonts w:ascii="Arial" w:eastAsia="Times New Roman" w:hAnsi="Arial" w:cs="Arial"/>
          <w:color w:val="000000"/>
        </w:rPr>
        <w:t>To view various factors involved in VLE</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w:t>
      </w:r>
      <w:r w:rsidRPr="008F25E0">
        <w:rPr>
          <w:rFonts w:ascii="Times New Roman" w:eastAsia="Times New Roman" w:hAnsi="Times New Roman" w:cs="Times New Roman"/>
          <w:color w:val="000000"/>
          <w:sz w:val="14"/>
          <w:szCs w:val="14"/>
        </w:rPr>
        <w:t xml:space="preserve">         </w:t>
      </w:r>
      <w:r w:rsidRPr="008F25E0">
        <w:rPr>
          <w:rFonts w:ascii="Arial" w:eastAsia="Times New Roman" w:hAnsi="Arial" w:cs="Arial"/>
          <w:color w:val="000000"/>
        </w:rPr>
        <w:t>To analyse the primary and the secondary data collection in Virtual learning environment</w:t>
      </w:r>
    </w:p>
    <w:p w:rsidR="008F25E0" w:rsidRPr="008F25E0" w:rsidRDefault="00891382" w:rsidP="003F4851">
      <w:pPr>
        <w:pStyle w:val="1"/>
        <w:rPr>
          <w:rFonts w:ascii="Times New Roman" w:hAnsi="Times New Roman" w:cs="Times New Roman"/>
          <w:sz w:val="24"/>
          <w:szCs w:val="24"/>
        </w:rPr>
      </w:pPr>
      <w:bookmarkStart w:id="3" w:name="_Toc48994963"/>
      <w:r w:rsidRPr="008F25E0">
        <w:t>Rationale:</w:t>
      </w:r>
      <w:bookmarkEnd w:id="3"/>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The need of this report lies in the fact that any implementation initiated by a University looks forward to the wellbeing of the participants and the students of the institution. Without tracking the impact of these actions on their regular academic sessions, it would be impossible to be aware of the positive or the negative effect these systems have on them. The virtual learning environment has been in use by the University of Wales due to the pandemic outbreak, where students could attend their normal regular sessions through the online platform by Moodle. It can be used by a vast number of users building up community and also has huge resources. It can be analysed after knowing its impacts on the lives and studies of the students involved. Therefore, this report revolves around a survey conducted with the students to evaluate the effectiveness of Moodle on them.</w:t>
      </w:r>
    </w:p>
    <w:p w:rsidR="008F25E0" w:rsidRPr="008F25E0" w:rsidRDefault="00891382" w:rsidP="003F4851">
      <w:pPr>
        <w:pStyle w:val="1"/>
        <w:rPr>
          <w:rFonts w:ascii="Times New Roman" w:hAnsi="Times New Roman" w:cs="Times New Roman"/>
          <w:sz w:val="24"/>
          <w:szCs w:val="24"/>
        </w:rPr>
      </w:pPr>
      <w:bookmarkStart w:id="4" w:name="_Toc48994964"/>
      <w:r w:rsidRPr="008F25E0">
        <w:t>Literature review:</w:t>
      </w:r>
      <w:bookmarkEnd w:id="4"/>
    </w:p>
    <w:p w:rsidR="008F25E0" w:rsidRPr="008F25E0" w:rsidRDefault="00891382" w:rsidP="003F4851">
      <w:pPr>
        <w:pStyle w:val="1"/>
        <w:rPr>
          <w:rFonts w:ascii="Times New Roman" w:hAnsi="Times New Roman" w:cs="Times New Roman"/>
          <w:sz w:val="24"/>
          <w:szCs w:val="24"/>
        </w:rPr>
      </w:pPr>
      <w:bookmarkStart w:id="5" w:name="_Toc48994965"/>
      <w:r w:rsidRPr="008F25E0">
        <w:t>Concept of a virtual learning environment and the theory involved:</w:t>
      </w:r>
      <w:bookmarkEnd w:id="5"/>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Martin Dougiamas has designed Moodle as a virtual learning platform that enables institute and universities to implement the program free of cost. Moodle includes a varied set of learning blocks in the flat view format. According to Babovic, (2017) Moodle view has been built on modular mode which can be flexibly modulated to design it in the own way and make the programs more customised by dropping these in the site's directory. Also, the positive attribute of Moodle VLE lies in the availability of almost all European languages along with other famous languages for easier usage by the bigger communities (Vaganova et al. 2017). The theory around virtual learning can be referred to cognitive load theory which involves the mental effort revolving around memorising the e-learning courses.</w:t>
      </w:r>
    </w:p>
    <w:p w:rsidR="008F25E0" w:rsidRPr="008F25E0" w:rsidRDefault="00891382" w:rsidP="003F4851">
      <w:pPr>
        <w:pStyle w:val="1"/>
        <w:rPr>
          <w:rFonts w:ascii="Times New Roman" w:hAnsi="Times New Roman" w:cs="Times New Roman"/>
          <w:sz w:val="24"/>
          <w:szCs w:val="24"/>
        </w:rPr>
      </w:pPr>
      <w:bookmarkStart w:id="6" w:name="_Toc48994966"/>
      <w:r w:rsidRPr="008F25E0">
        <w:lastRenderedPageBreak/>
        <w:t>Varied attributes of the virtual learning environment:</w:t>
      </w:r>
      <w:bookmarkEnd w:id="6"/>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 xml:space="preserve">The best part of student usage refers to the storage of student activities by recording and tracking their works. Any educational or participative activity scores like that of tests or quizzes are stored and can be analysed by the teachers easily. Sulisworo et al. (2016) stated that the bulletin board in Moodle enables the interaction of the student and the teachers to make it a collaborative platform for a concerning topic. VLE also enables sending of text messages to the students in their mails, and thereby this artificial intelligence could be used for making the messaging system more apt. On the contrary, De Medio et al. (2020) stated that the various modules like the feedback modules regarding the lectures conducted or the automatic attendance module along with the journal module and the assignment modules even though makes the job of both the teachers and students easier. Still, it can be not easy to manage and handle without technical expertise. </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 </w:t>
      </w:r>
    </w:p>
    <w:p w:rsidR="008F25E0" w:rsidRPr="008F25E0" w:rsidRDefault="00891382" w:rsidP="003F4851">
      <w:pPr>
        <w:pStyle w:val="1"/>
        <w:rPr>
          <w:rFonts w:ascii="Times New Roman" w:hAnsi="Times New Roman" w:cs="Times New Roman"/>
          <w:sz w:val="24"/>
          <w:szCs w:val="24"/>
        </w:rPr>
      </w:pPr>
      <w:bookmarkStart w:id="7" w:name="_Toc48994967"/>
      <w:r w:rsidRPr="008F25E0">
        <w:t>Primary data collection:</w:t>
      </w:r>
      <w:bookmarkEnd w:id="7"/>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Primary data collection has been conducted through a survey that includes data collection through questionnaire format to the students of the University of Wales. The number of students was considered to be 30, and it was randomly selected. Due to the current scenarios, questions were asked through online mode. The questionnaire was sent via the mails, and the responses were recorded for further analysis.</w:t>
      </w:r>
    </w:p>
    <w:tbl>
      <w:tblPr>
        <w:tblW w:w="0" w:type="auto"/>
        <w:tblCellMar>
          <w:top w:w="15" w:type="dxa"/>
          <w:left w:w="15" w:type="dxa"/>
          <w:bottom w:w="15" w:type="dxa"/>
          <w:right w:w="15" w:type="dxa"/>
        </w:tblCellMar>
        <w:tblLook w:val="04A0" w:firstRow="1" w:lastRow="0" w:firstColumn="1" w:lastColumn="0" w:noHBand="0" w:noVBand="1"/>
      </w:tblPr>
      <w:tblGrid>
        <w:gridCol w:w="1301"/>
        <w:gridCol w:w="2877"/>
        <w:gridCol w:w="3446"/>
        <w:gridCol w:w="1716"/>
      </w:tblGrid>
      <w:tr w:rsidR="00C70757" w:rsidTr="008F25E0">
        <w:trPr>
          <w:trHeight w:val="12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Responses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Total number of participants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Number of participants responded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Percentage (%)</w:t>
            </w:r>
          </w:p>
        </w:tc>
      </w:tr>
      <w:tr w:rsidR="00C70757" w:rsidTr="008F25E0">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Male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50</w:t>
            </w:r>
          </w:p>
        </w:tc>
      </w:tr>
      <w:tr w:rsidR="00C70757" w:rsidTr="008F25E0">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Female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50</w:t>
            </w:r>
          </w:p>
        </w:tc>
      </w:tr>
      <w:tr w:rsidR="00C70757" w:rsidTr="008F25E0">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00</w:t>
            </w:r>
          </w:p>
        </w:tc>
      </w:tr>
    </w:tbl>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sidRPr="008F25E0">
        <w:rPr>
          <w:rFonts w:ascii="Arial" w:eastAsia="Times New Roman" w:hAnsi="Arial" w:cs="Arial"/>
          <w:color w:val="000000"/>
        </w:rPr>
        <w:t>Table 1: States the gender of the participants</w:t>
      </w:r>
    </w:p>
    <w:p w:rsidR="008F25E0" w:rsidRDefault="008F25E0" w:rsidP="008F25E0">
      <w:pPr>
        <w:spacing w:before="240" w:after="240" w:line="240" w:lineRule="auto"/>
        <w:jc w:val="center"/>
        <w:rPr>
          <w:rFonts w:ascii="Times New Roman" w:eastAsia="Times New Roman" w:hAnsi="Times New Roman" w:cs="Times New Roman"/>
          <w:sz w:val="24"/>
          <w:szCs w:val="24"/>
        </w:rPr>
      </w:pPr>
    </w:p>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Pr>
          <w:noProof/>
        </w:rPr>
        <w:lastRenderedPageBreak/>
        <w:drawing>
          <wp:inline distT="0" distB="0" distL="0" distR="0">
            <wp:extent cx="4572000" cy="27432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sidRPr="008F25E0">
        <w:rPr>
          <w:rFonts w:ascii="Arial" w:eastAsia="Times New Roman" w:hAnsi="Arial" w:cs="Arial"/>
          <w:color w:val="000000"/>
        </w:rPr>
        <w:t>Graph 1: States the gender of the participants</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It shows precise gender equality with 50% male and 50% female in the candidates using VLE as the mode of distant learning. </w:t>
      </w:r>
    </w:p>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sidRPr="008F25E0">
        <w:rPr>
          <w:rFonts w:ascii="Arial" w:eastAsia="Times New Roman" w:hAnsi="Arial" w:cs="Arial"/>
          <w:color w:val="000000"/>
        </w:rPr>
        <w:t> </w:t>
      </w:r>
    </w:p>
    <w:tbl>
      <w:tblPr>
        <w:tblW w:w="0" w:type="auto"/>
        <w:tblCellMar>
          <w:top w:w="15" w:type="dxa"/>
          <w:left w:w="15" w:type="dxa"/>
          <w:bottom w:w="15" w:type="dxa"/>
          <w:right w:w="15" w:type="dxa"/>
        </w:tblCellMar>
        <w:tblLook w:val="04A0" w:firstRow="1" w:lastRow="0" w:firstColumn="1" w:lastColumn="0" w:noHBand="0" w:noVBand="1"/>
      </w:tblPr>
      <w:tblGrid>
        <w:gridCol w:w="1677"/>
        <w:gridCol w:w="2733"/>
        <w:gridCol w:w="3250"/>
        <w:gridCol w:w="1680"/>
      </w:tblGrid>
      <w:tr w:rsidR="00C70757" w:rsidTr="008F25E0">
        <w:trPr>
          <w:trHeight w:val="12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Responses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Total number of participants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Number of participants responded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Percentage (%)</w:t>
            </w:r>
          </w:p>
        </w:tc>
      </w:tr>
      <w:tr w:rsidR="00C70757" w:rsidTr="008F25E0">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Below 20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33</w:t>
            </w:r>
          </w:p>
        </w:tc>
      </w:tr>
      <w:tr w:rsidR="00C70757" w:rsidTr="008F25E0">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20-22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50</w:t>
            </w:r>
          </w:p>
        </w:tc>
      </w:tr>
      <w:tr w:rsidR="00C70757" w:rsidTr="008F25E0">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Above 22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17</w:t>
            </w:r>
          </w:p>
        </w:tc>
      </w:tr>
    </w:tbl>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sidRPr="008F25E0">
        <w:rPr>
          <w:rFonts w:ascii="Arial" w:eastAsia="Times New Roman" w:hAnsi="Arial" w:cs="Arial"/>
          <w:color w:val="000000"/>
        </w:rPr>
        <w:t>Table 2: States the age of the participants</w:t>
      </w:r>
    </w:p>
    <w:p w:rsidR="008F25E0" w:rsidRDefault="00891382" w:rsidP="008F25E0">
      <w:pPr>
        <w:spacing w:before="240" w:after="240" w:line="240" w:lineRule="auto"/>
        <w:jc w:val="center"/>
        <w:rPr>
          <w:rFonts w:ascii="Arial" w:eastAsia="Times New Roman" w:hAnsi="Arial" w:cs="Arial"/>
          <w:color w:val="000000"/>
        </w:rPr>
      </w:pPr>
      <w:r w:rsidRPr="008F25E0">
        <w:rPr>
          <w:rFonts w:ascii="Arial" w:eastAsia="Times New Roman" w:hAnsi="Arial" w:cs="Arial"/>
          <w:color w:val="000000"/>
        </w:rPr>
        <w:t> </w:t>
      </w:r>
    </w:p>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Pr>
          <w:noProof/>
        </w:rPr>
        <w:lastRenderedPageBreak/>
        <w:drawing>
          <wp:inline distT="0" distB="0" distL="0" distR="0">
            <wp:extent cx="4572000" cy="27432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sidRPr="008F25E0">
        <w:rPr>
          <w:rFonts w:ascii="Arial" w:eastAsia="Times New Roman" w:hAnsi="Arial" w:cs="Arial"/>
          <w:color w:val="000000"/>
        </w:rPr>
        <w:t> Graph 2: States the age of the participants</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The age group has been varied with maximum usage of VLE between the age gap of 20 to 22 years, followed by participants below 20 years with 33 percentage and least by those above 22 years of age.</w:t>
      </w:r>
    </w:p>
    <w:tbl>
      <w:tblPr>
        <w:tblW w:w="0" w:type="auto"/>
        <w:tblCellMar>
          <w:top w:w="15" w:type="dxa"/>
          <w:left w:w="15" w:type="dxa"/>
          <w:bottom w:w="15" w:type="dxa"/>
          <w:right w:w="15" w:type="dxa"/>
        </w:tblCellMar>
        <w:tblLook w:val="04A0" w:firstRow="1" w:lastRow="0" w:firstColumn="1" w:lastColumn="0" w:noHBand="0" w:noVBand="1"/>
      </w:tblPr>
      <w:tblGrid>
        <w:gridCol w:w="1301"/>
        <w:gridCol w:w="2877"/>
        <w:gridCol w:w="3446"/>
        <w:gridCol w:w="1716"/>
      </w:tblGrid>
      <w:tr w:rsidR="00C70757" w:rsidTr="008F25E0">
        <w:trPr>
          <w:trHeight w:val="12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Responses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Total number of participants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Number of participants responded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Percentage (%)</w:t>
            </w:r>
          </w:p>
        </w:tc>
      </w:tr>
      <w:tr w:rsidR="00C70757" w:rsidTr="008F25E0">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50</w:t>
            </w:r>
          </w:p>
        </w:tc>
      </w:tr>
      <w:tr w:rsidR="00C70757" w:rsidTr="008F25E0">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33</w:t>
            </w:r>
          </w:p>
        </w:tc>
      </w:tr>
      <w:tr w:rsidR="00C70757" w:rsidTr="008F25E0">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Depends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17</w:t>
            </w:r>
          </w:p>
        </w:tc>
      </w:tr>
    </w:tbl>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sidRPr="008F25E0">
        <w:rPr>
          <w:rFonts w:ascii="Arial" w:eastAsia="Times New Roman" w:hAnsi="Arial" w:cs="Arial"/>
          <w:color w:val="000000"/>
        </w:rPr>
        <w:t>Table 3: States the feasibility of VLE</w:t>
      </w:r>
    </w:p>
    <w:p w:rsidR="008F25E0" w:rsidRDefault="00891382" w:rsidP="008F25E0">
      <w:pPr>
        <w:spacing w:before="240" w:after="240" w:line="240" w:lineRule="auto"/>
        <w:jc w:val="center"/>
        <w:rPr>
          <w:rFonts w:ascii="Arial" w:eastAsia="Times New Roman" w:hAnsi="Arial" w:cs="Arial"/>
          <w:color w:val="000000"/>
        </w:rPr>
      </w:pPr>
      <w:r w:rsidRPr="008F25E0">
        <w:rPr>
          <w:rFonts w:ascii="Arial" w:eastAsia="Times New Roman" w:hAnsi="Arial" w:cs="Arial"/>
          <w:color w:val="000000"/>
        </w:rPr>
        <w:t> </w:t>
      </w:r>
    </w:p>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Pr>
          <w:noProof/>
        </w:rPr>
        <w:lastRenderedPageBreak/>
        <w:drawing>
          <wp:inline distT="0" distB="0" distL="0" distR="0">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sidRPr="008F25E0">
        <w:rPr>
          <w:rFonts w:ascii="Arial" w:eastAsia="Times New Roman" w:hAnsi="Arial" w:cs="Arial"/>
          <w:color w:val="000000"/>
        </w:rPr>
        <w:t>Graph 3: States the feasibility of VLE</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The feasibility of VLE usage among the students showed acceptance by 50 per cent of the total candidates, followed by 33 per cent negative responses. The feasibility varied for 17% of the total participants.</w:t>
      </w:r>
    </w:p>
    <w:tbl>
      <w:tblPr>
        <w:tblW w:w="0" w:type="auto"/>
        <w:tblCellMar>
          <w:top w:w="15" w:type="dxa"/>
          <w:left w:w="15" w:type="dxa"/>
          <w:bottom w:w="15" w:type="dxa"/>
          <w:right w:w="15" w:type="dxa"/>
        </w:tblCellMar>
        <w:tblLook w:val="04A0" w:firstRow="1" w:lastRow="0" w:firstColumn="1" w:lastColumn="0" w:noHBand="0" w:noVBand="1"/>
      </w:tblPr>
      <w:tblGrid>
        <w:gridCol w:w="1301"/>
        <w:gridCol w:w="2877"/>
        <w:gridCol w:w="3446"/>
        <w:gridCol w:w="1716"/>
      </w:tblGrid>
      <w:tr w:rsidR="00C70757" w:rsidTr="008F25E0">
        <w:trPr>
          <w:trHeight w:val="12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Responses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Total number of participants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Number of participants responded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Percentage (%)</w:t>
            </w:r>
          </w:p>
        </w:tc>
      </w:tr>
      <w:tr w:rsidR="00C70757" w:rsidTr="008F25E0">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50</w:t>
            </w:r>
          </w:p>
        </w:tc>
      </w:tr>
      <w:tr w:rsidR="00C70757" w:rsidTr="008F25E0">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50</w:t>
            </w:r>
          </w:p>
        </w:tc>
      </w:tr>
    </w:tbl>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sidRPr="008F25E0">
        <w:rPr>
          <w:rFonts w:ascii="Arial" w:eastAsia="Times New Roman" w:hAnsi="Arial" w:cs="Arial"/>
          <w:color w:val="000000"/>
        </w:rPr>
        <w:t>Table 4: Shows the complicacy of VLE</w:t>
      </w:r>
    </w:p>
    <w:p w:rsidR="008F25E0" w:rsidRDefault="008F25E0" w:rsidP="008F25E0">
      <w:pPr>
        <w:spacing w:before="240" w:after="240" w:line="240" w:lineRule="auto"/>
        <w:jc w:val="center"/>
        <w:rPr>
          <w:rFonts w:ascii="Arial" w:eastAsia="Times New Roman" w:hAnsi="Arial" w:cs="Arial"/>
          <w:color w:val="000000"/>
        </w:rPr>
      </w:pPr>
    </w:p>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Pr>
          <w:noProof/>
        </w:rPr>
        <w:lastRenderedPageBreak/>
        <w:drawing>
          <wp:inline distT="0" distB="0" distL="0" distR="0">
            <wp:extent cx="4572000" cy="27432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Pr>
          <w:rFonts w:ascii="Arial" w:eastAsia="Times New Roman" w:hAnsi="Arial" w:cs="Arial"/>
          <w:color w:val="000000"/>
        </w:rPr>
        <w:t xml:space="preserve">Graph </w:t>
      </w:r>
      <w:r w:rsidRPr="008F25E0">
        <w:rPr>
          <w:rFonts w:ascii="Arial" w:eastAsia="Times New Roman" w:hAnsi="Arial" w:cs="Arial"/>
          <w:color w:val="000000"/>
        </w:rPr>
        <w:t>4: Shows the complicacy of VLE</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The complicacy revolving around VLE could not be ignored due to the equal output in the percentage of people facing difficulties and those that did not face difficulties. The result was 50% each for positive and negative outputs.</w:t>
      </w:r>
    </w:p>
    <w:tbl>
      <w:tblPr>
        <w:tblW w:w="0" w:type="auto"/>
        <w:tblCellMar>
          <w:top w:w="15" w:type="dxa"/>
          <w:left w:w="15" w:type="dxa"/>
          <w:bottom w:w="15" w:type="dxa"/>
          <w:right w:w="15" w:type="dxa"/>
        </w:tblCellMar>
        <w:tblLook w:val="04A0" w:firstRow="1" w:lastRow="0" w:firstColumn="1" w:lastColumn="0" w:noHBand="0" w:noVBand="1"/>
      </w:tblPr>
      <w:tblGrid>
        <w:gridCol w:w="1724"/>
        <w:gridCol w:w="2715"/>
        <w:gridCol w:w="3225"/>
        <w:gridCol w:w="1676"/>
      </w:tblGrid>
      <w:tr w:rsidR="00C70757" w:rsidTr="008F25E0">
        <w:trPr>
          <w:trHeight w:val="12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Responses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Total number of participants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Number of participants responded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Percentage (%)</w:t>
            </w:r>
          </w:p>
        </w:tc>
      </w:tr>
      <w:tr w:rsidR="00C70757" w:rsidTr="008F25E0">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Yes, heavily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70</w:t>
            </w:r>
          </w:p>
        </w:tc>
      </w:tr>
      <w:tr w:rsidR="00C70757" w:rsidTr="008F25E0">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Yes, moderately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17</w:t>
            </w:r>
          </w:p>
        </w:tc>
      </w:tr>
      <w:tr w:rsidR="00C70757" w:rsidTr="008F25E0">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13</w:t>
            </w:r>
          </w:p>
        </w:tc>
      </w:tr>
    </w:tbl>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sidRPr="008F25E0">
        <w:rPr>
          <w:rFonts w:ascii="Arial" w:eastAsia="Times New Roman" w:hAnsi="Arial" w:cs="Arial"/>
          <w:color w:val="000000"/>
        </w:rPr>
        <w:t>Table 5: Impact of VLE on health </w:t>
      </w:r>
    </w:p>
    <w:p w:rsidR="008F25E0" w:rsidRDefault="00891382" w:rsidP="008F25E0">
      <w:pPr>
        <w:spacing w:before="240" w:after="240" w:line="240" w:lineRule="auto"/>
        <w:jc w:val="center"/>
        <w:rPr>
          <w:rFonts w:ascii="Arial" w:eastAsia="Times New Roman" w:hAnsi="Arial" w:cs="Arial"/>
          <w:color w:val="000000"/>
        </w:rPr>
      </w:pPr>
      <w:r w:rsidRPr="008F25E0">
        <w:rPr>
          <w:rFonts w:ascii="Arial" w:eastAsia="Times New Roman" w:hAnsi="Arial" w:cs="Arial"/>
          <w:color w:val="000000"/>
        </w:rPr>
        <w:t> </w:t>
      </w:r>
    </w:p>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Pr>
          <w:noProof/>
        </w:rPr>
        <w:lastRenderedPageBreak/>
        <w:drawing>
          <wp:inline distT="0" distB="0" distL="0" distR="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8F25E0" w:rsidRPr="008F25E0" w:rsidRDefault="00891382" w:rsidP="008F25E0">
      <w:pPr>
        <w:spacing w:before="240" w:after="240" w:line="240" w:lineRule="auto"/>
        <w:jc w:val="center"/>
        <w:rPr>
          <w:rFonts w:ascii="Times New Roman" w:eastAsia="Times New Roman" w:hAnsi="Times New Roman" w:cs="Times New Roman"/>
          <w:sz w:val="24"/>
          <w:szCs w:val="24"/>
        </w:rPr>
      </w:pPr>
      <w:r w:rsidRPr="008F25E0">
        <w:rPr>
          <w:rFonts w:ascii="Arial" w:eastAsia="Times New Roman" w:hAnsi="Arial" w:cs="Arial"/>
          <w:color w:val="000000"/>
        </w:rPr>
        <w:t>Graph 5: Impact of VLE on health </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The impact of health showed huge variations with maximum opting for a positive response comprising of 70% in the group followed by those who faced moderate health issues and 13% said they faced no such health hurdles.</w:t>
      </w:r>
    </w:p>
    <w:p w:rsidR="008F25E0" w:rsidRPr="008F25E0" w:rsidRDefault="008F25E0" w:rsidP="008F25E0">
      <w:pPr>
        <w:spacing w:after="0" w:line="240" w:lineRule="auto"/>
        <w:rPr>
          <w:rFonts w:ascii="Times New Roman" w:eastAsia="Times New Roman" w:hAnsi="Times New Roman" w:cs="Times New Roman"/>
          <w:sz w:val="24"/>
          <w:szCs w:val="24"/>
        </w:rPr>
      </w:pPr>
    </w:p>
    <w:p w:rsidR="008F25E0" w:rsidRPr="008F25E0" w:rsidRDefault="00891382" w:rsidP="003F4851">
      <w:pPr>
        <w:pStyle w:val="1"/>
        <w:rPr>
          <w:rFonts w:ascii="Times New Roman" w:hAnsi="Times New Roman" w:cs="Times New Roman"/>
          <w:sz w:val="24"/>
          <w:szCs w:val="24"/>
        </w:rPr>
      </w:pPr>
      <w:bookmarkStart w:id="8" w:name="_Toc48994968"/>
      <w:r w:rsidRPr="008F25E0">
        <w:t>Secondary data collection:</w:t>
      </w:r>
      <w:bookmarkEnd w:id="8"/>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b/>
          <w:bCs/>
          <w:color w:val="000000"/>
        </w:rPr>
        <w:t>Theme 1: Positive impacts among the students:</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 xml:space="preserve">The positive outcome of the students is their ability to interact with the teachers over the web and increase their analytical skills despite communicating through online mode. As per Tlili et al. (2019), the development of various software collaboration tools that support this medium helps the teachers and students interaction. Moodle enables the students to understand and therefore perform better through the usage of standardised testing and reading formats developed along with the vivid language and vocabulary that are designed to make the system student-friendly for easier perception and progression (Moodle.org. 2020). The technology-assisted programmes showcased positive output and better performance when these students' of the University of Wales takes part in various national tests and other standardised examinations that show their overall optimistic achievements (UWTSD, 2020). </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 xml:space="preserve">Accessing courses from the comfort of the home also makes the environment quite stress free regarding the classroom courses where the students' may often face peer pressure and performance pressure. As stated by Annansingh, (2019) diversifying aspects and other disturbing elements could be controlled if the setup is in serene placements making the lessons more impactful for the overall development of the academics. The indulgence of each student through various participating forum through the virtual learning environment would enhance the student enthusiasm and increase their overall confidence (Phungsuk et al. 2017). Moodle also provides with the opportunity of mending varied course assessments wherever needed. This ability to customise it according to the needs of the students and the courses have made Moodle more effective and student-friendly. </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lastRenderedPageBreak/>
        <w:t>It could, therefore, be analysed that these reports state the positive impact of the virtual learning environment on the students of the University of Wales Trinity Saint David London Campus and the prospect of Moodle in the current wake of the pandemic situation (World economic Forum. 2020). With the ongoing global crisis and keeping the safety measures in mind, developing virtual courses over technologies not only enable the safety and security of the students but also helps them become more inclusive towards the incorporation of holistic approaches towards the usage of technologies with the advancing era.</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b/>
          <w:bCs/>
          <w:color w:val="000000"/>
        </w:rPr>
        <w:t>Theme 2: Negative impacts among the students:</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Along with the positive impacts of Moodle, there have been certain negative aspects and drawbacks that make the user management a bit complicated. According to an online review EPALE – European commission. (2020) it has often been encountered that the administration of Moodle has become quite difficult to handle efficiently, making the procedure less user friendly and baffling. With limited reporting options and non-flexible nature of Moodle, it often imposes difficulty with the up-gradation of the modules and the courses incorporated (Meer, 2020). The open sources also seem to be a problem for certain institutions due to the safety issues and security provisions, making it more confusing for the students too.</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These cons thereby could be analysed as an important part that affects the lives of the students in an intricate manner making the whole system more complicated and involving unnecessary technical hazards that require high skills. All students not being very much accustomed to the technical field may find it difficult to indulge themselves freely in the VLE.</w:t>
      </w:r>
    </w:p>
    <w:p w:rsidR="008F25E0" w:rsidRPr="008F25E0" w:rsidRDefault="00891382" w:rsidP="003F4851">
      <w:pPr>
        <w:pStyle w:val="1"/>
        <w:rPr>
          <w:rFonts w:ascii="Times New Roman" w:hAnsi="Times New Roman" w:cs="Times New Roman"/>
          <w:sz w:val="24"/>
          <w:szCs w:val="24"/>
        </w:rPr>
      </w:pPr>
      <w:bookmarkStart w:id="9" w:name="_Toc48994969"/>
      <w:r w:rsidRPr="008F25E0">
        <w:t>Conclusion:</w:t>
      </w:r>
      <w:bookmarkEnd w:id="9"/>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Thus, from the above, it could be seen that Moodle has made the virtual learning environment more adaptable to the students at such a time phase when options other than virtual conduction of classes seem impractical. From being an open-source to enabling the institutes to implement them free of cost, Moodle has made the way of learning system more inclusive. Despite leaving some positive output on the lives of students, there have been certain issues regarding Moodle. The impact has been described in the report through the conduction of a survey as a primary data collection tool.  Further,  secondary data is also collected and analysed. It was also seen that the first two objectives were duly met while the third was partially completed due to lack of sufficient data.</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 </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 </w:t>
      </w:r>
    </w:p>
    <w:p w:rsidR="003F4851" w:rsidRDefault="003F4851">
      <w:pPr>
        <w:rPr>
          <w:rFonts w:ascii="Arial" w:eastAsia="Times New Roman" w:hAnsi="Arial" w:cs="Arial"/>
          <w:b/>
          <w:bCs/>
          <w:color w:val="000000"/>
        </w:rPr>
      </w:pPr>
      <w:r>
        <w:br w:type="page"/>
      </w:r>
    </w:p>
    <w:p w:rsidR="008F25E0" w:rsidRPr="008F25E0" w:rsidRDefault="00891382" w:rsidP="003F4851">
      <w:pPr>
        <w:pStyle w:val="1"/>
        <w:rPr>
          <w:rFonts w:ascii="Times New Roman" w:hAnsi="Times New Roman" w:cs="Times New Roman"/>
          <w:sz w:val="24"/>
          <w:szCs w:val="24"/>
        </w:rPr>
      </w:pPr>
      <w:bookmarkStart w:id="10" w:name="_Toc48994970"/>
      <w:r w:rsidRPr="008F25E0">
        <w:lastRenderedPageBreak/>
        <w:t>Appendix</w:t>
      </w:r>
      <w:bookmarkEnd w:id="10"/>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The questionnaire involves these questions:</w:t>
      </w:r>
    </w:p>
    <w:p w:rsidR="008F25E0" w:rsidRPr="008F25E0" w:rsidRDefault="00891382" w:rsidP="008F25E0">
      <w:pPr>
        <w:spacing w:before="240" w:after="240" w:line="240" w:lineRule="auto"/>
        <w:ind w:left="360"/>
        <w:rPr>
          <w:rFonts w:ascii="Times New Roman" w:eastAsia="Times New Roman" w:hAnsi="Times New Roman" w:cs="Times New Roman"/>
          <w:sz w:val="24"/>
          <w:szCs w:val="24"/>
        </w:rPr>
      </w:pPr>
      <w:r w:rsidRPr="008F25E0">
        <w:rPr>
          <w:rFonts w:ascii="Arial" w:eastAsia="Times New Roman" w:hAnsi="Arial" w:cs="Arial"/>
          <w:color w:val="000000"/>
        </w:rPr>
        <w:t>1)</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What is your gender?</w:t>
      </w:r>
    </w:p>
    <w:p w:rsidR="008F25E0" w:rsidRPr="008F25E0" w:rsidRDefault="00891382" w:rsidP="008F25E0">
      <w:pPr>
        <w:spacing w:before="240" w:after="240" w:line="240" w:lineRule="auto"/>
        <w:ind w:left="1080"/>
        <w:rPr>
          <w:rFonts w:ascii="Times New Roman" w:eastAsia="Times New Roman" w:hAnsi="Times New Roman" w:cs="Times New Roman"/>
          <w:sz w:val="24"/>
          <w:szCs w:val="24"/>
        </w:rPr>
      </w:pPr>
      <w:r w:rsidRPr="008F25E0">
        <w:rPr>
          <w:rFonts w:ascii="Arial" w:eastAsia="Times New Roman" w:hAnsi="Arial" w:cs="Arial"/>
          <w:color w:val="000000"/>
        </w:rPr>
        <w:t>i)</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Male</w:t>
      </w:r>
    </w:p>
    <w:p w:rsidR="008F25E0" w:rsidRPr="008F25E0" w:rsidRDefault="00891382" w:rsidP="008F25E0">
      <w:pPr>
        <w:spacing w:before="240" w:after="240" w:line="240" w:lineRule="auto"/>
        <w:ind w:left="1080"/>
        <w:rPr>
          <w:rFonts w:ascii="Times New Roman" w:eastAsia="Times New Roman" w:hAnsi="Times New Roman" w:cs="Times New Roman"/>
          <w:sz w:val="24"/>
          <w:szCs w:val="24"/>
        </w:rPr>
      </w:pPr>
      <w:r w:rsidRPr="008F25E0">
        <w:rPr>
          <w:rFonts w:ascii="Arial" w:eastAsia="Times New Roman" w:hAnsi="Arial" w:cs="Arial"/>
          <w:color w:val="000000"/>
        </w:rPr>
        <w:t>ii)</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Female</w:t>
      </w:r>
    </w:p>
    <w:p w:rsidR="008F25E0" w:rsidRPr="008F25E0" w:rsidRDefault="00891382" w:rsidP="008F25E0">
      <w:pPr>
        <w:spacing w:before="240" w:after="240" w:line="240" w:lineRule="auto"/>
        <w:ind w:left="1080"/>
        <w:rPr>
          <w:rFonts w:ascii="Times New Roman" w:eastAsia="Times New Roman" w:hAnsi="Times New Roman" w:cs="Times New Roman"/>
          <w:sz w:val="24"/>
          <w:szCs w:val="24"/>
        </w:rPr>
      </w:pPr>
      <w:r w:rsidRPr="008F25E0">
        <w:rPr>
          <w:rFonts w:ascii="Arial" w:eastAsia="Times New Roman" w:hAnsi="Arial" w:cs="Arial"/>
          <w:color w:val="000000"/>
        </w:rPr>
        <w:t>iii)</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Other</w:t>
      </w:r>
    </w:p>
    <w:p w:rsidR="008F25E0" w:rsidRPr="008F25E0" w:rsidRDefault="00891382" w:rsidP="008F25E0">
      <w:pPr>
        <w:spacing w:before="240" w:after="240" w:line="240" w:lineRule="auto"/>
        <w:ind w:left="360"/>
        <w:rPr>
          <w:rFonts w:ascii="Times New Roman" w:eastAsia="Times New Roman" w:hAnsi="Times New Roman" w:cs="Times New Roman"/>
          <w:sz w:val="24"/>
          <w:szCs w:val="24"/>
        </w:rPr>
      </w:pPr>
      <w:r w:rsidRPr="008F25E0">
        <w:rPr>
          <w:rFonts w:ascii="Arial" w:eastAsia="Times New Roman" w:hAnsi="Arial" w:cs="Arial"/>
          <w:color w:val="000000"/>
        </w:rPr>
        <w:t>2)</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What is the age group you belong to?</w:t>
      </w:r>
    </w:p>
    <w:p w:rsidR="008F25E0" w:rsidRPr="008F25E0" w:rsidRDefault="00891382" w:rsidP="008F25E0">
      <w:pPr>
        <w:spacing w:before="240" w:after="240" w:line="240" w:lineRule="auto"/>
        <w:ind w:left="1080"/>
        <w:rPr>
          <w:rFonts w:ascii="Times New Roman" w:eastAsia="Times New Roman" w:hAnsi="Times New Roman" w:cs="Times New Roman"/>
          <w:sz w:val="24"/>
          <w:szCs w:val="24"/>
        </w:rPr>
      </w:pPr>
      <w:r w:rsidRPr="008F25E0">
        <w:rPr>
          <w:rFonts w:ascii="Arial" w:eastAsia="Times New Roman" w:hAnsi="Arial" w:cs="Arial"/>
          <w:color w:val="000000"/>
        </w:rPr>
        <w:t>i)</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Below 20 years</w:t>
      </w:r>
    </w:p>
    <w:p w:rsidR="008F25E0" w:rsidRPr="008F25E0" w:rsidRDefault="00891382" w:rsidP="008F25E0">
      <w:pPr>
        <w:spacing w:before="240" w:after="240" w:line="240" w:lineRule="auto"/>
        <w:ind w:left="1080"/>
        <w:rPr>
          <w:rFonts w:ascii="Times New Roman" w:eastAsia="Times New Roman" w:hAnsi="Times New Roman" w:cs="Times New Roman"/>
          <w:sz w:val="24"/>
          <w:szCs w:val="24"/>
        </w:rPr>
      </w:pPr>
      <w:r w:rsidRPr="008F25E0">
        <w:rPr>
          <w:rFonts w:ascii="Arial" w:eastAsia="Times New Roman" w:hAnsi="Arial" w:cs="Arial"/>
          <w:color w:val="000000"/>
        </w:rPr>
        <w:t>ii)</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20-22 years</w:t>
      </w:r>
    </w:p>
    <w:p w:rsidR="008F25E0" w:rsidRPr="008F25E0" w:rsidRDefault="00891382" w:rsidP="008F25E0">
      <w:pPr>
        <w:spacing w:before="240" w:after="240" w:line="240" w:lineRule="auto"/>
        <w:ind w:left="1080"/>
        <w:rPr>
          <w:rFonts w:ascii="Times New Roman" w:eastAsia="Times New Roman" w:hAnsi="Times New Roman" w:cs="Times New Roman"/>
          <w:sz w:val="24"/>
          <w:szCs w:val="24"/>
        </w:rPr>
      </w:pPr>
      <w:r w:rsidRPr="008F25E0">
        <w:rPr>
          <w:rFonts w:ascii="Arial" w:eastAsia="Times New Roman" w:hAnsi="Arial" w:cs="Arial"/>
          <w:color w:val="000000"/>
        </w:rPr>
        <w:t>iii)</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Above 22 years</w:t>
      </w:r>
    </w:p>
    <w:p w:rsidR="008F25E0" w:rsidRPr="008F25E0" w:rsidRDefault="00891382" w:rsidP="008F25E0">
      <w:pPr>
        <w:spacing w:before="240" w:after="240" w:line="240" w:lineRule="auto"/>
        <w:ind w:left="360"/>
        <w:rPr>
          <w:rFonts w:ascii="Times New Roman" w:eastAsia="Times New Roman" w:hAnsi="Times New Roman" w:cs="Times New Roman"/>
          <w:sz w:val="24"/>
          <w:szCs w:val="24"/>
        </w:rPr>
      </w:pPr>
      <w:r w:rsidRPr="008F25E0">
        <w:rPr>
          <w:rFonts w:ascii="Arial" w:eastAsia="Times New Roman" w:hAnsi="Arial" w:cs="Arial"/>
          <w:color w:val="000000"/>
        </w:rPr>
        <w:t>3)</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Is it feasible for you to attend the courses on the online platform?</w:t>
      </w:r>
    </w:p>
    <w:p w:rsidR="008F25E0" w:rsidRPr="008F25E0" w:rsidRDefault="00891382" w:rsidP="008F25E0">
      <w:pPr>
        <w:spacing w:before="240" w:after="240" w:line="240" w:lineRule="auto"/>
        <w:ind w:left="1080"/>
        <w:rPr>
          <w:rFonts w:ascii="Times New Roman" w:eastAsia="Times New Roman" w:hAnsi="Times New Roman" w:cs="Times New Roman"/>
          <w:sz w:val="24"/>
          <w:szCs w:val="24"/>
        </w:rPr>
      </w:pPr>
      <w:r w:rsidRPr="008F25E0">
        <w:rPr>
          <w:rFonts w:ascii="Arial" w:eastAsia="Times New Roman" w:hAnsi="Arial" w:cs="Arial"/>
          <w:color w:val="000000"/>
        </w:rPr>
        <w:t>i)</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Yes</w:t>
      </w:r>
    </w:p>
    <w:p w:rsidR="008F25E0" w:rsidRPr="008F25E0" w:rsidRDefault="00891382" w:rsidP="008F25E0">
      <w:pPr>
        <w:spacing w:before="240" w:after="240" w:line="240" w:lineRule="auto"/>
        <w:ind w:left="1080"/>
        <w:rPr>
          <w:rFonts w:ascii="Times New Roman" w:eastAsia="Times New Roman" w:hAnsi="Times New Roman" w:cs="Times New Roman"/>
          <w:sz w:val="24"/>
          <w:szCs w:val="24"/>
        </w:rPr>
      </w:pPr>
      <w:r w:rsidRPr="008F25E0">
        <w:rPr>
          <w:rFonts w:ascii="Arial" w:eastAsia="Times New Roman" w:hAnsi="Arial" w:cs="Arial"/>
          <w:color w:val="000000"/>
        </w:rPr>
        <w:t>ii)</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No</w:t>
      </w:r>
    </w:p>
    <w:p w:rsidR="008F25E0" w:rsidRPr="008F25E0" w:rsidRDefault="00891382" w:rsidP="008F25E0">
      <w:pPr>
        <w:spacing w:before="240" w:after="240" w:line="240" w:lineRule="auto"/>
        <w:ind w:left="1080"/>
        <w:rPr>
          <w:rFonts w:ascii="Times New Roman" w:eastAsia="Times New Roman" w:hAnsi="Times New Roman" w:cs="Times New Roman"/>
          <w:sz w:val="24"/>
          <w:szCs w:val="24"/>
        </w:rPr>
      </w:pPr>
      <w:r w:rsidRPr="008F25E0">
        <w:rPr>
          <w:rFonts w:ascii="Arial" w:eastAsia="Times New Roman" w:hAnsi="Arial" w:cs="Arial"/>
          <w:color w:val="000000"/>
        </w:rPr>
        <w:t>iii)</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Depends according to the situation</w:t>
      </w:r>
    </w:p>
    <w:p w:rsidR="008F25E0" w:rsidRPr="008F25E0" w:rsidRDefault="00891382" w:rsidP="008F25E0">
      <w:pPr>
        <w:spacing w:before="240" w:after="240" w:line="240" w:lineRule="auto"/>
        <w:ind w:left="360"/>
        <w:rPr>
          <w:rFonts w:ascii="Times New Roman" w:eastAsia="Times New Roman" w:hAnsi="Times New Roman" w:cs="Times New Roman"/>
          <w:sz w:val="24"/>
          <w:szCs w:val="24"/>
        </w:rPr>
      </w:pPr>
      <w:r w:rsidRPr="008F25E0">
        <w:rPr>
          <w:rFonts w:ascii="Arial" w:eastAsia="Times New Roman" w:hAnsi="Arial" w:cs="Arial"/>
          <w:color w:val="000000"/>
        </w:rPr>
        <w:t>4)</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Does the virtual learning environment make the overall courses more complicated?</w:t>
      </w:r>
    </w:p>
    <w:p w:rsidR="008F25E0" w:rsidRPr="008F25E0" w:rsidRDefault="00891382" w:rsidP="008F25E0">
      <w:pPr>
        <w:spacing w:before="240" w:after="240" w:line="240" w:lineRule="auto"/>
        <w:ind w:left="1080"/>
        <w:rPr>
          <w:rFonts w:ascii="Times New Roman" w:eastAsia="Times New Roman" w:hAnsi="Times New Roman" w:cs="Times New Roman"/>
          <w:sz w:val="24"/>
          <w:szCs w:val="24"/>
        </w:rPr>
      </w:pPr>
      <w:r w:rsidRPr="008F25E0">
        <w:rPr>
          <w:rFonts w:ascii="Arial" w:eastAsia="Times New Roman" w:hAnsi="Arial" w:cs="Arial"/>
          <w:color w:val="000000"/>
        </w:rPr>
        <w:t>i)</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Yes</w:t>
      </w:r>
    </w:p>
    <w:p w:rsidR="008F25E0" w:rsidRPr="008F25E0" w:rsidRDefault="00891382" w:rsidP="008F25E0">
      <w:pPr>
        <w:spacing w:before="240" w:after="240" w:line="240" w:lineRule="auto"/>
        <w:ind w:left="1080"/>
        <w:rPr>
          <w:rFonts w:ascii="Times New Roman" w:eastAsia="Times New Roman" w:hAnsi="Times New Roman" w:cs="Times New Roman"/>
          <w:sz w:val="24"/>
          <w:szCs w:val="24"/>
        </w:rPr>
      </w:pPr>
      <w:r w:rsidRPr="008F25E0">
        <w:rPr>
          <w:rFonts w:ascii="Arial" w:eastAsia="Times New Roman" w:hAnsi="Arial" w:cs="Arial"/>
          <w:color w:val="000000"/>
        </w:rPr>
        <w:t>ii)</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No</w:t>
      </w:r>
    </w:p>
    <w:p w:rsidR="008F25E0" w:rsidRPr="008F25E0" w:rsidRDefault="00891382" w:rsidP="008F25E0">
      <w:pPr>
        <w:spacing w:before="240" w:after="240" w:line="240" w:lineRule="auto"/>
        <w:ind w:left="360"/>
        <w:rPr>
          <w:rFonts w:ascii="Times New Roman" w:eastAsia="Times New Roman" w:hAnsi="Times New Roman" w:cs="Times New Roman"/>
          <w:sz w:val="24"/>
          <w:szCs w:val="24"/>
        </w:rPr>
      </w:pPr>
      <w:r w:rsidRPr="008F25E0">
        <w:rPr>
          <w:rFonts w:ascii="Arial" w:eastAsia="Times New Roman" w:hAnsi="Arial" w:cs="Arial"/>
          <w:color w:val="000000"/>
        </w:rPr>
        <w:t>5)</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Does learning through online platform impacted your health, especially eyes and ears?</w:t>
      </w:r>
    </w:p>
    <w:p w:rsidR="008F25E0" w:rsidRPr="008F25E0" w:rsidRDefault="00891382" w:rsidP="008F25E0">
      <w:pPr>
        <w:spacing w:before="240" w:after="240" w:line="240" w:lineRule="auto"/>
        <w:ind w:left="1080"/>
        <w:rPr>
          <w:rFonts w:ascii="Times New Roman" w:eastAsia="Times New Roman" w:hAnsi="Times New Roman" w:cs="Times New Roman"/>
          <w:sz w:val="24"/>
          <w:szCs w:val="24"/>
        </w:rPr>
      </w:pPr>
      <w:r w:rsidRPr="008F25E0">
        <w:rPr>
          <w:rFonts w:ascii="Arial" w:eastAsia="Times New Roman" w:hAnsi="Arial" w:cs="Arial"/>
          <w:color w:val="000000"/>
        </w:rPr>
        <w:t>i)</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Yes, heavily</w:t>
      </w:r>
    </w:p>
    <w:p w:rsidR="008F25E0" w:rsidRPr="008F25E0" w:rsidRDefault="00891382" w:rsidP="008F25E0">
      <w:pPr>
        <w:spacing w:before="240" w:after="240" w:line="240" w:lineRule="auto"/>
        <w:ind w:left="1080"/>
        <w:rPr>
          <w:rFonts w:ascii="Times New Roman" w:eastAsia="Times New Roman" w:hAnsi="Times New Roman" w:cs="Times New Roman"/>
          <w:sz w:val="24"/>
          <w:szCs w:val="24"/>
        </w:rPr>
      </w:pPr>
      <w:r w:rsidRPr="008F25E0">
        <w:rPr>
          <w:rFonts w:ascii="Arial" w:eastAsia="Times New Roman" w:hAnsi="Arial" w:cs="Arial"/>
          <w:color w:val="000000"/>
        </w:rPr>
        <w:t>ii)</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Yes, moderately</w:t>
      </w:r>
    </w:p>
    <w:p w:rsidR="008F25E0" w:rsidRPr="008F25E0" w:rsidRDefault="00891382" w:rsidP="008F25E0">
      <w:pPr>
        <w:spacing w:before="240" w:after="240" w:line="240" w:lineRule="auto"/>
        <w:ind w:left="1080"/>
        <w:rPr>
          <w:rFonts w:ascii="Times New Roman" w:eastAsia="Times New Roman" w:hAnsi="Times New Roman" w:cs="Times New Roman"/>
          <w:sz w:val="24"/>
          <w:szCs w:val="24"/>
        </w:rPr>
      </w:pPr>
      <w:r w:rsidRPr="008F25E0">
        <w:rPr>
          <w:rFonts w:ascii="Arial" w:eastAsia="Times New Roman" w:hAnsi="Arial" w:cs="Arial"/>
          <w:color w:val="000000"/>
        </w:rPr>
        <w:t>iii)</w:t>
      </w:r>
      <w:r w:rsidRPr="008F25E0">
        <w:rPr>
          <w:rFonts w:ascii="Arial" w:eastAsia="Times New Roman" w:hAnsi="Arial" w:cs="Arial"/>
          <w:color w:val="000000"/>
          <w:sz w:val="14"/>
          <w:szCs w:val="14"/>
        </w:rPr>
        <w:t xml:space="preserve">     </w:t>
      </w:r>
      <w:r w:rsidRPr="008F25E0">
        <w:rPr>
          <w:rFonts w:ascii="Arial" w:eastAsia="Times New Roman" w:hAnsi="Arial" w:cs="Arial"/>
          <w:color w:val="000000"/>
        </w:rPr>
        <w:t>No</w:t>
      </w:r>
    </w:p>
    <w:p w:rsidR="008F25E0" w:rsidRPr="008F25E0" w:rsidRDefault="008F25E0" w:rsidP="008F25E0">
      <w:pPr>
        <w:spacing w:after="240" w:line="240" w:lineRule="auto"/>
        <w:rPr>
          <w:rFonts w:ascii="Times New Roman" w:eastAsia="Times New Roman" w:hAnsi="Times New Roman" w:cs="Times New Roman"/>
          <w:sz w:val="24"/>
          <w:szCs w:val="24"/>
        </w:rPr>
      </w:pP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 </w:t>
      </w:r>
    </w:p>
    <w:p w:rsidR="008F25E0" w:rsidRPr="008F25E0" w:rsidRDefault="00891382" w:rsidP="008F25E0">
      <w:pPr>
        <w:spacing w:before="240" w:after="240" w:line="240" w:lineRule="auto"/>
        <w:rPr>
          <w:rFonts w:ascii="Times New Roman" w:eastAsia="Times New Roman" w:hAnsi="Times New Roman" w:cs="Times New Roman"/>
          <w:sz w:val="24"/>
          <w:szCs w:val="24"/>
        </w:rPr>
      </w:pPr>
      <w:r w:rsidRPr="008F25E0">
        <w:rPr>
          <w:rFonts w:ascii="Arial" w:eastAsia="Times New Roman" w:hAnsi="Arial" w:cs="Arial"/>
          <w:color w:val="000000"/>
        </w:rPr>
        <w:t> </w:t>
      </w:r>
    </w:p>
    <w:p w:rsidR="003F4851" w:rsidRDefault="003F4851">
      <w:pPr>
        <w:rPr>
          <w:rFonts w:ascii="Arial" w:eastAsia="Times New Roman" w:hAnsi="Arial" w:cs="Arial"/>
          <w:b/>
          <w:bCs/>
          <w:color w:val="000000"/>
        </w:rPr>
      </w:pPr>
      <w:r>
        <w:rPr>
          <w:rFonts w:ascii="Arial" w:eastAsia="Times New Roman" w:hAnsi="Arial" w:cs="Arial"/>
          <w:b/>
          <w:bCs/>
          <w:color w:val="000000"/>
        </w:rPr>
        <w:br w:type="page"/>
      </w:r>
    </w:p>
    <w:p w:rsidR="008F25E0" w:rsidRPr="008F25E0" w:rsidRDefault="00891382" w:rsidP="003F4851">
      <w:pPr>
        <w:pStyle w:val="1"/>
        <w:rPr>
          <w:rFonts w:ascii="Times New Roman" w:hAnsi="Times New Roman" w:cs="Times New Roman"/>
          <w:sz w:val="24"/>
          <w:szCs w:val="24"/>
        </w:rPr>
      </w:pPr>
      <w:bookmarkStart w:id="11" w:name="_Toc48994971"/>
      <w:r w:rsidRPr="008F25E0">
        <w:lastRenderedPageBreak/>
        <w:t>References:</w:t>
      </w:r>
      <w:bookmarkEnd w:id="11"/>
    </w:p>
    <w:p w:rsidR="003F4851" w:rsidRPr="003F4851"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Annansingh, F., 2019. Mind the gap: Cognitive active learning in virtual learning environment perception of instructors and students: education and Information Technologies, 24(6), pp.3669-3688.</w:t>
      </w:r>
    </w:p>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Babović, S., 2017. The importance of distance learning and the use of Moodle educational platform in education. In Sinteza 2017-International Scientific Conference on Information Technology and Data Related Research (pp. 236-241). Singidunum University.</w:t>
      </w:r>
    </w:p>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De Medio, C., Limongelli, C., Sciarrone, F. and Temperini, M., 2020. MoodleREC: A recommendation system for creating courses using the Moodle e-learning platform. Computers in Human Behavior, 104, p.106168.</w:t>
      </w:r>
    </w:p>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EPALE - European Commission. 2020. What Is A VLE (Virtual Learning Environment?) - EPALE - European Commission. [online] Available at: &lt;https://epale.ec.europa.eu/en/blog/what-vle-virtual-learning-environment&gt; [Accessed 21 August 2020].</w:t>
      </w:r>
    </w:p>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Meer, S., 2020. The Learning Impact Of A Virtual Learning Environment: Students’ Views - Insight. [online] Insight.cumbria.ac.uk. Available at: &lt;http://insight.cumbria.ac.uk/id/eprint/1455/&gt; [Accessed 21 August 2020].</w:t>
      </w:r>
    </w:p>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Moodle.org. 2020. Moodle - Open-Source Learning Platform | Moodle.Org. [online] Available at: &lt;https://moodle.org/&gt; [Accessed 21 August 2020].</w:t>
      </w:r>
    </w:p>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Phungsuk, R., Viriyavejakul, C. and Ratanaolarn, T., 2017. Development of a problem-based learning model via a virtual learning environment. Kasetsart Journal of Social Sciences, 38(3), pp.297-306.</w:t>
      </w:r>
    </w:p>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Sulisworo, D., Agustin, S.P. and Sudarmiyati, E., 2016. Cooperative-blended learning using Moodle as an open-source learning platform. International Journal of Technology Enhanced Learning, 8(2), pp.187-198.</w:t>
      </w:r>
    </w:p>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Tlili, A., Denden, M., Essalmi, F., Jemni, M., Chang, M., Kinshuk and Chen, N.S., 2019. Automatic modeling learner’s personality using learning analytics approach in an intelligent Moodle learning platform. Interactive Learning Environments, pp.1-15.</w:t>
      </w:r>
    </w:p>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UWTSD, W., 2020. About Technology Enhanced Learning - University Of Wales Trinity Saint David. [online] Uwtsd.ac.uk. Available at: &lt;https://www.uwtsd.ac.uk/tel/about-us/&gt; [Accessed 21 August 2020].</w:t>
      </w:r>
    </w:p>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Vaganova, O.I., Smirnova, Z.V., Mukhina, M.V., Kutepov, M.M., Kutepova, L.I. and Chernysheva, T.L., 2017. THE ORGANISATION OF THE TEST CONTROL OF STUDENTS'KNOWLEDGE IN A VIRTUAL LEARNING ENVIRONMENT MOODLE. Journal of Entrepreneurship Education, 20(3), pp.1-4.</w:t>
      </w:r>
    </w:p>
    <w:p w:rsidR="008F25E0" w:rsidRPr="008F25E0" w:rsidRDefault="00891382" w:rsidP="008F25E0">
      <w:pPr>
        <w:spacing w:before="240" w:after="0" w:line="240" w:lineRule="auto"/>
        <w:rPr>
          <w:rFonts w:ascii="Times New Roman" w:eastAsia="Times New Roman" w:hAnsi="Times New Roman" w:cs="Times New Roman"/>
          <w:sz w:val="24"/>
          <w:szCs w:val="24"/>
        </w:rPr>
      </w:pPr>
      <w:r w:rsidRPr="008F25E0">
        <w:rPr>
          <w:rFonts w:ascii="Arial" w:eastAsia="Times New Roman" w:hAnsi="Arial" w:cs="Arial"/>
          <w:color w:val="000000"/>
        </w:rPr>
        <w:t>World Economic Forum. 2020. The COVID-19 Pandemic Has Changed Education Forever. This Is How. [online] Available at: &lt;https://www.weforum.org/agenda/2020/04/coronavirus-education-global-covid19-online-digital-learning/&gt; [Accessed 21 August 2020].</w:t>
      </w:r>
    </w:p>
    <w:p w:rsidR="00D54A2B" w:rsidRPr="008F25E0" w:rsidRDefault="00D54A2B" w:rsidP="008F25E0"/>
    <w:sectPr w:rsidR="00D54A2B" w:rsidRPr="008F25E0">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73946" w:rsidRDefault="00C73946">
      <w:pPr>
        <w:spacing w:after="0" w:line="240" w:lineRule="auto"/>
      </w:pPr>
      <w:r>
        <w:separator/>
      </w:r>
    </w:p>
  </w:endnote>
  <w:endnote w:type="continuationSeparator" w:id="0">
    <w:p w:rsidR="00C73946" w:rsidRDefault="00C739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6329096"/>
      <w:docPartObj>
        <w:docPartGallery w:val="Page Numbers (Bottom of Page)"/>
        <w:docPartUnique/>
      </w:docPartObj>
    </w:sdtPr>
    <w:sdtEndPr>
      <w:rPr>
        <w:noProof/>
      </w:rPr>
    </w:sdtEndPr>
    <w:sdtContent>
      <w:p w:rsidR="003F4851" w:rsidRDefault="003F4851">
        <w:pPr>
          <w:pStyle w:val="a5"/>
          <w:jc w:val="right"/>
        </w:pPr>
        <w:r>
          <w:fldChar w:fldCharType="begin"/>
        </w:r>
        <w:r>
          <w:instrText xml:space="preserve"> PAGE   \* MERGEFORMAT </w:instrText>
        </w:r>
        <w:r>
          <w:fldChar w:fldCharType="separate"/>
        </w:r>
        <w:r>
          <w:rPr>
            <w:noProof/>
          </w:rPr>
          <w:t>2</w:t>
        </w:r>
        <w:r>
          <w:rPr>
            <w:noProof/>
          </w:rPr>
          <w:fldChar w:fldCharType="end"/>
        </w:r>
      </w:p>
    </w:sdtContent>
  </w:sdt>
  <w:p w:rsidR="003F4851" w:rsidRDefault="003F4851">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73946" w:rsidRDefault="00C73946">
      <w:pPr>
        <w:spacing w:after="0" w:line="240" w:lineRule="auto"/>
      </w:pPr>
      <w:r>
        <w:separator/>
      </w:r>
    </w:p>
  </w:footnote>
  <w:footnote w:type="continuationSeparator" w:id="0">
    <w:p w:rsidR="00C73946" w:rsidRDefault="00C739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64932" w:rsidRDefault="00A64932">
    <w:pPr>
      <w:pStyle w:val="a3"/>
    </w:pPr>
  </w:p>
  <w:p w:rsidR="00A64932" w:rsidRDefault="00A64932">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66E42"/>
    <w:multiLevelType w:val="hybridMultilevel"/>
    <w:tmpl w:val="462688EA"/>
    <w:lvl w:ilvl="0" w:tplc="82383D8C">
      <w:start w:val="1"/>
      <w:numFmt w:val="bullet"/>
      <w:lvlText w:val=""/>
      <w:lvlJc w:val="left"/>
      <w:pPr>
        <w:ind w:left="720" w:hanging="360"/>
      </w:pPr>
      <w:rPr>
        <w:rFonts w:ascii="Symbol" w:hAnsi="Symbol" w:hint="default"/>
      </w:rPr>
    </w:lvl>
    <w:lvl w:ilvl="1" w:tplc="77046254" w:tentative="1">
      <w:start w:val="1"/>
      <w:numFmt w:val="bullet"/>
      <w:lvlText w:val="o"/>
      <w:lvlJc w:val="left"/>
      <w:pPr>
        <w:ind w:left="1440" w:hanging="360"/>
      </w:pPr>
      <w:rPr>
        <w:rFonts w:ascii="Courier New" w:hAnsi="Courier New" w:cs="Courier New" w:hint="default"/>
      </w:rPr>
    </w:lvl>
    <w:lvl w:ilvl="2" w:tplc="C952FE7C" w:tentative="1">
      <w:start w:val="1"/>
      <w:numFmt w:val="bullet"/>
      <w:lvlText w:val=""/>
      <w:lvlJc w:val="left"/>
      <w:pPr>
        <w:ind w:left="2160" w:hanging="360"/>
      </w:pPr>
      <w:rPr>
        <w:rFonts w:ascii="Wingdings" w:hAnsi="Wingdings" w:hint="default"/>
      </w:rPr>
    </w:lvl>
    <w:lvl w:ilvl="3" w:tplc="5FFCC564" w:tentative="1">
      <w:start w:val="1"/>
      <w:numFmt w:val="bullet"/>
      <w:lvlText w:val=""/>
      <w:lvlJc w:val="left"/>
      <w:pPr>
        <w:ind w:left="2880" w:hanging="360"/>
      </w:pPr>
      <w:rPr>
        <w:rFonts w:ascii="Symbol" w:hAnsi="Symbol" w:hint="default"/>
      </w:rPr>
    </w:lvl>
    <w:lvl w:ilvl="4" w:tplc="1688E24C" w:tentative="1">
      <w:start w:val="1"/>
      <w:numFmt w:val="bullet"/>
      <w:lvlText w:val="o"/>
      <w:lvlJc w:val="left"/>
      <w:pPr>
        <w:ind w:left="3600" w:hanging="360"/>
      </w:pPr>
      <w:rPr>
        <w:rFonts w:ascii="Courier New" w:hAnsi="Courier New" w:cs="Courier New" w:hint="default"/>
      </w:rPr>
    </w:lvl>
    <w:lvl w:ilvl="5" w:tplc="07F6D110" w:tentative="1">
      <w:start w:val="1"/>
      <w:numFmt w:val="bullet"/>
      <w:lvlText w:val=""/>
      <w:lvlJc w:val="left"/>
      <w:pPr>
        <w:ind w:left="4320" w:hanging="360"/>
      </w:pPr>
      <w:rPr>
        <w:rFonts w:ascii="Wingdings" w:hAnsi="Wingdings" w:hint="default"/>
      </w:rPr>
    </w:lvl>
    <w:lvl w:ilvl="6" w:tplc="0C92A196" w:tentative="1">
      <w:start w:val="1"/>
      <w:numFmt w:val="bullet"/>
      <w:lvlText w:val=""/>
      <w:lvlJc w:val="left"/>
      <w:pPr>
        <w:ind w:left="5040" w:hanging="360"/>
      </w:pPr>
      <w:rPr>
        <w:rFonts w:ascii="Symbol" w:hAnsi="Symbol" w:hint="default"/>
      </w:rPr>
    </w:lvl>
    <w:lvl w:ilvl="7" w:tplc="8B2ED0B0" w:tentative="1">
      <w:start w:val="1"/>
      <w:numFmt w:val="bullet"/>
      <w:lvlText w:val="o"/>
      <w:lvlJc w:val="left"/>
      <w:pPr>
        <w:ind w:left="5760" w:hanging="360"/>
      </w:pPr>
      <w:rPr>
        <w:rFonts w:ascii="Courier New" w:hAnsi="Courier New" w:cs="Courier New" w:hint="default"/>
      </w:rPr>
    </w:lvl>
    <w:lvl w:ilvl="8" w:tplc="9D5C7E78" w:tentative="1">
      <w:start w:val="1"/>
      <w:numFmt w:val="bullet"/>
      <w:lvlText w:val=""/>
      <w:lvlJc w:val="left"/>
      <w:pPr>
        <w:ind w:left="6480" w:hanging="360"/>
      </w:pPr>
      <w:rPr>
        <w:rFonts w:ascii="Wingdings" w:hAnsi="Wingdings" w:hint="default"/>
      </w:rPr>
    </w:lvl>
  </w:abstractNum>
  <w:abstractNum w:abstractNumId="1" w15:restartNumberingAfterBreak="0">
    <w:nsid w:val="08A24FE2"/>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5AC33692"/>
    <w:multiLevelType w:val="multilevel"/>
    <w:tmpl w:val="0409001D"/>
    <w:lvl w:ilvl="0">
      <w:start w:val="1"/>
      <w:numFmt w:val="decimal"/>
      <w:lvlText w:val="%1)"/>
      <w:lvlJc w:val="lef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6F777E6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bSwsDAwNjMyMzEyMbFU0lEKTi0uzszPAykwrAUAlsO77CwAAAA="/>
  </w:docVars>
  <w:rsids>
    <w:rsidRoot w:val="00957137"/>
    <w:rsid w:val="00030081"/>
    <w:rsid w:val="0006509F"/>
    <w:rsid w:val="000E7A11"/>
    <w:rsid w:val="000F2139"/>
    <w:rsid w:val="001D6BF6"/>
    <w:rsid w:val="00221DDC"/>
    <w:rsid w:val="002B4A4B"/>
    <w:rsid w:val="00320A5E"/>
    <w:rsid w:val="00334992"/>
    <w:rsid w:val="00375F16"/>
    <w:rsid w:val="003A4B71"/>
    <w:rsid w:val="003C2CA4"/>
    <w:rsid w:val="003F4851"/>
    <w:rsid w:val="004D7EC4"/>
    <w:rsid w:val="0050330D"/>
    <w:rsid w:val="006D6415"/>
    <w:rsid w:val="00714E3B"/>
    <w:rsid w:val="007D45C6"/>
    <w:rsid w:val="008008C4"/>
    <w:rsid w:val="008646B8"/>
    <w:rsid w:val="00891382"/>
    <w:rsid w:val="0089732F"/>
    <w:rsid w:val="008F25E0"/>
    <w:rsid w:val="00957137"/>
    <w:rsid w:val="0098230E"/>
    <w:rsid w:val="00993BBD"/>
    <w:rsid w:val="009C4AFF"/>
    <w:rsid w:val="00A64932"/>
    <w:rsid w:val="00B23F67"/>
    <w:rsid w:val="00BC54DA"/>
    <w:rsid w:val="00C70757"/>
    <w:rsid w:val="00C73946"/>
    <w:rsid w:val="00D0447F"/>
    <w:rsid w:val="00D128F7"/>
    <w:rsid w:val="00D54A2B"/>
    <w:rsid w:val="00DC0578"/>
    <w:rsid w:val="00E41F84"/>
    <w:rsid w:val="00EF3449"/>
    <w:rsid w:val="00F651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8EF0F"/>
  <w15:chartTrackingRefBased/>
  <w15:docId w15:val="{CB114329-C6F6-495C-B018-66FD8EB46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3F4851"/>
    <w:pPr>
      <w:spacing w:before="240" w:after="240" w:line="240" w:lineRule="auto"/>
      <w:outlineLvl w:val="0"/>
    </w:pPr>
    <w:rPr>
      <w:rFonts w:ascii="Arial" w:eastAsia="Times New Roman" w:hAnsi="Arial" w:cs="Arial"/>
      <w:b/>
      <w:bCs/>
      <w:color w:val="00000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64932"/>
    <w:pPr>
      <w:tabs>
        <w:tab w:val="center" w:pos="4680"/>
        <w:tab w:val="right" w:pos="9360"/>
      </w:tabs>
      <w:spacing w:after="0" w:line="240" w:lineRule="auto"/>
    </w:pPr>
  </w:style>
  <w:style w:type="character" w:customStyle="1" w:styleId="a4">
    <w:name w:val="Горен колонтитул Знак"/>
    <w:basedOn w:val="a0"/>
    <w:link w:val="a3"/>
    <w:uiPriority w:val="99"/>
    <w:rsid w:val="00A64932"/>
  </w:style>
  <w:style w:type="paragraph" w:styleId="a5">
    <w:name w:val="footer"/>
    <w:basedOn w:val="a"/>
    <w:link w:val="a6"/>
    <w:uiPriority w:val="99"/>
    <w:unhideWhenUsed/>
    <w:rsid w:val="00A64932"/>
    <w:pPr>
      <w:tabs>
        <w:tab w:val="center" w:pos="4680"/>
        <w:tab w:val="right" w:pos="9360"/>
      </w:tabs>
      <w:spacing w:after="0" w:line="240" w:lineRule="auto"/>
    </w:pPr>
  </w:style>
  <w:style w:type="character" w:customStyle="1" w:styleId="a6">
    <w:name w:val="Долен колонтитул Знак"/>
    <w:basedOn w:val="a0"/>
    <w:link w:val="a5"/>
    <w:uiPriority w:val="99"/>
    <w:rsid w:val="00A64932"/>
  </w:style>
  <w:style w:type="paragraph" w:styleId="a7">
    <w:name w:val="Normal (Web)"/>
    <w:basedOn w:val="a"/>
    <w:uiPriority w:val="99"/>
    <w:semiHidden/>
    <w:unhideWhenUsed/>
    <w:rsid w:val="004D7EC4"/>
    <w:pPr>
      <w:spacing w:before="100" w:beforeAutospacing="1" w:after="100" w:afterAutospacing="1" w:line="240" w:lineRule="auto"/>
    </w:pPr>
    <w:rPr>
      <w:rFonts w:ascii="Times New Roman" w:eastAsia="Times New Roman" w:hAnsi="Times New Roman" w:cs="Times New Roman"/>
      <w:sz w:val="24"/>
      <w:szCs w:val="24"/>
    </w:rPr>
  </w:style>
  <w:style w:type="paragraph" w:styleId="a8">
    <w:name w:val="List Paragraph"/>
    <w:basedOn w:val="a"/>
    <w:uiPriority w:val="34"/>
    <w:qFormat/>
    <w:rsid w:val="00B23F67"/>
    <w:pPr>
      <w:ind w:left="720"/>
      <w:contextualSpacing/>
    </w:pPr>
  </w:style>
  <w:style w:type="table" w:styleId="a9">
    <w:name w:val="Table Grid"/>
    <w:basedOn w:val="a1"/>
    <w:uiPriority w:val="39"/>
    <w:rsid w:val="009C4A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Заглавие 1 Знак"/>
    <w:basedOn w:val="a0"/>
    <w:link w:val="1"/>
    <w:uiPriority w:val="9"/>
    <w:rsid w:val="003F4851"/>
    <w:rPr>
      <w:rFonts w:ascii="Arial" w:eastAsia="Times New Roman" w:hAnsi="Arial" w:cs="Arial"/>
      <w:b/>
      <w:bCs/>
      <w:color w:val="000000"/>
    </w:rPr>
  </w:style>
  <w:style w:type="paragraph" w:styleId="aa">
    <w:name w:val="table of figures"/>
    <w:basedOn w:val="a"/>
    <w:next w:val="a"/>
    <w:uiPriority w:val="99"/>
    <w:unhideWhenUsed/>
    <w:rsid w:val="000F2139"/>
    <w:pPr>
      <w:spacing w:after="0"/>
    </w:pPr>
  </w:style>
  <w:style w:type="character" w:styleId="ab">
    <w:name w:val="Hyperlink"/>
    <w:basedOn w:val="a0"/>
    <w:uiPriority w:val="99"/>
    <w:unhideWhenUsed/>
    <w:rsid w:val="000F21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chart" Target="charts/chart5.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4.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chart" Target="charts/chart3.xml" /><Relationship Id="rId4" Type="http://schemas.openxmlformats.org/officeDocument/2006/relationships/settings" Target="settings.xml" /><Relationship Id="rId9" Type="http://schemas.openxmlformats.org/officeDocument/2006/relationships/chart" Target="charts/chart2.xml" /><Relationship Id="rId14" Type="http://schemas.openxmlformats.org/officeDocument/2006/relationships/footer" Target="footer1.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 /><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 /><Relationship Id="rId2" Type="http://schemas.microsoft.com/office/2011/relationships/chartColorStyle" Target="colors5.xml" /><Relationship Id="rId1" Type="http://schemas.microsoft.com/office/2011/relationships/chartStyle" Target="style5.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VLE</a:t>
            </a:r>
            <a:r>
              <a:rPr lang="en-US" baseline="0"/>
              <a:t> Survey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Sheet1!$C$5</c:f>
              <c:strCache>
                <c:ptCount val="1"/>
                <c:pt idx="0">
                  <c:v>Male</c:v>
                </c:pt>
              </c:strCache>
            </c:strRef>
          </c:tx>
          <c:spPr>
            <a:solidFill>
              <a:schemeClr val="accent1"/>
            </a:solidFill>
            <a:ln>
              <a:noFill/>
            </a:ln>
            <a:effectLst/>
            <a:sp3d/>
          </c:spPr>
          <c:invertIfNegative val="0"/>
          <c:cat>
            <c:strRef>
              <c:f>Sheet1!$D$4:$F$4</c:f>
              <c:strCache>
                <c:ptCount val="3"/>
                <c:pt idx="0">
                  <c:v>Total number of participants</c:v>
                </c:pt>
                <c:pt idx="1">
                  <c:v>Number of participants responded</c:v>
                </c:pt>
                <c:pt idx="2">
                  <c:v>Percentage (%)</c:v>
                </c:pt>
              </c:strCache>
            </c:strRef>
          </c:cat>
          <c:val>
            <c:numRef>
              <c:f>Sheet1!$D$5:$F$5</c:f>
              <c:numCache>
                <c:formatCode>General</c:formatCode>
                <c:ptCount val="3"/>
                <c:pt idx="0">
                  <c:v>30</c:v>
                </c:pt>
                <c:pt idx="1">
                  <c:v>15</c:v>
                </c:pt>
                <c:pt idx="2">
                  <c:v>50</c:v>
                </c:pt>
              </c:numCache>
            </c:numRef>
          </c:val>
          <c:extLst>
            <c:ext xmlns:c16="http://schemas.microsoft.com/office/drawing/2014/chart" uri="{C3380CC4-5D6E-409C-BE32-E72D297353CC}">
              <c16:uniqueId val="{00000000-17C3-41A6-9202-ACA98113A120}"/>
            </c:ext>
          </c:extLst>
        </c:ser>
        <c:ser>
          <c:idx val="1"/>
          <c:order val="1"/>
          <c:tx>
            <c:strRef>
              <c:f>Sheet1!$C$6</c:f>
              <c:strCache>
                <c:ptCount val="1"/>
                <c:pt idx="0">
                  <c:v>Female</c:v>
                </c:pt>
              </c:strCache>
            </c:strRef>
          </c:tx>
          <c:spPr>
            <a:solidFill>
              <a:schemeClr val="accent2"/>
            </a:solidFill>
            <a:ln>
              <a:noFill/>
            </a:ln>
            <a:effectLst/>
            <a:sp3d/>
          </c:spPr>
          <c:invertIfNegative val="0"/>
          <c:cat>
            <c:strRef>
              <c:f>Sheet1!$D$4:$F$4</c:f>
              <c:strCache>
                <c:ptCount val="3"/>
                <c:pt idx="0">
                  <c:v>Total number of participants</c:v>
                </c:pt>
                <c:pt idx="1">
                  <c:v>Number of participants responded</c:v>
                </c:pt>
                <c:pt idx="2">
                  <c:v>Percentage (%)</c:v>
                </c:pt>
              </c:strCache>
            </c:strRef>
          </c:cat>
          <c:val>
            <c:numRef>
              <c:f>Sheet1!$D$6:$F$6</c:f>
              <c:numCache>
                <c:formatCode>General</c:formatCode>
                <c:ptCount val="3"/>
                <c:pt idx="0">
                  <c:v>30</c:v>
                </c:pt>
                <c:pt idx="1">
                  <c:v>15</c:v>
                </c:pt>
                <c:pt idx="2">
                  <c:v>50</c:v>
                </c:pt>
              </c:numCache>
            </c:numRef>
          </c:val>
          <c:extLst>
            <c:ext xmlns:c16="http://schemas.microsoft.com/office/drawing/2014/chart" uri="{C3380CC4-5D6E-409C-BE32-E72D297353CC}">
              <c16:uniqueId val="{00000001-17C3-41A6-9202-ACA98113A120}"/>
            </c:ext>
          </c:extLst>
        </c:ser>
        <c:ser>
          <c:idx val="2"/>
          <c:order val="2"/>
          <c:tx>
            <c:strRef>
              <c:f>Sheet1!$C$7</c:f>
              <c:strCache>
                <c:ptCount val="1"/>
                <c:pt idx="0">
                  <c:v>Other</c:v>
                </c:pt>
              </c:strCache>
            </c:strRef>
          </c:tx>
          <c:spPr>
            <a:solidFill>
              <a:schemeClr val="accent3"/>
            </a:solidFill>
            <a:ln>
              <a:noFill/>
            </a:ln>
            <a:effectLst/>
            <a:sp3d/>
          </c:spPr>
          <c:invertIfNegative val="0"/>
          <c:cat>
            <c:strRef>
              <c:f>Sheet1!$D$4:$F$4</c:f>
              <c:strCache>
                <c:ptCount val="3"/>
                <c:pt idx="0">
                  <c:v>Total number of participants</c:v>
                </c:pt>
                <c:pt idx="1">
                  <c:v>Number of participants responded</c:v>
                </c:pt>
                <c:pt idx="2">
                  <c:v>Percentage (%)</c:v>
                </c:pt>
              </c:strCache>
            </c:strRef>
          </c:cat>
          <c:val>
            <c:numRef>
              <c:f>Sheet1!$D$7:$F$7</c:f>
              <c:numCache>
                <c:formatCode>General</c:formatCode>
                <c:ptCount val="3"/>
                <c:pt idx="0">
                  <c:v>30</c:v>
                </c:pt>
                <c:pt idx="1">
                  <c:v>0</c:v>
                </c:pt>
                <c:pt idx="2">
                  <c:v>0</c:v>
                </c:pt>
              </c:numCache>
            </c:numRef>
          </c:val>
          <c:extLst>
            <c:ext xmlns:c16="http://schemas.microsoft.com/office/drawing/2014/chart" uri="{C3380CC4-5D6E-409C-BE32-E72D297353CC}">
              <c16:uniqueId val="{00000002-17C3-41A6-9202-ACA98113A120}"/>
            </c:ext>
          </c:extLst>
        </c:ser>
        <c:dLbls>
          <c:showLegendKey val="0"/>
          <c:showVal val="0"/>
          <c:showCatName val="0"/>
          <c:showSerName val="0"/>
          <c:showPercent val="0"/>
          <c:showBubbleSize val="0"/>
        </c:dLbls>
        <c:gapWidth val="150"/>
        <c:shape val="box"/>
        <c:axId val="417462424"/>
        <c:axId val="417463992"/>
        <c:axId val="0"/>
      </c:bar3DChart>
      <c:catAx>
        <c:axId val="4174624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417463992"/>
        <c:crosses val="autoZero"/>
        <c:auto val="1"/>
        <c:lblAlgn val="ctr"/>
        <c:lblOffset val="100"/>
        <c:noMultiLvlLbl val="0"/>
      </c:catAx>
      <c:valAx>
        <c:axId val="417463992"/>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417462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VLE</a:t>
            </a:r>
            <a:r>
              <a:rPr lang="en-US" baseline="0"/>
              <a:t> Survey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Sheet1!$C$11</c:f>
              <c:strCache>
                <c:ptCount val="1"/>
                <c:pt idx="0">
                  <c:v>Below 20 years</c:v>
                </c:pt>
              </c:strCache>
            </c:strRef>
          </c:tx>
          <c:spPr>
            <a:solidFill>
              <a:schemeClr val="accent1"/>
            </a:solidFill>
            <a:ln>
              <a:noFill/>
            </a:ln>
            <a:effectLst/>
            <a:sp3d/>
          </c:spPr>
          <c:invertIfNegative val="0"/>
          <c:cat>
            <c:strRef>
              <c:f>Sheet1!$D$10:$F$10</c:f>
              <c:strCache>
                <c:ptCount val="3"/>
                <c:pt idx="0">
                  <c:v>Total number of participants</c:v>
                </c:pt>
                <c:pt idx="1">
                  <c:v>Number of participants responded</c:v>
                </c:pt>
                <c:pt idx="2">
                  <c:v>Percentage (%)</c:v>
                </c:pt>
              </c:strCache>
            </c:strRef>
          </c:cat>
          <c:val>
            <c:numRef>
              <c:f>Sheet1!$D$11:$F$11</c:f>
              <c:numCache>
                <c:formatCode>General</c:formatCode>
                <c:ptCount val="3"/>
                <c:pt idx="0">
                  <c:v>30</c:v>
                </c:pt>
                <c:pt idx="1">
                  <c:v>10</c:v>
                </c:pt>
                <c:pt idx="2">
                  <c:v>33</c:v>
                </c:pt>
              </c:numCache>
            </c:numRef>
          </c:val>
          <c:extLst>
            <c:ext xmlns:c16="http://schemas.microsoft.com/office/drawing/2014/chart" uri="{C3380CC4-5D6E-409C-BE32-E72D297353CC}">
              <c16:uniqueId val="{00000000-776F-4858-A259-D4DF4F9E0B65}"/>
            </c:ext>
          </c:extLst>
        </c:ser>
        <c:ser>
          <c:idx val="1"/>
          <c:order val="1"/>
          <c:tx>
            <c:strRef>
              <c:f>Sheet1!$C$12</c:f>
              <c:strCache>
                <c:ptCount val="1"/>
                <c:pt idx="0">
                  <c:v>20-22 years</c:v>
                </c:pt>
              </c:strCache>
            </c:strRef>
          </c:tx>
          <c:spPr>
            <a:solidFill>
              <a:schemeClr val="accent2"/>
            </a:solidFill>
            <a:ln>
              <a:noFill/>
            </a:ln>
            <a:effectLst/>
            <a:sp3d/>
          </c:spPr>
          <c:invertIfNegative val="0"/>
          <c:cat>
            <c:strRef>
              <c:f>Sheet1!$D$10:$F$10</c:f>
              <c:strCache>
                <c:ptCount val="3"/>
                <c:pt idx="0">
                  <c:v>Total number of participants</c:v>
                </c:pt>
                <c:pt idx="1">
                  <c:v>Number of participants responded</c:v>
                </c:pt>
                <c:pt idx="2">
                  <c:v>Percentage (%)</c:v>
                </c:pt>
              </c:strCache>
            </c:strRef>
          </c:cat>
          <c:val>
            <c:numRef>
              <c:f>Sheet1!$D$12:$F$12</c:f>
              <c:numCache>
                <c:formatCode>General</c:formatCode>
                <c:ptCount val="3"/>
                <c:pt idx="0">
                  <c:v>30</c:v>
                </c:pt>
                <c:pt idx="1">
                  <c:v>15</c:v>
                </c:pt>
                <c:pt idx="2">
                  <c:v>50</c:v>
                </c:pt>
              </c:numCache>
            </c:numRef>
          </c:val>
          <c:extLst>
            <c:ext xmlns:c16="http://schemas.microsoft.com/office/drawing/2014/chart" uri="{C3380CC4-5D6E-409C-BE32-E72D297353CC}">
              <c16:uniqueId val="{00000001-776F-4858-A259-D4DF4F9E0B65}"/>
            </c:ext>
          </c:extLst>
        </c:ser>
        <c:ser>
          <c:idx val="2"/>
          <c:order val="2"/>
          <c:tx>
            <c:strRef>
              <c:f>Sheet1!$C$13</c:f>
              <c:strCache>
                <c:ptCount val="1"/>
                <c:pt idx="0">
                  <c:v>Above 22 years</c:v>
                </c:pt>
              </c:strCache>
            </c:strRef>
          </c:tx>
          <c:spPr>
            <a:solidFill>
              <a:schemeClr val="accent3"/>
            </a:solidFill>
            <a:ln>
              <a:noFill/>
            </a:ln>
            <a:effectLst/>
            <a:sp3d/>
          </c:spPr>
          <c:invertIfNegative val="0"/>
          <c:cat>
            <c:strRef>
              <c:f>Sheet1!$D$10:$F$10</c:f>
              <c:strCache>
                <c:ptCount val="3"/>
                <c:pt idx="0">
                  <c:v>Total number of participants</c:v>
                </c:pt>
                <c:pt idx="1">
                  <c:v>Number of participants responded</c:v>
                </c:pt>
                <c:pt idx="2">
                  <c:v>Percentage (%)</c:v>
                </c:pt>
              </c:strCache>
            </c:strRef>
          </c:cat>
          <c:val>
            <c:numRef>
              <c:f>Sheet1!$D$13:$F$13</c:f>
              <c:numCache>
                <c:formatCode>General</c:formatCode>
                <c:ptCount val="3"/>
                <c:pt idx="0">
                  <c:v>30</c:v>
                </c:pt>
                <c:pt idx="1">
                  <c:v>5</c:v>
                </c:pt>
                <c:pt idx="2">
                  <c:v>17</c:v>
                </c:pt>
              </c:numCache>
            </c:numRef>
          </c:val>
          <c:extLst>
            <c:ext xmlns:c16="http://schemas.microsoft.com/office/drawing/2014/chart" uri="{C3380CC4-5D6E-409C-BE32-E72D297353CC}">
              <c16:uniqueId val="{00000002-776F-4858-A259-D4DF4F9E0B65}"/>
            </c:ext>
          </c:extLst>
        </c:ser>
        <c:dLbls>
          <c:showLegendKey val="0"/>
          <c:showVal val="0"/>
          <c:showCatName val="0"/>
          <c:showSerName val="0"/>
          <c:showPercent val="0"/>
          <c:showBubbleSize val="0"/>
        </c:dLbls>
        <c:gapWidth val="150"/>
        <c:shape val="box"/>
        <c:axId val="530433648"/>
        <c:axId val="530434040"/>
        <c:axId val="0"/>
      </c:bar3DChart>
      <c:catAx>
        <c:axId val="53043364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530434040"/>
        <c:crosses val="autoZero"/>
        <c:auto val="1"/>
        <c:lblAlgn val="ctr"/>
        <c:lblOffset val="100"/>
        <c:noMultiLvlLbl val="0"/>
      </c:catAx>
      <c:valAx>
        <c:axId val="530434040"/>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530433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VLE Survey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Sheet1!$C$16</c:f>
              <c:strCache>
                <c:ptCount val="1"/>
                <c:pt idx="0">
                  <c:v>Yes</c:v>
                </c:pt>
              </c:strCache>
            </c:strRef>
          </c:tx>
          <c:spPr>
            <a:solidFill>
              <a:schemeClr val="accent1"/>
            </a:solidFill>
            <a:ln>
              <a:noFill/>
            </a:ln>
            <a:effectLst/>
            <a:sp3d/>
          </c:spPr>
          <c:invertIfNegative val="0"/>
          <c:cat>
            <c:strRef>
              <c:f>Sheet1!$D$15:$F$15</c:f>
              <c:strCache>
                <c:ptCount val="3"/>
                <c:pt idx="0">
                  <c:v>Total number of participants</c:v>
                </c:pt>
                <c:pt idx="1">
                  <c:v>Number of participants responded</c:v>
                </c:pt>
                <c:pt idx="2">
                  <c:v>Percentage (%)</c:v>
                </c:pt>
              </c:strCache>
            </c:strRef>
          </c:cat>
          <c:val>
            <c:numRef>
              <c:f>Sheet1!$D$16:$F$16</c:f>
              <c:numCache>
                <c:formatCode>General</c:formatCode>
                <c:ptCount val="3"/>
                <c:pt idx="0">
                  <c:v>30</c:v>
                </c:pt>
                <c:pt idx="1">
                  <c:v>15</c:v>
                </c:pt>
                <c:pt idx="2">
                  <c:v>50</c:v>
                </c:pt>
              </c:numCache>
            </c:numRef>
          </c:val>
          <c:extLst>
            <c:ext xmlns:c16="http://schemas.microsoft.com/office/drawing/2014/chart" uri="{C3380CC4-5D6E-409C-BE32-E72D297353CC}">
              <c16:uniqueId val="{00000000-DB44-4BD2-8B9B-EC9379479FBB}"/>
            </c:ext>
          </c:extLst>
        </c:ser>
        <c:ser>
          <c:idx val="1"/>
          <c:order val="1"/>
          <c:tx>
            <c:strRef>
              <c:f>Sheet1!$C$17</c:f>
              <c:strCache>
                <c:ptCount val="1"/>
                <c:pt idx="0">
                  <c:v>No</c:v>
                </c:pt>
              </c:strCache>
            </c:strRef>
          </c:tx>
          <c:spPr>
            <a:solidFill>
              <a:schemeClr val="accent2"/>
            </a:solidFill>
            <a:ln>
              <a:noFill/>
            </a:ln>
            <a:effectLst/>
            <a:sp3d/>
          </c:spPr>
          <c:invertIfNegative val="0"/>
          <c:cat>
            <c:strRef>
              <c:f>Sheet1!$D$15:$F$15</c:f>
              <c:strCache>
                <c:ptCount val="3"/>
                <c:pt idx="0">
                  <c:v>Total number of participants</c:v>
                </c:pt>
                <c:pt idx="1">
                  <c:v>Number of participants responded</c:v>
                </c:pt>
                <c:pt idx="2">
                  <c:v>Percentage (%)</c:v>
                </c:pt>
              </c:strCache>
            </c:strRef>
          </c:cat>
          <c:val>
            <c:numRef>
              <c:f>Sheet1!$D$17:$F$17</c:f>
              <c:numCache>
                <c:formatCode>General</c:formatCode>
                <c:ptCount val="3"/>
                <c:pt idx="0">
                  <c:v>30</c:v>
                </c:pt>
                <c:pt idx="1">
                  <c:v>10</c:v>
                </c:pt>
                <c:pt idx="2">
                  <c:v>33</c:v>
                </c:pt>
              </c:numCache>
            </c:numRef>
          </c:val>
          <c:extLst>
            <c:ext xmlns:c16="http://schemas.microsoft.com/office/drawing/2014/chart" uri="{C3380CC4-5D6E-409C-BE32-E72D297353CC}">
              <c16:uniqueId val="{00000001-DB44-4BD2-8B9B-EC9379479FBB}"/>
            </c:ext>
          </c:extLst>
        </c:ser>
        <c:ser>
          <c:idx val="2"/>
          <c:order val="2"/>
          <c:tx>
            <c:strRef>
              <c:f>Sheet1!$C$18</c:f>
              <c:strCache>
                <c:ptCount val="1"/>
                <c:pt idx="0">
                  <c:v>Depends</c:v>
                </c:pt>
              </c:strCache>
            </c:strRef>
          </c:tx>
          <c:spPr>
            <a:solidFill>
              <a:schemeClr val="accent3"/>
            </a:solidFill>
            <a:ln>
              <a:noFill/>
            </a:ln>
            <a:effectLst/>
            <a:sp3d/>
          </c:spPr>
          <c:invertIfNegative val="0"/>
          <c:cat>
            <c:strRef>
              <c:f>Sheet1!$D$15:$F$15</c:f>
              <c:strCache>
                <c:ptCount val="3"/>
                <c:pt idx="0">
                  <c:v>Total number of participants</c:v>
                </c:pt>
                <c:pt idx="1">
                  <c:v>Number of participants responded</c:v>
                </c:pt>
                <c:pt idx="2">
                  <c:v>Percentage (%)</c:v>
                </c:pt>
              </c:strCache>
            </c:strRef>
          </c:cat>
          <c:val>
            <c:numRef>
              <c:f>Sheet1!$D$18:$F$18</c:f>
              <c:numCache>
                <c:formatCode>General</c:formatCode>
                <c:ptCount val="3"/>
                <c:pt idx="0">
                  <c:v>30</c:v>
                </c:pt>
                <c:pt idx="1">
                  <c:v>5</c:v>
                </c:pt>
                <c:pt idx="2">
                  <c:v>17</c:v>
                </c:pt>
              </c:numCache>
            </c:numRef>
          </c:val>
          <c:extLst>
            <c:ext xmlns:c16="http://schemas.microsoft.com/office/drawing/2014/chart" uri="{C3380CC4-5D6E-409C-BE32-E72D297353CC}">
              <c16:uniqueId val="{00000002-DB44-4BD2-8B9B-EC9379479FBB}"/>
            </c:ext>
          </c:extLst>
        </c:ser>
        <c:dLbls>
          <c:showLegendKey val="0"/>
          <c:showVal val="0"/>
          <c:showCatName val="0"/>
          <c:showSerName val="0"/>
          <c:showPercent val="0"/>
          <c:showBubbleSize val="0"/>
        </c:dLbls>
        <c:gapWidth val="150"/>
        <c:shape val="box"/>
        <c:axId val="530434824"/>
        <c:axId val="530435216"/>
        <c:axId val="0"/>
      </c:bar3DChart>
      <c:catAx>
        <c:axId val="5304348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530435216"/>
        <c:crosses val="autoZero"/>
        <c:auto val="1"/>
        <c:lblAlgn val="ctr"/>
        <c:lblOffset val="100"/>
        <c:noMultiLvlLbl val="0"/>
      </c:catAx>
      <c:valAx>
        <c:axId val="530435216"/>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5304348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VLE</a:t>
            </a:r>
            <a:r>
              <a:rPr lang="en-US" baseline="0"/>
              <a:t> Survey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Sheet1!$C$21</c:f>
              <c:strCache>
                <c:ptCount val="1"/>
                <c:pt idx="0">
                  <c:v>Yes</c:v>
                </c:pt>
              </c:strCache>
            </c:strRef>
          </c:tx>
          <c:spPr>
            <a:solidFill>
              <a:schemeClr val="accent1"/>
            </a:solidFill>
            <a:ln>
              <a:noFill/>
            </a:ln>
            <a:effectLst/>
            <a:sp3d/>
          </c:spPr>
          <c:invertIfNegative val="0"/>
          <c:cat>
            <c:strRef>
              <c:f>Sheet1!$D$20:$F$20</c:f>
              <c:strCache>
                <c:ptCount val="3"/>
                <c:pt idx="0">
                  <c:v>Total number of participants</c:v>
                </c:pt>
                <c:pt idx="1">
                  <c:v>Number of participants responded</c:v>
                </c:pt>
                <c:pt idx="2">
                  <c:v>Percentage (%)</c:v>
                </c:pt>
              </c:strCache>
            </c:strRef>
          </c:cat>
          <c:val>
            <c:numRef>
              <c:f>Sheet1!$D$21:$F$21</c:f>
              <c:numCache>
                <c:formatCode>General</c:formatCode>
                <c:ptCount val="3"/>
                <c:pt idx="0">
                  <c:v>30</c:v>
                </c:pt>
                <c:pt idx="1">
                  <c:v>15</c:v>
                </c:pt>
                <c:pt idx="2">
                  <c:v>50</c:v>
                </c:pt>
              </c:numCache>
            </c:numRef>
          </c:val>
          <c:extLst>
            <c:ext xmlns:c16="http://schemas.microsoft.com/office/drawing/2014/chart" uri="{C3380CC4-5D6E-409C-BE32-E72D297353CC}">
              <c16:uniqueId val="{00000000-8A20-4CAD-B735-420698997EB0}"/>
            </c:ext>
          </c:extLst>
        </c:ser>
        <c:ser>
          <c:idx val="1"/>
          <c:order val="1"/>
          <c:tx>
            <c:strRef>
              <c:f>Sheet1!$C$22</c:f>
              <c:strCache>
                <c:ptCount val="1"/>
                <c:pt idx="0">
                  <c:v>No</c:v>
                </c:pt>
              </c:strCache>
            </c:strRef>
          </c:tx>
          <c:spPr>
            <a:solidFill>
              <a:schemeClr val="accent2"/>
            </a:solidFill>
            <a:ln>
              <a:noFill/>
            </a:ln>
            <a:effectLst/>
            <a:sp3d/>
          </c:spPr>
          <c:invertIfNegative val="0"/>
          <c:cat>
            <c:strRef>
              <c:f>Sheet1!$D$20:$F$20</c:f>
              <c:strCache>
                <c:ptCount val="3"/>
                <c:pt idx="0">
                  <c:v>Total number of participants</c:v>
                </c:pt>
                <c:pt idx="1">
                  <c:v>Number of participants responded</c:v>
                </c:pt>
                <c:pt idx="2">
                  <c:v>Percentage (%)</c:v>
                </c:pt>
              </c:strCache>
            </c:strRef>
          </c:cat>
          <c:val>
            <c:numRef>
              <c:f>Sheet1!$D$22:$F$22</c:f>
              <c:numCache>
                <c:formatCode>General</c:formatCode>
                <c:ptCount val="3"/>
                <c:pt idx="0">
                  <c:v>30</c:v>
                </c:pt>
                <c:pt idx="1">
                  <c:v>15</c:v>
                </c:pt>
                <c:pt idx="2">
                  <c:v>50</c:v>
                </c:pt>
              </c:numCache>
            </c:numRef>
          </c:val>
          <c:extLst>
            <c:ext xmlns:c16="http://schemas.microsoft.com/office/drawing/2014/chart" uri="{C3380CC4-5D6E-409C-BE32-E72D297353CC}">
              <c16:uniqueId val="{00000001-8A20-4CAD-B735-420698997EB0}"/>
            </c:ext>
          </c:extLst>
        </c:ser>
        <c:dLbls>
          <c:showLegendKey val="0"/>
          <c:showVal val="0"/>
          <c:showCatName val="0"/>
          <c:showSerName val="0"/>
          <c:showPercent val="0"/>
          <c:showBubbleSize val="0"/>
        </c:dLbls>
        <c:gapWidth val="150"/>
        <c:shape val="box"/>
        <c:axId val="413320688"/>
        <c:axId val="413320296"/>
        <c:axId val="0"/>
      </c:bar3DChart>
      <c:catAx>
        <c:axId val="4133206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413320296"/>
        <c:crosses val="autoZero"/>
        <c:auto val="1"/>
        <c:lblAlgn val="ctr"/>
        <c:lblOffset val="100"/>
        <c:noMultiLvlLbl val="0"/>
      </c:catAx>
      <c:valAx>
        <c:axId val="413320296"/>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413320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VLE Survey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Sheet1!$C$25</c:f>
              <c:strCache>
                <c:ptCount val="1"/>
                <c:pt idx="0">
                  <c:v>Yes, heavily</c:v>
                </c:pt>
              </c:strCache>
            </c:strRef>
          </c:tx>
          <c:spPr>
            <a:solidFill>
              <a:schemeClr val="accent1"/>
            </a:solidFill>
            <a:ln>
              <a:noFill/>
            </a:ln>
            <a:effectLst/>
            <a:sp3d/>
          </c:spPr>
          <c:invertIfNegative val="0"/>
          <c:cat>
            <c:strRef>
              <c:f>Sheet1!$D$24:$F$24</c:f>
              <c:strCache>
                <c:ptCount val="3"/>
                <c:pt idx="0">
                  <c:v>Total number of participants</c:v>
                </c:pt>
                <c:pt idx="1">
                  <c:v>Number of participants responded</c:v>
                </c:pt>
                <c:pt idx="2">
                  <c:v>Percentage (%)</c:v>
                </c:pt>
              </c:strCache>
            </c:strRef>
          </c:cat>
          <c:val>
            <c:numRef>
              <c:f>Sheet1!$D$25:$F$25</c:f>
              <c:numCache>
                <c:formatCode>General</c:formatCode>
                <c:ptCount val="3"/>
                <c:pt idx="0">
                  <c:v>30</c:v>
                </c:pt>
                <c:pt idx="1">
                  <c:v>21</c:v>
                </c:pt>
                <c:pt idx="2">
                  <c:v>70</c:v>
                </c:pt>
              </c:numCache>
            </c:numRef>
          </c:val>
          <c:extLst>
            <c:ext xmlns:c16="http://schemas.microsoft.com/office/drawing/2014/chart" uri="{C3380CC4-5D6E-409C-BE32-E72D297353CC}">
              <c16:uniqueId val="{00000000-FBA0-498F-8BF9-9DFD860EE1E6}"/>
            </c:ext>
          </c:extLst>
        </c:ser>
        <c:ser>
          <c:idx val="1"/>
          <c:order val="1"/>
          <c:tx>
            <c:strRef>
              <c:f>Sheet1!$C$26</c:f>
              <c:strCache>
                <c:ptCount val="1"/>
                <c:pt idx="0">
                  <c:v>Yes, moderately</c:v>
                </c:pt>
              </c:strCache>
            </c:strRef>
          </c:tx>
          <c:spPr>
            <a:solidFill>
              <a:schemeClr val="accent2"/>
            </a:solidFill>
            <a:ln>
              <a:noFill/>
            </a:ln>
            <a:effectLst/>
            <a:sp3d/>
          </c:spPr>
          <c:invertIfNegative val="0"/>
          <c:cat>
            <c:strRef>
              <c:f>Sheet1!$D$24:$F$24</c:f>
              <c:strCache>
                <c:ptCount val="3"/>
                <c:pt idx="0">
                  <c:v>Total number of participants</c:v>
                </c:pt>
                <c:pt idx="1">
                  <c:v>Number of participants responded</c:v>
                </c:pt>
                <c:pt idx="2">
                  <c:v>Percentage (%)</c:v>
                </c:pt>
              </c:strCache>
            </c:strRef>
          </c:cat>
          <c:val>
            <c:numRef>
              <c:f>Sheet1!$D$26:$F$26</c:f>
              <c:numCache>
                <c:formatCode>General</c:formatCode>
                <c:ptCount val="3"/>
                <c:pt idx="0">
                  <c:v>30</c:v>
                </c:pt>
                <c:pt idx="1">
                  <c:v>5</c:v>
                </c:pt>
                <c:pt idx="2">
                  <c:v>17</c:v>
                </c:pt>
              </c:numCache>
            </c:numRef>
          </c:val>
          <c:extLst>
            <c:ext xmlns:c16="http://schemas.microsoft.com/office/drawing/2014/chart" uri="{C3380CC4-5D6E-409C-BE32-E72D297353CC}">
              <c16:uniqueId val="{00000001-FBA0-498F-8BF9-9DFD860EE1E6}"/>
            </c:ext>
          </c:extLst>
        </c:ser>
        <c:ser>
          <c:idx val="2"/>
          <c:order val="2"/>
          <c:tx>
            <c:strRef>
              <c:f>Sheet1!$C$27</c:f>
              <c:strCache>
                <c:ptCount val="1"/>
                <c:pt idx="0">
                  <c:v>No</c:v>
                </c:pt>
              </c:strCache>
            </c:strRef>
          </c:tx>
          <c:spPr>
            <a:solidFill>
              <a:schemeClr val="accent3"/>
            </a:solidFill>
            <a:ln>
              <a:noFill/>
            </a:ln>
            <a:effectLst/>
            <a:sp3d/>
          </c:spPr>
          <c:invertIfNegative val="0"/>
          <c:cat>
            <c:strRef>
              <c:f>Sheet1!$D$24:$F$24</c:f>
              <c:strCache>
                <c:ptCount val="3"/>
                <c:pt idx="0">
                  <c:v>Total number of participants</c:v>
                </c:pt>
                <c:pt idx="1">
                  <c:v>Number of participants responded</c:v>
                </c:pt>
                <c:pt idx="2">
                  <c:v>Percentage (%)</c:v>
                </c:pt>
              </c:strCache>
            </c:strRef>
          </c:cat>
          <c:val>
            <c:numRef>
              <c:f>Sheet1!$D$27:$F$27</c:f>
              <c:numCache>
                <c:formatCode>General</c:formatCode>
                <c:ptCount val="3"/>
                <c:pt idx="0">
                  <c:v>30</c:v>
                </c:pt>
                <c:pt idx="1">
                  <c:v>4</c:v>
                </c:pt>
                <c:pt idx="2">
                  <c:v>13</c:v>
                </c:pt>
              </c:numCache>
            </c:numRef>
          </c:val>
          <c:extLst>
            <c:ext xmlns:c16="http://schemas.microsoft.com/office/drawing/2014/chart" uri="{C3380CC4-5D6E-409C-BE32-E72D297353CC}">
              <c16:uniqueId val="{00000002-FBA0-498F-8BF9-9DFD860EE1E6}"/>
            </c:ext>
          </c:extLst>
        </c:ser>
        <c:dLbls>
          <c:showLegendKey val="0"/>
          <c:showVal val="0"/>
          <c:showCatName val="0"/>
          <c:showSerName val="0"/>
          <c:showPercent val="0"/>
          <c:showBubbleSize val="0"/>
        </c:dLbls>
        <c:gapWidth val="150"/>
        <c:shape val="box"/>
        <c:axId val="413321864"/>
        <c:axId val="413321472"/>
        <c:axId val="0"/>
      </c:bar3DChart>
      <c:catAx>
        <c:axId val="4133218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413321472"/>
        <c:crosses val="autoZero"/>
        <c:auto val="1"/>
        <c:lblAlgn val="ctr"/>
        <c:lblOffset val="100"/>
        <c:noMultiLvlLbl val="0"/>
      </c:catAx>
      <c:valAx>
        <c:axId val="413321472"/>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413321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bg-BG"/>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73F8E8-CA2A-4E5E-8E24-8EEC135327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13</Pages>
  <Words>2259</Words>
  <Characters>12879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Surajit</dc:creator>
  <cp:lastModifiedBy>Aleksandar Stoynev (1914784)</cp:lastModifiedBy>
  <cp:revision>17</cp:revision>
  <dcterms:created xsi:type="dcterms:W3CDTF">2020-08-14T14:13:00Z</dcterms:created>
  <dcterms:modified xsi:type="dcterms:W3CDTF">2020-08-29T09:27:00Z</dcterms:modified>
</cp:coreProperties>
</file>