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4D529E" w14:textId="011CC5E7" w:rsidR="00C21D72" w:rsidRPr="0052476F" w:rsidRDefault="00C21D72" w:rsidP="00DC5063">
      <w:pPr>
        <w:spacing w:beforeLines="120" w:before="288" w:afterLines="120" w:after="288" w:line="360" w:lineRule="auto"/>
      </w:pPr>
      <w:r w:rsidRPr="0052476F">
        <w:rPr>
          <w:noProof/>
          <w:lang w:bidi="ar-SA"/>
        </w:rPr>
        <w:drawing>
          <wp:anchor distT="0" distB="0" distL="114300" distR="114300" simplePos="0" relativeHeight="251668480" behindDoc="0" locked="0" layoutInCell="1" allowOverlap="1" wp14:anchorId="0F65BDE1" wp14:editId="243CB12A">
            <wp:simplePos x="0" y="0"/>
            <wp:positionH relativeFrom="margin">
              <wp:align>center</wp:align>
            </wp:positionH>
            <wp:positionV relativeFrom="paragraph">
              <wp:posOffset>190500</wp:posOffset>
            </wp:positionV>
            <wp:extent cx="2221487" cy="876683"/>
            <wp:effectExtent l="0" t="0" r="762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6-04-12 14171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1487" cy="876683"/>
                    </a:xfrm>
                    <a:prstGeom prst="rect">
                      <a:avLst/>
                    </a:prstGeom>
                  </pic:spPr>
                </pic:pic>
              </a:graphicData>
            </a:graphic>
          </wp:anchor>
        </w:drawing>
      </w:r>
      <w:r w:rsidR="00DC5063">
        <w:br w:type="textWrapping" w:clear="all"/>
      </w:r>
    </w:p>
    <w:p w14:paraId="6FF22FF4" w14:textId="083F5431" w:rsidR="00DC5063" w:rsidRDefault="00DC5063" w:rsidP="00AD03DC">
      <w:pPr>
        <w:spacing w:line="300" w:lineRule="atLeast"/>
        <w:jc w:val="center"/>
        <w:rPr>
          <w:b/>
          <w:bCs/>
          <w:sz w:val="32"/>
          <w:szCs w:val="32"/>
        </w:rPr>
      </w:pPr>
      <w:r w:rsidRPr="00DC5063">
        <w:rPr>
          <w:b/>
          <w:bCs/>
          <w:sz w:val="32"/>
          <w:szCs w:val="32"/>
        </w:rPr>
        <w:t>Waste Management and Pollution Reduction Strategies for Wildlife Protection in Natural and Urban Ecosystems</w:t>
      </w:r>
      <w:r w:rsidR="00AD03DC" w:rsidRPr="00AD03DC">
        <w:rPr>
          <w:b/>
          <w:bCs/>
          <w:sz w:val="32"/>
          <w:szCs w:val="32"/>
        </w:rPr>
        <w:t>: Evidence and Insights from Cardiff, Wales</w:t>
      </w:r>
    </w:p>
    <w:p w14:paraId="38E24194" w14:textId="77777777" w:rsidR="00AD03DC" w:rsidRPr="00DC5063" w:rsidRDefault="00AD03DC" w:rsidP="00DC5063">
      <w:pPr>
        <w:spacing w:beforeLines="120" w:before="288" w:afterLines="120" w:after="288" w:line="360" w:lineRule="auto"/>
        <w:jc w:val="center"/>
        <w:rPr>
          <w:b/>
          <w:bCs/>
          <w:sz w:val="32"/>
          <w:szCs w:val="32"/>
        </w:rPr>
      </w:pPr>
    </w:p>
    <w:p w14:paraId="62EE6DAB" w14:textId="77777777" w:rsidR="00DC5063" w:rsidRDefault="00DC5063" w:rsidP="00C21D72">
      <w:pPr>
        <w:spacing w:beforeLines="120" w:before="288" w:afterLines="120" w:after="288" w:line="360" w:lineRule="auto"/>
        <w:jc w:val="center"/>
      </w:pPr>
    </w:p>
    <w:p w14:paraId="40D277B0" w14:textId="17D2C913" w:rsidR="00C21D72" w:rsidRPr="0052476F" w:rsidRDefault="00C21D72" w:rsidP="00C21D72">
      <w:pPr>
        <w:spacing w:beforeLines="120" w:before="288" w:afterLines="120" w:after="288" w:line="360" w:lineRule="auto"/>
        <w:jc w:val="center"/>
      </w:pPr>
      <w:r w:rsidRPr="0052476F">
        <w:t xml:space="preserve">Submitted </w:t>
      </w:r>
      <w:r w:rsidR="00476DA5" w:rsidRPr="0052476F">
        <w:t>by:</w:t>
      </w:r>
      <w:r w:rsidRPr="0052476F">
        <w:t xml:space="preserve"> Foyajul Karim Rimon</w:t>
      </w:r>
    </w:p>
    <w:p w14:paraId="034393CD" w14:textId="7CE38ADB" w:rsidR="00284688" w:rsidRPr="0052476F" w:rsidRDefault="000669BA" w:rsidP="00C21D72">
      <w:pPr>
        <w:spacing w:beforeLines="120" w:before="288" w:afterLines="120" w:after="288" w:line="360" w:lineRule="auto"/>
        <w:jc w:val="center"/>
      </w:pPr>
      <w:r w:rsidRPr="0052476F">
        <w:t>ID: 2504503</w:t>
      </w:r>
    </w:p>
    <w:p w14:paraId="29689DDF" w14:textId="77777777" w:rsidR="00C21D72" w:rsidRPr="0052476F" w:rsidRDefault="00C21D72" w:rsidP="007C1895">
      <w:pPr>
        <w:spacing w:beforeLines="120" w:before="288" w:afterLines="120" w:after="288" w:line="360" w:lineRule="auto"/>
      </w:pPr>
    </w:p>
    <w:p w14:paraId="1053551B" w14:textId="77777777" w:rsidR="002F1B1B" w:rsidRPr="0052476F" w:rsidRDefault="002C4052" w:rsidP="00284688">
      <w:pPr>
        <w:spacing w:beforeLines="120" w:before="288" w:afterLines="120" w:after="288" w:line="360" w:lineRule="auto"/>
        <w:jc w:val="center"/>
      </w:pPr>
      <w:r w:rsidRPr="0052476F">
        <w:t>Module Code: ACFA7004 | Research Methods and Professional Developments</w:t>
      </w:r>
    </w:p>
    <w:p w14:paraId="387CF442" w14:textId="4DD5B4D0" w:rsidR="00C21D72" w:rsidRPr="0052476F" w:rsidRDefault="00C21D72" w:rsidP="00284688">
      <w:pPr>
        <w:spacing w:beforeLines="120" w:before="288" w:afterLines="120" w:after="288" w:line="360" w:lineRule="auto"/>
        <w:jc w:val="center"/>
      </w:pPr>
      <w:r w:rsidRPr="0052476F">
        <w:t>University of Wales Trinity Saint David</w:t>
      </w:r>
    </w:p>
    <w:p w14:paraId="67F4B6B0" w14:textId="25DC898E" w:rsidR="002F1B1B" w:rsidRPr="0052476F" w:rsidRDefault="002C4052" w:rsidP="00284688">
      <w:pPr>
        <w:spacing w:beforeLines="120" w:before="288" w:afterLines="120" w:after="288" w:line="360" w:lineRule="auto"/>
        <w:jc w:val="center"/>
      </w:pPr>
      <w:r w:rsidRPr="0052476F">
        <w:t xml:space="preserve">Academic </w:t>
      </w:r>
      <w:r w:rsidR="00FC6C45" w:rsidRPr="0052476F">
        <w:t>Year:</w:t>
      </w:r>
      <w:r w:rsidRPr="0052476F">
        <w:t xml:space="preserve"> 2025-26</w:t>
      </w:r>
    </w:p>
    <w:p w14:paraId="58FEC6FB" w14:textId="0FD64582" w:rsidR="00234992" w:rsidRPr="0052476F" w:rsidRDefault="002C4052" w:rsidP="007C1895">
      <w:pPr>
        <w:pStyle w:val="TOCHeading"/>
        <w:spacing w:before="120" w:after="120" w:line="360" w:lineRule="auto"/>
        <w:rPr>
          <w:rFonts w:ascii="Times New Roman" w:hAnsi="Times New Roman" w:cs="Times New Roman"/>
          <w:sz w:val="24"/>
          <w:szCs w:val="24"/>
        </w:rPr>
      </w:pPr>
      <w:r w:rsidRPr="0052476F">
        <w:rPr>
          <w:rFonts w:ascii="Times New Roman" w:hAnsi="Times New Roman" w:cs="Times New Roman"/>
          <w:sz w:val="24"/>
          <w:szCs w:val="24"/>
        </w:rPr>
        <w:br w:type="page"/>
      </w:r>
    </w:p>
    <w:sdt>
      <w:sdtPr>
        <w:rPr>
          <w:b/>
          <w:bCs/>
        </w:rPr>
        <w:id w:val="470795229"/>
        <w:docPartObj>
          <w:docPartGallery w:val="Table of Contents"/>
          <w:docPartUnique/>
        </w:docPartObj>
      </w:sdtPr>
      <w:sdtEndPr>
        <w:rPr>
          <w:noProof/>
        </w:rPr>
      </w:sdtEndPr>
      <w:sdtContent>
        <w:p w14:paraId="34269516" w14:textId="524C6D02" w:rsidR="00234992" w:rsidRPr="00913523" w:rsidRDefault="00234992" w:rsidP="00C31BA6">
          <w:pPr>
            <w:spacing w:before="120" w:after="120" w:line="360" w:lineRule="auto"/>
            <w:jc w:val="center"/>
            <w:rPr>
              <w:b/>
              <w:bCs/>
            </w:rPr>
          </w:pPr>
          <w:r w:rsidRPr="00913523">
            <w:rPr>
              <w:b/>
              <w:bCs/>
            </w:rPr>
            <w:t>Contents</w:t>
          </w:r>
          <w:bookmarkStart w:id="0" w:name="_GoBack"/>
          <w:bookmarkEnd w:id="0"/>
        </w:p>
        <w:p w14:paraId="5468DC9E" w14:textId="77777777" w:rsidR="00AD03DC" w:rsidRDefault="00234992">
          <w:pPr>
            <w:pStyle w:val="TOC1"/>
            <w:tabs>
              <w:tab w:val="left" w:pos="440"/>
              <w:tab w:val="right" w:leader="dot" w:pos="9016"/>
            </w:tabs>
            <w:rPr>
              <w:rFonts w:asciiTheme="minorHAnsi" w:eastAsiaTheme="minorEastAsia" w:hAnsiTheme="minorHAnsi" w:cstheme="minorBidi"/>
              <w:noProof/>
              <w:color w:val="auto"/>
              <w:sz w:val="22"/>
              <w:szCs w:val="22"/>
              <w:lang w:bidi="ar-SA"/>
            </w:rPr>
          </w:pPr>
          <w:r w:rsidRPr="0052476F">
            <w:rPr>
              <w:szCs w:val="24"/>
            </w:rPr>
            <w:fldChar w:fldCharType="begin"/>
          </w:r>
          <w:r w:rsidRPr="0052476F">
            <w:rPr>
              <w:szCs w:val="24"/>
            </w:rPr>
            <w:instrText xml:space="preserve"> TOC \o "1-3" \h \z \u </w:instrText>
          </w:r>
          <w:r w:rsidRPr="0052476F">
            <w:rPr>
              <w:szCs w:val="24"/>
            </w:rPr>
            <w:fldChar w:fldCharType="separate"/>
          </w:r>
          <w:hyperlink w:anchor="_Toc228150914" w:history="1">
            <w:r w:rsidR="00AD03DC" w:rsidRPr="008B5E70">
              <w:rPr>
                <w:rStyle w:val="Hyperlink"/>
                <w:noProof/>
              </w:rPr>
              <w:t>1</w:t>
            </w:r>
            <w:r w:rsidR="00AD03DC">
              <w:rPr>
                <w:rFonts w:asciiTheme="minorHAnsi" w:eastAsiaTheme="minorEastAsia" w:hAnsiTheme="minorHAnsi" w:cstheme="minorBidi"/>
                <w:noProof/>
                <w:color w:val="auto"/>
                <w:sz w:val="22"/>
                <w:szCs w:val="22"/>
                <w:lang w:bidi="ar-SA"/>
              </w:rPr>
              <w:tab/>
            </w:r>
            <w:r w:rsidR="00AD03DC" w:rsidRPr="008B5E70">
              <w:rPr>
                <w:rStyle w:val="Hyperlink"/>
                <w:noProof/>
              </w:rPr>
              <w:t>INTRODUCTION</w:t>
            </w:r>
            <w:r w:rsidR="00AD03DC">
              <w:rPr>
                <w:noProof/>
                <w:webHidden/>
              </w:rPr>
              <w:tab/>
            </w:r>
            <w:r w:rsidR="00AD03DC">
              <w:rPr>
                <w:noProof/>
                <w:webHidden/>
              </w:rPr>
              <w:fldChar w:fldCharType="begin"/>
            </w:r>
            <w:r w:rsidR="00AD03DC">
              <w:rPr>
                <w:noProof/>
                <w:webHidden/>
              </w:rPr>
              <w:instrText xml:space="preserve"> PAGEREF _Toc228150914 \h </w:instrText>
            </w:r>
            <w:r w:rsidR="00AD03DC">
              <w:rPr>
                <w:noProof/>
                <w:webHidden/>
              </w:rPr>
            </w:r>
            <w:r w:rsidR="00AD03DC">
              <w:rPr>
                <w:noProof/>
                <w:webHidden/>
              </w:rPr>
              <w:fldChar w:fldCharType="separate"/>
            </w:r>
            <w:r w:rsidR="00AD03DC">
              <w:rPr>
                <w:noProof/>
                <w:webHidden/>
              </w:rPr>
              <w:t>5</w:t>
            </w:r>
            <w:r w:rsidR="00AD03DC">
              <w:rPr>
                <w:noProof/>
                <w:webHidden/>
              </w:rPr>
              <w:fldChar w:fldCharType="end"/>
            </w:r>
          </w:hyperlink>
        </w:p>
        <w:p w14:paraId="55E488BE"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15" w:history="1">
            <w:r w:rsidRPr="008B5E70">
              <w:rPr>
                <w:rStyle w:val="Hyperlink"/>
                <w:noProof/>
              </w:rPr>
              <w:t>1.1</w:t>
            </w:r>
            <w:r>
              <w:rPr>
                <w:rFonts w:asciiTheme="minorHAnsi" w:eastAsiaTheme="minorEastAsia" w:hAnsiTheme="minorHAnsi" w:cstheme="minorBidi"/>
                <w:noProof/>
                <w:color w:val="auto"/>
                <w:sz w:val="22"/>
                <w:szCs w:val="22"/>
                <w:lang w:bidi="ar-SA"/>
              </w:rPr>
              <w:tab/>
            </w:r>
            <w:r w:rsidRPr="008B5E70">
              <w:rPr>
                <w:rStyle w:val="Hyperlink"/>
                <w:noProof/>
              </w:rPr>
              <w:t>Waste Mismanagement as an Ecological and Wildlife Protection Issue</w:t>
            </w:r>
            <w:r>
              <w:rPr>
                <w:noProof/>
                <w:webHidden/>
              </w:rPr>
              <w:tab/>
            </w:r>
            <w:r>
              <w:rPr>
                <w:noProof/>
                <w:webHidden/>
              </w:rPr>
              <w:fldChar w:fldCharType="begin"/>
            </w:r>
            <w:r>
              <w:rPr>
                <w:noProof/>
                <w:webHidden/>
              </w:rPr>
              <w:instrText xml:space="preserve"> PAGEREF _Toc228150915 \h </w:instrText>
            </w:r>
            <w:r>
              <w:rPr>
                <w:noProof/>
                <w:webHidden/>
              </w:rPr>
            </w:r>
            <w:r>
              <w:rPr>
                <w:noProof/>
                <w:webHidden/>
              </w:rPr>
              <w:fldChar w:fldCharType="separate"/>
            </w:r>
            <w:r>
              <w:rPr>
                <w:noProof/>
                <w:webHidden/>
              </w:rPr>
              <w:t>5</w:t>
            </w:r>
            <w:r>
              <w:rPr>
                <w:noProof/>
                <w:webHidden/>
              </w:rPr>
              <w:fldChar w:fldCharType="end"/>
            </w:r>
          </w:hyperlink>
        </w:p>
        <w:p w14:paraId="3B5EB7B7"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16" w:history="1">
            <w:r w:rsidRPr="008B5E70">
              <w:rPr>
                <w:rStyle w:val="Hyperlink"/>
                <w:noProof/>
              </w:rPr>
              <w:t>1.2</w:t>
            </w:r>
            <w:r>
              <w:rPr>
                <w:rFonts w:asciiTheme="minorHAnsi" w:eastAsiaTheme="minorEastAsia" w:hAnsiTheme="minorHAnsi" w:cstheme="minorBidi"/>
                <w:noProof/>
                <w:color w:val="auto"/>
                <w:sz w:val="22"/>
                <w:szCs w:val="22"/>
                <w:lang w:bidi="ar-SA"/>
              </w:rPr>
              <w:tab/>
            </w:r>
            <w:r w:rsidRPr="008B5E70">
              <w:rPr>
                <w:rStyle w:val="Hyperlink"/>
                <w:noProof/>
              </w:rPr>
              <w:t>Global Scale and Policy Significance of Waste and Plastic Pollution</w:t>
            </w:r>
            <w:r>
              <w:rPr>
                <w:noProof/>
                <w:webHidden/>
              </w:rPr>
              <w:tab/>
            </w:r>
            <w:r>
              <w:rPr>
                <w:noProof/>
                <w:webHidden/>
              </w:rPr>
              <w:fldChar w:fldCharType="begin"/>
            </w:r>
            <w:r>
              <w:rPr>
                <w:noProof/>
                <w:webHidden/>
              </w:rPr>
              <w:instrText xml:space="preserve"> PAGEREF _Toc228150916 \h </w:instrText>
            </w:r>
            <w:r>
              <w:rPr>
                <w:noProof/>
                <w:webHidden/>
              </w:rPr>
            </w:r>
            <w:r>
              <w:rPr>
                <w:noProof/>
                <w:webHidden/>
              </w:rPr>
              <w:fldChar w:fldCharType="separate"/>
            </w:r>
            <w:r>
              <w:rPr>
                <w:noProof/>
                <w:webHidden/>
              </w:rPr>
              <w:t>5</w:t>
            </w:r>
            <w:r>
              <w:rPr>
                <w:noProof/>
                <w:webHidden/>
              </w:rPr>
              <w:fldChar w:fldCharType="end"/>
            </w:r>
          </w:hyperlink>
        </w:p>
        <w:p w14:paraId="3BBAC764"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17" w:history="1">
            <w:r w:rsidRPr="008B5E70">
              <w:rPr>
                <w:rStyle w:val="Hyperlink"/>
                <w:noProof/>
              </w:rPr>
              <w:t>1.3</w:t>
            </w:r>
            <w:r>
              <w:rPr>
                <w:rFonts w:asciiTheme="minorHAnsi" w:eastAsiaTheme="minorEastAsia" w:hAnsiTheme="minorHAnsi" w:cstheme="minorBidi"/>
                <w:noProof/>
                <w:color w:val="auto"/>
                <w:sz w:val="22"/>
                <w:szCs w:val="22"/>
                <w:lang w:bidi="ar-SA"/>
              </w:rPr>
              <w:tab/>
            </w:r>
            <w:r w:rsidRPr="008B5E70">
              <w:rPr>
                <w:rStyle w:val="Hyperlink"/>
                <w:noProof/>
              </w:rPr>
              <w:t>Limitations of Existing Waste Management Metrics</w:t>
            </w:r>
            <w:r>
              <w:rPr>
                <w:noProof/>
                <w:webHidden/>
              </w:rPr>
              <w:tab/>
            </w:r>
            <w:r>
              <w:rPr>
                <w:noProof/>
                <w:webHidden/>
              </w:rPr>
              <w:fldChar w:fldCharType="begin"/>
            </w:r>
            <w:r>
              <w:rPr>
                <w:noProof/>
                <w:webHidden/>
              </w:rPr>
              <w:instrText xml:space="preserve"> PAGEREF _Toc228150917 \h </w:instrText>
            </w:r>
            <w:r>
              <w:rPr>
                <w:noProof/>
                <w:webHidden/>
              </w:rPr>
            </w:r>
            <w:r>
              <w:rPr>
                <w:noProof/>
                <w:webHidden/>
              </w:rPr>
              <w:fldChar w:fldCharType="separate"/>
            </w:r>
            <w:r>
              <w:rPr>
                <w:noProof/>
                <w:webHidden/>
              </w:rPr>
              <w:t>6</w:t>
            </w:r>
            <w:r>
              <w:rPr>
                <w:noProof/>
                <w:webHidden/>
              </w:rPr>
              <w:fldChar w:fldCharType="end"/>
            </w:r>
          </w:hyperlink>
        </w:p>
        <w:p w14:paraId="07800DFD"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18" w:history="1">
            <w:r w:rsidRPr="008B5E70">
              <w:rPr>
                <w:rStyle w:val="Hyperlink"/>
                <w:noProof/>
              </w:rPr>
              <w:t>1.4</w:t>
            </w:r>
            <w:r>
              <w:rPr>
                <w:rFonts w:asciiTheme="minorHAnsi" w:eastAsiaTheme="minorEastAsia" w:hAnsiTheme="minorHAnsi" w:cstheme="minorBidi"/>
                <w:noProof/>
                <w:color w:val="auto"/>
                <w:sz w:val="22"/>
                <w:szCs w:val="22"/>
                <w:lang w:bidi="ar-SA"/>
              </w:rPr>
              <w:tab/>
            </w:r>
            <w:r w:rsidRPr="008B5E70">
              <w:rPr>
                <w:rStyle w:val="Hyperlink"/>
                <w:noProof/>
              </w:rPr>
              <w:t>Need for Integrated, Wildlife-Protective Waste Management Strategies</w:t>
            </w:r>
            <w:r>
              <w:rPr>
                <w:noProof/>
                <w:webHidden/>
              </w:rPr>
              <w:tab/>
            </w:r>
            <w:r>
              <w:rPr>
                <w:noProof/>
                <w:webHidden/>
              </w:rPr>
              <w:fldChar w:fldCharType="begin"/>
            </w:r>
            <w:r>
              <w:rPr>
                <w:noProof/>
                <w:webHidden/>
              </w:rPr>
              <w:instrText xml:space="preserve"> PAGEREF _Toc228150918 \h </w:instrText>
            </w:r>
            <w:r>
              <w:rPr>
                <w:noProof/>
                <w:webHidden/>
              </w:rPr>
            </w:r>
            <w:r>
              <w:rPr>
                <w:noProof/>
                <w:webHidden/>
              </w:rPr>
              <w:fldChar w:fldCharType="separate"/>
            </w:r>
            <w:r>
              <w:rPr>
                <w:noProof/>
                <w:webHidden/>
              </w:rPr>
              <w:t>7</w:t>
            </w:r>
            <w:r>
              <w:rPr>
                <w:noProof/>
                <w:webHidden/>
              </w:rPr>
              <w:fldChar w:fldCharType="end"/>
            </w:r>
          </w:hyperlink>
        </w:p>
        <w:p w14:paraId="56A56166"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19" w:history="1">
            <w:r w:rsidRPr="008B5E70">
              <w:rPr>
                <w:rStyle w:val="Hyperlink"/>
                <w:noProof/>
              </w:rPr>
              <w:t>1.5</w:t>
            </w:r>
            <w:r>
              <w:rPr>
                <w:rFonts w:asciiTheme="minorHAnsi" w:eastAsiaTheme="minorEastAsia" w:hAnsiTheme="minorHAnsi" w:cstheme="minorBidi"/>
                <w:noProof/>
                <w:color w:val="auto"/>
                <w:sz w:val="22"/>
                <w:szCs w:val="22"/>
                <w:lang w:bidi="ar-SA"/>
              </w:rPr>
              <w:tab/>
            </w:r>
            <w:r w:rsidRPr="008B5E70">
              <w:rPr>
                <w:rStyle w:val="Hyperlink"/>
                <w:noProof/>
              </w:rPr>
              <w:t>Research Focus, Questions, and Analytical Approach</w:t>
            </w:r>
            <w:r>
              <w:rPr>
                <w:noProof/>
                <w:webHidden/>
              </w:rPr>
              <w:tab/>
            </w:r>
            <w:r>
              <w:rPr>
                <w:noProof/>
                <w:webHidden/>
              </w:rPr>
              <w:fldChar w:fldCharType="begin"/>
            </w:r>
            <w:r>
              <w:rPr>
                <w:noProof/>
                <w:webHidden/>
              </w:rPr>
              <w:instrText xml:space="preserve"> PAGEREF _Toc228150919 \h </w:instrText>
            </w:r>
            <w:r>
              <w:rPr>
                <w:noProof/>
                <w:webHidden/>
              </w:rPr>
            </w:r>
            <w:r>
              <w:rPr>
                <w:noProof/>
                <w:webHidden/>
              </w:rPr>
              <w:fldChar w:fldCharType="separate"/>
            </w:r>
            <w:r>
              <w:rPr>
                <w:noProof/>
                <w:webHidden/>
              </w:rPr>
              <w:t>8</w:t>
            </w:r>
            <w:r>
              <w:rPr>
                <w:noProof/>
                <w:webHidden/>
              </w:rPr>
              <w:fldChar w:fldCharType="end"/>
            </w:r>
          </w:hyperlink>
        </w:p>
        <w:p w14:paraId="219672A1"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20" w:history="1">
            <w:r w:rsidRPr="008B5E70">
              <w:rPr>
                <w:rStyle w:val="Hyperlink"/>
                <w:noProof/>
              </w:rPr>
              <w:t>1.6</w:t>
            </w:r>
            <w:r>
              <w:rPr>
                <w:rFonts w:asciiTheme="minorHAnsi" w:eastAsiaTheme="minorEastAsia" w:hAnsiTheme="minorHAnsi" w:cstheme="minorBidi"/>
                <w:noProof/>
                <w:color w:val="auto"/>
                <w:sz w:val="22"/>
                <w:szCs w:val="22"/>
                <w:lang w:bidi="ar-SA"/>
              </w:rPr>
              <w:tab/>
            </w:r>
            <w:r w:rsidRPr="008B5E70">
              <w:rPr>
                <w:rStyle w:val="Hyperlink"/>
                <w:noProof/>
              </w:rPr>
              <w:t>Study Scope and Delimitations</w:t>
            </w:r>
            <w:r>
              <w:rPr>
                <w:noProof/>
                <w:webHidden/>
              </w:rPr>
              <w:tab/>
            </w:r>
            <w:r>
              <w:rPr>
                <w:noProof/>
                <w:webHidden/>
              </w:rPr>
              <w:fldChar w:fldCharType="begin"/>
            </w:r>
            <w:r>
              <w:rPr>
                <w:noProof/>
                <w:webHidden/>
              </w:rPr>
              <w:instrText xml:space="preserve"> PAGEREF _Toc228150920 \h </w:instrText>
            </w:r>
            <w:r>
              <w:rPr>
                <w:noProof/>
                <w:webHidden/>
              </w:rPr>
            </w:r>
            <w:r>
              <w:rPr>
                <w:noProof/>
                <w:webHidden/>
              </w:rPr>
              <w:fldChar w:fldCharType="separate"/>
            </w:r>
            <w:r>
              <w:rPr>
                <w:noProof/>
                <w:webHidden/>
              </w:rPr>
              <w:t>8</w:t>
            </w:r>
            <w:r>
              <w:rPr>
                <w:noProof/>
                <w:webHidden/>
              </w:rPr>
              <w:fldChar w:fldCharType="end"/>
            </w:r>
          </w:hyperlink>
        </w:p>
        <w:p w14:paraId="23B84589"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21" w:history="1">
            <w:r w:rsidRPr="008B5E70">
              <w:rPr>
                <w:rStyle w:val="Hyperlink"/>
                <w:noProof/>
              </w:rPr>
              <w:t>1.7</w:t>
            </w:r>
            <w:r>
              <w:rPr>
                <w:rFonts w:asciiTheme="minorHAnsi" w:eastAsiaTheme="minorEastAsia" w:hAnsiTheme="minorHAnsi" w:cstheme="minorBidi"/>
                <w:noProof/>
                <w:color w:val="auto"/>
                <w:sz w:val="22"/>
                <w:szCs w:val="22"/>
                <w:lang w:bidi="ar-SA"/>
              </w:rPr>
              <w:tab/>
            </w:r>
            <w:r w:rsidRPr="008B5E70">
              <w:rPr>
                <w:rStyle w:val="Hyperlink"/>
                <w:noProof/>
              </w:rPr>
              <w:t>Aim of the Research</w:t>
            </w:r>
            <w:r>
              <w:rPr>
                <w:noProof/>
                <w:webHidden/>
              </w:rPr>
              <w:tab/>
            </w:r>
            <w:r>
              <w:rPr>
                <w:noProof/>
                <w:webHidden/>
              </w:rPr>
              <w:fldChar w:fldCharType="begin"/>
            </w:r>
            <w:r>
              <w:rPr>
                <w:noProof/>
                <w:webHidden/>
              </w:rPr>
              <w:instrText xml:space="preserve"> PAGEREF _Toc228150921 \h </w:instrText>
            </w:r>
            <w:r>
              <w:rPr>
                <w:noProof/>
                <w:webHidden/>
              </w:rPr>
            </w:r>
            <w:r>
              <w:rPr>
                <w:noProof/>
                <w:webHidden/>
              </w:rPr>
              <w:fldChar w:fldCharType="separate"/>
            </w:r>
            <w:r>
              <w:rPr>
                <w:noProof/>
                <w:webHidden/>
              </w:rPr>
              <w:t>9</w:t>
            </w:r>
            <w:r>
              <w:rPr>
                <w:noProof/>
                <w:webHidden/>
              </w:rPr>
              <w:fldChar w:fldCharType="end"/>
            </w:r>
          </w:hyperlink>
        </w:p>
        <w:p w14:paraId="6F505156"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22" w:history="1">
            <w:r w:rsidRPr="008B5E70">
              <w:rPr>
                <w:rStyle w:val="Hyperlink"/>
                <w:noProof/>
              </w:rPr>
              <w:t>1.8</w:t>
            </w:r>
            <w:r>
              <w:rPr>
                <w:rFonts w:asciiTheme="minorHAnsi" w:eastAsiaTheme="minorEastAsia" w:hAnsiTheme="minorHAnsi" w:cstheme="minorBidi"/>
                <w:noProof/>
                <w:color w:val="auto"/>
                <w:sz w:val="22"/>
                <w:szCs w:val="22"/>
                <w:lang w:bidi="ar-SA"/>
              </w:rPr>
              <w:tab/>
            </w:r>
            <w:r w:rsidRPr="008B5E70">
              <w:rPr>
                <w:rStyle w:val="Hyperlink"/>
                <w:noProof/>
              </w:rPr>
              <w:t>Objectives</w:t>
            </w:r>
            <w:r>
              <w:rPr>
                <w:noProof/>
                <w:webHidden/>
              </w:rPr>
              <w:tab/>
            </w:r>
            <w:r>
              <w:rPr>
                <w:noProof/>
                <w:webHidden/>
              </w:rPr>
              <w:fldChar w:fldCharType="begin"/>
            </w:r>
            <w:r>
              <w:rPr>
                <w:noProof/>
                <w:webHidden/>
              </w:rPr>
              <w:instrText xml:space="preserve"> PAGEREF _Toc228150922 \h </w:instrText>
            </w:r>
            <w:r>
              <w:rPr>
                <w:noProof/>
                <w:webHidden/>
              </w:rPr>
            </w:r>
            <w:r>
              <w:rPr>
                <w:noProof/>
                <w:webHidden/>
              </w:rPr>
              <w:fldChar w:fldCharType="separate"/>
            </w:r>
            <w:r>
              <w:rPr>
                <w:noProof/>
                <w:webHidden/>
              </w:rPr>
              <w:t>9</w:t>
            </w:r>
            <w:r>
              <w:rPr>
                <w:noProof/>
                <w:webHidden/>
              </w:rPr>
              <w:fldChar w:fldCharType="end"/>
            </w:r>
          </w:hyperlink>
        </w:p>
        <w:p w14:paraId="774D55C3" w14:textId="77777777" w:rsidR="00AD03DC" w:rsidRDefault="00AD03DC">
          <w:pPr>
            <w:pStyle w:val="TOC1"/>
            <w:tabs>
              <w:tab w:val="left" w:pos="440"/>
              <w:tab w:val="right" w:leader="dot" w:pos="9016"/>
            </w:tabs>
            <w:rPr>
              <w:rFonts w:asciiTheme="minorHAnsi" w:eastAsiaTheme="minorEastAsia" w:hAnsiTheme="minorHAnsi" w:cstheme="minorBidi"/>
              <w:noProof/>
              <w:color w:val="auto"/>
              <w:sz w:val="22"/>
              <w:szCs w:val="22"/>
              <w:lang w:bidi="ar-SA"/>
            </w:rPr>
          </w:pPr>
          <w:hyperlink w:anchor="_Toc228150923" w:history="1">
            <w:r w:rsidRPr="008B5E70">
              <w:rPr>
                <w:rStyle w:val="Hyperlink"/>
                <w:noProof/>
              </w:rPr>
              <w:t>2</w:t>
            </w:r>
            <w:r>
              <w:rPr>
                <w:rFonts w:asciiTheme="minorHAnsi" w:eastAsiaTheme="minorEastAsia" w:hAnsiTheme="minorHAnsi" w:cstheme="minorBidi"/>
                <w:noProof/>
                <w:color w:val="auto"/>
                <w:sz w:val="22"/>
                <w:szCs w:val="22"/>
                <w:lang w:bidi="ar-SA"/>
              </w:rPr>
              <w:tab/>
            </w:r>
            <w:r w:rsidRPr="008B5E70">
              <w:rPr>
                <w:rStyle w:val="Hyperlink"/>
                <w:noProof/>
              </w:rPr>
              <w:t>LITERATURE REVIEW</w:t>
            </w:r>
            <w:r>
              <w:rPr>
                <w:noProof/>
                <w:webHidden/>
              </w:rPr>
              <w:tab/>
            </w:r>
            <w:r>
              <w:rPr>
                <w:noProof/>
                <w:webHidden/>
              </w:rPr>
              <w:fldChar w:fldCharType="begin"/>
            </w:r>
            <w:r>
              <w:rPr>
                <w:noProof/>
                <w:webHidden/>
              </w:rPr>
              <w:instrText xml:space="preserve"> PAGEREF _Toc228150923 \h </w:instrText>
            </w:r>
            <w:r>
              <w:rPr>
                <w:noProof/>
                <w:webHidden/>
              </w:rPr>
            </w:r>
            <w:r>
              <w:rPr>
                <w:noProof/>
                <w:webHidden/>
              </w:rPr>
              <w:fldChar w:fldCharType="separate"/>
            </w:r>
            <w:r>
              <w:rPr>
                <w:noProof/>
                <w:webHidden/>
              </w:rPr>
              <w:t>10</w:t>
            </w:r>
            <w:r>
              <w:rPr>
                <w:noProof/>
                <w:webHidden/>
              </w:rPr>
              <w:fldChar w:fldCharType="end"/>
            </w:r>
          </w:hyperlink>
        </w:p>
        <w:p w14:paraId="6CE00E0D"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24" w:history="1">
            <w:r w:rsidRPr="008B5E70">
              <w:rPr>
                <w:rStyle w:val="Hyperlink"/>
                <w:noProof/>
              </w:rPr>
              <w:t>2.1</w:t>
            </w:r>
            <w:r>
              <w:rPr>
                <w:rFonts w:asciiTheme="minorHAnsi" w:eastAsiaTheme="minorEastAsia" w:hAnsiTheme="minorHAnsi" w:cstheme="minorBidi"/>
                <w:noProof/>
                <w:color w:val="auto"/>
                <w:sz w:val="22"/>
                <w:szCs w:val="22"/>
                <w:lang w:bidi="ar-SA"/>
              </w:rPr>
              <w:tab/>
            </w:r>
            <w:r w:rsidRPr="008B5E70">
              <w:rPr>
                <w:rStyle w:val="Hyperlink"/>
                <w:noProof/>
              </w:rPr>
              <w:t>The Global Plastics Problem and Its Ecological Dimensions</w:t>
            </w:r>
            <w:r>
              <w:rPr>
                <w:noProof/>
                <w:webHidden/>
              </w:rPr>
              <w:tab/>
            </w:r>
            <w:r>
              <w:rPr>
                <w:noProof/>
                <w:webHidden/>
              </w:rPr>
              <w:fldChar w:fldCharType="begin"/>
            </w:r>
            <w:r>
              <w:rPr>
                <w:noProof/>
                <w:webHidden/>
              </w:rPr>
              <w:instrText xml:space="preserve"> PAGEREF _Toc228150924 \h </w:instrText>
            </w:r>
            <w:r>
              <w:rPr>
                <w:noProof/>
                <w:webHidden/>
              </w:rPr>
            </w:r>
            <w:r>
              <w:rPr>
                <w:noProof/>
                <w:webHidden/>
              </w:rPr>
              <w:fldChar w:fldCharType="separate"/>
            </w:r>
            <w:r>
              <w:rPr>
                <w:noProof/>
                <w:webHidden/>
              </w:rPr>
              <w:t>10</w:t>
            </w:r>
            <w:r>
              <w:rPr>
                <w:noProof/>
                <w:webHidden/>
              </w:rPr>
              <w:fldChar w:fldCharType="end"/>
            </w:r>
          </w:hyperlink>
        </w:p>
        <w:p w14:paraId="6A87FE6F"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25" w:history="1">
            <w:r w:rsidRPr="008B5E70">
              <w:rPr>
                <w:rStyle w:val="Hyperlink"/>
                <w:noProof/>
              </w:rPr>
              <w:t>2.2</w:t>
            </w:r>
            <w:r>
              <w:rPr>
                <w:rFonts w:asciiTheme="minorHAnsi" w:eastAsiaTheme="minorEastAsia" w:hAnsiTheme="minorHAnsi" w:cstheme="minorBidi"/>
                <w:noProof/>
                <w:color w:val="auto"/>
                <w:sz w:val="22"/>
                <w:szCs w:val="22"/>
                <w:lang w:bidi="ar-SA"/>
              </w:rPr>
              <w:tab/>
            </w:r>
            <w:r w:rsidRPr="008B5E70">
              <w:rPr>
                <w:rStyle w:val="Hyperlink"/>
                <w:noProof/>
              </w:rPr>
              <w:t>Wildlife Exposure Pathways</w:t>
            </w:r>
            <w:r>
              <w:rPr>
                <w:noProof/>
                <w:webHidden/>
              </w:rPr>
              <w:tab/>
            </w:r>
            <w:r>
              <w:rPr>
                <w:noProof/>
                <w:webHidden/>
              </w:rPr>
              <w:fldChar w:fldCharType="begin"/>
            </w:r>
            <w:r>
              <w:rPr>
                <w:noProof/>
                <w:webHidden/>
              </w:rPr>
              <w:instrText xml:space="preserve"> PAGEREF _Toc228150925 \h </w:instrText>
            </w:r>
            <w:r>
              <w:rPr>
                <w:noProof/>
                <w:webHidden/>
              </w:rPr>
            </w:r>
            <w:r>
              <w:rPr>
                <w:noProof/>
                <w:webHidden/>
              </w:rPr>
              <w:fldChar w:fldCharType="separate"/>
            </w:r>
            <w:r>
              <w:rPr>
                <w:noProof/>
                <w:webHidden/>
              </w:rPr>
              <w:t>11</w:t>
            </w:r>
            <w:r>
              <w:rPr>
                <w:noProof/>
                <w:webHidden/>
              </w:rPr>
              <w:fldChar w:fldCharType="end"/>
            </w:r>
          </w:hyperlink>
        </w:p>
        <w:p w14:paraId="7E38CFF2"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26" w:history="1">
            <w:r w:rsidRPr="008B5E70">
              <w:rPr>
                <w:rStyle w:val="Hyperlink"/>
                <w:noProof/>
              </w:rPr>
              <w:t>2.3</w:t>
            </w:r>
            <w:r>
              <w:rPr>
                <w:rFonts w:asciiTheme="minorHAnsi" w:eastAsiaTheme="minorEastAsia" w:hAnsiTheme="minorHAnsi" w:cstheme="minorBidi"/>
                <w:noProof/>
                <w:color w:val="auto"/>
                <w:sz w:val="22"/>
                <w:szCs w:val="22"/>
                <w:lang w:bidi="ar-SA"/>
              </w:rPr>
              <w:tab/>
            </w:r>
            <w:r w:rsidRPr="008B5E70">
              <w:rPr>
                <w:rStyle w:val="Hyperlink"/>
                <w:noProof/>
              </w:rPr>
              <w:t>Evaluation of Management Strategies</w:t>
            </w:r>
            <w:r>
              <w:rPr>
                <w:noProof/>
                <w:webHidden/>
              </w:rPr>
              <w:tab/>
            </w:r>
            <w:r>
              <w:rPr>
                <w:noProof/>
                <w:webHidden/>
              </w:rPr>
              <w:fldChar w:fldCharType="begin"/>
            </w:r>
            <w:r>
              <w:rPr>
                <w:noProof/>
                <w:webHidden/>
              </w:rPr>
              <w:instrText xml:space="preserve"> PAGEREF _Toc228150926 \h </w:instrText>
            </w:r>
            <w:r>
              <w:rPr>
                <w:noProof/>
                <w:webHidden/>
              </w:rPr>
            </w:r>
            <w:r>
              <w:rPr>
                <w:noProof/>
                <w:webHidden/>
              </w:rPr>
              <w:fldChar w:fldCharType="separate"/>
            </w:r>
            <w:r>
              <w:rPr>
                <w:noProof/>
                <w:webHidden/>
              </w:rPr>
              <w:t>15</w:t>
            </w:r>
            <w:r>
              <w:rPr>
                <w:noProof/>
                <w:webHidden/>
              </w:rPr>
              <w:fldChar w:fldCharType="end"/>
            </w:r>
          </w:hyperlink>
        </w:p>
        <w:p w14:paraId="648E7F22"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27" w:history="1">
            <w:r w:rsidRPr="008B5E70">
              <w:rPr>
                <w:rStyle w:val="Hyperlink"/>
                <w:noProof/>
              </w:rPr>
              <w:t>2.4</w:t>
            </w:r>
            <w:r>
              <w:rPr>
                <w:rFonts w:asciiTheme="minorHAnsi" w:eastAsiaTheme="minorEastAsia" w:hAnsiTheme="minorHAnsi" w:cstheme="minorBidi"/>
                <w:noProof/>
                <w:color w:val="auto"/>
                <w:sz w:val="22"/>
                <w:szCs w:val="22"/>
                <w:lang w:bidi="ar-SA"/>
              </w:rPr>
              <w:tab/>
            </w:r>
            <w:r w:rsidRPr="008B5E70">
              <w:rPr>
                <w:rStyle w:val="Hyperlink"/>
                <w:noProof/>
              </w:rPr>
              <w:t>Literature Gap</w:t>
            </w:r>
            <w:r>
              <w:rPr>
                <w:noProof/>
                <w:webHidden/>
              </w:rPr>
              <w:tab/>
            </w:r>
            <w:r>
              <w:rPr>
                <w:noProof/>
                <w:webHidden/>
              </w:rPr>
              <w:fldChar w:fldCharType="begin"/>
            </w:r>
            <w:r>
              <w:rPr>
                <w:noProof/>
                <w:webHidden/>
              </w:rPr>
              <w:instrText xml:space="preserve"> PAGEREF _Toc228150927 \h </w:instrText>
            </w:r>
            <w:r>
              <w:rPr>
                <w:noProof/>
                <w:webHidden/>
              </w:rPr>
            </w:r>
            <w:r>
              <w:rPr>
                <w:noProof/>
                <w:webHidden/>
              </w:rPr>
              <w:fldChar w:fldCharType="separate"/>
            </w:r>
            <w:r>
              <w:rPr>
                <w:noProof/>
                <w:webHidden/>
              </w:rPr>
              <w:t>19</w:t>
            </w:r>
            <w:r>
              <w:rPr>
                <w:noProof/>
                <w:webHidden/>
              </w:rPr>
              <w:fldChar w:fldCharType="end"/>
            </w:r>
          </w:hyperlink>
        </w:p>
        <w:p w14:paraId="49B01DE2" w14:textId="77777777" w:rsidR="00AD03DC" w:rsidRDefault="00AD03DC">
          <w:pPr>
            <w:pStyle w:val="TOC1"/>
            <w:tabs>
              <w:tab w:val="left" w:pos="440"/>
              <w:tab w:val="right" w:leader="dot" w:pos="9016"/>
            </w:tabs>
            <w:rPr>
              <w:rFonts w:asciiTheme="minorHAnsi" w:eastAsiaTheme="minorEastAsia" w:hAnsiTheme="minorHAnsi" w:cstheme="minorBidi"/>
              <w:noProof/>
              <w:color w:val="auto"/>
              <w:sz w:val="22"/>
              <w:szCs w:val="22"/>
              <w:lang w:bidi="ar-SA"/>
            </w:rPr>
          </w:pPr>
          <w:hyperlink w:anchor="_Toc228150928" w:history="1">
            <w:r w:rsidRPr="008B5E70">
              <w:rPr>
                <w:rStyle w:val="Hyperlink"/>
                <w:noProof/>
              </w:rPr>
              <w:t>3</w:t>
            </w:r>
            <w:r>
              <w:rPr>
                <w:rFonts w:asciiTheme="minorHAnsi" w:eastAsiaTheme="minorEastAsia" w:hAnsiTheme="minorHAnsi" w:cstheme="minorBidi"/>
                <w:noProof/>
                <w:color w:val="auto"/>
                <w:sz w:val="22"/>
                <w:szCs w:val="22"/>
                <w:lang w:bidi="ar-SA"/>
              </w:rPr>
              <w:tab/>
            </w:r>
            <w:r w:rsidRPr="008B5E70">
              <w:rPr>
                <w:rStyle w:val="Hyperlink"/>
                <w:noProof/>
              </w:rPr>
              <w:t>METHODS</w:t>
            </w:r>
            <w:r>
              <w:rPr>
                <w:noProof/>
                <w:webHidden/>
              </w:rPr>
              <w:tab/>
            </w:r>
            <w:r>
              <w:rPr>
                <w:noProof/>
                <w:webHidden/>
              </w:rPr>
              <w:fldChar w:fldCharType="begin"/>
            </w:r>
            <w:r>
              <w:rPr>
                <w:noProof/>
                <w:webHidden/>
              </w:rPr>
              <w:instrText xml:space="preserve"> PAGEREF _Toc228150928 \h </w:instrText>
            </w:r>
            <w:r>
              <w:rPr>
                <w:noProof/>
                <w:webHidden/>
              </w:rPr>
            </w:r>
            <w:r>
              <w:rPr>
                <w:noProof/>
                <w:webHidden/>
              </w:rPr>
              <w:fldChar w:fldCharType="separate"/>
            </w:r>
            <w:r>
              <w:rPr>
                <w:noProof/>
                <w:webHidden/>
              </w:rPr>
              <w:t>20</w:t>
            </w:r>
            <w:r>
              <w:rPr>
                <w:noProof/>
                <w:webHidden/>
              </w:rPr>
              <w:fldChar w:fldCharType="end"/>
            </w:r>
          </w:hyperlink>
        </w:p>
        <w:p w14:paraId="04773B7A"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29" w:history="1">
            <w:r w:rsidRPr="008B5E70">
              <w:rPr>
                <w:rStyle w:val="Hyperlink"/>
                <w:noProof/>
              </w:rPr>
              <w:t>3.1</w:t>
            </w:r>
            <w:r>
              <w:rPr>
                <w:rFonts w:asciiTheme="minorHAnsi" w:eastAsiaTheme="minorEastAsia" w:hAnsiTheme="minorHAnsi" w:cstheme="minorBidi"/>
                <w:noProof/>
                <w:color w:val="auto"/>
                <w:sz w:val="22"/>
                <w:szCs w:val="22"/>
                <w:lang w:bidi="ar-SA"/>
              </w:rPr>
              <w:tab/>
            </w:r>
            <w:r w:rsidRPr="008B5E70">
              <w:rPr>
                <w:rStyle w:val="Hyperlink"/>
                <w:noProof/>
              </w:rPr>
              <w:t>Research Design</w:t>
            </w:r>
            <w:r>
              <w:rPr>
                <w:noProof/>
                <w:webHidden/>
              </w:rPr>
              <w:tab/>
            </w:r>
            <w:r>
              <w:rPr>
                <w:noProof/>
                <w:webHidden/>
              </w:rPr>
              <w:fldChar w:fldCharType="begin"/>
            </w:r>
            <w:r>
              <w:rPr>
                <w:noProof/>
                <w:webHidden/>
              </w:rPr>
              <w:instrText xml:space="preserve"> PAGEREF _Toc228150929 \h </w:instrText>
            </w:r>
            <w:r>
              <w:rPr>
                <w:noProof/>
                <w:webHidden/>
              </w:rPr>
            </w:r>
            <w:r>
              <w:rPr>
                <w:noProof/>
                <w:webHidden/>
              </w:rPr>
              <w:fldChar w:fldCharType="separate"/>
            </w:r>
            <w:r>
              <w:rPr>
                <w:noProof/>
                <w:webHidden/>
              </w:rPr>
              <w:t>20</w:t>
            </w:r>
            <w:r>
              <w:rPr>
                <w:noProof/>
                <w:webHidden/>
              </w:rPr>
              <w:fldChar w:fldCharType="end"/>
            </w:r>
          </w:hyperlink>
        </w:p>
        <w:p w14:paraId="6D3158A9"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30" w:history="1">
            <w:r w:rsidRPr="008B5E70">
              <w:rPr>
                <w:rStyle w:val="Hyperlink"/>
                <w:noProof/>
              </w:rPr>
              <w:t>3.2</w:t>
            </w:r>
            <w:r>
              <w:rPr>
                <w:rFonts w:asciiTheme="minorHAnsi" w:eastAsiaTheme="minorEastAsia" w:hAnsiTheme="minorHAnsi" w:cstheme="minorBidi"/>
                <w:noProof/>
                <w:color w:val="auto"/>
                <w:sz w:val="22"/>
                <w:szCs w:val="22"/>
                <w:lang w:bidi="ar-SA"/>
              </w:rPr>
              <w:tab/>
            </w:r>
            <w:r w:rsidRPr="008B5E70">
              <w:rPr>
                <w:rStyle w:val="Hyperlink"/>
                <w:noProof/>
              </w:rPr>
              <w:t>Source Selection and Search Strategy</w:t>
            </w:r>
            <w:r>
              <w:rPr>
                <w:noProof/>
                <w:webHidden/>
              </w:rPr>
              <w:tab/>
            </w:r>
            <w:r>
              <w:rPr>
                <w:noProof/>
                <w:webHidden/>
              </w:rPr>
              <w:fldChar w:fldCharType="begin"/>
            </w:r>
            <w:r>
              <w:rPr>
                <w:noProof/>
                <w:webHidden/>
              </w:rPr>
              <w:instrText xml:space="preserve"> PAGEREF _Toc228150930 \h </w:instrText>
            </w:r>
            <w:r>
              <w:rPr>
                <w:noProof/>
                <w:webHidden/>
              </w:rPr>
            </w:r>
            <w:r>
              <w:rPr>
                <w:noProof/>
                <w:webHidden/>
              </w:rPr>
              <w:fldChar w:fldCharType="separate"/>
            </w:r>
            <w:r>
              <w:rPr>
                <w:noProof/>
                <w:webHidden/>
              </w:rPr>
              <w:t>20</w:t>
            </w:r>
            <w:r>
              <w:rPr>
                <w:noProof/>
                <w:webHidden/>
              </w:rPr>
              <w:fldChar w:fldCharType="end"/>
            </w:r>
          </w:hyperlink>
        </w:p>
        <w:p w14:paraId="19234515"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31" w:history="1">
            <w:r w:rsidRPr="008B5E70">
              <w:rPr>
                <w:rStyle w:val="Hyperlink"/>
                <w:noProof/>
              </w:rPr>
              <w:t>3.3</w:t>
            </w:r>
            <w:r>
              <w:rPr>
                <w:rFonts w:asciiTheme="minorHAnsi" w:eastAsiaTheme="minorEastAsia" w:hAnsiTheme="minorHAnsi" w:cstheme="minorBidi"/>
                <w:noProof/>
                <w:color w:val="auto"/>
                <w:sz w:val="22"/>
                <w:szCs w:val="22"/>
                <w:lang w:bidi="ar-SA"/>
              </w:rPr>
              <w:tab/>
            </w:r>
            <w:r w:rsidRPr="008B5E70">
              <w:rPr>
                <w:rStyle w:val="Hyperlink"/>
                <w:noProof/>
              </w:rPr>
              <w:t>Analytical Framework</w:t>
            </w:r>
            <w:r>
              <w:rPr>
                <w:noProof/>
                <w:webHidden/>
              </w:rPr>
              <w:tab/>
            </w:r>
            <w:r>
              <w:rPr>
                <w:noProof/>
                <w:webHidden/>
              </w:rPr>
              <w:fldChar w:fldCharType="begin"/>
            </w:r>
            <w:r>
              <w:rPr>
                <w:noProof/>
                <w:webHidden/>
              </w:rPr>
              <w:instrText xml:space="preserve"> PAGEREF _Toc228150931 \h </w:instrText>
            </w:r>
            <w:r>
              <w:rPr>
                <w:noProof/>
                <w:webHidden/>
              </w:rPr>
            </w:r>
            <w:r>
              <w:rPr>
                <w:noProof/>
                <w:webHidden/>
              </w:rPr>
              <w:fldChar w:fldCharType="separate"/>
            </w:r>
            <w:r>
              <w:rPr>
                <w:noProof/>
                <w:webHidden/>
              </w:rPr>
              <w:t>21</w:t>
            </w:r>
            <w:r>
              <w:rPr>
                <w:noProof/>
                <w:webHidden/>
              </w:rPr>
              <w:fldChar w:fldCharType="end"/>
            </w:r>
          </w:hyperlink>
        </w:p>
        <w:p w14:paraId="791DE981"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32" w:history="1">
            <w:r w:rsidRPr="008B5E70">
              <w:rPr>
                <w:rStyle w:val="Hyperlink"/>
                <w:noProof/>
              </w:rPr>
              <w:t>3.4</w:t>
            </w:r>
            <w:r>
              <w:rPr>
                <w:rFonts w:asciiTheme="minorHAnsi" w:eastAsiaTheme="minorEastAsia" w:hAnsiTheme="minorHAnsi" w:cstheme="minorBidi"/>
                <w:noProof/>
                <w:color w:val="auto"/>
                <w:sz w:val="22"/>
                <w:szCs w:val="22"/>
                <w:lang w:bidi="ar-SA"/>
              </w:rPr>
              <w:tab/>
            </w:r>
            <w:r w:rsidRPr="008B5E70">
              <w:rPr>
                <w:rStyle w:val="Hyperlink"/>
                <w:noProof/>
              </w:rPr>
              <w:t>Indicative Work Plan:</w:t>
            </w:r>
            <w:r>
              <w:rPr>
                <w:noProof/>
                <w:webHidden/>
              </w:rPr>
              <w:tab/>
            </w:r>
            <w:r>
              <w:rPr>
                <w:noProof/>
                <w:webHidden/>
              </w:rPr>
              <w:fldChar w:fldCharType="begin"/>
            </w:r>
            <w:r>
              <w:rPr>
                <w:noProof/>
                <w:webHidden/>
              </w:rPr>
              <w:instrText xml:space="preserve"> PAGEREF _Toc228150932 \h </w:instrText>
            </w:r>
            <w:r>
              <w:rPr>
                <w:noProof/>
                <w:webHidden/>
              </w:rPr>
            </w:r>
            <w:r>
              <w:rPr>
                <w:noProof/>
                <w:webHidden/>
              </w:rPr>
              <w:fldChar w:fldCharType="separate"/>
            </w:r>
            <w:r>
              <w:rPr>
                <w:noProof/>
                <w:webHidden/>
              </w:rPr>
              <w:t>23</w:t>
            </w:r>
            <w:r>
              <w:rPr>
                <w:noProof/>
                <w:webHidden/>
              </w:rPr>
              <w:fldChar w:fldCharType="end"/>
            </w:r>
          </w:hyperlink>
        </w:p>
        <w:p w14:paraId="0B93E085" w14:textId="77777777" w:rsidR="00AD03DC" w:rsidRDefault="00AD03DC">
          <w:pPr>
            <w:pStyle w:val="TOC1"/>
            <w:tabs>
              <w:tab w:val="left" w:pos="440"/>
              <w:tab w:val="right" w:leader="dot" w:pos="9016"/>
            </w:tabs>
            <w:rPr>
              <w:rFonts w:asciiTheme="minorHAnsi" w:eastAsiaTheme="minorEastAsia" w:hAnsiTheme="minorHAnsi" w:cstheme="minorBidi"/>
              <w:noProof/>
              <w:color w:val="auto"/>
              <w:sz w:val="22"/>
              <w:szCs w:val="22"/>
              <w:lang w:bidi="ar-SA"/>
            </w:rPr>
          </w:pPr>
          <w:hyperlink w:anchor="_Toc228150933" w:history="1">
            <w:r w:rsidRPr="008B5E70">
              <w:rPr>
                <w:rStyle w:val="Hyperlink"/>
                <w:noProof/>
              </w:rPr>
              <w:t>4</w:t>
            </w:r>
            <w:r>
              <w:rPr>
                <w:rFonts w:asciiTheme="minorHAnsi" w:eastAsiaTheme="minorEastAsia" w:hAnsiTheme="minorHAnsi" w:cstheme="minorBidi"/>
                <w:noProof/>
                <w:color w:val="auto"/>
                <w:sz w:val="22"/>
                <w:szCs w:val="22"/>
                <w:lang w:bidi="ar-SA"/>
              </w:rPr>
              <w:tab/>
            </w:r>
            <w:r w:rsidRPr="008B5E70">
              <w:rPr>
                <w:rStyle w:val="Hyperlink"/>
                <w:noProof/>
              </w:rPr>
              <w:t>EXPECTED RESULTS</w:t>
            </w:r>
            <w:r>
              <w:rPr>
                <w:noProof/>
                <w:webHidden/>
              </w:rPr>
              <w:tab/>
            </w:r>
            <w:r>
              <w:rPr>
                <w:noProof/>
                <w:webHidden/>
              </w:rPr>
              <w:fldChar w:fldCharType="begin"/>
            </w:r>
            <w:r>
              <w:rPr>
                <w:noProof/>
                <w:webHidden/>
              </w:rPr>
              <w:instrText xml:space="preserve"> PAGEREF _Toc228150933 \h </w:instrText>
            </w:r>
            <w:r>
              <w:rPr>
                <w:noProof/>
                <w:webHidden/>
              </w:rPr>
            </w:r>
            <w:r>
              <w:rPr>
                <w:noProof/>
                <w:webHidden/>
              </w:rPr>
              <w:fldChar w:fldCharType="separate"/>
            </w:r>
            <w:r>
              <w:rPr>
                <w:noProof/>
                <w:webHidden/>
              </w:rPr>
              <w:t>24</w:t>
            </w:r>
            <w:r>
              <w:rPr>
                <w:noProof/>
                <w:webHidden/>
              </w:rPr>
              <w:fldChar w:fldCharType="end"/>
            </w:r>
          </w:hyperlink>
        </w:p>
        <w:p w14:paraId="4318FC19"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34" w:history="1">
            <w:r w:rsidRPr="008B5E70">
              <w:rPr>
                <w:rStyle w:val="Hyperlink"/>
                <w:noProof/>
              </w:rPr>
              <w:t>4.1</w:t>
            </w:r>
            <w:r>
              <w:rPr>
                <w:rFonts w:asciiTheme="minorHAnsi" w:eastAsiaTheme="minorEastAsia" w:hAnsiTheme="minorHAnsi" w:cstheme="minorBidi"/>
                <w:noProof/>
                <w:color w:val="auto"/>
                <w:sz w:val="22"/>
                <w:szCs w:val="22"/>
                <w:lang w:bidi="ar-SA"/>
              </w:rPr>
              <w:tab/>
            </w:r>
            <w:r w:rsidRPr="008B5E70">
              <w:rPr>
                <w:rStyle w:val="Hyperlink"/>
                <w:noProof/>
              </w:rPr>
              <w:t>Evidence Matrix and Strategy Comparisons</w:t>
            </w:r>
            <w:r>
              <w:rPr>
                <w:noProof/>
                <w:webHidden/>
              </w:rPr>
              <w:tab/>
            </w:r>
            <w:r>
              <w:rPr>
                <w:noProof/>
                <w:webHidden/>
              </w:rPr>
              <w:fldChar w:fldCharType="begin"/>
            </w:r>
            <w:r>
              <w:rPr>
                <w:noProof/>
                <w:webHidden/>
              </w:rPr>
              <w:instrText xml:space="preserve"> PAGEREF _Toc228150934 \h </w:instrText>
            </w:r>
            <w:r>
              <w:rPr>
                <w:noProof/>
                <w:webHidden/>
              </w:rPr>
            </w:r>
            <w:r>
              <w:rPr>
                <w:noProof/>
                <w:webHidden/>
              </w:rPr>
              <w:fldChar w:fldCharType="separate"/>
            </w:r>
            <w:r>
              <w:rPr>
                <w:noProof/>
                <w:webHidden/>
              </w:rPr>
              <w:t>24</w:t>
            </w:r>
            <w:r>
              <w:rPr>
                <w:noProof/>
                <w:webHidden/>
              </w:rPr>
              <w:fldChar w:fldCharType="end"/>
            </w:r>
          </w:hyperlink>
        </w:p>
        <w:p w14:paraId="308C243F"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35" w:history="1">
            <w:r w:rsidRPr="008B5E70">
              <w:rPr>
                <w:rStyle w:val="Hyperlink"/>
                <w:noProof/>
              </w:rPr>
              <w:t>4.2</w:t>
            </w:r>
            <w:r>
              <w:rPr>
                <w:rFonts w:asciiTheme="minorHAnsi" w:eastAsiaTheme="minorEastAsia" w:hAnsiTheme="minorHAnsi" w:cstheme="minorBidi"/>
                <w:noProof/>
                <w:color w:val="auto"/>
                <w:sz w:val="22"/>
                <w:szCs w:val="22"/>
                <w:lang w:bidi="ar-SA"/>
              </w:rPr>
              <w:tab/>
            </w:r>
            <w:r w:rsidRPr="008B5E70">
              <w:rPr>
                <w:rStyle w:val="Hyperlink"/>
                <w:noProof/>
              </w:rPr>
              <w:t>Integrated Monitoring Framework</w:t>
            </w:r>
            <w:r>
              <w:rPr>
                <w:noProof/>
                <w:webHidden/>
              </w:rPr>
              <w:tab/>
            </w:r>
            <w:r>
              <w:rPr>
                <w:noProof/>
                <w:webHidden/>
              </w:rPr>
              <w:fldChar w:fldCharType="begin"/>
            </w:r>
            <w:r>
              <w:rPr>
                <w:noProof/>
                <w:webHidden/>
              </w:rPr>
              <w:instrText xml:space="preserve"> PAGEREF _Toc228150935 \h </w:instrText>
            </w:r>
            <w:r>
              <w:rPr>
                <w:noProof/>
                <w:webHidden/>
              </w:rPr>
            </w:r>
            <w:r>
              <w:rPr>
                <w:noProof/>
                <w:webHidden/>
              </w:rPr>
              <w:fldChar w:fldCharType="separate"/>
            </w:r>
            <w:r>
              <w:rPr>
                <w:noProof/>
                <w:webHidden/>
              </w:rPr>
              <w:t>24</w:t>
            </w:r>
            <w:r>
              <w:rPr>
                <w:noProof/>
                <w:webHidden/>
              </w:rPr>
              <w:fldChar w:fldCharType="end"/>
            </w:r>
          </w:hyperlink>
        </w:p>
        <w:p w14:paraId="0B576493"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36" w:history="1">
            <w:r w:rsidRPr="008B5E70">
              <w:rPr>
                <w:rStyle w:val="Hyperlink"/>
                <w:noProof/>
              </w:rPr>
              <w:t>4.3</w:t>
            </w:r>
            <w:r>
              <w:rPr>
                <w:rFonts w:asciiTheme="minorHAnsi" w:eastAsiaTheme="minorEastAsia" w:hAnsiTheme="minorHAnsi" w:cstheme="minorBidi"/>
                <w:noProof/>
                <w:color w:val="auto"/>
                <w:sz w:val="22"/>
                <w:szCs w:val="22"/>
                <w:lang w:bidi="ar-SA"/>
              </w:rPr>
              <w:tab/>
            </w:r>
            <w:r w:rsidRPr="008B5E70">
              <w:rPr>
                <w:rStyle w:val="Hyperlink"/>
                <w:noProof/>
              </w:rPr>
              <w:t>Cardiff Case Study Findings</w:t>
            </w:r>
            <w:r>
              <w:rPr>
                <w:noProof/>
                <w:webHidden/>
              </w:rPr>
              <w:tab/>
            </w:r>
            <w:r>
              <w:rPr>
                <w:noProof/>
                <w:webHidden/>
              </w:rPr>
              <w:fldChar w:fldCharType="begin"/>
            </w:r>
            <w:r>
              <w:rPr>
                <w:noProof/>
                <w:webHidden/>
              </w:rPr>
              <w:instrText xml:space="preserve"> PAGEREF _Toc228150936 \h </w:instrText>
            </w:r>
            <w:r>
              <w:rPr>
                <w:noProof/>
                <w:webHidden/>
              </w:rPr>
            </w:r>
            <w:r>
              <w:rPr>
                <w:noProof/>
                <w:webHidden/>
              </w:rPr>
              <w:fldChar w:fldCharType="separate"/>
            </w:r>
            <w:r>
              <w:rPr>
                <w:noProof/>
                <w:webHidden/>
              </w:rPr>
              <w:t>25</w:t>
            </w:r>
            <w:r>
              <w:rPr>
                <w:noProof/>
                <w:webHidden/>
              </w:rPr>
              <w:fldChar w:fldCharType="end"/>
            </w:r>
          </w:hyperlink>
        </w:p>
        <w:p w14:paraId="32BA0D28" w14:textId="77777777" w:rsidR="00AD03DC" w:rsidRDefault="00AD03DC">
          <w:pPr>
            <w:pStyle w:val="TOC1"/>
            <w:tabs>
              <w:tab w:val="left" w:pos="440"/>
              <w:tab w:val="right" w:leader="dot" w:pos="9016"/>
            </w:tabs>
            <w:rPr>
              <w:rFonts w:asciiTheme="minorHAnsi" w:eastAsiaTheme="minorEastAsia" w:hAnsiTheme="minorHAnsi" w:cstheme="minorBidi"/>
              <w:noProof/>
              <w:color w:val="auto"/>
              <w:sz w:val="22"/>
              <w:szCs w:val="22"/>
              <w:lang w:bidi="ar-SA"/>
            </w:rPr>
          </w:pPr>
          <w:hyperlink w:anchor="_Toc228150937" w:history="1">
            <w:r w:rsidRPr="008B5E70">
              <w:rPr>
                <w:rStyle w:val="Hyperlink"/>
                <w:noProof/>
              </w:rPr>
              <w:t>5</w:t>
            </w:r>
            <w:r>
              <w:rPr>
                <w:rFonts w:asciiTheme="minorHAnsi" w:eastAsiaTheme="minorEastAsia" w:hAnsiTheme="minorHAnsi" w:cstheme="minorBidi"/>
                <w:noProof/>
                <w:color w:val="auto"/>
                <w:sz w:val="22"/>
                <w:szCs w:val="22"/>
                <w:lang w:bidi="ar-SA"/>
              </w:rPr>
              <w:tab/>
            </w:r>
            <w:r w:rsidRPr="008B5E70">
              <w:rPr>
                <w:rStyle w:val="Hyperlink"/>
                <w:noProof/>
              </w:rPr>
              <w:t>EVALUATION</w:t>
            </w:r>
            <w:r>
              <w:rPr>
                <w:noProof/>
                <w:webHidden/>
              </w:rPr>
              <w:tab/>
            </w:r>
            <w:r>
              <w:rPr>
                <w:noProof/>
                <w:webHidden/>
              </w:rPr>
              <w:fldChar w:fldCharType="begin"/>
            </w:r>
            <w:r>
              <w:rPr>
                <w:noProof/>
                <w:webHidden/>
              </w:rPr>
              <w:instrText xml:space="preserve"> PAGEREF _Toc228150937 \h </w:instrText>
            </w:r>
            <w:r>
              <w:rPr>
                <w:noProof/>
                <w:webHidden/>
              </w:rPr>
            </w:r>
            <w:r>
              <w:rPr>
                <w:noProof/>
                <w:webHidden/>
              </w:rPr>
              <w:fldChar w:fldCharType="separate"/>
            </w:r>
            <w:r>
              <w:rPr>
                <w:noProof/>
                <w:webHidden/>
              </w:rPr>
              <w:t>27</w:t>
            </w:r>
            <w:r>
              <w:rPr>
                <w:noProof/>
                <w:webHidden/>
              </w:rPr>
              <w:fldChar w:fldCharType="end"/>
            </w:r>
          </w:hyperlink>
        </w:p>
        <w:p w14:paraId="26978263"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38" w:history="1">
            <w:r w:rsidRPr="008B5E70">
              <w:rPr>
                <w:rStyle w:val="Hyperlink"/>
                <w:noProof/>
              </w:rPr>
              <w:t>5.1</w:t>
            </w:r>
            <w:r>
              <w:rPr>
                <w:rFonts w:asciiTheme="minorHAnsi" w:eastAsiaTheme="minorEastAsia" w:hAnsiTheme="minorHAnsi" w:cstheme="minorBidi"/>
                <w:noProof/>
                <w:color w:val="auto"/>
                <w:sz w:val="22"/>
                <w:szCs w:val="22"/>
                <w:lang w:bidi="ar-SA"/>
              </w:rPr>
              <w:tab/>
            </w:r>
            <w:r w:rsidRPr="008B5E70">
              <w:rPr>
                <w:rStyle w:val="Hyperlink"/>
                <w:noProof/>
              </w:rPr>
              <w:t>Potential Impact and Contribution</w:t>
            </w:r>
            <w:r>
              <w:rPr>
                <w:noProof/>
                <w:webHidden/>
              </w:rPr>
              <w:tab/>
            </w:r>
            <w:r>
              <w:rPr>
                <w:noProof/>
                <w:webHidden/>
              </w:rPr>
              <w:fldChar w:fldCharType="begin"/>
            </w:r>
            <w:r>
              <w:rPr>
                <w:noProof/>
                <w:webHidden/>
              </w:rPr>
              <w:instrText xml:space="preserve"> PAGEREF _Toc228150938 \h </w:instrText>
            </w:r>
            <w:r>
              <w:rPr>
                <w:noProof/>
                <w:webHidden/>
              </w:rPr>
            </w:r>
            <w:r>
              <w:rPr>
                <w:noProof/>
                <w:webHidden/>
              </w:rPr>
              <w:fldChar w:fldCharType="separate"/>
            </w:r>
            <w:r>
              <w:rPr>
                <w:noProof/>
                <w:webHidden/>
              </w:rPr>
              <w:t>27</w:t>
            </w:r>
            <w:r>
              <w:rPr>
                <w:noProof/>
                <w:webHidden/>
              </w:rPr>
              <w:fldChar w:fldCharType="end"/>
            </w:r>
          </w:hyperlink>
        </w:p>
        <w:p w14:paraId="1D71D50D" w14:textId="77777777" w:rsidR="00AD03DC" w:rsidRDefault="00AD03DC">
          <w:pPr>
            <w:pStyle w:val="TOC2"/>
            <w:tabs>
              <w:tab w:val="left" w:pos="880"/>
              <w:tab w:val="right" w:leader="dot" w:pos="9016"/>
            </w:tabs>
            <w:rPr>
              <w:rFonts w:asciiTheme="minorHAnsi" w:eastAsiaTheme="minorEastAsia" w:hAnsiTheme="minorHAnsi" w:cstheme="minorBidi"/>
              <w:noProof/>
              <w:color w:val="auto"/>
              <w:sz w:val="22"/>
              <w:szCs w:val="22"/>
              <w:lang w:bidi="ar-SA"/>
            </w:rPr>
          </w:pPr>
          <w:hyperlink w:anchor="_Toc228150939" w:history="1">
            <w:r w:rsidRPr="008B5E70">
              <w:rPr>
                <w:rStyle w:val="Hyperlink"/>
                <w:noProof/>
              </w:rPr>
              <w:t>5.2</w:t>
            </w:r>
            <w:r>
              <w:rPr>
                <w:rFonts w:asciiTheme="minorHAnsi" w:eastAsiaTheme="minorEastAsia" w:hAnsiTheme="minorHAnsi" w:cstheme="minorBidi"/>
                <w:noProof/>
                <w:color w:val="auto"/>
                <w:sz w:val="22"/>
                <w:szCs w:val="22"/>
                <w:lang w:bidi="ar-SA"/>
              </w:rPr>
              <w:tab/>
            </w:r>
            <w:r w:rsidRPr="008B5E70">
              <w:rPr>
                <w:rStyle w:val="Hyperlink"/>
                <w:noProof/>
              </w:rPr>
              <w:t>Limitations</w:t>
            </w:r>
            <w:r>
              <w:rPr>
                <w:noProof/>
                <w:webHidden/>
              </w:rPr>
              <w:tab/>
            </w:r>
            <w:r>
              <w:rPr>
                <w:noProof/>
                <w:webHidden/>
              </w:rPr>
              <w:fldChar w:fldCharType="begin"/>
            </w:r>
            <w:r>
              <w:rPr>
                <w:noProof/>
                <w:webHidden/>
              </w:rPr>
              <w:instrText xml:space="preserve"> PAGEREF _Toc228150939 \h </w:instrText>
            </w:r>
            <w:r>
              <w:rPr>
                <w:noProof/>
                <w:webHidden/>
              </w:rPr>
            </w:r>
            <w:r>
              <w:rPr>
                <w:noProof/>
                <w:webHidden/>
              </w:rPr>
              <w:fldChar w:fldCharType="separate"/>
            </w:r>
            <w:r>
              <w:rPr>
                <w:noProof/>
                <w:webHidden/>
              </w:rPr>
              <w:t>27</w:t>
            </w:r>
            <w:r>
              <w:rPr>
                <w:noProof/>
                <w:webHidden/>
              </w:rPr>
              <w:fldChar w:fldCharType="end"/>
            </w:r>
          </w:hyperlink>
        </w:p>
        <w:p w14:paraId="33071955" w14:textId="77777777" w:rsidR="00AD03DC" w:rsidRDefault="00AD03DC">
          <w:pPr>
            <w:pStyle w:val="TOC1"/>
            <w:tabs>
              <w:tab w:val="left" w:pos="440"/>
              <w:tab w:val="right" w:leader="dot" w:pos="9016"/>
            </w:tabs>
            <w:rPr>
              <w:rFonts w:asciiTheme="minorHAnsi" w:eastAsiaTheme="minorEastAsia" w:hAnsiTheme="minorHAnsi" w:cstheme="minorBidi"/>
              <w:noProof/>
              <w:color w:val="auto"/>
              <w:sz w:val="22"/>
              <w:szCs w:val="22"/>
              <w:lang w:bidi="ar-SA"/>
            </w:rPr>
          </w:pPr>
          <w:hyperlink w:anchor="_Toc228150940" w:history="1">
            <w:r w:rsidRPr="008B5E70">
              <w:rPr>
                <w:rStyle w:val="Hyperlink"/>
                <w:noProof/>
              </w:rPr>
              <w:t>6</w:t>
            </w:r>
            <w:r>
              <w:rPr>
                <w:rFonts w:asciiTheme="minorHAnsi" w:eastAsiaTheme="minorEastAsia" w:hAnsiTheme="minorHAnsi" w:cstheme="minorBidi"/>
                <w:noProof/>
                <w:color w:val="auto"/>
                <w:sz w:val="22"/>
                <w:szCs w:val="22"/>
                <w:lang w:bidi="ar-SA"/>
              </w:rPr>
              <w:tab/>
            </w:r>
            <w:r w:rsidRPr="008B5E70">
              <w:rPr>
                <w:rStyle w:val="Hyperlink"/>
                <w:noProof/>
              </w:rPr>
              <w:t>ETHICS CONSIDERATION</w:t>
            </w:r>
            <w:r>
              <w:rPr>
                <w:noProof/>
                <w:webHidden/>
              </w:rPr>
              <w:tab/>
            </w:r>
            <w:r>
              <w:rPr>
                <w:noProof/>
                <w:webHidden/>
              </w:rPr>
              <w:fldChar w:fldCharType="begin"/>
            </w:r>
            <w:r>
              <w:rPr>
                <w:noProof/>
                <w:webHidden/>
              </w:rPr>
              <w:instrText xml:space="preserve"> PAGEREF _Toc228150940 \h </w:instrText>
            </w:r>
            <w:r>
              <w:rPr>
                <w:noProof/>
                <w:webHidden/>
              </w:rPr>
            </w:r>
            <w:r>
              <w:rPr>
                <w:noProof/>
                <w:webHidden/>
              </w:rPr>
              <w:fldChar w:fldCharType="separate"/>
            </w:r>
            <w:r>
              <w:rPr>
                <w:noProof/>
                <w:webHidden/>
              </w:rPr>
              <w:t>28</w:t>
            </w:r>
            <w:r>
              <w:rPr>
                <w:noProof/>
                <w:webHidden/>
              </w:rPr>
              <w:fldChar w:fldCharType="end"/>
            </w:r>
          </w:hyperlink>
        </w:p>
        <w:p w14:paraId="3263A1E7" w14:textId="77777777" w:rsidR="00AD03DC" w:rsidRDefault="00AD03DC">
          <w:pPr>
            <w:pStyle w:val="TOC1"/>
            <w:tabs>
              <w:tab w:val="left" w:pos="440"/>
              <w:tab w:val="right" w:leader="dot" w:pos="9016"/>
            </w:tabs>
            <w:rPr>
              <w:rFonts w:asciiTheme="minorHAnsi" w:eastAsiaTheme="minorEastAsia" w:hAnsiTheme="minorHAnsi" w:cstheme="minorBidi"/>
              <w:noProof/>
              <w:color w:val="auto"/>
              <w:sz w:val="22"/>
              <w:szCs w:val="22"/>
              <w:lang w:bidi="ar-SA"/>
            </w:rPr>
          </w:pPr>
          <w:hyperlink w:anchor="_Toc228150941" w:history="1">
            <w:r w:rsidRPr="008B5E70">
              <w:rPr>
                <w:rStyle w:val="Hyperlink"/>
                <w:noProof/>
              </w:rPr>
              <w:t>7</w:t>
            </w:r>
            <w:r>
              <w:rPr>
                <w:rFonts w:asciiTheme="minorHAnsi" w:eastAsiaTheme="minorEastAsia" w:hAnsiTheme="minorHAnsi" w:cstheme="minorBidi"/>
                <w:noProof/>
                <w:color w:val="auto"/>
                <w:sz w:val="22"/>
                <w:szCs w:val="22"/>
                <w:lang w:bidi="ar-SA"/>
              </w:rPr>
              <w:tab/>
            </w:r>
            <w:r w:rsidRPr="008B5E70">
              <w:rPr>
                <w:rStyle w:val="Hyperlink"/>
                <w:noProof/>
              </w:rPr>
              <w:t>CONCLUSION</w:t>
            </w:r>
            <w:r>
              <w:rPr>
                <w:noProof/>
                <w:webHidden/>
              </w:rPr>
              <w:tab/>
            </w:r>
            <w:r>
              <w:rPr>
                <w:noProof/>
                <w:webHidden/>
              </w:rPr>
              <w:fldChar w:fldCharType="begin"/>
            </w:r>
            <w:r>
              <w:rPr>
                <w:noProof/>
                <w:webHidden/>
              </w:rPr>
              <w:instrText xml:space="preserve"> PAGEREF _Toc228150941 \h </w:instrText>
            </w:r>
            <w:r>
              <w:rPr>
                <w:noProof/>
                <w:webHidden/>
              </w:rPr>
            </w:r>
            <w:r>
              <w:rPr>
                <w:noProof/>
                <w:webHidden/>
              </w:rPr>
              <w:fldChar w:fldCharType="separate"/>
            </w:r>
            <w:r>
              <w:rPr>
                <w:noProof/>
                <w:webHidden/>
              </w:rPr>
              <w:t>29</w:t>
            </w:r>
            <w:r>
              <w:rPr>
                <w:noProof/>
                <w:webHidden/>
              </w:rPr>
              <w:fldChar w:fldCharType="end"/>
            </w:r>
          </w:hyperlink>
        </w:p>
        <w:p w14:paraId="3346F475" w14:textId="77777777" w:rsidR="00AD03DC" w:rsidRDefault="00AD03DC">
          <w:pPr>
            <w:pStyle w:val="TOC1"/>
            <w:tabs>
              <w:tab w:val="left" w:pos="440"/>
              <w:tab w:val="right" w:leader="dot" w:pos="9016"/>
            </w:tabs>
            <w:rPr>
              <w:rFonts w:asciiTheme="minorHAnsi" w:eastAsiaTheme="minorEastAsia" w:hAnsiTheme="minorHAnsi" w:cstheme="minorBidi"/>
              <w:noProof/>
              <w:color w:val="auto"/>
              <w:sz w:val="22"/>
              <w:szCs w:val="22"/>
              <w:lang w:bidi="ar-SA"/>
            </w:rPr>
          </w:pPr>
          <w:hyperlink w:anchor="_Toc228150942" w:history="1">
            <w:r w:rsidRPr="008B5E70">
              <w:rPr>
                <w:rStyle w:val="Hyperlink"/>
                <w:noProof/>
              </w:rPr>
              <w:t>8</w:t>
            </w:r>
            <w:r>
              <w:rPr>
                <w:rFonts w:asciiTheme="minorHAnsi" w:eastAsiaTheme="minorEastAsia" w:hAnsiTheme="minorHAnsi" w:cstheme="minorBidi"/>
                <w:noProof/>
                <w:color w:val="auto"/>
                <w:sz w:val="22"/>
                <w:szCs w:val="22"/>
                <w:lang w:bidi="ar-SA"/>
              </w:rPr>
              <w:tab/>
            </w:r>
            <w:r w:rsidRPr="008B5E70">
              <w:rPr>
                <w:rStyle w:val="Hyperlink"/>
                <w:noProof/>
              </w:rPr>
              <w:t>REFERENCES</w:t>
            </w:r>
            <w:r>
              <w:rPr>
                <w:noProof/>
                <w:webHidden/>
              </w:rPr>
              <w:tab/>
            </w:r>
            <w:r>
              <w:rPr>
                <w:noProof/>
                <w:webHidden/>
              </w:rPr>
              <w:fldChar w:fldCharType="begin"/>
            </w:r>
            <w:r>
              <w:rPr>
                <w:noProof/>
                <w:webHidden/>
              </w:rPr>
              <w:instrText xml:space="preserve"> PAGEREF _Toc228150942 \h </w:instrText>
            </w:r>
            <w:r>
              <w:rPr>
                <w:noProof/>
                <w:webHidden/>
              </w:rPr>
            </w:r>
            <w:r>
              <w:rPr>
                <w:noProof/>
                <w:webHidden/>
              </w:rPr>
              <w:fldChar w:fldCharType="separate"/>
            </w:r>
            <w:r>
              <w:rPr>
                <w:noProof/>
                <w:webHidden/>
              </w:rPr>
              <w:t>30</w:t>
            </w:r>
            <w:r>
              <w:rPr>
                <w:noProof/>
                <w:webHidden/>
              </w:rPr>
              <w:fldChar w:fldCharType="end"/>
            </w:r>
          </w:hyperlink>
        </w:p>
        <w:p w14:paraId="030CCA7B" w14:textId="39698D56" w:rsidR="007C1895" w:rsidRPr="0052476F" w:rsidRDefault="00234992" w:rsidP="007C1895">
          <w:pPr>
            <w:spacing w:before="120" w:after="120" w:line="360" w:lineRule="auto"/>
          </w:pPr>
          <w:r w:rsidRPr="0052476F">
            <w:rPr>
              <w:b/>
              <w:bCs/>
              <w:noProof/>
            </w:rPr>
            <w:fldChar w:fldCharType="end"/>
          </w:r>
        </w:p>
      </w:sdtContent>
    </w:sdt>
    <w:p w14:paraId="58777102" w14:textId="3FB3A051" w:rsidR="009C1F94" w:rsidRPr="0052476F" w:rsidRDefault="009C1F94" w:rsidP="00C31BA6">
      <w:pPr>
        <w:jc w:val="center"/>
        <w:rPr>
          <w:b/>
        </w:rPr>
      </w:pPr>
      <w:r w:rsidRPr="0052476F">
        <w:br w:type="page"/>
      </w:r>
      <w:r w:rsidRPr="0052476F">
        <w:rPr>
          <w:b/>
        </w:rPr>
        <w:lastRenderedPageBreak/>
        <w:t>List of Table</w:t>
      </w:r>
    </w:p>
    <w:p w14:paraId="78C76C85" w14:textId="77777777" w:rsidR="006F3671" w:rsidRPr="0052476F" w:rsidRDefault="006F3671"/>
    <w:p w14:paraId="07E198CB" w14:textId="05231F13" w:rsidR="002256E0" w:rsidRDefault="00183050">
      <w:pPr>
        <w:pStyle w:val="TableofFigures"/>
        <w:tabs>
          <w:tab w:val="right" w:leader="dot" w:pos="9016"/>
        </w:tabs>
        <w:rPr>
          <w:rFonts w:asciiTheme="minorHAnsi" w:eastAsiaTheme="minorEastAsia" w:hAnsiTheme="minorHAnsi" w:cstheme="minorBidi"/>
          <w:noProof/>
          <w:color w:val="auto"/>
          <w:kern w:val="2"/>
          <w14:ligatures w14:val="standardContextual"/>
        </w:rPr>
      </w:pPr>
      <w:r w:rsidRPr="006A1E50">
        <w:rPr>
          <w:bCs/>
          <w:szCs w:val="24"/>
        </w:rPr>
        <w:fldChar w:fldCharType="begin"/>
      </w:r>
      <w:r w:rsidRPr="006A1E50">
        <w:rPr>
          <w:bCs/>
          <w:szCs w:val="24"/>
        </w:rPr>
        <w:instrText xml:space="preserve"> TOC \h \z \c "Table" </w:instrText>
      </w:r>
      <w:r w:rsidRPr="006A1E50">
        <w:rPr>
          <w:bCs/>
          <w:szCs w:val="24"/>
        </w:rPr>
        <w:fldChar w:fldCharType="separate"/>
      </w:r>
      <w:hyperlink w:anchor="_Toc228144772" w:history="1">
        <w:r w:rsidR="002256E0" w:rsidRPr="0037347D">
          <w:rPr>
            <w:rStyle w:val="Hyperlink"/>
            <w:noProof/>
          </w:rPr>
          <w:t>Table 1: Selected global waste and plastic statistics, with Cardiff context.</w:t>
        </w:r>
        <w:r w:rsidR="002256E0">
          <w:rPr>
            <w:noProof/>
            <w:webHidden/>
          </w:rPr>
          <w:tab/>
        </w:r>
        <w:r w:rsidR="002256E0">
          <w:rPr>
            <w:noProof/>
            <w:webHidden/>
          </w:rPr>
          <w:fldChar w:fldCharType="begin"/>
        </w:r>
        <w:r w:rsidR="002256E0">
          <w:rPr>
            <w:noProof/>
            <w:webHidden/>
          </w:rPr>
          <w:instrText xml:space="preserve"> PAGEREF _Toc228144772 \h </w:instrText>
        </w:r>
        <w:r w:rsidR="002256E0">
          <w:rPr>
            <w:noProof/>
            <w:webHidden/>
          </w:rPr>
        </w:r>
        <w:r w:rsidR="002256E0">
          <w:rPr>
            <w:noProof/>
            <w:webHidden/>
          </w:rPr>
          <w:fldChar w:fldCharType="separate"/>
        </w:r>
        <w:r w:rsidR="002256E0">
          <w:rPr>
            <w:noProof/>
            <w:webHidden/>
          </w:rPr>
          <w:t>7</w:t>
        </w:r>
        <w:r w:rsidR="002256E0">
          <w:rPr>
            <w:noProof/>
            <w:webHidden/>
          </w:rPr>
          <w:fldChar w:fldCharType="end"/>
        </w:r>
      </w:hyperlink>
    </w:p>
    <w:p w14:paraId="74AF5C50" w14:textId="53F74551" w:rsidR="002256E0" w:rsidRDefault="000D2915">
      <w:pPr>
        <w:pStyle w:val="TableofFigures"/>
        <w:tabs>
          <w:tab w:val="right" w:leader="dot" w:pos="9016"/>
        </w:tabs>
        <w:rPr>
          <w:rFonts w:asciiTheme="minorHAnsi" w:eastAsiaTheme="minorEastAsia" w:hAnsiTheme="minorHAnsi" w:cstheme="minorBidi"/>
          <w:noProof/>
          <w:color w:val="auto"/>
          <w:kern w:val="2"/>
          <w14:ligatures w14:val="standardContextual"/>
        </w:rPr>
      </w:pPr>
      <w:hyperlink w:anchor="_Toc228144773" w:history="1">
        <w:r w:rsidR="002256E0" w:rsidRPr="0037347D">
          <w:rPr>
            <w:rStyle w:val="Hyperlink"/>
            <w:noProof/>
          </w:rPr>
          <w:t>Table 2: Main wildlife exposure pathways associated with waste and pollution.</w:t>
        </w:r>
        <w:r w:rsidR="002256E0">
          <w:rPr>
            <w:noProof/>
            <w:webHidden/>
          </w:rPr>
          <w:tab/>
        </w:r>
        <w:r w:rsidR="002256E0">
          <w:rPr>
            <w:noProof/>
            <w:webHidden/>
          </w:rPr>
          <w:fldChar w:fldCharType="begin"/>
        </w:r>
        <w:r w:rsidR="002256E0">
          <w:rPr>
            <w:noProof/>
            <w:webHidden/>
          </w:rPr>
          <w:instrText xml:space="preserve"> PAGEREF _Toc228144773 \h </w:instrText>
        </w:r>
        <w:r w:rsidR="002256E0">
          <w:rPr>
            <w:noProof/>
            <w:webHidden/>
          </w:rPr>
        </w:r>
        <w:r w:rsidR="002256E0">
          <w:rPr>
            <w:noProof/>
            <w:webHidden/>
          </w:rPr>
          <w:fldChar w:fldCharType="separate"/>
        </w:r>
        <w:r w:rsidR="002256E0">
          <w:rPr>
            <w:noProof/>
            <w:webHidden/>
          </w:rPr>
          <w:t>14</w:t>
        </w:r>
        <w:r w:rsidR="002256E0">
          <w:rPr>
            <w:noProof/>
            <w:webHidden/>
          </w:rPr>
          <w:fldChar w:fldCharType="end"/>
        </w:r>
      </w:hyperlink>
    </w:p>
    <w:p w14:paraId="06756E97" w14:textId="214A5BCC" w:rsidR="002256E0" w:rsidRDefault="000D2915">
      <w:pPr>
        <w:pStyle w:val="TableofFigures"/>
        <w:tabs>
          <w:tab w:val="right" w:leader="dot" w:pos="9016"/>
        </w:tabs>
        <w:rPr>
          <w:rFonts w:asciiTheme="minorHAnsi" w:eastAsiaTheme="minorEastAsia" w:hAnsiTheme="minorHAnsi" w:cstheme="minorBidi"/>
          <w:noProof/>
          <w:color w:val="auto"/>
          <w:kern w:val="2"/>
          <w14:ligatures w14:val="standardContextual"/>
        </w:rPr>
      </w:pPr>
      <w:hyperlink w:anchor="_Toc228144774" w:history="1">
        <w:r w:rsidR="002256E0" w:rsidRPr="0037347D">
          <w:rPr>
            <w:rStyle w:val="Hyperlink"/>
            <w:noProof/>
          </w:rPr>
          <w:t>Table 3: Comparative evaluation of waste management strategy types for wildlife protection, with Cardiff application.</w:t>
        </w:r>
        <w:r w:rsidR="002256E0">
          <w:rPr>
            <w:noProof/>
            <w:webHidden/>
          </w:rPr>
          <w:tab/>
        </w:r>
        <w:r w:rsidR="002256E0">
          <w:rPr>
            <w:noProof/>
            <w:webHidden/>
          </w:rPr>
          <w:fldChar w:fldCharType="begin"/>
        </w:r>
        <w:r w:rsidR="002256E0">
          <w:rPr>
            <w:noProof/>
            <w:webHidden/>
          </w:rPr>
          <w:instrText xml:space="preserve"> PAGEREF _Toc228144774 \h </w:instrText>
        </w:r>
        <w:r w:rsidR="002256E0">
          <w:rPr>
            <w:noProof/>
            <w:webHidden/>
          </w:rPr>
        </w:r>
        <w:r w:rsidR="002256E0">
          <w:rPr>
            <w:noProof/>
            <w:webHidden/>
          </w:rPr>
          <w:fldChar w:fldCharType="separate"/>
        </w:r>
        <w:r w:rsidR="002256E0">
          <w:rPr>
            <w:noProof/>
            <w:webHidden/>
          </w:rPr>
          <w:t>17</w:t>
        </w:r>
        <w:r w:rsidR="002256E0">
          <w:rPr>
            <w:noProof/>
            <w:webHidden/>
          </w:rPr>
          <w:fldChar w:fldCharType="end"/>
        </w:r>
      </w:hyperlink>
    </w:p>
    <w:p w14:paraId="62203E57" w14:textId="5516DFBD" w:rsidR="002256E0" w:rsidRDefault="000D2915">
      <w:pPr>
        <w:pStyle w:val="TableofFigures"/>
        <w:tabs>
          <w:tab w:val="right" w:leader="dot" w:pos="9016"/>
        </w:tabs>
        <w:rPr>
          <w:rFonts w:asciiTheme="minorHAnsi" w:eastAsiaTheme="minorEastAsia" w:hAnsiTheme="minorHAnsi" w:cstheme="minorBidi"/>
          <w:noProof/>
          <w:color w:val="auto"/>
          <w:kern w:val="2"/>
          <w14:ligatures w14:val="standardContextual"/>
        </w:rPr>
      </w:pPr>
      <w:hyperlink w:anchor="_Toc228144775" w:history="1">
        <w:r w:rsidR="002256E0" w:rsidRPr="0037347D">
          <w:rPr>
            <w:rStyle w:val="Hyperlink"/>
            <w:noProof/>
          </w:rPr>
          <w:t>Table 4: Analytical framework components applied at global and Cardiff scales.</w:t>
        </w:r>
        <w:r w:rsidR="002256E0">
          <w:rPr>
            <w:noProof/>
            <w:webHidden/>
          </w:rPr>
          <w:tab/>
        </w:r>
        <w:r w:rsidR="002256E0">
          <w:rPr>
            <w:noProof/>
            <w:webHidden/>
          </w:rPr>
          <w:fldChar w:fldCharType="begin"/>
        </w:r>
        <w:r w:rsidR="002256E0">
          <w:rPr>
            <w:noProof/>
            <w:webHidden/>
          </w:rPr>
          <w:instrText xml:space="preserve"> PAGEREF _Toc228144775 \h </w:instrText>
        </w:r>
        <w:r w:rsidR="002256E0">
          <w:rPr>
            <w:noProof/>
            <w:webHidden/>
          </w:rPr>
        </w:r>
        <w:r w:rsidR="002256E0">
          <w:rPr>
            <w:noProof/>
            <w:webHidden/>
          </w:rPr>
          <w:fldChar w:fldCharType="separate"/>
        </w:r>
        <w:r w:rsidR="002256E0">
          <w:rPr>
            <w:noProof/>
            <w:webHidden/>
          </w:rPr>
          <w:t>22</w:t>
        </w:r>
        <w:r w:rsidR="002256E0">
          <w:rPr>
            <w:noProof/>
            <w:webHidden/>
          </w:rPr>
          <w:fldChar w:fldCharType="end"/>
        </w:r>
      </w:hyperlink>
    </w:p>
    <w:p w14:paraId="0A04853F" w14:textId="2A31DC48" w:rsidR="002256E0" w:rsidRDefault="000D2915">
      <w:pPr>
        <w:pStyle w:val="TableofFigures"/>
        <w:tabs>
          <w:tab w:val="right" w:leader="dot" w:pos="9016"/>
        </w:tabs>
        <w:rPr>
          <w:rFonts w:asciiTheme="minorHAnsi" w:eastAsiaTheme="minorEastAsia" w:hAnsiTheme="minorHAnsi" w:cstheme="minorBidi"/>
          <w:noProof/>
          <w:color w:val="auto"/>
          <w:kern w:val="2"/>
          <w14:ligatures w14:val="standardContextual"/>
        </w:rPr>
      </w:pPr>
      <w:hyperlink w:anchor="_Toc228144776" w:history="1">
        <w:r w:rsidR="002256E0" w:rsidRPr="0037347D">
          <w:rPr>
            <w:rStyle w:val="Hyperlink"/>
            <w:noProof/>
          </w:rPr>
          <w:t>Table 5: Proposed wildlife-centred indicators for monitoring waste management performance.</w:t>
        </w:r>
        <w:r w:rsidR="002256E0">
          <w:rPr>
            <w:noProof/>
            <w:webHidden/>
          </w:rPr>
          <w:tab/>
        </w:r>
        <w:r w:rsidR="002256E0">
          <w:rPr>
            <w:noProof/>
            <w:webHidden/>
          </w:rPr>
          <w:fldChar w:fldCharType="begin"/>
        </w:r>
        <w:r w:rsidR="002256E0">
          <w:rPr>
            <w:noProof/>
            <w:webHidden/>
          </w:rPr>
          <w:instrText xml:space="preserve"> PAGEREF _Toc228144776 \h </w:instrText>
        </w:r>
        <w:r w:rsidR="002256E0">
          <w:rPr>
            <w:noProof/>
            <w:webHidden/>
          </w:rPr>
        </w:r>
        <w:r w:rsidR="002256E0">
          <w:rPr>
            <w:noProof/>
            <w:webHidden/>
          </w:rPr>
          <w:fldChar w:fldCharType="separate"/>
        </w:r>
        <w:r w:rsidR="002256E0">
          <w:rPr>
            <w:noProof/>
            <w:webHidden/>
          </w:rPr>
          <w:t>25</w:t>
        </w:r>
        <w:r w:rsidR="002256E0">
          <w:rPr>
            <w:noProof/>
            <w:webHidden/>
          </w:rPr>
          <w:fldChar w:fldCharType="end"/>
        </w:r>
      </w:hyperlink>
    </w:p>
    <w:p w14:paraId="777ED747" w14:textId="6A787C1B" w:rsidR="009C1F94" w:rsidRPr="006A1E50" w:rsidRDefault="00183050" w:rsidP="006A1E50">
      <w:pPr>
        <w:spacing w:line="360" w:lineRule="auto"/>
        <w:rPr>
          <w:bCs/>
        </w:rPr>
      </w:pPr>
      <w:r w:rsidRPr="006A1E50">
        <w:rPr>
          <w:bCs/>
        </w:rPr>
        <w:fldChar w:fldCharType="end"/>
      </w:r>
    </w:p>
    <w:p w14:paraId="42E29A72" w14:textId="77777777" w:rsidR="00DC5063" w:rsidRPr="006A1E50" w:rsidRDefault="00DC5063" w:rsidP="006A1E50">
      <w:pPr>
        <w:spacing w:line="360" w:lineRule="auto"/>
        <w:rPr>
          <w:bCs/>
        </w:rPr>
      </w:pPr>
      <w:r w:rsidRPr="006A1E50">
        <w:rPr>
          <w:bCs/>
        </w:rPr>
        <w:br w:type="page"/>
      </w:r>
    </w:p>
    <w:p w14:paraId="2C872926" w14:textId="7D2D0340" w:rsidR="00505E26" w:rsidRPr="0052476F" w:rsidRDefault="00505E26" w:rsidP="006A1E50">
      <w:pPr>
        <w:spacing w:line="360" w:lineRule="auto"/>
        <w:jc w:val="center"/>
        <w:rPr>
          <w:b/>
          <w:bCs/>
        </w:rPr>
      </w:pPr>
      <w:r w:rsidRPr="0052476F">
        <w:rPr>
          <w:b/>
          <w:bCs/>
        </w:rPr>
        <w:lastRenderedPageBreak/>
        <w:t>List of Figure</w:t>
      </w:r>
    </w:p>
    <w:p w14:paraId="7E6C8532" w14:textId="7946DD22" w:rsidR="002256E0" w:rsidRDefault="00505E26">
      <w:pPr>
        <w:pStyle w:val="TableofFigures"/>
        <w:tabs>
          <w:tab w:val="right" w:leader="dot" w:pos="9016"/>
        </w:tabs>
        <w:rPr>
          <w:rFonts w:asciiTheme="minorHAnsi" w:eastAsiaTheme="minorEastAsia" w:hAnsiTheme="minorHAnsi" w:cstheme="minorBidi"/>
          <w:noProof/>
          <w:color w:val="auto"/>
          <w:kern w:val="2"/>
          <w14:ligatures w14:val="standardContextual"/>
        </w:rPr>
      </w:pPr>
      <w:r w:rsidRPr="0052476F">
        <w:rPr>
          <w:b/>
          <w:bCs/>
          <w:szCs w:val="24"/>
        </w:rPr>
        <w:fldChar w:fldCharType="begin"/>
      </w:r>
      <w:r w:rsidRPr="0052476F">
        <w:rPr>
          <w:b/>
          <w:bCs/>
          <w:szCs w:val="24"/>
        </w:rPr>
        <w:instrText xml:space="preserve"> TOC \h \z \c "Figure" </w:instrText>
      </w:r>
      <w:r w:rsidRPr="0052476F">
        <w:rPr>
          <w:b/>
          <w:bCs/>
          <w:szCs w:val="24"/>
        </w:rPr>
        <w:fldChar w:fldCharType="separate"/>
      </w:r>
      <w:hyperlink w:anchor="_Toc228144777" w:history="1">
        <w:r w:rsidR="002256E0" w:rsidRPr="00327741">
          <w:rPr>
            <w:rStyle w:val="Hyperlink"/>
            <w:noProof/>
          </w:rPr>
          <w:t>Figure 1: Global municipal solid waste generation (2023 and 2050). Source: UNEP (2024)</w:t>
        </w:r>
        <w:r w:rsidR="002256E0">
          <w:rPr>
            <w:noProof/>
            <w:webHidden/>
          </w:rPr>
          <w:tab/>
        </w:r>
        <w:r w:rsidR="002256E0">
          <w:rPr>
            <w:noProof/>
            <w:webHidden/>
          </w:rPr>
          <w:fldChar w:fldCharType="begin"/>
        </w:r>
        <w:r w:rsidR="002256E0">
          <w:rPr>
            <w:noProof/>
            <w:webHidden/>
          </w:rPr>
          <w:instrText xml:space="preserve"> PAGEREF _Toc228144777 \h </w:instrText>
        </w:r>
        <w:r w:rsidR="002256E0">
          <w:rPr>
            <w:noProof/>
            <w:webHidden/>
          </w:rPr>
        </w:r>
        <w:r w:rsidR="002256E0">
          <w:rPr>
            <w:noProof/>
            <w:webHidden/>
          </w:rPr>
          <w:fldChar w:fldCharType="separate"/>
        </w:r>
        <w:r w:rsidR="002256E0">
          <w:rPr>
            <w:noProof/>
            <w:webHidden/>
          </w:rPr>
          <w:t>6</w:t>
        </w:r>
        <w:r w:rsidR="002256E0">
          <w:rPr>
            <w:noProof/>
            <w:webHidden/>
          </w:rPr>
          <w:fldChar w:fldCharType="end"/>
        </w:r>
      </w:hyperlink>
    </w:p>
    <w:p w14:paraId="243ED942" w14:textId="0BE94395" w:rsidR="002256E0" w:rsidRDefault="000D2915">
      <w:pPr>
        <w:pStyle w:val="TableofFigures"/>
        <w:tabs>
          <w:tab w:val="right" w:leader="dot" w:pos="9016"/>
        </w:tabs>
        <w:rPr>
          <w:rFonts w:asciiTheme="minorHAnsi" w:eastAsiaTheme="minorEastAsia" w:hAnsiTheme="minorHAnsi" w:cstheme="minorBidi"/>
          <w:noProof/>
          <w:color w:val="auto"/>
          <w:kern w:val="2"/>
          <w14:ligatures w14:val="standardContextual"/>
        </w:rPr>
      </w:pPr>
      <w:hyperlink w:anchor="_Toc228144778" w:history="1">
        <w:r w:rsidR="002256E0" w:rsidRPr="00327741">
          <w:rPr>
            <w:rStyle w:val="Hyperlink"/>
            <w:noProof/>
          </w:rPr>
          <w:t>Figure 2: Estimated annual cost of poor waste management (2020 and 2050). Source: UNEP (2024)</w:t>
        </w:r>
        <w:r w:rsidR="002256E0">
          <w:rPr>
            <w:noProof/>
            <w:webHidden/>
          </w:rPr>
          <w:tab/>
        </w:r>
        <w:r w:rsidR="002256E0">
          <w:rPr>
            <w:noProof/>
            <w:webHidden/>
          </w:rPr>
          <w:fldChar w:fldCharType="begin"/>
        </w:r>
        <w:r w:rsidR="002256E0">
          <w:rPr>
            <w:noProof/>
            <w:webHidden/>
          </w:rPr>
          <w:instrText xml:space="preserve"> PAGEREF _Toc228144778 \h </w:instrText>
        </w:r>
        <w:r w:rsidR="002256E0">
          <w:rPr>
            <w:noProof/>
            <w:webHidden/>
          </w:rPr>
        </w:r>
        <w:r w:rsidR="002256E0">
          <w:rPr>
            <w:noProof/>
            <w:webHidden/>
          </w:rPr>
          <w:fldChar w:fldCharType="separate"/>
        </w:r>
        <w:r w:rsidR="002256E0">
          <w:rPr>
            <w:noProof/>
            <w:webHidden/>
          </w:rPr>
          <w:t>6</w:t>
        </w:r>
        <w:r w:rsidR="002256E0">
          <w:rPr>
            <w:noProof/>
            <w:webHidden/>
          </w:rPr>
          <w:fldChar w:fldCharType="end"/>
        </w:r>
      </w:hyperlink>
    </w:p>
    <w:p w14:paraId="1A2189D4" w14:textId="37D1CE7D" w:rsidR="002256E0" w:rsidRDefault="000D2915">
      <w:pPr>
        <w:pStyle w:val="TableofFigures"/>
        <w:tabs>
          <w:tab w:val="right" w:leader="dot" w:pos="9016"/>
        </w:tabs>
        <w:rPr>
          <w:rFonts w:asciiTheme="minorHAnsi" w:eastAsiaTheme="minorEastAsia" w:hAnsiTheme="minorHAnsi" w:cstheme="minorBidi"/>
          <w:noProof/>
          <w:color w:val="auto"/>
          <w:kern w:val="2"/>
          <w14:ligatures w14:val="standardContextual"/>
        </w:rPr>
      </w:pPr>
      <w:hyperlink w:anchor="_Toc228144779" w:history="1">
        <w:r w:rsidR="002256E0" w:rsidRPr="00327741">
          <w:rPr>
            <w:rStyle w:val="Hyperlink"/>
            <w:noProof/>
          </w:rPr>
          <w:t>Figure 3: Fate of global plastic waste in 2019. Approximately 22% was uncontrolled or leaked into the environment. Source: OECD (2022)</w:t>
        </w:r>
        <w:r w:rsidR="002256E0">
          <w:rPr>
            <w:noProof/>
            <w:webHidden/>
          </w:rPr>
          <w:tab/>
        </w:r>
        <w:r w:rsidR="002256E0">
          <w:rPr>
            <w:noProof/>
            <w:webHidden/>
          </w:rPr>
          <w:fldChar w:fldCharType="begin"/>
        </w:r>
        <w:r w:rsidR="002256E0">
          <w:rPr>
            <w:noProof/>
            <w:webHidden/>
          </w:rPr>
          <w:instrText xml:space="preserve"> PAGEREF _Toc228144779 \h </w:instrText>
        </w:r>
        <w:r w:rsidR="002256E0">
          <w:rPr>
            <w:noProof/>
            <w:webHidden/>
          </w:rPr>
        </w:r>
        <w:r w:rsidR="002256E0">
          <w:rPr>
            <w:noProof/>
            <w:webHidden/>
          </w:rPr>
          <w:fldChar w:fldCharType="separate"/>
        </w:r>
        <w:r w:rsidR="002256E0">
          <w:rPr>
            <w:noProof/>
            <w:webHidden/>
          </w:rPr>
          <w:t>11</w:t>
        </w:r>
        <w:r w:rsidR="002256E0">
          <w:rPr>
            <w:noProof/>
            <w:webHidden/>
          </w:rPr>
          <w:fldChar w:fldCharType="end"/>
        </w:r>
      </w:hyperlink>
    </w:p>
    <w:p w14:paraId="13B13D1F" w14:textId="10FFA21B" w:rsidR="002256E0" w:rsidRDefault="000D2915">
      <w:pPr>
        <w:pStyle w:val="TableofFigures"/>
        <w:tabs>
          <w:tab w:val="right" w:leader="dot" w:pos="9016"/>
        </w:tabs>
        <w:rPr>
          <w:rFonts w:asciiTheme="minorHAnsi" w:eastAsiaTheme="minorEastAsia" w:hAnsiTheme="minorHAnsi" w:cstheme="minorBidi"/>
          <w:noProof/>
          <w:color w:val="auto"/>
          <w:kern w:val="2"/>
          <w14:ligatures w14:val="standardContextual"/>
        </w:rPr>
      </w:pPr>
      <w:hyperlink w:anchor="_Toc228144780" w:history="1">
        <w:r w:rsidR="002256E0" w:rsidRPr="00327741">
          <w:rPr>
            <w:rStyle w:val="Hyperlink"/>
            <w:noProof/>
          </w:rPr>
          <w:t>Figure 4: Plastic litter accumulation in a Cardiff river channel illustrating uncontrolled leakage into freshwater habitat. Source: Inter Cardiff (2023)</w:t>
        </w:r>
        <w:r w:rsidR="002256E0">
          <w:rPr>
            <w:noProof/>
            <w:webHidden/>
          </w:rPr>
          <w:tab/>
        </w:r>
        <w:r w:rsidR="002256E0">
          <w:rPr>
            <w:noProof/>
            <w:webHidden/>
          </w:rPr>
          <w:fldChar w:fldCharType="begin"/>
        </w:r>
        <w:r w:rsidR="002256E0">
          <w:rPr>
            <w:noProof/>
            <w:webHidden/>
          </w:rPr>
          <w:instrText xml:space="preserve"> PAGEREF _Toc228144780 \h </w:instrText>
        </w:r>
        <w:r w:rsidR="002256E0">
          <w:rPr>
            <w:noProof/>
            <w:webHidden/>
          </w:rPr>
        </w:r>
        <w:r w:rsidR="002256E0">
          <w:rPr>
            <w:noProof/>
            <w:webHidden/>
          </w:rPr>
          <w:fldChar w:fldCharType="separate"/>
        </w:r>
        <w:r w:rsidR="002256E0">
          <w:rPr>
            <w:noProof/>
            <w:webHidden/>
          </w:rPr>
          <w:t>13</w:t>
        </w:r>
        <w:r w:rsidR="002256E0">
          <w:rPr>
            <w:noProof/>
            <w:webHidden/>
          </w:rPr>
          <w:fldChar w:fldCharType="end"/>
        </w:r>
      </w:hyperlink>
    </w:p>
    <w:p w14:paraId="11827D18" w14:textId="5EBA6CF9" w:rsidR="002256E0" w:rsidRDefault="000D2915">
      <w:pPr>
        <w:pStyle w:val="TableofFigures"/>
        <w:tabs>
          <w:tab w:val="right" w:leader="dot" w:pos="9016"/>
        </w:tabs>
        <w:rPr>
          <w:rFonts w:asciiTheme="minorHAnsi" w:eastAsiaTheme="minorEastAsia" w:hAnsiTheme="minorHAnsi" w:cstheme="minorBidi"/>
          <w:noProof/>
          <w:color w:val="auto"/>
          <w:kern w:val="2"/>
          <w14:ligatures w14:val="standardContextual"/>
        </w:rPr>
      </w:pPr>
      <w:hyperlink w:anchor="_Toc228144781" w:history="1">
        <w:r w:rsidR="002256E0" w:rsidRPr="00327741">
          <w:rPr>
            <w:rStyle w:val="Hyperlink"/>
            <w:noProof/>
          </w:rPr>
          <w:t>Figure 5: Weathered plastic fragments collected from a beach surface illustrating how macroplastics break down into diffuse pieces that are increasingly difficult to manage. Source: Scientific American (2019).</w:t>
        </w:r>
        <w:r w:rsidR="002256E0">
          <w:rPr>
            <w:noProof/>
            <w:webHidden/>
          </w:rPr>
          <w:tab/>
        </w:r>
        <w:r w:rsidR="002256E0">
          <w:rPr>
            <w:noProof/>
            <w:webHidden/>
          </w:rPr>
          <w:fldChar w:fldCharType="begin"/>
        </w:r>
        <w:r w:rsidR="002256E0">
          <w:rPr>
            <w:noProof/>
            <w:webHidden/>
          </w:rPr>
          <w:instrText xml:space="preserve"> PAGEREF _Toc228144781 \h </w:instrText>
        </w:r>
        <w:r w:rsidR="002256E0">
          <w:rPr>
            <w:noProof/>
            <w:webHidden/>
          </w:rPr>
        </w:r>
        <w:r w:rsidR="002256E0">
          <w:rPr>
            <w:noProof/>
            <w:webHidden/>
          </w:rPr>
          <w:fldChar w:fldCharType="separate"/>
        </w:r>
        <w:r w:rsidR="002256E0">
          <w:rPr>
            <w:noProof/>
            <w:webHidden/>
          </w:rPr>
          <w:t>13</w:t>
        </w:r>
        <w:r w:rsidR="002256E0">
          <w:rPr>
            <w:noProof/>
            <w:webHidden/>
          </w:rPr>
          <w:fldChar w:fldCharType="end"/>
        </w:r>
      </w:hyperlink>
    </w:p>
    <w:p w14:paraId="5605C959" w14:textId="078B020C" w:rsidR="002256E0" w:rsidRDefault="000D2915">
      <w:pPr>
        <w:pStyle w:val="TableofFigures"/>
        <w:tabs>
          <w:tab w:val="right" w:leader="dot" w:pos="9016"/>
        </w:tabs>
        <w:rPr>
          <w:rFonts w:asciiTheme="minorHAnsi" w:eastAsiaTheme="minorEastAsia" w:hAnsiTheme="minorHAnsi" w:cstheme="minorBidi"/>
          <w:noProof/>
          <w:color w:val="auto"/>
          <w:kern w:val="2"/>
          <w14:ligatures w14:val="standardContextual"/>
        </w:rPr>
      </w:pPr>
      <w:hyperlink w:anchor="_Toc228144782" w:history="1">
        <w:r w:rsidR="002256E0" w:rsidRPr="00327741">
          <w:rPr>
            <w:rStyle w:val="Hyperlink"/>
            <w:noProof/>
          </w:rPr>
          <w:t>Figure 6: Reported marine plastic entanglement incidents by animal group. Source: Issifu and Sumaila (2020)</w:t>
        </w:r>
        <w:r w:rsidR="002256E0">
          <w:rPr>
            <w:noProof/>
            <w:webHidden/>
          </w:rPr>
          <w:tab/>
        </w:r>
        <w:r w:rsidR="002256E0">
          <w:rPr>
            <w:noProof/>
            <w:webHidden/>
          </w:rPr>
          <w:fldChar w:fldCharType="begin"/>
        </w:r>
        <w:r w:rsidR="002256E0">
          <w:rPr>
            <w:noProof/>
            <w:webHidden/>
          </w:rPr>
          <w:instrText xml:space="preserve"> PAGEREF _Toc228144782 \h </w:instrText>
        </w:r>
        <w:r w:rsidR="002256E0">
          <w:rPr>
            <w:noProof/>
            <w:webHidden/>
          </w:rPr>
        </w:r>
        <w:r w:rsidR="002256E0">
          <w:rPr>
            <w:noProof/>
            <w:webHidden/>
          </w:rPr>
          <w:fldChar w:fldCharType="separate"/>
        </w:r>
        <w:r w:rsidR="002256E0">
          <w:rPr>
            <w:noProof/>
            <w:webHidden/>
          </w:rPr>
          <w:t>16</w:t>
        </w:r>
        <w:r w:rsidR="002256E0">
          <w:rPr>
            <w:noProof/>
            <w:webHidden/>
          </w:rPr>
          <w:fldChar w:fldCharType="end"/>
        </w:r>
      </w:hyperlink>
    </w:p>
    <w:p w14:paraId="370A4E0C" w14:textId="231A1F33" w:rsidR="002256E0" w:rsidRDefault="000D2915">
      <w:pPr>
        <w:pStyle w:val="TableofFigures"/>
        <w:tabs>
          <w:tab w:val="right" w:leader="dot" w:pos="9016"/>
        </w:tabs>
        <w:rPr>
          <w:rFonts w:asciiTheme="minorHAnsi" w:eastAsiaTheme="minorEastAsia" w:hAnsiTheme="minorHAnsi" w:cstheme="minorBidi"/>
          <w:noProof/>
          <w:color w:val="auto"/>
          <w:kern w:val="2"/>
          <w14:ligatures w14:val="standardContextual"/>
        </w:rPr>
      </w:pPr>
      <w:hyperlink w:anchor="_Toc228144783" w:history="1">
        <w:r w:rsidR="002256E0" w:rsidRPr="00327741">
          <w:rPr>
            <w:rStyle w:val="Hyperlink"/>
            <w:noProof/>
          </w:rPr>
          <w:t>Figure 7: Keep Wales Tidy volunteers conducting a community litter pick on the River Taff, Cardiff, illustrating the role of public participation in urban waste governance. Source: Nation Cymru (2023)</w:t>
        </w:r>
        <w:r w:rsidR="002256E0">
          <w:rPr>
            <w:noProof/>
            <w:webHidden/>
          </w:rPr>
          <w:tab/>
        </w:r>
        <w:r w:rsidR="002256E0">
          <w:rPr>
            <w:noProof/>
            <w:webHidden/>
          </w:rPr>
          <w:fldChar w:fldCharType="begin"/>
        </w:r>
        <w:r w:rsidR="002256E0">
          <w:rPr>
            <w:noProof/>
            <w:webHidden/>
          </w:rPr>
          <w:instrText xml:space="preserve"> PAGEREF _Toc228144783 \h </w:instrText>
        </w:r>
        <w:r w:rsidR="002256E0">
          <w:rPr>
            <w:noProof/>
            <w:webHidden/>
          </w:rPr>
        </w:r>
        <w:r w:rsidR="002256E0">
          <w:rPr>
            <w:noProof/>
            <w:webHidden/>
          </w:rPr>
          <w:fldChar w:fldCharType="separate"/>
        </w:r>
        <w:r w:rsidR="002256E0">
          <w:rPr>
            <w:noProof/>
            <w:webHidden/>
          </w:rPr>
          <w:t>17</w:t>
        </w:r>
        <w:r w:rsidR="002256E0">
          <w:rPr>
            <w:noProof/>
            <w:webHidden/>
          </w:rPr>
          <w:fldChar w:fldCharType="end"/>
        </w:r>
      </w:hyperlink>
    </w:p>
    <w:p w14:paraId="2160FFB9" w14:textId="70258430" w:rsidR="002256E0" w:rsidRDefault="000D2915">
      <w:pPr>
        <w:pStyle w:val="TableofFigures"/>
        <w:tabs>
          <w:tab w:val="right" w:leader="dot" w:pos="9016"/>
        </w:tabs>
        <w:rPr>
          <w:rFonts w:asciiTheme="minorHAnsi" w:eastAsiaTheme="minorEastAsia" w:hAnsiTheme="minorHAnsi" w:cstheme="minorBidi"/>
          <w:noProof/>
          <w:color w:val="auto"/>
          <w:kern w:val="2"/>
          <w14:ligatures w14:val="standardContextual"/>
        </w:rPr>
      </w:pPr>
      <w:hyperlink w:anchor="_Toc228144784" w:history="1">
        <w:r w:rsidR="002256E0" w:rsidRPr="00327741">
          <w:rPr>
            <w:rStyle w:val="Hyperlink"/>
            <w:noProof/>
          </w:rPr>
          <w:t>Figure 8: Waste management and wildlife protection logic linking drivers, pressures, ecological state change and management responses. Source: author synthesis</w:t>
        </w:r>
        <w:r w:rsidR="002256E0">
          <w:rPr>
            <w:noProof/>
            <w:webHidden/>
          </w:rPr>
          <w:tab/>
        </w:r>
        <w:r w:rsidR="002256E0">
          <w:rPr>
            <w:noProof/>
            <w:webHidden/>
          </w:rPr>
          <w:fldChar w:fldCharType="begin"/>
        </w:r>
        <w:r w:rsidR="002256E0">
          <w:rPr>
            <w:noProof/>
            <w:webHidden/>
          </w:rPr>
          <w:instrText xml:space="preserve"> PAGEREF _Toc228144784 \h </w:instrText>
        </w:r>
        <w:r w:rsidR="002256E0">
          <w:rPr>
            <w:noProof/>
            <w:webHidden/>
          </w:rPr>
        </w:r>
        <w:r w:rsidR="002256E0">
          <w:rPr>
            <w:noProof/>
            <w:webHidden/>
          </w:rPr>
          <w:fldChar w:fldCharType="separate"/>
        </w:r>
        <w:r w:rsidR="002256E0">
          <w:rPr>
            <w:noProof/>
            <w:webHidden/>
          </w:rPr>
          <w:t>22</w:t>
        </w:r>
        <w:r w:rsidR="002256E0">
          <w:rPr>
            <w:noProof/>
            <w:webHidden/>
          </w:rPr>
          <w:fldChar w:fldCharType="end"/>
        </w:r>
      </w:hyperlink>
    </w:p>
    <w:p w14:paraId="213F1C20" w14:textId="2A81EF28" w:rsidR="002256E0" w:rsidRDefault="000D2915">
      <w:pPr>
        <w:pStyle w:val="TableofFigures"/>
        <w:tabs>
          <w:tab w:val="right" w:leader="dot" w:pos="9016"/>
        </w:tabs>
        <w:rPr>
          <w:rFonts w:asciiTheme="minorHAnsi" w:eastAsiaTheme="minorEastAsia" w:hAnsiTheme="minorHAnsi" w:cstheme="minorBidi"/>
          <w:noProof/>
          <w:color w:val="auto"/>
          <w:kern w:val="2"/>
          <w14:ligatures w14:val="standardContextual"/>
        </w:rPr>
      </w:pPr>
      <w:hyperlink w:anchor="_Toc228144785" w:history="1">
        <w:r w:rsidR="002256E0" w:rsidRPr="00327741">
          <w:rPr>
            <w:rStyle w:val="Hyperlink"/>
            <w:noProof/>
          </w:rPr>
          <w:t>Figure 9: Gantt Chart</w:t>
        </w:r>
        <w:r w:rsidR="002256E0">
          <w:rPr>
            <w:noProof/>
            <w:webHidden/>
          </w:rPr>
          <w:tab/>
        </w:r>
        <w:r w:rsidR="002256E0">
          <w:rPr>
            <w:noProof/>
            <w:webHidden/>
          </w:rPr>
          <w:fldChar w:fldCharType="begin"/>
        </w:r>
        <w:r w:rsidR="002256E0">
          <w:rPr>
            <w:noProof/>
            <w:webHidden/>
          </w:rPr>
          <w:instrText xml:space="preserve"> PAGEREF _Toc228144785 \h </w:instrText>
        </w:r>
        <w:r w:rsidR="002256E0">
          <w:rPr>
            <w:noProof/>
            <w:webHidden/>
          </w:rPr>
        </w:r>
        <w:r w:rsidR="002256E0">
          <w:rPr>
            <w:noProof/>
            <w:webHidden/>
          </w:rPr>
          <w:fldChar w:fldCharType="separate"/>
        </w:r>
        <w:r w:rsidR="002256E0">
          <w:rPr>
            <w:noProof/>
            <w:webHidden/>
          </w:rPr>
          <w:t>23</w:t>
        </w:r>
        <w:r w:rsidR="002256E0">
          <w:rPr>
            <w:noProof/>
            <w:webHidden/>
          </w:rPr>
          <w:fldChar w:fldCharType="end"/>
        </w:r>
      </w:hyperlink>
    </w:p>
    <w:p w14:paraId="4BE0BFB1" w14:textId="0D26A8C8" w:rsidR="00913523" w:rsidRDefault="00505E26" w:rsidP="006A1E50">
      <w:pPr>
        <w:spacing w:line="360" w:lineRule="auto"/>
        <w:rPr>
          <w:b/>
          <w:bCs/>
        </w:rPr>
      </w:pPr>
      <w:r w:rsidRPr="0052476F">
        <w:rPr>
          <w:b/>
          <w:bCs/>
        </w:rPr>
        <w:fldChar w:fldCharType="end"/>
      </w:r>
    </w:p>
    <w:p w14:paraId="70913A36" w14:textId="7B96DF33" w:rsidR="00505E26" w:rsidRPr="0052476F" w:rsidRDefault="00913523" w:rsidP="00C31BA6">
      <w:pPr>
        <w:spacing w:line="360" w:lineRule="auto"/>
        <w:rPr>
          <w:b/>
          <w:bCs/>
        </w:rPr>
      </w:pPr>
      <w:r>
        <w:rPr>
          <w:b/>
          <w:bCs/>
        </w:rPr>
        <w:br w:type="page"/>
      </w:r>
    </w:p>
    <w:p w14:paraId="09104902" w14:textId="77777777" w:rsidR="00C36484" w:rsidRDefault="00302A22" w:rsidP="004F3EC0">
      <w:pPr>
        <w:pStyle w:val="Heading1"/>
        <w:spacing w:before="120" w:line="360" w:lineRule="auto"/>
      </w:pPr>
      <w:bookmarkStart w:id="1" w:name="_Toc228150914"/>
      <w:r w:rsidRPr="0052476F">
        <w:lastRenderedPageBreak/>
        <w:t>INTRODUCTION</w:t>
      </w:r>
      <w:bookmarkEnd w:id="1"/>
    </w:p>
    <w:p w14:paraId="3A1B43A1" w14:textId="38BF5004" w:rsidR="00C36484" w:rsidRDefault="00C36484" w:rsidP="0068632F">
      <w:pPr>
        <w:pStyle w:val="Heading2"/>
        <w:spacing w:beforeLines="120" w:before="288" w:afterLines="120" w:after="288" w:line="360" w:lineRule="auto"/>
        <w:ind w:left="576"/>
      </w:pPr>
      <w:bookmarkStart w:id="2" w:name="_Toc228150915"/>
      <w:r>
        <w:t>Waste Mismanagement as an Ecological and Wildlife Protection Issue</w:t>
      </w:r>
      <w:bookmarkEnd w:id="2"/>
    </w:p>
    <w:p w14:paraId="306921DD" w14:textId="7A888AAD" w:rsidR="00C36484" w:rsidRPr="000C562C" w:rsidRDefault="00C36484" w:rsidP="004F3EC0">
      <w:pPr>
        <w:spacing w:line="360" w:lineRule="auto"/>
        <w:jc w:val="both"/>
      </w:pPr>
      <w:r w:rsidRPr="000C562C">
        <w:t xml:space="preserve">The environmental consequences of mismanaged waste now extend well beyond public health concerns. Discarded materials have migrated into drains, riparian corridors, wetlands and peri-urban habitats, where they interact directly with ecological processes and wildlife populations. </w:t>
      </w:r>
      <w:r w:rsidR="009D048C" w:rsidRPr="009D048C">
        <w:t xml:space="preserve">This transition from a sanitation concern to an ecological challenge </w:t>
      </w:r>
      <w:r w:rsidRPr="000C562C">
        <w:t xml:space="preserve">has been confirmed by a growing body of evidence linking waste accumulation to species injury, habitat degradation and bioaccumulation of persistent pollutants </w:t>
      </w:r>
      <w:r w:rsidR="004F3EC0">
        <w:fldChar w:fldCharType="begin"/>
      </w:r>
      <w:r w:rsidR="004F3EC0">
        <w:instrText xml:space="preserve"> ADDIN ZOTERO_ITEM CSL_CITATION {"citationID":"eYdeC2gk","properties":{"unsorted":false,"formattedCitation":"(MacLeod {\\i{}et al.}, 2021; United Nations Environment Programme and International Solid Waste Association, 2024)","plainCitation":"(MacLeod et al., 2021; United Nations Environment Programme and International Solid Waste Association, 2024)","noteIndex":0},"citationItems":[{"id":82,"uris":["http://zotero.org/users/11719957/items/PVVXES5B"],"itemData":{"id":82,"type":"article-journal","abstract":"Plastic pollution accumulating in an area of the environment is considered “poorly reversible” if natural mineralization processes occurring there are slow and engineered remediation solutions are improbable. Should negative outcomes in these areas arise as a consequence of plastic pollution, they will be practically irreversible. Potential impacts from poorly reversible plastic pollution include changes to carbon and nutrient cycles; habitat changes within soils, sediments, and aquatic ecosystems; co-occurring biological impacts on endangered or keystone species; ecotoxicity; and related societal impacts. The rational response to the global threat posed by accumulating and poorly reversible plastic pollution is to rapidly reduce plastic emissions through reductions in consumption of virgin plastic materials, along with internationally coordinated strategies for waste management.","container-title":"Science","DOI":"10.1126/science.abg5433","ISSN":"0036-8075, 1095-9203","issue":"6550","journalAbbreviation":"Science","language":"en","page":"61-65","source":"DOI.org (Crossref)","title":"The global threat from plastic pollution","volume":"373","author":[{"family":"MacLeod","given":"Matthew"},{"family":"Arp","given":"Hans Peter H."},{"family":"Tekman","given":"Mine B."},{"family":"Jahnke","given":"Annika"}],"issued":{"date-parts":[["2021",7,2]]}}},{"id":119,"uris":["http://zotero.org/users/11719957/items/FIXNF6A4"],"itemData":{"id":119,"type":"book","abstract":"In response to Resolution 2/7 from the second session of the United Nations Environment Assembly (UNEA) and reaffirmed in Resolution 4/7 from its fourth session, the Global Waste Management Outlook offers an updated assessment of global waste management and an analysis of data concerning municipal solid waste management worldwide. Jointly published with the International Solid Waste Association (ISWA), the report evaluates three potential scenarios of municipal waste generation and management, examining their impacts on society, the environment, and the global economy. Furthermore, it presents potential strategies for waste reduction and enhanced management, following the waste hierarchy, to treat all waste materials as valuable resources.","DOI":"10.59117/20.500.11822/44939","ISBN":"978-92-807-4129-2","publisher":"United Nations Environment Programme","source":"DOI.org (Crossref)","title":"Global Waste Management Outlook 2024 - Beyond an age of waste: Turning rubbish into a resource","title-short":"Global Waste Management Outlook 2024 - Beyond an age of waste","URL":"https://wedocs.unep.org/20.500.11822/44939","author":[{"literal":"United Nations Environment Programme"},{"literal":"International Solid Waste Association"}],"accessed":{"date-parts":[["2026",4,26]]},"issued":{"date-parts":[["2024",2]]}}}],"schema":"https://github.com/citation-style-language/schema/raw/master/csl-citation.json"} </w:instrText>
      </w:r>
      <w:r w:rsidR="004F3EC0">
        <w:fldChar w:fldCharType="separate"/>
      </w:r>
      <w:r w:rsidR="004F3EC0" w:rsidRPr="004F3EC0">
        <w:t xml:space="preserve">(MacLeod </w:t>
      </w:r>
      <w:r w:rsidR="004F3EC0" w:rsidRPr="004F3EC0">
        <w:rPr>
          <w:i/>
          <w:iCs/>
        </w:rPr>
        <w:t>et al.</w:t>
      </w:r>
      <w:r w:rsidR="004F3EC0" w:rsidRPr="004F3EC0">
        <w:t>, 2021; United Nations Environment Programme and International Solid Waste Association, 2024)</w:t>
      </w:r>
      <w:r w:rsidR="004F3EC0">
        <w:fldChar w:fldCharType="end"/>
      </w:r>
      <w:r w:rsidR="004F3EC0">
        <w:t xml:space="preserve">. </w:t>
      </w:r>
      <w:r w:rsidRPr="000C562C">
        <w:t>Effective policy must therefore move beyond operational targets and engage directly with the ecological consequences of system failures.</w:t>
      </w:r>
    </w:p>
    <w:p w14:paraId="4C44E28B" w14:textId="7B00F7FF" w:rsidR="00C36484" w:rsidRDefault="00C36484" w:rsidP="0068632F">
      <w:pPr>
        <w:pStyle w:val="Heading2"/>
        <w:spacing w:beforeLines="120" w:before="288" w:afterLines="120" w:after="288" w:line="360" w:lineRule="auto"/>
        <w:ind w:left="576"/>
      </w:pPr>
      <w:bookmarkStart w:id="3" w:name="_Toc228150916"/>
      <w:r>
        <w:t>Global Scale and Policy Significance of Waste and Plastic Pollution</w:t>
      </w:r>
      <w:bookmarkEnd w:id="3"/>
    </w:p>
    <w:p w14:paraId="09B3BE60" w14:textId="6D81CB76" w:rsidR="00C36484" w:rsidRDefault="004F3EC0" w:rsidP="00C36484">
      <w:pPr>
        <w:spacing w:line="360" w:lineRule="auto"/>
        <w:jc w:val="both"/>
      </w:pPr>
      <w:r>
        <w:t xml:space="preserve">UNEP </w:t>
      </w:r>
      <w:r>
        <w:fldChar w:fldCharType="begin"/>
      </w:r>
      <w:r>
        <w:instrText xml:space="preserve"> ADDIN ZOTERO_ITEM CSL_CITATION {"citationID":"lv7ASSiX","properties":{"unsorted":false,"formattedCitation":"(2024)","plainCitation":"(2024)","noteIndex":0},"citationItems":[{"id":119,"uris":["http://zotero.org/users/11719957/items/FIXNF6A4"],"itemData":{"id":119,"type":"book","abstract":"In response to Resolution 2/7 from the second session of the United Nations Environment Assembly (UNEA) and reaffirmed in Resolution 4/7 from its fourth session, the Global Waste Management Outlook offers an updated assessment of global waste management and an analysis of data concerning municipal solid waste management worldwide. Jointly published with the International Solid Waste Association (ISWA), the report evaluates three potential scenarios of municipal waste generation and management, examining their impacts on society, the environment, and the global economy. Furthermore, it presents potential strategies for waste reduction and enhanced management, following the waste hierarchy, to treat all waste materials as valuable resources.","DOI":"10.59117/20.500.11822/44939","ISBN":"978-92-807-4129-2","publisher":"United Nations Environment Programme","source":"DOI.org (Crossref)","title":"Global Waste Management Outlook 2024 - Beyond an age of waste: Turning rubbish into a resource","title-short":"Global Waste Management Outlook 2024 - Beyond an age of waste","URL":"https://wedocs.unep.org/20.500.11822/44939","author":[{"literal":"United Nations Environment Programme"},{"literal":"International Solid Waste Association"}],"accessed":{"date-parts":[["2026",4,26]]},"issued":{"date-parts":[["2024",2]]}},"suppress-author":true}],"schema":"https://github.com/citation-style-language/schema/raw/master/csl-citation.json"} </w:instrText>
      </w:r>
      <w:r>
        <w:fldChar w:fldCharType="separate"/>
      </w:r>
      <w:r w:rsidRPr="004F3EC0">
        <w:t>(2024)</w:t>
      </w:r>
      <w:r>
        <w:fldChar w:fldCharType="end"/>
      </w:r>
      <w:r>
        <w:t xml:space="preserve"> </w:t>
      </w:r>
      <w:r w:rsidR="00C36484">
        <w:t xml:space="preserve">estimates that municipal solid waste generation could rise from approximately 2.1 billion tonnes in 2023 to 3.8 billion tonnes by 2050, with the sharpest growth in regions where infrastructure and regulatory capacity have not kept pace with consumption (Figure 1). As Figure 1 illustrates, this increase is concentrated in low- and middle-income regions where even modest leakage rates will generate substantially greater wildlife exposure over coming decades. </w:t>
      </w:r>
      <w:r>
        <w:t xml:space="preserve">UNEP </w:t>
      </w:r>
      <w:r>
        <w:fldChar w:fldCharType="begin"/>
      </w:r>
      <w:r>
        <w:instrText xml:space="preserve"> ADDIN ZOTERO_ITEM CSL_CITATION {"citationID":"dHHel8l5","properties":{"unsorted":false,"formattedCitation":"(2024)","plainCitation":"(2024)","noteIndex":0},"citationItems":[{"id":119,"uris":["http://zotero.org/users/11719957/items/FIXNF6A4"],"itemData":{"id":119,"type":"book","abstract":"In response to Resolution 2/7 from the second session of the United Nations Environment Assembly (UNEA) and reaffirmed in Resolution 4/7 from its fourth session, the Global Waste Management Outlook offers an updated assessment of global waste management and an analysis of data concerning municipal solid waste management worldwide. Jointly published with the International Solid Waste Association (ISWA), the report evaluates three potential scenarios of municipal waste generation and management, examining their impacts on society, the environment, and the global economy. Furthermore, it presents potential strategies for waste reduction and enhanced management, following the waste hierarchy, to treat all waste materials as valuable resources.","DOI":"10.59117/20.500.11822/44939","ISBN":"978-92-807-4129-2","publisher":"United Nations Environment Programme","source":"DOI.org (Crossref)","title":"Global Waste Management Outlook 2024 - Beyond an age of waste: Turning rubbish into a resource","title-short":"Global Waste Management Outlook 2024 - Beyond an age of waste","URL":"https://wedocs.unep.org/20.500.11822/44939","author":[{"literal":"United Nations Environment Programme"},{"literal":"International Solid Waste Association"}],"accessed":{"date-parts":[["2026",4,26]]},"issued":{"date-parts":[["2024",2]]}},"suppress-author":true}],"schema":"https://github.com/citation-style-language/schema/raw/master/csl-citation.json"} </w:instrText>
      </w:r>
      <w:r>
        <w:fldChar w:fldCharType="separate"/>
      </w:r>
      <w:r w:rsidRPr="004F3EC0">
        <w:t>(2024)</w:t>
      </w:r>
      <w:r>
        <w:fldChar w:fldCharType="end"/>
      </w:r>
      <w:r w:rsidR="00753032">
        <w:t xml:space="preserve"> </w:t>
      </w:r>
      <w:r w:rsidR="00C36484">
        <w:t>showed that of the 353 million tonnes of plastic waste generated in 2019, an estimated 22 million tonnes leaked into the environment, adding to legacy stocks of approximately 109 million tonnes in rivers and 30 million tonnes in the ocean. The projected annual cost of poor waste management is expected to reach USD 640.3 billion by 2050 (Figure 2</w:t>
      </w:r>
      <w:r w:rsidR="00873926">
        <w:t>).</w:t>
      </w:r>
    </w:p>
    <w:p w14:paraId="7DE13A37" w14:textId="77777777" w:rsidR="00D71781" w:rsidRDefault="00C36484" w:rsidP="00D71781">
      <w:pPr>
        <w:keepNext/>
        <w:spacing w:line="360" w:lineRule="auto"/>
        <w:jc w:val="center"/>
      </w:pPr>
      <w:r w:rsidRPr="0052476F">
        <w:rPr>
          <w:noProof/>
          <w:lang w:bidi="ar-SA"/>
        </w:rPr>
        <w:lastRenderedPageBreak/>
        <w:drawing>
          <wp:inline distT="0" distB="0" distL="0" distR="0" wp14:anchorId="05BBCD03" wp14:editId="10B4A20B">
            <wp:extent cx="5486400" cy="3200400"/>
            <wp:effectExtent l="0" t="0" r="0" b="0"/>
            <wp:docPr id="1560201411" name="Chart 15602014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DE3C922" w14:textId="5C6D9227" w:rsidR="0068632F" w:rsidRPr="00B17AC6" w:rsidRDefault="00D71781" w:rsidP="00D71781">
      <w:pPr>
        <w:pStyle w:val="Caption"/>
        <w:jc w:val="center"/>
        <w:rPr>
          <w:i w:val="0"/>
          <w:iCs w:val="0"/>
          <w:color w:val="auto"/>
          <w:sz w:val="24"/>
          <w:szCs w:val="24"/>
        </w:rPr>
      </w:pPr>
      <w:bookmarkStart w:id="4" w:name="_Toc228144777"/>
      <w:r w:rsidRPr="00B17AC6">
        <w:rPr>
          <w:i w:val="0"/>
          <w:iCs w:val="0"/>
          <w:color w:val="auto"/>
          <w:sz w:val="24"/>
          <w:szCs w:val="24"/>
        </w:rPr>
        <w:t xml:space="preserve">Figure </w:t>
      </w:r>
      <w:r w:rsidRPr="00B17AC6">
        <w:rPr>
          <w:i w:val="0"/>
          <w:iCs w:val="0"/>
          <w:color w:val="auto"/>
          <w:sz w:val="24"/>
          <w:szCs w:val="24"/>
        </w:rPr>
        <w:fldChar w:fldCharType="begin"/>
      </w:r>
      <w:r w:rsidRPr="00B17AC6">
        <w:rPr>
          <w:i w:val="0"/>
          <w:iCs w:val="0"/>
          <w:color w:val="auto"/>
          <w:sz w:val="24"/>
          <w:szCs w:val="24"/>
        </w:rPr>
        <w:instrText xml:space="preserve"> SEQ Figure \* ARABIC </w:instrText>
      </w:r>
      <w:r w:rsidRPr="00B17AC6">
        <w:rPr>
          <w:i w:val="0"/>
          <w:iCs w:val="0"/>
          <w:color w:val="auto"/>
          <w:sz w:val="24"/>
          <w:szCs w:val="24"/>
        </w:rPr>
        <w:fldChar w:fldCharType="separate"/>
      </w:r>
      <w:r w:rsidRPr="00B17AC6">
        <w:rPr>
          <w:i w:val="0"/>
          <w:iCs w:val="0"/>
          <w:color w:val="auto"/>
          <w:sz w:val="24"/>
          <w:szCs w:val="24"/>
        </w:rPr>
        <w:t>1</w:t>
      </w:r>
      <w:r w:rsidRPr="00B17AC6">
        <w:rPr>
          <w:i w:val="0"/>
          <w:iCs w:val="0"/>
          <w:color w:val="auto"/>
          <w:sz w:val="24"/>
          <w:szCs w:val="24"/>
        </w:rPr>
        <w:fldChar w:fldCharType="end"/>
      </w:r>
      <w:r w:rsidRPr="00B17AC6">
        <w:rPr>
          <w:i w:val="0"/>
          <w:iCs w:val="0"/>
          <w:color w:val="auto"/>
          <w:sz w:val="24"/>
          <w:szCs w:val="24"/>
        </w:rPr>
        <w:t>: Global municipal solid waste generation (2023 and 2050). Source: UNEP (2024)</w:t>
      </w:r>
      <w:bookmarkEnd w:id="4"/>
    </w:p>
    <w:p w14:paraId="7B31C005" w14:textId="77777777" w:rsidR="00D71781" w:rsidRDefault="00C36484" w:rsidP="00D71781">
      <w:pPr>
        <w:keepNext/>
        <w:spacing w:line="360" w:lineRule="auto"/>
        <w:jc w:val="center"/>
      </w:pPr>
      <w:r w:rsidRPr="0052476F">
        <w:rPr>
          <w:noProof/>
          <w:lang w:bidi="ar-SA"/>
        </w:rPr>
        <w:drawing>
          <wp:inline distT="0" distB="0" distL="0" distR="0" wp14:anchorId="7CB92B14" wp14:editId="66B6891D">
            <wp:extent cx="5486400" cy="3200400"/>
            <wp:effectExtent l="0" t="0" r="0" b="0"/>
            <wp:docPr id="321024839" name="Chart 3210248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6FAA4F" w14:textId="0C3E7F33" w:rsidR="00C36484" w:rsidRPr="00B17AC6" w:rsidRDefault="00D71781" w:rsidP="00D71781">
      <w:pPr>
        <w:pStyle w:val="Caption"/>
        <w:jc w:val="center"/>
        <w:rPr>
          <w:i w:val="0"/>
          <w:iCs w:val="0"/>
          <w:sz w:val="24"/>
          <w:szCs w:val="24"/>
        </w:rPr>
      </w:pPr>
      <w:bookmarkStart w:id="5" w:name="_Toc228144778"/>
      <w:r w:rsidRPr="00B17AC6">
        <w:rPr>
          <w:i w:val="0"/>
          <w:iCs w:val="0"/>
          <w:color w:val="auto"/>
          <w:sz w:val="24"/>
          <w:szCs w:val="24"/>
        </w:rPr>
        <w:t xml:space="preserve">Figure </w:t>
      </w:r>
      <w:r w:rsidRPr="00B17AC6">
        <w:rPr>
          <w:i w:val="0"/>
          <w:iCs w:val="0"/>
          <w:color w:val="auto"/>
          <w:sz w:val="24"/>
          <w:szCs w:val="24"/>
        </w:rPr>
        <w:fldChar w:fldCharType="begin"/>
      </w:r>
      <w:r w:rsidRPr="00B17AC6">
        <w:rPr>
          <w:i w:val="0"/>
          <w:iCs w:val="0"/>
          <w:color w:val="auto"/>
          <w:sz w:val="24"/>
          <w:szCs w:val="24"/>
        </w:rPr>
        <w:instrText xml:space="preserve"> SEQ Figure \* ARABIC </w:instrText>
      </w:r>
      <w:r w:rsidRPr="00B17AC6">
        <w:rPr>
          <w:i w:val="0"/>
          <w:iCs w:val="0"/>
          <w:color w:val="auto"/>
          <w:sz w:val="24"/>
          <w:szCs w:val="24"/>
        </w:rPr>
        <w:fldChar w:fldCharType="separate"/>
      </w:r>
      <w:r w:rsidRPr="00B17AC6">
        <w:rPr>
          <w:i w:val="0"/>
          <w:iCs w:val="0"/>
          <w:noProof/>
          <w:color w:val="auto"/>
          <w:sz w:val="24"/>
          <w:szCs w:val="24"/>
        </w:rPr>
        <w:t>2</w:t>
      </w:r>
      <w:r w:rsidRPr="00B17AC6">
        <w:rPr>
          <w:i w:val="0"/>
          <w:iCs w:val="0"/>
          <w:color w:val="auto"/>
          <w:sz w:val="24"/>
          <w:szCs w:val="24"/>
        </w:rPr>
        <w:fldChar w:fldCharType="end"/>
      </w:r>
      <w:r w:rsidRPr="00B17AC6">
        <w:rPr>
          <w:i w:val="0"/>
          <w:iCs w:val="0"/>
          <w:color w:val="auto"/>
          <w:sz w:val="24"/>
          <w:szCs w:val="24"/>
        </w:rPr>
        <w:t>: Estimated annual cost of poor waste management (2020 and 2050). Source: UNEP (2024)</w:t>
      </w:r>
      <w:bookmarkEnd w:id="5"/>
    </w:p>
    <w:p w14:paraId="5C1363D7" w14:textId="578EC470" w:rsidR="00C36484" w:rsidRDefault="00C36484" w:rsidP="0068632F">
      <w:pPr>
        <w:pStyle w:val="Heading2"/>
        <w:spacing w:beforeLines="120" w:before="288" w:afterLines="120" w:after="288" w:line="360" w:lineRule="auto"/>
        <w:ind w:left="576"/>
      </w:pPr>
      <w:bookmarkStart w:id="6" w:name="_Toc228150917"/>
      <w:r>
        <w:t>Limitations of Existing Waste Management Metrics</w:t>
      </w:r>
      <w:bookmarkEnd w:id="6"/>
    </w:p>
    <w:p w14:paraId="6EEA2377" w14:textId="1A5BF523" w:rsidR="00C36484" w:rsidRDefault="00C36484" w:rsidP="00C36484">
      <w:pPr>
        <w:spacing w:line="360" w:lineRule="auto"/>
        <w:jc w:val="both"/>
      </w:pPr>
      <w:r>
        <w:t xml:space="preserve">Waste management policy has historically prioritised operational metrics over ecological outcomes, assessing performance by tonnage collected and recycling rates rather than by reductions in wildlife exposure. </w:t>
      </w:r>
      <w:r w:rsidR="00873926">
        <w:fldChar w:fldCharType="begin"/>
      </w:r>
      <w:r w:rsidR="00873926">
        <w:instrText xml:space="preserve"> ADDIN ZOTERO_ITEM CSL_CITATION {"citationID":"kmsJuNuy","properties":{"unsorted":false,"formattedCitation":"(Geyer, Jambeck and Law, 2017)","plainCitation":"(Geyer, Jambeck and Law, 2017)","noteIndex":0},"citationItems":[{"id":88,"uris":["http://zotero.org/users/11719957/items/B498DFCJ"],"itemData":{"id":88,"type":"article-journal","abstract":"We present the first ever global account of the production, use, and end-of-life fate of all plastics ever made by humankind.\n          , \n            Plastics have outgrown most man-made materials and have long been under environmental scrutiny. However, robust global information, particularly about their end-of-life fate, is lacking. By identifying and synthesizing dispersed data on production, use, and end-of-life management of polymer resins, synthetic fibers, and additives, we present the first global analysis of all mass-produced plastics ever manufactured. We estimate that 8300 million metric tons (Mt) as of virgin plastics have been produced to date. As of 2015, approximately 6300 Mt of plastic waste had been generated, around 9% of which had been recycled, 12% was incinerated, and 79% was accumulated in landfills or the natural environment. If current production and waste management trends continue, roughly 12,000 Mt of plastic waste will be in landfills or in the natural environment by 2050.","container-title":"Science Advances","DOI":"10.1126/sciadv.1700782","ISSN":"2375-2548","issue":"7","journalAbbreviation":"Sci. Adv.","language":"en","page":"e1700782","source":"DOI.org (Crossref)","title":"Production, use, and fate of all plastics ever made","volume":"3","author":[{"family":"Geyer","given":"Roland"},{"family":"Jambeck","given":"Jenna R."},{"family":"Law","given":"Kara Lavender"}],"issued":{"date-parts":[["2017",7,7]]}}}],"schema":"https://github.com/citation-style-language/schema/raw/master/csl-citation.json"} </w:instrText>
      </w:r>
      <w:r w:rsidR="00873926">
        <w:fldChar w:fldCharType="separate"/>
      </w:r>
      <w:r w:rsidR="00873926" w:rsidRPr="00873926">
        <w:t>(Geyer, Jambeck and Law, 2017)</w:t>
      </w:r>
      <w:r w:rsidR="00873926">
        <w:fldChar w:fldCharType="end"/>
      </w:r>
      <w:r w:rsidR="00873926">
        <w:t xml:space="preserve"> </w:t>
      </w:r>
      <w:r w:rsidR="00C60754">
        <w:t>show</w:t>
      </w:r>
      <w:r>
        <w:t xml:space="preserve"> that 79 per cent of all plastics ever produced have accumulated in landfills or the natural environment. This persistent </w:t>
      </w:r>
      <w:r>
        <w:lastRenderedPageBreak/>
        <w:t>shortfall, combined with long environmental residence times, creates chronic wildlife risks that conventional metrics are ill-equipped to capture. Table 1 summarises the key statistics framing this research.</w:t>
      </w:r>
    </w:p>
    <w:p w14:paraId="275F8FCE" w14:textId="77777777" w:rsidR="00C36484" w:rsidRDefault="00C36484" w:rsidP="00C36484">
      <w:pPr>
        <w:spacing w:line="360" w:lineRule="auto"/>
      </w:pPr>
    </w:p>
    <w:p w14:paraId="7BA42481" w14:textId="7FBAB6AD" w:rsidR="00F67BA2" w:rsidRPr="00F67BA2" w:rsidRDefault="00F67BA2" w:rsidP="00F67BA2">
      <w:pPr>
        <w:pStyle w:val="Caption"/>
        <w:keepNext/>
        <w:jc w:val="center"/>
        <w:rPr>
          <w:i w:val="0"/>
          <w:iCs w:val="0"/>
          <w:color w:val="auto"/>
          <w:sz w:val="24"/>
          <w:szCs w:val="24"/>
        </w:rPr>
      </w:pPr>
      <w:bookmarkStart w:id="7" w:name="_Toc228144772"/>
      <w:r w:rsidRPr="00F67BA2">
        <w:rPr>
          <w:i w:val="0"/>
          <w:iCs w:val="0"/>
          <w:color w:val="auto"/>
          <w:sz w:val="24"/>
          <w:szCs w:val="24"/>
        </w:rPr>
        <w:t xml:space="preserve">Table </w:t>
      </w:r>
      <w:r w:rsidRPr="00F67BA2">
        <w:rPr>
          <w:i w:val="0"/>
          <w:iCs w:val="0"/>
          <w:color w:val="auto"/>
          <w:sz w:val="24"/>
          <w:szCs w:val="24"/>
        </w:rPr>
        <w:fldChar w:fldCharType="begin"/>
      </w:r>
      <w:r w:rsidRPr="00F67BA2">
        <w:rPr>
          <w:i w:val="0"/>
          <w:iCs w:val="0"/>
          <w:color w:val="auto"/>
          <w:sz w:val="24"/>
          <w:szCs w:val="24"/>
        </w:rPr>
        <w:instrText xml:space="preserve"> SEQ Table \* ARABIC </w:instrText>
      </w:r>
      <w:r w:rsidRPr="00F67BA2">
        <w:rPr>
          <w:i w:val="0"/>
          <w:iCs w:val="0"/>
          <w:color w:val="auto"/>
          <w:sz w:val="24"/>
          <w:szCs w:val="24"/>
        </w:rPr>
        <w:fldChar w:fldCharType="separate"/>
      </w:r>
      <w:r w:rsidR="001A0767">
        <w:rPr>
          <w:i w:val="0"/>
          <w:iCs w:val="0"/>
          <w:noProof/>
          <w:color w:val="auto"/>
          <w:sz w:val="24"/>
          <w:szCs w:val="24"/>
        </w:rPr>
        <w:t>1</w:t>
      </w:r>
      <w:r w:rsidRPr="00F67BA2">
        <w:rPr>
          <w:i w:val="0"/>
          <w:iCs w:val="0"/>
          <w:color w:val="auto"/>
          <w:sz w:val="24"/>
          <w:szCs w:val="24"/>
        </w:rPr>
        <w:fldChar w:fldCharType="end"/>
      </w:r>
      <w:r w:rsidRPr="00F67BA2">
        <w:rPr>
          <w:i w:val="0"/>
          <w:iCs w:val="0"/>
          <w:color w:val="auto"/>
          <w:sz w:val="24"/>
          <w:szCs w:val="24"/>
        </w:rPr>
        <w:t>: Selected global waste and plastic statistics, with Cardiff context.</w:t>
      </w:r>
      <w:bookmarkEnd w:id="7"/>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92"/>
        <w:gridCol w:w="2289"/>
        <w:gridCol w:w="2513"/>
        <w:gridCol w:w="1198"/>
        <w:gridCol w:w="934"/>
      </w:tblGrid>
      <w:tr w:rsidR="00C36484" w:rsidRPr="006934B9" w14:paraId="415E590D" w14:textId="77777777" w:rsidTr="004F3EC0">
        <w:tc>
          <w:tcPr>
            <w:tcW w:w="2100" w:type="dxa"/>
            <w:tcMar>
              <w:top w:w="80" w:type="dxa"/>
              <w:left w:w="120" w:type="dxa"/>
              <w:bottom w:w="80" w:type="dxa"/>
              <w:right w:w="120" w:type="dxa"/>
            </w:tcMar>
          </w:tcPr>
          <w:p w14:paraId="1EB9601C" w14:textId="77777777" w:rsidR="00C36484" w:rsidRPr="006934B9" w:rsidRDefault="00C36484" w:rsidP="002A49A1">
            <w:r w:rsidRPr="006934B9">
              <w:rPr>
                <w:b/>
                <w:bCs/>
              </w:rPr>
              <w:t>Indicator</w:t>
            </w:r>
          </w:p>
        </w:tc>
        <w:tc>
          <w:tcPr>
            <w:tcW w:w="2300" w:type="dxa"/>
            <w:tcMar>
              <w:top w:w="80" w:type="dxa"/>
              <w:left w:w="120" w:type="dxa"/>
              <w:bottom w:w="80" w:type="dxa"/>
              <w:right w:w="120" w:type="dxa"/>
            </w:tcMar>
          </w:tcPr>
          <w:p w14:paraId="48A8CAE4" w14:textId="77777777" w:rsidR="00C36484" w:rsidRPr="006934B9" w:rsidRDefault="00C36484" w:rsidP="002A49A1">
            <w:r w:rsidRPr="006934B9">
              <w:rPr>
                <w:b/>
                <w:bCs/>
              </w:rPr>
              <w:t>Value</w:t>
            </w:r>
          </w:p>
        </w:tc>
        <w:tc>
          <w:tcPr>
            <w:tcW w:w="2526" w:type="dxa"/>
            <w:tcMar>
              <w:top w:w="80" w:type="dxa"/>
              <w:left w:w="120" w:type="dxa"/>
              <w:bottom w:w="80" w:type="dxa"/>
              <w:right w:w="120" w:type="dxa"/>
            </w:tcMar>
          </w:tcPr>
          <w:p w14:paraId="0E7C79ED" w14:textId="77777777" w:rsidR="00C36484" w:rsidRPr="006934B9" w:rsidRDefault="00C36484" w:rsidP="002A49A1">
            <w:r w:rsidRPr="006934B9">
              <w:rPr>
                <w:b/>
                <w:bCs/>
              </w:rPr>
              <w:t>Wildlife Relevance</w:t>
            </w:r>
          </w:p>
        </w:tc>
        <w:tc>
          <w:tcPr>
            <w:tcW w:w="1200" w:type="dxa"/>
            <w:tcMar>
              <w:top w:w="80" w:type="dxa"/>
              <w:left w:w="120" w:type="dxa"/>
              <w:bottom w:w="80" w:type="dxa"/>
              <w:right w:w="120" w:type="dxa"/>
            </w:tcMar>
          </w:tcPr>
          <w:p w14:paraId="585E3E8E" w14:textId="77777777" w:rsidR="00C36484" w:rsidRPr="006934B9" w:rsidRDefault="00C36484" w:rsidP="002A49A1">
            <w:r w:rsidRPr="006934B9">
              <w:rPr>
                <w:b/>
                <w:bCs/>
              </w:rPr>
              <w:t>Source</w:t>
            </w:r>
          </w:p>
        </w:tc>
        <w:tc>
          <w:tcPr>
            <w:tcW w:w="900" w:type="dxa"/>
            <w:tcMar>
              <w:top w:w="80" w:type="dxa"/>
              <w:left w:w="120" w:type="dxa"/>
              <w:bottom w:w="80" w:type="dxa"/>
              <w:right w:w="120" w:type="dxa"/>
            </w:tcMar>
          </w:tcPr>
          <w:p w14:paraId="3292B60A" w14:textId="77777777" w:rsidR="00C36484" w:rsidRPr="006934B9" w:rsidRDefault="00C36484" w:rsidP="002A49A1">
            <w:r w:rsidRPr="006934B9">
              <w:rPr>
                <w:b/>
                <w:bCs/>
              </w:rPr>
              <w:t>Scale</w:t>
            </w:r>
          </w:p>
        </w:tc>
      </w:tr>
      <w:tr w:rsidR="00C36484" w:rsidRPr="006934B9" w14:paraId="1A13445B" w14:textId="77777777" w:rsidTr="004F3EC0">
        <w:tc>
          <w:tcPr>
            <w:tcW w:w="2100" w:type="dxa"/>
            <w:tcMar>
              <w:top w:w="80" w:type="dxa"/>
              <w:left w:w="120" w:type="dxa"/>
              <w:bottom w:w="80" w:type="dxa"/>
              <w:right w:w="120" w:type="dxa"/>
            </w:tcMar>
          </w:tcPr>
          <w:p w14:paraId="5B8B2322" w14:textId="77777777" w:rsidR="00C36484" w:rsidRPr="006934B9" w:rsidRDefault="00C36484" w:rsidP="002A49A1">
            <w:pPr>
              <w:spacing w:line="260" w:lineRule="auto"/>
              <w:jc w:val="both"/>
            </w:pPr>
            <w:r w:rsidRPr="006934B9">
              <w:t>Municipal solid waste generation</w:t>
            </w:r>
          </w:p>
        </w:tc>
        <w:tc>
          <w:tcPr>
            <w:tcW w:w="2300" w:type="dxa"/>
            <w:tcMar>
              <w:top w:w="80" w:type="dxa"/>
              <w:left w:w="120" w:type="dxa"/>
              <w:bottom w:w="80" w:type="dxa"/>
              <w:right w:w="120" w:type="dxa"/>
            </w:tcMar>
          </w:tcPr>
          <w:p w14:paraId="03CFC046" w14:textId="77777777" w:rsidR="00C36484" w:rsidRPr="006934B9" w:rsidRDefault="00C36484" w:rsidP="002A49A1">
            <w:pPr>
              <w:spacing w:line="260" w:lineRule="auto"/>
              <w:jc w:val="both"/>
            </w:pPr>
            <w:r w:rsidRPr="006934B9">
              <w:t>2.1 billion tonnes (2023); 3.8 billion by 2050</w:t>
            </w:r>
          </w:p>
        </w:tc>
        <w:tc>
          <w:tcPr>
            <w:tcW w:w="2526" w:type="dxa"/>
            <w:tcMar>
              <w:top w:w="80" w:type="dxa"/>
              <w:left w:w="120" w:type="dxa"/>
              <w:bottom w:w="80" w:type="dxa"/>
              <w:right w:w="120" w:type="dxa"/>
            </w:tcMar>
          </w:tcPr>
          <w:p w14:paraId="540FE6A4" w14:textId="77777777" w:rsidR="00C36484" w:rsidRPr="006934B9" w:rsidRDefault="00C36484" w:rsidP="002A49A1">
            <w:pPr>
              <w:spacing w:line="260" w:lineRule="auto"/>
              <w:jc w:val="both"/>
            </w:pPr>
            <w:r w:rsidRPr="006934B9">
              <w:t>Rising volumes increase leakage risk where systems do not scale</w:t>
            </w:r>
          </w:p>
        </w:tc>
        <w:tc>
          <w:tcPr>
            <w:tcW w:w="1200" w:type="dxa"/>
            <w:tcMar>
              <w:top w:w="80" w:type="dxa"/>
              <w:left w:w="120" w:type="dxa"/>
              <w:bottom w:w="80" w:type="dxa"/>
              <w:right w:w="120" w:type="dxa"/>
            </w:tcMar>
          </w:tcPr>
          <w:p w14:paraId="010FF7AD" w14:textId="77777777" w:rsidR="00C36484" w:rsidRPr="006934B9" w:rsidRDefault="00C36484" w:rsidP="002A49A1">
            <w:pPr>
              <w:spacing w:line="260" w:lineRule="auto"/>
              <w:jc w:val="both"/>
            </w:pPr>
            <w:r w:rsidRPr="006934B9">
              <w:t>UNEP (2024)</w:t>
            </w:r>
          </w:p>
        </w:tc>
        <w:tc>
          <w:tcPr>
            <w:tcW w:w="900" w:type="dxa"/>
            <w:tcMar>
              <w:top w:w="80" w:type="dxa"/>
              <w:left w:w="120" w:type="dxa"/>
              <w:bottom w:w="80" w:type="dxa"/>
              <w:right w:w="120" w:type="dxa"/>
            </w:tcMar>
          </w:tcPr>
          <w:p w14:paraId="5C9D5002" w14:textId="77777777" w:rsidR="00C36484" w:rsidRPr="006934B9" w:rsidRDefault="00C36484" w:rsidP="002A49A1">
            <w:pPr>
              <w:spacing w:line="260" w:lineRule="auto"/>
              <w:jc w:val="both"/>
            </w:pPr>
            <w:r w:rsidRPr="006934B9">
              <w:t>Global</w:t>
            </w:r>
          </w:p>
        </w:tc>
      </w:tr>
      <w:tr w:rsidR="00C36484" w:rsidRPr="006934B9" w14:paraId="7BFEE5EA" w14:textId="77777777" w:rsidTr="004F3EC0">
        <w:tc>
          <w:tcPr>
            <w:tcW w:w="2100" w:type="dxa"/>
            <w:tcMar>
              <w:top w:w="80" w:type="dxa"/>
              <w:left w:w="120" w:type="dxa"/>
              <w:bottom w:w="80" w:type="dxa"/>
              <w:right w:w="120" w:type="dxa"/>
            </w:tcMar>
          </w:tcPr>
          <w:p w14:paraId="70321E03" w14:textId="77777777" w:rsidR="00C36484" w:rsidRPr="006934B9" w:rsidRDefault="00C36484" w:rsidP="002A49A1">
            <w:pPr>
              <w:spacing w:line="260" w:lineRule="auto"/>
              <w:jc w:val="both"/>
            </w:pPr>
            <w:r w:rsidRPr="006934B9">
              <w:t>Annual cost of poor waste management</w:t>
            </w:r>
          </w:p>
        </w:tc>
        <w:tc>
          <w:tcPr>
            <w:tcW w:w="2300" w:type="dxa"/>
            <w:tcMar>
              <w:top w:w="80" w:type="dxa"/>
              <w:left w:w="120" w:type="dxa"/>
              <w:bottom w:w="80" w:type="dxa"/>
              <w:right w:w="120" w:type="dxa"/>
            </w:tcMar>
          </w:tcPr>
          <w:p w14:paraId="4DB659D1" w14:textId="77777777" w:rsidR="00C36484" w:rsidRPr="006934B9" w:rsidRDefault="00C36484" w:rsidP="002A49A1">
            <w:pPr>
              <w:spacing w:line="260" w:lineRule="auto"/>
              <w:jc w:val="both"/>
            </w:pPr>
            <w:r w:rsidRPr="006934B9">
              <w:t>USD 361bn (2020); USD 640.3bn by 2050</w:t>
            </w:r>
          </w:p>
        </w:tc>
        <w:tc>
          <w:tcPr>
            <w:tcW w:w="2526" w:type="dxa"/>
            <w:tcMar>
              <w:top w:w="80" w:type="dxa"/>
              <w:left w:w="120" w:type="dxa"/>
              <w:bottom w:w="80" w:type="dxa"/>
              <w:right w:w="120" w:type="dxa"/>
            </w:tcMar>
          </w:tcPr>
          <w:p w14:paraId="67A08329" w14:textId="77777777" w:rsidR="00C36484" w:rsidRPr="006934B9" w:rsidRDefault="00C36484" w:rsidP="002A49A1">
            <w:pPr>
              <w:spacing w:line="260" w:lineRule="auto"/>
              <w:jc w:val="both"/>
            </w:pPr>
            <w:r w:rsidRPr="006934B9">
              <w:t>Ecological damage carries significant economic cost</w:t>
            </w:r>
          </w:p>
        </w:tc>
        <w:tc>
          <w:tcPr>
            <w:tcW w:w="1200" w:type="dxa"/>
            <w:tcMar>
              <w:top w:w="80" w:type="dxa"/>
              <w:left w:w="120" w:type="dxa"/>
              <w:bottom w:w="80" w:type="dxa"/>
              <w:right w:w="120" w:type="dxa"/>
            </w:tcMar>
          </w:tcPr>
          <w:p w14:paraId="13D4ACBD" w14:textId="77777777" w:rsidR="00C36484" w:rsidRPr="006934B9" w:rsidRDefault="00C36484" w:rsidP="002A49A1">
            <w:pPr>
              <w:spacing w:line="260" w:lineRule="auto"/>
              <w:jc w:val="both"/>
            </w:pPr>
            <w:r w:rsidRPr="006934B9">
              <w:t>UNEP (2024)</w:t>
            </w:r>
          </w:p>
        </w:tc>
        <w:tc>
          <w:tcPr>
            <w:tcW w:w="900" w:type="dxa"/>
            <w:tcMar>
              <w:top w:w="80" w:type="dxa"/>
              <w:left w:w="120" w:type="dxa"/>
              <w:bottom w:w="80" w:type="dxa"/>
              <w:right w:w="120" w:type="dxa"/>
            </w:tcMar>
          </w:tcPr>
          <w:p w14:paraId="60F39744" w14:textId="77777777" w:rsidR="00C36484" w:rsidRPr="006934B9" w:rsidRDefault="00C36484" w:rsidP="002A49A1">
            <w:pPr>
              <w:spacing w:line="260" w:lineRule="auto"/>
              <w:jc w:val="both"/>
            </w:pPr>
            <w:r w:rsidRPr="006934B9">
              <w:t>Global</w:t>
            </w:r>
          </w:p>
        </w:tc>
      </w:tr>
      <w:tr w:rsidR="00C36484" w:rsidRPr="006934B9" w14:paraId="5A7D876C" w14:textId="77777777" w:rsidTr="004F3EC0">
        <w:tc>
          <w:tcPr>
            <w:tcW w:w="2100" w:type="dxa"/>
            <w:tcMar>
              <w:top w:w="80" w:type="dxa"/>
              <w:left w:w="120" w:type="dxa"/>
              <w:bottom w:w="80" w:type="dxa"/>
              <w:right w:w="120" w:type="dxa"/>
            </w:tcMar>
          </w:tcPr>
          <w:p w14:paraId="7CC73685" w14:textId="77777777" w:rsidR="00C36484" w:rsidRPr="006934B9" w:rsidRDefault="00C36484" w:rsidP="002A49A1">
            <w:pPr>
              <w:spacing w:line="260" w:lineRule="auto"/>
              <w:jc w:val="both"/>
            </w:pPr>
            <w:r w:rsidRPr="006934B9">
              <w:t>Global plastic waste</w:t>
            </w:r>
          </w:p>
        </w:tc>
        <w:tc>
          <w:tcPr>
            <w:tcW w:w="2300" w:type="dxa"/>
            <w:tcMar>
              <w:top w:w="80" w:type="dxa"/>
              <w:left w:w="120" w:type="dxa"/>
              <w:bottom w:w="80" w:type="dxa"/>
              <w:right w:w="120" w:type="dxa"/>
            </w:tcMar>
          </w:tcPr>
          <w:p w14:paraId="0183778B" w14:textId="77777777" w:rsidR="00C36484" w:rsidRPr="006934B9" w:rsidRDefault="00C36484" w:rsidP="002A49A1">
            <w:pPr>
              <w:spacing w:line="260" w:lineRule="auto"/>
              <w:jc w:val="both"/>
            </w:pPr>
            <w:r w:rsidRPr="006934B9">
              <w:t>353 million tonnes in 2019</w:t>
            </w:r>
          </w:p>
        </w:tc>
        <w:tc>
          <w:tcPr>
            <w:tcW w:w="2526" w:type="dxa"/>
            <w:tcMar>
              <w:top w:w="80" w:type="dxa"/>
              <w:left w:w="120" w:type="dxa"/>
              <w:bottom w:w="80" w:type="dxa"/>
              <w:right w:w="120" w:type="dxa"/>
            </w:tcMar>
          </w:tcPr>
          <w:p w14:paraId="2B8DC047" w14:textId="77777777" w:rsidR="00C36484" w:rsidRPr="006934B9" w:rsidRDefault="00C36484" w:rsidP="002A49A1">
            <w:pPr>
              <w:spacing w:line="260" w:lineRule="auto"/>
              <w:jc w:val="both"/>
            </w:pPr>
            <w:r w:rsidRPr="006934B9">
              <w:t>Scale of persistent material available for leakage</w:t>
            </w:r>
          </w:p>
        </w:tc>
        <w:tc>
          <w:tcPr>
            <w:tcW w:w="1200" w:type="dxa"/>
            <w:tcMar>
              <w:top w:w="80" w:type="dxa"/>
              <w:left w:w="120" w:type="dxa"/>
              <w:bottom w:w="80" w:type="dxa"/>
              <w:right w:w="120" w:type="dxa"/>
            </w:tcMar>
          </w:tcPr>
          <w:p w14:paraId="781620C8" w14:textId="77777777" w:rsidR="00C36484" w:rsidRPr="006934B9" w:rsidRDefault="00C36484" w:rsidP="002A49A1">
            <w:pPr>
              <w:spacing w:line="260" w:lineRule="auto"/>
              <w:jc w:val="both"/>
            </w:pPr>
            <w:r w:rsidRPr="006934B9">
              <w:t>OECD (2022)</w:t>
            </w:r>
          </w:p>
        </w:tc>
        <w:tc>
          <w:tcPr>
            <w:tcW w:w="900" w:type="dxa"/>
            <w:tcMar>
              <w:top w:w="80" w:type="dxa"/>
              <w:left w:w="120" w:type="dxa"/>
              <w:bottom w:w="80" w:type="dxa"/>
              <w:right w:w="120" w:type="dxa"/>
            </w:tcMar>
          </w:tcPr>
          <w:p w14:paraId="03F49ED2" w14:textId="77777777" w:rsidR="00C36484" w:rsidRPr="006934B9" w:rsidRDefault="00C36484" w:rsidP="002A49A1">
            <w:pPr>
              <w:spacing w:line="260" w:lineRule="auto"/>
              <w:jc w:val="both"/>
            </w:pPr>
            <w:r w:rsidRPr="006934B9">
              <w:t>Global</w:t>
            </w:r>
          </w:p>
        </w:tc>
      </w:tr>
      <w:tr w:rsidR="00C36484" w:rsidRPr="006934B9" w14:paraId="1A29EF13" w14:textId="77777777" w:rsidTr="004F3EC0">
        <w:tc>
          <w:tcPr>
            <w:tcW w:w="2100" w:type="dxa"/>
            <w:tcMar>
              <w:top w:w="80" w:type="dxa"/>
              <w:left w:w="120" w:type="dxa"/>
              <w:bottom w:w="80" w:type="dxa"/>
              <w:right w:w="120" w:type="dxa"/>
            </w:tcMar>
          </w:tcPr>
          <w:p w14:paraId="1CC12FB9" w14:textId="77777777" w:rsidR="00C36484" w:rsidRPr="006934B9" w:rsidRDefault="00C36484" w:rsidP="002A49A1">
            <w:pPr>
              <w:spacing w:line="260" w:lineRule="auto"/>
              <w:jc w:val="both"/>
            </w:pPr>
            <w:r w:rsidRPr="006934B9">
              <w:t>Plastic waste fate</w:t>
            </w:r>
          </w:p>
        </w:tc>
        <w:tc>
          <w:tcPr>
            <w:tcW w:w="2300" w:type="dxa"/>
            <w:tcMar>
              <w:top w:w="80" w:type="dxa"/>
              <w:left w:w="120" w:type="dxa"/>
              <w:bottom w:w="80" w:type="dxa"/>
              <w:right w:w="120" w:type="dxa"/>
            </w:tcMar>
          </w:tcPr>
          <w:p w14:paraId="3A509EDB" w14:textId="77777777" w:rsidR="00C36484" w:rsidRPr="006934B9" w:rsidRDefault="00C36484" w:rsidP="002A49A1">
            <w:pPr>
              <w:spacing w:line="260" w:lineRule="auto"/>
              <w:jc w:val="both"/>
            </w:pPr>
            <w:r w:rsidRPr="006934B9">
              <w:t>9% recycled; 19% incinerated; ~50% landfilled; 22% leaked</w:t>
            </w:r>
          </w:p>
        </w:tc>
        <w:tc>
          <w:tcPr>
            <w:tcW w:w="2526" w:type="dxa"/>
            <w:tcMar>
              <w:top w:w="80" w:type="dxa"/>
              <w:left w:w="120" w:type="dxa"/>
              <w:bottom w:w="80" w:type="dxa"/>
              <w:right w:w="120" w:type="dxa"/>
            </w:tcMar>
          </w:tcPr>
          <w:p w14:paraId="41EAF872" w14:textId="77777777" w:rsidR="00C36484" w:rsidRPr="006934B9" w:rsidRDefault="00C36484" w:rsidP="002A49A1">
            <w:pPr>
              <w:spacing w:line="260" w:lineRule="auto"/>
              <w:jc w:val="both"/>
            </w:pPr>
            <w:r w:rsidRPr="006934B9">
              <w:t>Current systems remain inadequate for biodiversity protection</w:t>
            </w:r>
          </w:p>
        </w:tc>
        <w:tc>
          <w:tcPr>
            <w:tcW w:w="1200" w:type="dxa"/>
            <w:tcMar>
              <w:top w:w="80" w:type="dxa"/>
              <w:left w:w="120" w:type="dxa"/>
              <w:bottom w:w="80" w:type="dxa"/>
              <w:right w:w="120" w:type="dxa"/>
            </w:tcMar>
          </w:tcPr>
          <w:p w14:paraId="6E4A12CA" w14:textId="77777777" w:rsidR="00C36484" w:rsidRPr="006934B9" w:rsidRDefault="00C36484" w:rsidP="002A49A1">
            <w:pPr>
              <w:spacing w:line="260" w:lineRule="auto"/>
              <w:jc w:val="both"/>
            </w:pPr>
            <w:r w:rsidRPr="006934B9">
              <w:t>OECD (2022)</w:t>
            </w:r>
          </w:p>
        </w:tc>
        <w:tc>
          <w:tcPr>
            <w:tcW w:w="900" w:type="dxa"/>
            <w:tcMar>
              <w:top w:w="80" w:type="dxa"/>
              <w:left w:w="120" w:type="dxa"/>
              <w:bottom w:w="80" w:type="dxa"/>
              <w:right w:w="120" w:type="dxa"/>
            </w:tcMar>
          </w:tcPr>
          <w:p w14:paraId="2ABFC65F" w14:textId="77777777" w:rsidR="00C36484" w:rsidRPr="006934B9" w:rsidRDefault="00C36484" w:rsidP="002A49A1">
            <w:pPr>
              <w:spacing w:line="260" w:lineRule="auto"/>
              <w:jc w:val="both"/>
            </w:pPr>
            <w:r w:rsidRPr="006934B9">
              <w:t>Global</w:t>
            </w:r>
          </w:p>
        </w:tc>
      </w:tr>
      <w:tr w:rsidR="00C36484" w:rsidRPr="006934B9" w14:paraId="4D33692B" w14:textId="77777777" w:rsidTr="004F3EC0">
        <w:tc>
          <w:tcPr>
            <w:tcW w:w="2100" w:type="dxa"/>
            <w:tcMar>
              <w:top w:w="80" w:type="dxa"/>
              <w:left w:w="120" w:type="dxa"/>
              <w:bottom w:w="80" w:type="dxa"/>
              <w:right w:w="120" w:type="dxa"/>
            </w:tcMar>
          </w:tcPr>
          <w:p w14:paraId="55C56718" w14:textId="77777777" w:rsidR="00C36484" w:rsidRPr="006934B9" w:rsidRDefault="00C36484" w:rsidP="002A49A1">
            <w:pPr>
              <w:spacing w:line="260" w:lineRule="auto"/>
              <w:jc w:val="both"/>
            </w:pPr>
            <w:r w:rsidRPr="006934B9">
              <w:t>Plastic leakage and legacy stocks</w:t>
            </w:r>
          </w:p>
        </w:tc>
        <w:tc>
          <w:tcPr>
            <w:tcW w:w="2300" w:type="dxa"/>
            <w:tcMar>
              <w:top w:w="80" w:type="dxa"/>
              <w:left w:w="120" w:type="dxa"/>
              <w:bottom w:w="80" w:type="dxa"/>
              <w:right w:w="120" w:type="dxa"/>
            </w:tcMar>
          </w:tcPr>
          <w:p w14:paraId="1110F098" w14:textId="77777777" w:rsidR="00C36484" w:rsidRPr="006934B9" w:rsidRDefault="00C36484" w:rsidP="002A49A1">
            <w:pPr>
              <w:spacing w:line="260" w:lineRule="auto"/>
              <w:jc w:val="both"/>
            </w:pPr>
            <w:r w:rsidRPr="006934B9">
              <w:t>22m tonnes leaked (2019); 109m in rivers; 30m in ocean</w:t>
            </w:r>
          </w:p>
        </w:tc>
        <w:tc>
          <w:tcPr>
            <w:tcW w:w="2526" w:type="dxa"/>
            <w:tcMar>
              <w:top w:w="80" w:type="dxa"/>
              <w:left w:w="120" w:type="dxa"/>
              <w:bottom w:w="80" w:type="dxa"/>
              <w:right w:w="120" w:type="dxa"/>
            </w:tcMar>
          </w:tcPr>
          <w:p w14:paraId="51EAA7C6" w14:textId="77777777" w:rsidR="00C36484" w:rsidRPr="006934B9" w:rsidRDefault="00C36484" w:rsidP="002A49A1">
            <w:pPr>
              <w:spacing w:line="260" w:lineRule="auto"/>
              <w:jc w:val="both"/>
            </w:pPr>
            <w:r w:rsidRPr="006934B9">
              <w:t>Wildlife faces current and long-lived legacy pollution</w:t>
            </w:r>
          </w:p>
        </w:tc>
        <w:tc>
          <w:tcPr>
            <w:tcW w:w="1200" w:type="dxa"/>
            <w:tcMar>
              <w:top w:w="80" w:type="dxa"/>
              <w:left w:w="120" w:type="dxa"/>
              <w:bottom w:w="80" w:type="dxa"/>
              <w:right w:w="120" w:type="dxa"/>
            </w:tcMar>
          </w:tcPr>
          <w:p w14:paraId="32332561" w14:textId="3C165BF7" w:rsidR="00C36484" w:rsidRPr="006934B9" w:rsidRDefault="00C36484" w:rsidP="002A49A1">
            <w:pPr>
              <w:spacing w:line="260" w:lineRule="auto"/>
              <w:jc w:val="both"/>
            </w:pPr>
            <w:r w:rsidRPr="006934B9">
              <w:t xml:space="preserve">OECD (2022); </w:t>
            </w:r>
            <w:r w:rsidR="00873926">
              <w:fldChar w:fldCharType="begin"/>
            </w:r>
            <w:r w:rsidR="00873926">
              <w:instrText xml:space="preserve"> ADDIN ZOTERO_ITEM CSL_CITATION {"citationID":"Nk3Dhw3H","properties":{"unsorted":false,"formattedCitation":"(Meijer {\\i{}et al.}, 2021; OECD, 2022)","plainCitation":"(Meijer et al., 2021; OECD, 2022)","noteIndex":0},"citationItems":[{"id":90,"uris":["http://zotero.org/users/11719957/items/7ZHE8XM5"],"itemData":{"id":90,"type":"article-journal","abstract":"More than 1000 rivers account for most plastic emissions, ranging from small urban drains to large rivers.\n          , \n            Plastic waste increasingly accumulates in the marine environment, but data on the distribution and quantification of riverine sources required for development of effective mitigation are limited. Our model approach includes geographically distributed data on plastic waste, land use, wind, precipitation, and rivers and calculates the probability for plastic waste to reach a river and subsequently the ocean. This probabilistic approach highlights regions that are likely to emit plastic into the ocean. We calibrated our model using recent field observations and show that emissions are distributed over more rivers than previously thought by up to two orders of magnitude. We estimate that more than 1000 rivers account for 80% of global annual emissions, which range between 0.8 million and 2.7 million metric tons per year, with small urban rivers among the most polluting. These high-resolution data allow for the focused development of mitigation strategies and technologies to reduce riverine plastic emissions.","container-title":"Science Advances","DOI":"10.1126/sciadv.aaz5803","ISSN":"2375-2548","issue":"18","journalAbbreviation":"Sci. Adv.","language":"en","license":"https://creativecommons.org/licenses/by-nc/4.0/","page":"eaaz5803","source":"DOI.org (Crossref)","title":"More than 1000 rivers account for 80% of global riverine plastic emissions into the ocean","volume":"7","author":[{"family":"Meijer","given":"Lourens J. J."},{"family":"Van Emmerik","given":"Tim"},{"family":"Van Der Ent","given":"Ruud"},{"family":"Schmidt","given":"Christian"},{"family":"Lebreton","given":"Laurent"}],"issued":{"date-parts":[["2021",4,30]]}}},{"id":87,"uris":["http://zotero.org/users/11719957/items/V757X6MA"],"itemData":{"id":87,"type":"book","DOI":"10.1787/de747aef-en","ISBN":"978-92-64-58406-8","language":"en","publisher":"OECD Publishing","source":"DOI.org (Crossref)","title":"Global Plastics Outlook: Economic Drivers, Environmental Impacts and Policy Options","title-short":"Global Plastics Outlook","URL":"https://www.oecd.org/en/publications/global-plastics-outlook_de747aef-en.html","author":[{"literal":"OECD"}],"accessed":{"date-parts":[["2026",4,4]]},"issued":{"date-parts":[["2022",2,22]]}}}],"schema":"https://github.com/citation-style-language/schema/raw/master/csl-citation.json"} </w:instrText>
            </w:r>
            <w:r w:rsidR="00873926">
              <w:fldChar w:fldCharType="separate"/>
            </w:r>
            <w:r w:rsidR="00873926" w:rsidRPr="00873926">
              <w:t xml:space="preserve">(Meijer </w:t>
            </w:r>
            <w:r w:rsidR="00873926" w:rsidRPr="00873926">
              <w:rPr>
                <w:i/>
                <w:iCs/>
              </w:rPr>
              <w:t>et al.</w:t>
            </w:r>
            <w:r w:rsidR="00873926" w:rsidRPr="00873926">
              <w:t>, 2021; OECD, 2022)</w:t>
            </w:r>
            <w:r w:rsidR="00873926">
              <w:fldChar w:fldCharType="end"/>
            </w:r>
          </w:p>
        </w:tc>
        <w:tc>
          <w:tcPr>
            <w:tcW w:w="900" w:type="dxa"/>
            <w:tcMar>
              <w:top w:w="80" w:type="dxa"/>
              <w:left w:w="120" w:type="dxa"/>
              <w:bottom w:w="80" w:type="dxa"/>
              <w:right w:w="120" w:type="dxa"/>
            </w:tcMar>
          </w:tcPr>
          <w:p w14:paraId="6F2DDAE5" w14:textId="77777777" w:rsidR="00C36484" w:rsidRPr="006934B9" w:rsidRDefault="00C36484" w:rsidP="002A49A1">
            <w:pPr>
              <w:spacing w:line="260" w:lineRule="auto"/>
              <w:jc w:val="both"/>
            </w:pPr>
            <w:r w:rsidRPr="006934B9">
              <w:t>Global</w:t>
            </w:r>
          </w:p>
        </w:tc>
      </w:tr>
      <w:tr w:rsidR="00C36484" w:rsidRPr="006934B9" w14:paraId="521D7A08" w14:textId="77777777" w:rsidTr="004F3EC0">
        <w:tc>
          <w:tcPr>
            <w:tcW w:w="2100" w:type="dxa"/>
            <w:tcMar>
              <w:top w:w="80" w:type="dxa"/>
              <w:left w:w="120" w:type="dxa"/>
              <w:bottom w:w="80" w:type="dxa"/>
              <w:right w:w="120" w:type="dxa"/>
            </w:tcMar>
          </w:tcPr>
          <w:p w14:paraId="485678B4" w14:textId="77777777" w:rsidR="00C36484" w:rsidRPr="006934B9" w:rsidRDefault="00C36484" w:rsidP="002A49A1">
            <w:pPr>
              <w:spacing w:line="260" w:lineRule="auto"/>
              <w:jc w:val="both"/>
            </w:pPr>
            <w:r w:rsidRPr="006934B9">
              <w:t>Cardiff household recycling rate</w:t>
            </w:r>
          </w:p>
        </w:tc>
        <w:tc>
          <w:tcPr>
            <w:tcW w:w="2300" w:type="dxa"/>
            <w:tcMar>
              <w:top w:w="80" w:type="dxa"/>
              <w:left w:w="120" w:type="dxa"/>
              <w:bottom w:w="80" w:type="dxa"/>
              <w:right w:w="120" w:type="dxa"/>
            </w:tcMar>
          </w:tcPr>
          <w:p w14:paraId="38616250" w14:textId="0CB477CA" w:rsidR="00C36484" w:rsidRPr="006934B9" w:rsidRDefault="001F26B7" w:rsidP="002A49A1">
            <w:pPr>
              <w:spacing w:line="260" w:lineRule="auto"/>
              <w:jc w:val="both"/>
            </w:pPr>
            <w:r w:rsidRPr="001F26B7">
              <w:t>58.19% in 2021-22, below the Welsh Government statutory target of 64%</w:t>
            </w:r>
          </w:p>
        </w:tc>
        <w:tc>
          <w:tcPr>
            <w:tcW w:w="2526" w:type="dxa"/>
            <w:tcMar>
              <w:top w:w="80" w:type="dxa"/>
              <w:left w:w="120" w:type="dxa"/>
              <w:bottom w:w="80" w:type="dxa"/>
              <w:right w:w="120" w:type="dxa"/>
            </w:tcMar>
          </w:tcPr>
          <w:p w14:paraId="0B057780" w14:textId="77777777" w:rsidR="00C36484" w:rsidRPr="006934B9" w:rsidRDefault="00C36484" w:rsidP="002A49A1">
            <w:pPr>
              <w:spacing w:line="260" w:lineRule="auto"/>
              <w:jc w:val="both"/>
            </w:pPr>
            <w:r w:rsidRPr="006934B9">
              <w:t>Illustrates gap between high operational performance and ecological outcomes</w:t>
            </w:r>
          </w:p>
        </w:tc>
        <w:tc>
          <w:tcPr>
            <w:tcW w:w="1200" w:type="dxa"/>
            <w:tcMar>
              <w:top w:w="80" w:type="dxa"/>
              <w:left w:w="120" w:type="dxa"/>
              <w:bottom w:w="80" w:type="dxa"/>
              <w:right w:w="120" w:type="dxa"/>
            </w:tcMar>
          </w:tcPr>
          <w:p w14:paraId="6BC61435" w14:textId="760A7664" w:rsidR="00C36484" w:rsidRPr="006934B9" w:rsidRDefault="001F26B7" w:rsidP="002A49A1">
            <w:pPr>
              <w:spacing w:line="260" w:lineRule="auto"/>
              <w:jc w:val="both"/>
            </w:pPr>
            <w:r>
              <w:fldChar w:fldCharType="begin"/>
            </w:r>
            <w:r>
              <w:instrText xml:space="preserve"> ADDIN ZOTERO_ITEM CSL_CITATION {"citationID":"IcEqkqLy","properties":{"unsorted":false,"formattedCitation":"(Cardiff Council, 2022)","plainCitation":"(Cardiff Council, 2022)","noteIndex":0},"citationItems":[{"id":121,"uris":["http://zotero.org/users/11719957/items/2CEEY2I2"],"itemData":{"id":121,"type":"report","genre":"Strategy Document","publisher":"Cardiff Council","publisher-place":"Cardiff","title":"Recycling Strategy for Cardiff 2022–25: Cleaner and Greener","URL":"https://cardiff.moderngov.co.uk/documents/s63555/Cabinet%2028%20Sept%202022%20Recycling.pdf","author":[{"literal":"Cardiff Council"}],"issued":{"date-parts":[["2022"]]}}}],"schema":"https://github.com/citation-style-language/schema/raw/master/csl-citation.json"} </w:instrText>
            </w:r>
            <w:r>
              <w:fldChar w:fldCharType="separate"/>
            </w:r>
            <w:r w:rsidRPr="001F26B7">
              <w:t>(Cardiff Council, 2022)</w:t>
            </w:r>
            <w:r>
              <w:fldChar w:fldCharType="end"/>
            </w:r>
          </w:p>
        </w:tc>
        <w:tc>
          <w:tcPr>
            <w:tcW w:w="900" w:type="dxa"/>
            <w:tcMar>
              <w:top w:w="80" w:type="dxa"/>
              <w:left w:w="120" w:type="dxa"/>
              <w:bottom w:w="80" w:type="dxa"/>
              <w:right w:w="120" w:type="dxa"/>
            </w:tcMar>
          </w:tcPr>
          <w:p w14:paraId="290223A0" w14:textId="77777777" w:rsidR="00C36484" w:rsidRPr="006934B9" w:rsidRDefault="00C36484" w:rsidP="002A49A1">
            <w:pPr>
              <w:spacing w:line="260" w:lineRule="auto"/>
              <w:jc w:val="both"/>
            </w:pPr>
            <w:r w:rsidRPr="006934B9">
              <w:t>Cardiff</w:t>
            </w:r>
          </w:p>
        </w:tc>
      </w:tr>
    </w:tbl>
    <w:p w14:paraId="4FDF54A1" w14:textId="77777777" w:rsidR="00C36484" w:rsidRDefault="00C36484" w:rsidP="00C36484">
      <w:pPr>
        <w:spacing w:line="360" w:lineRule="auto"/>
      </w:pPr>
    </w:p>
    <w:p w14:paraId="45BE8884" w14:textId="40EF7DB2" w:rsidR="00C36484" w:rsidRDefault="00C36484" w:rsidP="0068632F">
      <w:pPr>
        <w:pStyle w:val="Heading2"/>
        <w:spacing w:beforeLines="120" w:before="288" w:afterLines="120" w:after="288" w:line="360" w:lineRule="auto"/>
        <w:ind w:left="576"/>
      </w:pPr>
      <w:bookmarkStart w:id="8" w:name="_Toc228150918"/>
      <w:r>
        <w:t>Need for Integrated, Wildlife-Protective Waste Management Strategies</w:t>
      </w:r>
      <w:bookmarkEnd w:id="8"/>
    </w:p>
    <w:p w14:paraId="35BE01F5" w14:textId="1C0AAA13" w:rsidR="00C36484" w:rsidRDefault="00C36484" w:rsidP="0068632F">
      <w:pPr>
        <w:spacing w:line="360" w:lineRule="auto"/>
        <w:jc w:val="both"/>
      </w:pPr>
      <w:r>
        <w:t xml:space="preserve">The central argument of this proposal is that effective wildlife-protective waste strategy cannot rely on downstream cleanup alone. The strongest ecological outcomes emerge from integrated approaches spanning the full causal chain: reducing material generation upstream, ensuring </w:t>
      </w:r>
      <w:r>
        <w:lastRenderedPageBreak/>
        <w:t>reliable collection at the municipal level, intercepting waste at leakage hotspots, and designing cleanup operations that are sensitive to biodiversity. Governance quality, accountability and public participation are structural conditions for success, not supplementary concerns.</w:t>
      </w:r>
    </w:p>
    <w:p w14:paraId="555DEED1" w14:textId="3EFBA494" w:rsidR="00C36484" w:rsidRDefault="00C36484" w:rsidP="0068632F">
      <w:pPr>
        <w:pStyle w:val="Heading2"/>
        <w:spacing w:beforeLines="120" w:before="288" w:afterLines="120" w:after="288" w:line="360" w:lineRule="auto"/>
        <w:ind w:left="576"/>
      </w:pPr>
      <w:bookmarkStart w:id="9" w:name="_Toc228150919"/>
      <w:r>
        <w:t>Research Focus, Questions, and Analytical Approach</w:t>
      </w:r>
      <w:bookmarkEnd w:id="9"/>
    </w:p>
    <w:p w14:paraId="0F9FA776" w14:textId="77777777" w:rsidR="00C36484" w:rsidRDefault="00C36484" w:rsidP="00C36484">
      <w:pPr>
        <w:pStyle w:val="ListParagraph"/>
        <w:numPr>
          <w:ilvl w:val="0"/>
          <w:numId w:val="18"/>
        </w:numPr>
        <w:spacing w:line="360" w:lineRule="auto"/>
        <w:jc w:val="both"/>
      </w:pPr>
      <w:r>
        <w:t>What are the most effective waste management strategies to reduce wildlife exposure to plastic pollution in terrestrial, freshwater, and urban ecosystems?</w:t>
      </w:r>
    </w:p>
    <w:p w14:paraId="7AE8240B" w14:textId="77777777" w:rsidR="00C36484" w:rsidRDefault="00C36484" w:rsidP="00C36484">
      <w:pPr>
        <w:pStyle w:val="ListParagraph"/>
        <w:numPr>
          <w:ilvl w:val="0"/>
          <w:numId w:val="18"/>
        </w:numPr>
        <w:spacing w:line="360" w:lineRule="auto"/>
        <w:jc w:val="both"/>
      </w:pPr>
      <w:r>
        <w:t>How can governance quality and public participation influence the success of waste management strategies in mitigating plastic pollution impacts on wildlife?</w:t>
      </w:r>
    </w:p>
    <w:p w14:paraId="36BBB375" w14:textId="77777777" w:rsidR="00C36484" w:rsidRDefault="00C36484" w:rsidP="00C36484">
      <w:pPr>
        <w:pStyle w:val="ListParagraph"/>
        <w:numPr>
          <w:ilvl w:val="0"/>
          <w:numId w:val="18"/>
        </w:numPr>
        <w:spacing w:line="360" w:lineRule="auto"/>
        <w:jc w:val="both"/>
      </w:pPr>
      <w:r>
        <w:t>What specific wildlife exposure pathways are most harmful, and how can waste management practices be targeted to interrupt these pathways effectively?</w:t>
      </w:r>
    </w:p>
    <w:p w14:paraId="0E000BA2" w14:textId="19721E46" w:rsidR="00C36484" w:rsidRDefault="00C36484" w:rsidP="00C36484">
      <w:pPr>
        <w:pStyle w:val="ListParagraph"/>
        <w:numPr>
          <w:ilvl w:val="0"/>
          <w:numId w:val="18"/>
        </w:numPr>
        <w:spacing w:line="360" w:lineRule="auto"/>
        <w:jc w:val="both"/>
      </w:pPr>
      <w:r>
        <w:t>To what extent do the waste management strategies currently operating in Cardiff, Wales reflect the evidence-based priorities identified in this review, and what gaps in wildlife-centred ecological protection do they reveal?</w:t>
      </w:r>
    </w:p>
    <w:p w14:paraId="32CAEE3D" w14:textId="6862334D" w:rsidR="00C36484" w:rsidRDefault="00C36484" w:rsidP="0068632F">
      <w:pPr>
        <w:pStyle w:val="Heading2"/>
        <w:spacing w:beforeLines="120" w:before="288" w:afterLines="120" w:after="288" w:line="360" w:lineRule="auto"/>
        <w:ind w:left="576"/>
      </w:pPr>
      <w:bookmarkStart w:id="10" w:name="_Toc228150920"/>
      <w:r>
        <w:t>Study Scope and Delimitations</w:t>
      </w:r>
      <w:bookmarkEnd w:id="10"/>
    </w:p>
    <w:p w14:paraId="2E227054" w14:textId="77777777" w:rsidR="00C36484" w:rsidRDefault="00C36484" w:rsidP="00C36484">
      <w:pPr>
        <w:spacing w:line="360" w:lineRule="auto"/>
        <w:jc w:val="both"/>
      </w:pPr>
      <w:r>
        <w:t>The study is bound to terrestrial, freshwater and near-coastal urban systems, drawing on published evidence from both high-income countries (global north) and low- and middle-income countries (global south) to allow comparative evaluation across differing governance and infrastructure contexts. The temporal scope prioritises work published after 2019, though methodologically significant earlier contributions are retained where appropriate.</w:t>
      </w:r>
    </w:p>
    <w:p w14:paraId="7A3C1C01" w14:textId="77777777" w:rsidR="00C36484" w:rsidRDefault="00C36484" w:rsidP="00C36484">
      <w:pPr>
        <w:spacing w:line="360" w:lineRule="auto"/>
      </w:pPr>
    </w:p>
    <w:p w14:paraId="21DE25AB" w14:textId="58B3B6CA" w:rsidR="00C36484" w:rsidRDefault="00C36484" w:rsidP="0068632F">
      <w:pPr>
        <w:spacing w:line="360" w:lineRule="auto"/>
        <w:jc w:val="both"/>
      </w:pPr>
      <w:r w:rsidRPr="000C562C">
        <w:t xml:space="preserve">To ground the analytical framework in an applied context, Cardiff, Wales is incorporated as an illustrative case study. The city is traversed by the River Taff and the River Ely, both of which flow through densely populated urban areas before discharging into Cardiff Bay and the Severn Estuary, creating direct pathways through which mismanaged waste can reach freshwater and near-coastal habitats </w:t>
      </w:r>
      <w:r w:rsidR="00604AB3">
        <w:fldChar w:fldCharType="begin"/>
      </w:r>
      <w:r w:rsidR="00604AB3">
        <w:instrText xml:space="preserve"> ADDIN ZOTERO_ITEM CSL_CITATION {"citationID":"Pq7oQgoT","properties":{"unsorted":false,"formattedCitation":"(Natural Resources Wales, 2020)","plainCitation":"(Natural Resources Wales, 2020)","noteIndex":0},"citationItems":[{"id":123,"uris":["http://zotero.org/users/11719957/items/UQRN34FD"],"itemData":{"id":123,"type":"report","genre":"Government Report","publisher-place":"Cardiff","title":"State of Natural Resources Report (SoNaRR) for Wales 2020","URL":"https://cdn.cyfoethnaturiol.cymru/695923/sonarr2020-executive-summary.pdf","author":[{"literal":"Natural Resources Wales"}],"issued":{"date-parts":[["2020"]]}}}],"schema":"https://github.com/citation-style-language/schema/raw/master/csl-citation.json"} </w:instrText>
      </w:r>
      <w:r w:rsidR="00604AB3">
        <w:fldChar w:fldCharType="separate"/>
      </w:r>
      <w:r w:rsidR="00604AB3" w:rsidRPr="00604AB3">
        <w:t>(Natural Resources Wales, 2020)</w:t>
      </w:r>
      <w:r w:rsidR="00604AB3">
        <w:fldChar w:fldCharType="end"/>
      </w:r>
      <w:r w:rsidR="00604AB3">
        <w:t xml:space="preserve">. </w:t>
      </w:r>
      <w:r w:rsidRPr="000C562C">
        <w:t xml:space="preserve">Wales operates under the </w:t>
      </w:r>
      <w:r w:rsidRPr="004F3EC0">
        <w:t>Beyond Recycling</w:t>
      </w:r>
      <w:r w:rsidRPr="000C562C">
        <w:t xml:space="preserve"> strategy, which targets zero waste to landfill by 2025 and sets sector-specific requirements for collection, segregation and material recovery </w:t>
      </w:r>
      <w:r w:rsidR="00604AB3">
        <w:fldChar w:fldCharType="begin"/>
      </w:r>
      <w:r w:rsidR="00604AB3">
        <w:instrText xml:space="preserve"> ADDIN ZOTERO_ITEM CSL_CITATION {"citationID":"fFsdBvAr","properties":{"unsorted":false,"formattedCitation":"(Welsh Government, 2021)","plainCitation":"(Welsh Government, 2021)","noteIndex":0},"citationItems":[{"id":122,"uris":["http://zotero.org/users/11719957/items/U3R8JDAL"],"itemData":{"id":122,"type":"report","genre":"Strategy Document","publisher-place":"Cardiff","title":"Beyond recycling: A strategy to make the circular economy in Wales a reality","URL":"https://www.gov.wales/sites/default/files/publications/2021-03/beyond-recycling-strategy-document.pdf","author":[{"literal":"Welsh Government"}],"issued":{"date-parts":[["2021"]]}}}],"schema":"https://github.com/citation-style-language/schema/raw/master/csl-citation.json"} </w:instrText>
      </w:r>
      <w:r w:rsidR="00604AB3">
        <w:fldChar w:fldCharType="separate"/>
      </w:r>
      <w:r w:rsidR="00604AB3" w:rsidRPr="00604AB3">
        <w:t>(Welsh Government, 2021)</w:t>
      </w:r>
      <w:r w:rsidR="00604AB3">
        <w:fldChar w:fldCharType="end"/>
      </w:r>
      <w:r w:rsidRPr="000C562C">
        <w:t xml:space="preserve">. </w:t>
      </w:r>
      <w:r w:rsidR="001F26B7" w:rsidRPr="001F26B7">
        <w:t xml:space="preserve">Cardiff Council reported a household recycling rate of 58.19 per cent in 2021-22, below the Welsh Government statutory target of 64 per cent, indicating that even relatively high-performing authorities face challenges in meeting national ambitions </w:t>
      </w:r>
      <w:r w:rsidR="001F26B7">
        <w:fldChar w:fldCharType="begin"/>
      </w:r>
      <w:r w:rsidR="001F26B7">
        <w:instrText xml:space="preserve"> ADDIN ZOTERO_ITEM CSL_CITATION {"citationID":"61nHeyWM","properties":{"unsorted":false,"formattedCitation":"(Cardiff Council, 2022)","plainCitation":"(Cardiff Council, 2022)","noteIndex":0},"citationItems":[{"id":121,"uris":["http://zotero.org/users/11719957/items/2CEEY2I2"],"itemData":{"id":121,"type":"report","genre":"Strategy Document","publisher":"Cardiff Council","publisher-place":"Cardiff","title":"Recycling Strategy for Cardiff 2022–25: Cleaner and Greener","URL":"https://cardiff.moderngov.co.uk/documents/s63555/Cabinet%2028%20Sept%202022%20Recycling.pdf","author":[{"literal":"Cardiff Council"}],"issued":{"date-parts":[["2022"]]}}}],"schema":"https://github.com/citation-style-language/schema/raw/master/csl-citation.json"} </w:instrText>
      </w:r>
      <w:r w:rsidR="001F26B7">
        <w:fldChar w:fldCharType="separate"/>
      </w:r>
      <w:r w:rsidR="001F26B7" w:rsidRPr="001F26B7">
        <w:t xml:space="preserve">(Cardiff Council, </w:t>
      </w:r>
      <w:r w:rsidR="001F26B7" w:rsidRPr="001F26B7">
        <w:lastRenderedPageBreak/>
        <w:t>2022)</w:t>
      </w:r>
      <w:r w:rsidR="001F26B7">
        <w:fldChar w:fldCharType="end"/>
      </w:r>
      <w:r w:rsidRPr="000C562C">
        <w:t>making it a productive case through which to evaluate whether strong operational performance translates into measurable wildlife-centred ecological outcomes.</w:t>
      </w:r>
    </w:p>
    <w:p w14:paraId="6257C9B1" w14:textId="48710C90" w:rsidR="00C36484" w:rsidRDefault="00C36484" w:rsidP="0068632F">
      <w:pPr>
        <w:pStyle w:val="Heading2"/>
        <w:spacing w:beforeLines="120" w:before="288" w:afterLines="120" w:after="288" w:line="360" w:lineRule="auto"/>
        <w:ind w:left="576"/>
      </w:pPr>
      <w:bookmarkStart w:id="11" w:name="_Toc228150921"/>
      <w:r>
        <w:t>Aim of the Research</w:t>
      </w:r>
      <w:bookmarkEnd w:id="11"/>
    </w:p>
    <w:p w14:paraId="4EBDFE91" w14:textId="14A9FF4C" w:rsidR="00C36484" w:rsidRDefault="00C36484" w:rsidP="0068632F">
      <w:pPr>
        <w:spacing w:line="360" w:lineRule="auto"/>
        <w:jc w:val="both"/>
      </w:pPr>
      <w:r>
        <w:t>The aim of this research is to systematically assess the effectiveness of waste management strategies in reducing wildlife exposure to plastic pollution in terrestrial, freshwater, and urban environments, and to apply the resulting evidence-based framework to Cardiff, Wales as an illustrative case study evaluating the relationship between operational waste management performance and wildlife-centred ecological outcomes.</w:t>
      </w:r>
    </w:p>
    <w:p w14:paraId="69DBE860" w14:textId="69C12A48" w:rsidR="00C36484" w:rsidRDefault="00C36484" w:rsidP="0068632F">
      <w:pPr>
        <w:pStyle w:val="Heading2"/>
        <w:spacing w:beforeLines="120" w:before="288" w:afterLines="120" w:after="288" w:line="360" w:lineRule="auto"/>
        <w:ind w:left="576"/>
      </w:pPr>
      <w:bookmarkStart w:id="12" w:name="_Toc228150922"/>
      <w:r>
        <w:t>Objectives</w:t>
      </w:r>
      <w:bookmarkEnd w:id="12"/>
    </w:p>
    <w:p w14:paraId="346E93B3" w14:textId="77777777" w:rsidR="00C36484" w:rsidRDefault="00C36484" w:rsidP="004F3EC0">
      <w:pPr>
        <w:pStyle w:val="ListParagraph"/>
        <w:numPr>
          <w:ilvl w:val="0"/>
          <w:numId w:val="22"/>
        </w:numPr>
        <w:spacing w:line="360" w:lineRule="auto"/>
        <w:jc w:val="both"/>
      </w:pPr>
      <w:r>
        <w:t>To identify and evaluate key wildlife exposure pathways associated with plastic pollution across terrestrial, freshwater and urban ecosystems.</w:t>
      </w:r>
    </w:p>
    <w:p w14:paraId="1125184A" w14:textId="77777777" w:rsidR="00C36484" w:rsidRDefault="00C36484" w:rsidP="004F3EC0">
      <w:pPr>
        <w:pStyle w:val="ListParagraph"/>
        <w:numPr>
          <w:ilvl w:val="0"/>
          <w:numId w:val="22"/>
        </w:numPr>
        <w:spacing w:line="360" w:lineRule="auto"/>
        <w:jc w:val="both"/>
      </w:pPr>
      <w:r>
        <w:t>To assess the effectiveness of various waste management strategies in mitigating wildlife exposure to plastic, with reference to evidence from both high-income and low- and middle-income country contexts.</w:t>
      </w:r>
    </w:p>
    <w:p w14:paraId="572195B0" w14:textId="77777777" w:rsidR="00C36484" w:rsidRDefault="00C36484" w:rsidP="004F3EC0">
      <w:pPr>
        <w:pStyle w:val="ListParagraph"/>
        <w:numPr>
          <w:ilvl w:val="0"/>
          <w:numId w:val="22"/>
        </w:numPr>
        <w:spacing w:line="360" w:lineRule="auto"/>
        <w:jc w:val="both"/>
      </w:pPr>
      <w:r>
        <w:t>To explore governance factors and their impact on the success of waste management strategies in delivering measurable ecological outcomes.</w:t>
      </w:r>
    </w:p>
    <w:p w14:paraId="3C03571B" w14:textId="62E732EC" w:rsidR="00C60754" w:rsidRDefault="00C60754" w:rsidP="004F3EC0">
      <w:pPr>
        <w:pStyle w:val="ListParagraph"/>
        <w:numPr>
          <w:ilvl w:val="0"/>
          <w:numId w:val="22"/>
        </w:numPr>
        <w:spacing w:line="360" w:lineRule="auto"/>
        <w:jc w:val="both"/>
      </w:pPr>
      <w:r w:rsidRPr="00C60754">
        <w:t>To produce a structured assessment of Cardiff municipal waste governance using the evidence-based framework, identifying specific policy gaps and recommending wildlife-centred indicator additions to existing performance measurement systems.</w:t>
      </w:r>
    </w:p>
    <w:p w14:paraId="106F99DC" w14:textId="171DF6CC" w:rsidR="00C36484" w:rsidRDefault="003C2A45" w:rsidP="004F3EC0">
      <w:r>
        <w:br w:type="page"/>
      </w:r>
    </w:p>
    <w:p w14:paraId="047C9C96" w14:textId="07A96C8C" w:rsidR="00302A22" w:rsidRPr="0052476F" w:rsidRDefault="00302A22" w:rsidP="007C1895">
      <w:pPr>
        <w:pStyle w:val="Heading1"/>
        <w:spacing w:before="120" w:line="360" w:lineRule="auto"/>
      </w:pPr>
      <w:bookmarkStart w:id="13" w:name="_Toc228150923"/>
      <w:r w:rsidRPr="0052476F">
        <w:lastRenderedPageBreak/>
        <w:t>LITERATURE REVIEW</w:t>
      </w:r>
      <w:bookmarkEnd w:id="13"/>
    </w:p>
    <w:p w14:paraId="15B46499" w14:textId="3CC0247C" w:rsidR="00C36484" w:rsidRDefault="00C36484" w:rsidP="0068632F">
      <w:pPr>
        <w:pStyle w:val="Heading2"/>
        <w:spacing w:beforeLines="120" w:before="288" w:afterLines="120" w:after="288" w:line="360" w:lineRule="auto"/>
        <w:ind w:left="576"/>
      </w:pPr>
      <w:bookmarkStart w:id="14" w:name="_Toc228150924"/>
      <w:r>
        <w:t>The Global Plastics Problem and Its Ecological Dimensions</w:t>
      </w:r>
      <w:bookmarkEnd w:id="14"/>
    </w:p>
    <w:p w14:paraId="4483FD4D" w14:textId="262951B0" w:rsidR="00C36484" w:rsidRDefault="00C36484" w:rsidP="00C36484">
      <w:pPr>
        <w:spacing w:line="360" w:lineRule="auto"/>
        <w:jc w:val="both"/>
      </w:pPr>
      <w:r>
        <w:t xml:space="preserve">Plastics have become the defining material of the contemporary waste challenge owing to their persistence, mobility and high exposure potential. Jambeck et al. </w:t>
      </w:r>
      <w:r w:rsidR="00604AB3">
        <w:fldChar w:fldCharType="begin"/>
      </w:r>
      <w:r w:rsidR="00604AB3">
        <w:instrText xml:space="preserve"> ADDIN ZOTERO_ITEM CSL_CITATION {"citationID":"QkggbdSu","properties":{"unsorted":false,"formattedCitation":"(2015)","plainCitation":"(2015)","noteIndex":0},"citationItems":[{"id":92,"uris":["http://zotero.org/users/11719957/items/GSU76VJA"],"itemData":{"id":92,"type":"article-journal","abstract":"Dumping lots of plastics into our oceans\n            \n              Considerable progress has been made in determining the amount and location of plastic debris in our seas, but how much plastic actually enters them in the first place is more uncertain. Jambeck\n              et al.\n              combine available data on solid waste with a model that uses population density and economic status to estimate the amount of land-based plastic waste entering the ocean. Unless waste management practices are improved, the flux of plastics to the oceans could increase by an order of magnitude within the next decade.\n            \n            \n              Science\n              , this issue p.\n              768\n            \n          , \n            Millions of tons of plastic waste end up in our oceans every year.\n          , \n            Plastic debris in the marine environment is widely documented, but the quantity of plastic entering the ocean from waste generated on land is unknown. By linking worldwide data on solid waste, population density, and economic status, we estimated the mass of land-based plastic waste entering the ocean. We calculate that 275 million metric tons (MT) of plastic waste was generated in 192 coastal countries in 2010, with 4.8 to 12.7 million MT entering the ocean. Population size and the quality of waste management systems largely determine which countries contribute the greatest mass of uncaptured waste available to become plastic marine debris. Without waste management infrastructure improvements, the cumulative quantity of plastic waste available to enter the ocean from land is predicted to increase by an order of magnitude by 2025.","container-title":"Science","DOI":"10.1126/science.1260352","ISSN":"0036-8075, 1095-9203","issue":"6223","journalAbbreviation":"Science","language":"en","page":"768-771","source":"DOI.org (Crossref)","title":"Plastic waste inputs from land into the ocean","volume":"347","author":[{"family":"Jambeck","given":"Jenna R."},{"family":"Geyer","given":"Roland"},{"family":"Wilcox","given":"Chris"},{"family":"Siegler","given":"Theodore R."},{"family":"Perryman","given":"Miriam"},{"family":"Andrady","given":"Anthony"},{"family":"Narayan","given":"Ramani"},{"family":"Law","given":"Kara Lavender"}],"issued":{"date-parts":[["2015",2,13]]}},"suppress-author":true}],"schema":"https://github.com/citation-style-language/schema/raw/master/csl-citation.json"} </w:instrText>
      </w:r>
      <w:r w:rsidR="00604AB3">
        <w:fldChar w:fldCharType="separate"/>
      </w:r>
      <w:r w:rsidR="00604AB3" w:rsidRPr="00604AB3">
        <w:t>(2015)</w:t>
      </w:r>
      <w:r w:rsidR="00604AB3">
        <w:fldChar w:fldCharType="end"/>
      </w:r>
      <w:r w:rsidR="00604AB3">
        <w:t xml:space="preserve"> </w:t>
      </w:r>
      <w:r>
        <w:t xml:space="preserve">estimated that between 4.8 and 12.7 million metric tonnes of plastic entered the ocean from land in 2010 alone, with projections indicating continued growth under business-as-usual trajectories. OECD (2022) demonstrates that the global plastics economy remains structurally linear, with recovery rates insufficient to interrupt environmental leakage even where collection systems operate as designed. Geyer et al. </w:t>
      </w:r>
      <w:r w:rsidR="00604AB3">
        <w:fldChar w:fldCharType="begin"/>
      </w:r>
      <w:r w:rsidR="00604AB3">
        <w:instrText xml:space="preserve"> ADDIN ZOTERO_ITEM CSL_CITATION {"citationID":"EivtqOQ2","properties":{"unsorted":false,"formattedCitation":"(2017)","plainCitation":"(2017)","noteIndex":0},"citationItems":[{"id":88,"uris":["http://zotero.org/users/11719957/items/B498DFCJ"],"itemData":{"id":88,"type":"article-journal","abstract":"We present the first ever global account of the production, use, and end-of-life fate of all plastics ever made by humankind.\n          , \n            Plastics have outgrown most man-made materials and have long been under environmental scrutiny. However, robust global information, particularly about their end-of-life fate, is lacking. By identifying and synthesizing dispersed data on production, use, and end-of-life management of polymer resins, synthetic fibers, and additives, we present the first global analysis of all mass-produced plastics ever manufactured. We estimate that 8300 million metric tons (Mt) as of virgin plastics have been produced to date. As of 2015, approximately 6300 Mt of plastic waste had been generated, around 9% of which had been recycled, 12% was incinerated, and 79% was accumulated in landfills or the natural environment. If current production and waste management trends continue, roughly 12,000 Mt of plastic waste will be in landfills or in the natural environment by 2050.","container-title":"Science Advances","DOI":"10.1126/sciadv.1700782","ISSN":"2375-2548","issue":"7","journalAbbreviation":"Sci. Adv.","language":"en","page":"e1700782","source":"DOI.org (Crossref)","title":"Production, use, and fate of all plastics ever made","volume":"3","author":[{"family":"Geyer","given":"Roland"},{"family":"Jambeck","given":"Jenna R."},{"family":"Law","given":"Kara Lavender"}],"issued":{"date-parts":[["2017",7,7]]}},"suppress-author":true}],"schema":"https://github.com/citation-style-language/schema/raw/master/csl-citation.json"} </w:instrText>
      </w:r>
      <w:r w:rsidR="00604AB3">
        <w:fldChar w:fldCharType="separate"/>
      </w:r>
      <w:r w:rsidR="00604AB3" w:rsidRPr="00604AB3">
        <w:t>(2017)</w:t>
      </w:r>
      <w:r w:rsidR="00604AB3">
        <w:fldChar w:fldCharType="end"/>
      </w:r>
      <w:r w:rsidR="00604AB3">
        <w:t xml:space="preserve"> </w:t>
      </w:r>
      <w:r>
        <w:t>show that cumulative plastic production has overwhelmingly outpaced recycling capacity, leaving the natural environment as a de facto long-term repository. Figure 3 illustrates how only a small fraction of global plastic waste was recycled in 2019, with the majority landfilled, incinerated or entering the environment through uncontrolled pathways.</w:t>
      </w:r>
    </w:p>
    <w:p w14:paraId="169943E6" w14:textId="77777777" w:rsidR="00C36484" w:rsidRDefault="00C36484" w:rsidP="00C36484">
      <w:pPr>
        <w:spacing w:line="360" w:lineRule="auto"/>
      </w:pPr>
    </w:p>
    <w:p w14:paraId="10CE88A1" w14:textId="3BF36413" w:rsidR="00C36484" w:rsidRDefault="00C36484" w:rsidP="00C36484">
      <w:pPr>
        <w:spacing w:line="360" w:lineRule="auto"/>
        <w:jc w:val="both"/>
      </w:pPr>
      <w:r>
        <w:t xml:space="preserve">Awino and Apitz </w:t>
      </w:r>
      <w:r w:rsidR="00604AB3">
        <w:fldChar w:fldCharType="begin"/>
      </w:r>
      <w:r w:rsidR="00604AB3">
        <w:instrText xml:space="preserve"> ADDIN ZOTERO_ITEM CSL_CITATION {"citationID":"4jreK8m5","properties":{"unsorted":false,"formattedCitation":"(2024)","plainCitation":"(2024)","noteIndex":0},"citationItems":[{"id":93,"uris":["http://zotero.org/users/11719957/items/6S8ZWIIJ"],"itemData":{"id":93,"type":"article-journal","abstract":"Abstract\n            Growing populations and consumption drive the challenges of solid waste management (SWM); globalization of transport, food production, and trade, including waste trading, distributes risks worldwide. Using waste hierarchy (WH; reduce, reuse, and recycle) and circular economy (CE) concepts, we updated a conceptual waste framework used by international organizations to evaluate SWM practices. We identified the key steps and the important factors, as well as stakeholders, which are essential features for effective SWM. Within this updated conceptual framework, we qualitatively evaluated global SWM strategies and practices, identifying opportunities, barriers, and best practices. We find that, although a few exceptional countries exhibit zero-waste compliance, most fare poorly, as exhibited by the high waste generation, incineration, and disposal (open dumping, landfilling) volumes. In the Global North, SWM strategies and practices rely heavily on technologies, economic tools, regulatory frameworks, education, and social engagement to raise stakeholder awareness and enhance inclusion and participation; in the Global South, however, many governments take sole legal responsibility for SWM, seeking to eliminate waste as a public “nuisance.” Separation and recycling in the Global South are implemented mainly by “informal” economies in which subsistence needs drive recyclable material retrieval. Imported, regionally inappropriate tools, economic constraints, weak policies and governance, waste trading, noninclusive stakeholder participation, data limitations, and limited public awareness continue to pose major waste and environmental management challenges across nations. In the context of the framework, we conclude that best practices from around the world can be used to guide decision-making, globally. Despite variations in drivers and needs across regions, nations in both the Global North and South need to improve WH and CE compliance, and enhance stakeholder partnership, awareness, and participation throughout the SWM process. Partnerships between the Global North and South could better manage traded wastes, reduce adverse impacts, and enhance global environmental sustainability and equity, supporting UN Sustainable Development Goals. Integr Environ Assess Manag 2024;20:9–35. © 2023 The Authors. Integrated Environmental Assessment and Management published by Wiley Periodicals LLC on behalf of Society of Environmental Toxicology &amp; Chemistry (SETAC).","container-title":"Integrated Environmental Assessment and Management","DOI":"10.1002/ieam.4774","ISSN":"1551-3777, 1551-3793","issue":"1","language":"en","license":"https://creativecommons.org/licenses/by/4.0/","page":"9-35","source":"DOI.org (Crossref)","title":"Solid waste management in the context of the waste hierarchy and circular economy frameworks: An international critical review","title-short":"Solid waste management in the context of the waste hierarchy and circular economy frameworks","volume":"20","author":[{"family":"Awino","given":"Florence Barbara"},{"family":"Apitz","given":"Sabine E."}],"issued":{"date-parts":[["2024",1,1]]}},"suppress-author":true}],"schema":"https://github.com/citation-style-language/schema/raw/master/csl-citation.json"} </w:instrText>
      </w:r>
      <w:r w:rsidR="00604AB3">
        <w:fldChar w:fldCharType="separate"/>
      </w:r>
      <w:r w:rsidR="00604AB3" w:rsidRPr="00604AB3">
        <w:t>(2024)</w:t>
      </w:r>
      <w:r w:rsidR="00604AB3">
        <w:fldChar w:fldCharType="end"/>
      </w:r>
      <w:r w:rsidR="00604AB3">
        <w:t xml:space="preserve"> </w:t>
      </w:r>
      <w:r>
        <w:t>review the international application of circular economy frameworks and the waste hierarchy, finding that while conceptual alignment is strong, implementation remains fragmented across governance systems. MacLeod et al. (2021) characterise plastic pollution as a global threat that interacts with climate change and biodiversity loss in ways that amplify harm beyond what any single stressor would produce independently. UNEP (2024) draws a direct connection between municipal waste growth and biodiversity pressure, projecting total annual costs of poor waste management at USD 640 billion by 2050, representing compounding ecological debt rather than a simple service-delivery shortfall.</w:t>
      </w:r>
    </w:p>
    <w:p w14:paraId="5E5C3332" w14:textId="77777777" w:rsidR="00C36484" w:rsidRDefault="00C36484" w:rsidP="00C36484">
      <w:pPr>
        <w:spacing w:line="360" w:lineRule="auto"/>
      </w:pPr>
    </w:p>
    <w:p w14:paraId="1224F389" w14:textId="73D8F4A6" w:rsidR="00C36484" w:rsidRDefault="00C36484" w:rsidP="00C36484">
      <w:pPr>
        <w:spacing w:line="360" w:lineRule="auto"/>
        <w:jc w:val="both"/>
      </w:pPr>
      <w:r>
        <w:t xml:space="preserve">A distinction critical for conservation is that between visible macroplastic litter and diffuse microplastic pollution. Policies that successfully reduce visible litter may leave particle pollution unaddressed, because tyres, textiles and fragmenting packaging generate microplastics that enter runoff, soils and food webs through pathways that conventional municipal waste services cannot easily intercept </w:t>
      </w:r>
      <w:r w:rsidR="00604AB3">
        <w:fldChar w:fldCharType="begin"/>
      </w:r>
      <w:r w:rsidR="00604AB3">
        <w:instrText xml:space="preserve"> ADDIN ZOTERO_ITEM CSL_CITATION {"citationID":"zr2edzUj","properties":{"unsorted":false,"formattedCitation":"(OECD, 2022; Si\\uc0\\u241{}a {\\i{}et al.}, 2025)","plainCitation":"(OECD, 2022; Siña et al., 2025)","noteIndex":0},"citationItems":[{"id":87,"uris":["http://zotero.org/users/11719957/items/V757X6MA"],"itemData":{"id":87,"type":"book","DOI":"10.1787/de747aef-en","ISBN":"978-92-64-58406-8","language":"en","publisher":"OECD Publishing","source":"DOI.org (Crossref)","title":"Global Plastics Outlook: Economic Drivers, Environmental Impacts and Policy Options","title-short":"Global Plastics Outlook","URL":"https://www.oecd.org/en/publications/global-plastics-outlook_de747aef-en.html","author":[{"literal":"OECD"}],"accessed":{"date-parts":[["2026",4,4]]},"issued":{"date-parts":[["2022",2,22]]}}},{"id":95,"uris":["http://zotero.org/users/11719957/items/DBE28F6J"],"itemData":{"id":95,"type":"article-journal","container-title":"Scientific Reports","DOI":"10.1038/s41598-025-07672-5","ISSN":"2045-2322","issue":"1","journalAbbreviation":"Sci Rep","language":"en","page":"23516","source":"DOI.org (Crossref)","title":"A comparative analysis of microplastics in feces of terrestrial mammalian wildlife around Hong Kong","volume":"15","author":[{"family":"Siña","given":"Mariella"},{"family":"Kunz","given":"Alexander"},{"family":"Not","given":"Christelle"},{"family":"Liou","given":"Sofia Ya-Hsuan"}],"issued":{"date-parts":[["2025",7,2]]}}}],"schema":"https://github.com/citation-style-language/schema/raw/master/csl-citation.json"} </w:instrText>
      </w:r>
      <w:r w:rsidR="00604AB3">
        <w:fldChar w:fldCharType="separate"/>
      </w:r>
      <w:r w:rsidR="00604AB3" w:rsidRPr="00604AB3">
        <w:t xml:space="preserve">(OECD, 2022; Siña </w:t>
      </w:r>
      <w:r w:rsidR="00604AB3" w:rsidRPr="00604AB3">
        <w:rPr>
          <w:i/>
          <w:iCs/>
        </w:rPr>
        <w:t>et al.</w:t>
      </w:r>
      <w:r w:rsidR="00604AB3" w:rsidRPr="00604AB3">
        <w:t>, 2025)</w:t>
      </w:r>
      <w:r w:rsidR="00604AB3">
        <w:fldChar w:fldCharType="end"/>
      </w:r>
      <w:r>
        <w:t xml:space="preserve">This distinction determines both the range of policy tools required and the indicators used to measure success. In a UK urban context, this is particularly relevant: despite Wales achieving some of the highest municipal recycling rates in Europe, microplastic contamination of urban river systems such as the River Taff in Cardiff remains a documented concern, illustrating the </w:t>
      </w:r>
      <w:r>
        <w:lastRenderedPageBreak/>
        <w:t xml:space="preserve">gap between operational performance and ecological outcomes </w:t>
      </w:r>
      <w:r w:rsidR="00604AB3">
        <w:fldChar w:fldCharType="begin"/>
      </w:r>
      <w:r w:rsidR="00604AB3">
        <w:instrText xml:space="preserve"> ADDIN ZOTERO_ITEM CSL_CITATION {"citationID":"WUvcCOmx","properties":{"unsorted":false,"formattedCitation":"(Natural Resources Wales, 2020)","plainCitation":"(Natural Resources Wales, 2020)","noteIndex":0},"citationItems":[{"id":123,"uris":["http://zotero.org/users/11719957/items/UQRN34FD"],"itemData":{"id":123,"type":"report","genre":"Government Report","publisher-place":"Cardiff","title":"State of Natural Resources Report (SoNaRR) for Wales 2020","URL":"https://cdn.cyfoethnaturiol.cymru/695923/sonarr2020-executive-summary.pdf","author":[{"literal":"Natural Resources Wales"}],"issued":{"date-parts":[["2020"]]}}}],"schema":"https://github.com/citation-style-language/schema/raw/master/csl-citation.json"} </w:instrText>
      </w:r>
      <w:r w:rsidR="00604AB3">
        <w:fldChar w:fldCharType="separate"/>
      </w:r>
      <w:r w:rsidR="00604AB3" w:rsidRPr="00604AB3">
        <w:t>(Natural Resources Wales, 2020)</w:t>
      </w:r>
      <w:r w:rsidR="00604AB3">
        <w:fldChar w:fldCharType="end"/>
      </w:r>
      <w:r w:rsidR="00604AB3">
        <w:t>.</w:t>
      </w:r>
    </w:p>
    <w:p w14:paraId="2E9F979A" w14:textId="77777777" w:rsidR="00C36484" w:rsidRDefault="00C36484" w:rsidP="00C36484">
      <w:pPr>
        <w:spacing w:line="360" w:lineRule="auto"/>
        <w:jc w:val="both"/>
      </w:pPr>
    </w:p>
    <w:p w14:paraId="12145E26" w14:textId="77777777" w:rsidR="00D71781" w:rsidRDefault="00C36484" w:rsidP="00D71781">
      <w:pPr>
        <w:keepNext/>
        <w:spacing w:line="360" w:lineRule="auto"/>
      </w:pPr>
      <w:r w:rsidRPr="0052476F">
        <w:rPr>
          <w:noProof/>
          <w:lang w:bidi="ar-SA"/>
        </w:rPr>
        <w:drawing>
          <wp:inline distT="0" distB="0" distL="0" distR="0" wp14:anchorId="51AF350D" wp14:editId="49930AB7">
            <wp:extent cx="5486400" cy="3200400"/>
            <wp:effectExtent l="0" t="0" r="0" b="0"/>
            <wp:docPr id="2109815469" name="Chart 210981546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6EE489E" w14:textId="4363C8B4" w:rsidR="00C36484" w:rsidRPr="00B17AC6" w:rsidRDefault="00D71781" w:rsidP="00D71781">
      <w:pPr>
        <w:pStyle w:val="Caption"/>
        <w:jc w:val="center"/>
        <w:rPr>
          <w:i w:val="0"/>
          <w:iCs w:val="0"/>
          <w:color w:val="auto"/>
          <w:sz w:val="24"/>
          <w:szCs w:val="24"/>
        </w:rPr>
      </w:pPr>
      <w:bookmarkStart w:id="15" w:name="_Toc228144779"/>
      <w:r w:rsidRPr="00B17AC6">
        <w:rPr>
          <w:i w:val="0"/>
          <w:iCs w:val="0"/>
          <w:color w:val="auto"/>
          <w:sz w:val="24"/>
          <w:szCs w:val="24"/>
        </w:rPr>
        <w:t xml:space="preserve">Figure </w:t>
      </w:r>
      <w:r w:rsidRPr="00B17AC6">
        <w:rPr>
          <w:i w:val="0"/>
          <w:iCs w:val="0"/>
          <w:color w:val="auto"/>
          <w:sz w:val="24"/>
          <w:szCs w:val="24"/>
        </w:rPr>
        <w:fldChar w:fldCharType="begin"/>
      </w:r>
      <w:r w:rsidRPr="00B17AC6">
        <w:rPr>
          <w:i w:val="0"/>
          <w:iCs w:val="0"/>
          <w:color w:val="auto"/>
          <w:sz w:val="24"/>
          <w:szCs w:val="24"/>
        </w:rPr>
        <w:instrText xml:space="preserve"> SEQ Figure \* ARABIC </w:instrText>
      </w:r>
      <w:r w:rsidRPr="00B17AC6">
        <w:rPr>
          <w:i w:val="0"/>
          <w:iCs w:val="0"/>
          <w:color w:val="auto"/>
          <w:sz w:val="24"/>
          <w:szCs w:val="24"/>
        </w:rPr>
        <w:fldChar w:fldCharType="separate"/>
      </w:r>
      <w:r w:rsidRPr="00B17AC6">
        <w:rPr>
          <w:i w:val="0"/>
          <w:iCs w:val="0"/>
          <w:color w:val="auto"/>
          <w:sz w:val="24"/>
          <w:szCs w:val="24"/>
        </w:rPr>
        <w:t>3</w:t>
      </w:r>
      <w:r w:rsidRPr="00B17AC6">
        <w:rPr>
          <w:i w:val="0"/>
          <w:iCs w:val="0"/>
          <w:color w:val="auto"/>
          <w:sz w:val="24"/>
          <w:szCs w:val="24"/>
        </w:rPr>
        <w:fldChar w:fldCharType="end"/>
      </w:r>
      <w:r w:rsidRPr="00B17AC6">
        <w:rPr>
          <w:i w:val="0"/>
          <w:iCs w:val="0"/>
          <w:color w:val="auto"/>
          <w:sz w:val="24"/>
          <w:szCs w:val="24"/>
        </w:rPr>
        <w:t>: Fate of global plastic waste in 2019. Approximately 22% was uncontrolled or leaked into the environment. Source: OECD (2022)</w:t>
      </w:r>
      <w:bookmarkEnd w:id="15"/>
    </w:p>
    <w:p w14:paraId="0E64C14C" w14:textId="711ECBCA" w:rsidR="00C36484" w:rsidRDefault="00C36484" w:rsidP="0068632F">
      <w:pPr>
        <w:pStyle w:val="Heading2"/>
        <w:spacing w:beforeLines="120" w:before="288" w:afterLines="120" w:after="288" w:line="360" w:lineRule="auto"/>
        <w:ind w:left="576"/>
      </w:pPr>
      <w:bookmarkStart w:id="16" w:name="_Toc228150925"/>
      <w:r>
        <w:t>Wildlife Exposure Pathways</w:t>
      </w:r>
      <w:bookmarkEnd w:id="16"/>
    </w:p>
    <w:p w14:paraId="4A5849AA" w14:textId="77777777" w:rsidR="00C36484" w:rsidRDefault="00C36484" w:rsidP="00C36484">
      <w:pPr>
        <w:spacing w:line="360" w:lineRule="auto"/>
        <w:jc w:val="both"/>
      </w:pPr>
      <w:r>
        <w:t>The literature identifies five principal pathways through which waste causes wildlife harm. Each requires a different management response, and strategies that address one pathway effectively may leave others unresolved (Table 2).</w:t>
      </w:r>
    </w:p>
    <w:p w14:paraId="380EDC6B" w14:textId="77777777" w:rsidR="00C36484" w:rsidRDefault="00C36484" w:rsidP="00C36484">
      <w:pPr>
        <w:spacing w:line="360" w:lineRule="auto"/>
      </w:pPr>
    </w:p>
    <w:p w14:paraId="2D2AD0A9" w14:textId="341EAEE3" w:rsidR="00C36484" w:rsidRDefault="00C36484" w:rsidP="00C36484">
      <w:pPr>
        <w:spacing w:line="360" w:lineRule="auto"/>
        <w:jc w:val="both"/>
      </w:pPr>
      <w:r>
        <w:t xml:space="preserve">The first pathway is direct physical injury through ingestion. Jams et al. </w:t>
      </w:r>
      <w:r w:rsidR="00604AB3">
        <w:fldChar w:fldCharType="begin"/>
      </w:r>
      <w:r w:rsidR="00604AB3">
        <w:instrText xml:space="preserve"> ADDIN ZOTERO_ITEM CSL_CITATION {"citationID":"W71JbalE","properties":{"unsorted":false,"formattedCitation":"(2020)","plainCitation":"(2020)","noteIndex":0},"citationItems":[{"id":97,"uris":["http://zotero.org/users/11719957/items/CTXW3VA8"],"itemData":{"id":97,"type":"article-journal","abstract":"Abstract\n            The ingestion of plastics appears to be widespread throughout the animal kingdom with risks to individuals, ecosystems and human health. Despite growing information on the location, abundance and size distribution of plastics in the environment, it cannot be assumed that any given animal will ingest all sizes of plastic encountered. Here, we use published data to develop an allometric relationship between plastic consumption and animal size to estimate the size distribution of plastics feasibly ingested by animals. Based on more than 2000 gut content analyses from animals ranging over three orders of magnitude in size (lengths 9 mm to 10 m), body length alone accounts for 42% of the variance in the length of plastic an animal may ingest and indicates a size ratio of roughly 20:1 between animal body length and the largest plastic the animal may ingest. We expect this work to improve global assessments of plastic pollution risk by introducing a quantifiable link between animals and the plastics they can ingest.","container-title":"Nature Communications","DOI":"10.1038/s41467-020-15406-6","ISSN":"2041-1723","issue":"1","journalAbbreviation":"Nat Commun","language":"en","page":"1594","source":"DOI.org (Crossref)","title":"Estimating the size distribution of plastics ingested by animals","volume":"11","author":[{"family":"Jâms","given":"Ifan B."},{"family":"Windsor","given":"Fredric M."},{"family":"Poudevigne-Durance","given":"Thomas"},{"family":"Ormerod","given":"Steve J."},{"family":"Durance","given":"Isabelle"}],"issued":{"date-parts":[["2020",3,27]]}},"suppress-author":true}],"schema":"https://github.com/citation-style-language/schema/raw/master/csl-citation.json"} </w:instrText>
      </w:r>
      <w:r w:rsidR="00604AB3">
        <w:fldChar w:fldCharType="separate"/>
      </w:r>
      <w:r w:rsidR="00604AB3" w:rsidRPr="00604AB3">
        <w:t>(2020)</w:t>
      </w:r>
      <w:r w:rsidR="00604AB3">
        <w:fldChar w:fldCharType="end"/>
      </w:r>
      <w:r w:rsidR="00604AB3">
        <w:t xml:space="preserve"> </w:t>
      </w:r>
      <w:r>
        <w:t xml:space="preserve">demonstrate that the size distribution of plastic particles likely to be ingested can be estimated systematically across animal groups, enabling more precise ecological risk assessment and allowing source-control and cleanup priorities to be allocated more efficiently. Rochman et al. </w:t>
      </w:r>
      <w:r w:rsidR="00604AB3">
        <w:fldChar w:fldCharType="begin"/>
      </w:r>
      <w:r w:rsidR="00DD163E">
        <w:instrText xml:space="preserve"> ADDIN ZOTERO_ITEM CSL_CITATION {"citationID":"qJzCkblE","properties":{"unsorted":false,"formattedCitation":"(2016)","plainCitation":"(2016)","noteIndex":0},"citationItems":[{"id":99,"uris":["http://zotero.org/users/11719957/items/JXSPGF34"],"itemData":{"id":99,"type":"article-journal","abstract":"Abstract\n            Anthropogenic debris contaminates marine habitats globally, leading to several perceived ecological impacts. Here, we critically and systematically review the literature regarding impacts of debris from several scientific fields to understand the weight of evidence regarding the ecological impacts of marine debris. We quantified perceived and demonstrated impacts across several levels of biological organization that make up the ecosystem and found 366 perceived threats of debris across all levels. Two hundred and ninety‐six of these perceived threats were tested, 83% of which were demonstrated. The majority (82%) of demonstrated impacts were due to plastic, relative to other materials (e.g., metals, glass) and largely (89%) at suborganismal levels (e.g., molecular, cellular, tissue). The remaining impacts, demonstrated at higher levels of organization (i.e., death to individual organisms, changes in assemblages), were largely due to plastic marine debris (&gt;1 mm; e.g., rope, straws, and fragments). Thus, we show evidence of ecological impacts from marine debris, but conclude that the quantity and quality of research requires improvement to allow the risk of ecological impacts of marine debris to be determined with precision. Still, our systematic review suggests that sufficient evidence exists for decision makers to begin to mitigate problematic plastic debris now, to avoid risk of irreversible harm.","container-title":"Ecology","DOI":"10.1890/14-2070.1","ISSN":"0012-9658, 1939-9170","issue":"2","journalAbbreviation":"Ecology","language":"en","license":"http://onlinelibrary.wiley.com/termsAndConditions#vor","page":"302-312","source":"DOI.org (Crossref)","title":"The ecological impacts of marine debris: unraveling the demonstrated evidence from what is perceived","title-short":"The ecological impacts of marine debris","volume":"97","author":[{"family":"Rochman","given":"Chelsea M."},{"family":"Browne","given":"Mark Anthony"},{"family":"Underwood","given":"A. J."},{"family":"Van Franeker","given":"Jan A."},{"family":"Thompson","given":"Richard C."},{"family":"Amaral‐Zettler","given":"Linda A."}],"issued":{"date-parts":[["2016",2]]}},"suppress-author":true}],"schema":"https://github.com/citation-style-language/schema/raw/master/csl-citation.json"} </w:instrText>
      </w:r>
      <w:r w:rsidR="00604AB3">
        <w:fldChar w:fldCharType="separate"/>
      </w:r>
      <w:r w:rsidR="00DD163E" w:rsidRPr="00DD163E">
        <w:t>(2016)</w:t>
      </w:r>
      <w:r w:rsidR="00604AB3">
        <w:fldChar w:fldCharType="end"/>
      </w:r>
      <w:r w:rsidR="00DD163E">
        <w:t xml:space="preserve"> </w:t>
      </w:r>
      <w:r>
        <w:t>reviewed evidence across multiple taxa showing that ingestion of debris causes physical harm, obstruction and chemical exposure, with effects ranging from reduced feeding efficiency to reproductive impairment.</w:t>
      </w:r>
    </w:p>
    <w:p w14:paraId="5E93AA6D" w14:textId="77777777" w:rsidR="00C36484" w:rsidRDefault="00C36484" w:rsidP="00C36484">
      <w:pPr>
        <w:spacing w:line="360" w:lineRule="auto"/>
      </w:pPr>
    </w:p>
    <w:p w14:paraId="61FDF8EE" w14:textId="26609000" w:rsidR="00C36484" w:rsidRDefault="00C36484" w:rsidP="00C36484">
      <w:pPr>
        <w:spacing w:line="360" w:lineRule="auto"/>
        <w:jc w:val="both"/>
      </w:pPr>
      <w:r>
        <w:t xml:space="preserve">The second pathway is entanglement and entrapment. Flexible items including nets, strapping, rings and films can remain hazardous in wetlands and shorelines for extended periods. Borrelle </w:t>
      </w:r>
      <w:r>
        <w:lastRenderedPageBreak/>
        <w:t xml:space="preserve">et al. </w:t>
      </w:r>
      <w:r w:rsidR="00DD163E">
        <w:fldChar w:fldCharType="begin"/>
      </w:r>
      <w:r w:rsidR="00DD163E">
        <w:instrText xml:space="preserve"> ADDIN ZOTERO_ITEM CSL_CITATION {"citationID":"E89pmrJ9","properties":{"unsorted":false,"formattedCitation":"(2020)","plainCitation":"(2020)","noteIndex":0},"citationItems":[{"id":100,"uris":["http://zotero.org/users/11719957/items/IM3NGGE6"],"itemData":{"id":100,"type":"article-journal","abstract":"A mess of plastic\n            \n              It is not clear what strategies will be most effective in mitigating harm from the global problem of plastic pollution. Borrelle\n              et al.\n              and Lau\n              et al.\n              discuss possible solutions and their impacts. Both groups found that substantial reductions in plastic-waste generation can be made in the coming decades with immediate, concerted, and vigorous action, but even in the best case scenario, huge quantities of plastic will still accumulate in the environment.\n            \n            \n              Science\n              , this issue p.\n              1515\n              , p.\n              1455\n            \n          , \n            Even the most optimistic scenario projects huge amounts of plastic pollution in the coming decades.\n          , \n            Plastic pollution is a planetary threat, affecting nearly every marine and freshwater ecosystem globally. In response, multilevel mitigation strategies are being adopted but with a lack of quantitative assessment of how such strategies reduce plastic emissions. We assessed the impact of three broad management strategies, plastic waste reduction, waste management, and environmental recovery, at different levels of effort to estimate plastic emissions to 2030 for 173 countries. We estimate that 19 to 23 million metric tons, or 11%, of plastic waste generated globally in 2016 entered aquatic ecosystems. Considering the ambitious commitments currently set by governments, annual emissions may reach up to 53 million metric tons per year by 2030. To reduce emissions to a level well below this prediction, extraordinary efforts to transform the global plastics economy are needed.","container-title":"Science","DOI":"10.1126/science.aba3656","ISSN":"0036-8075, 1095-9203","issue":"6510","journalAbbreviation":"Science","language":"en","page":"1515-1518","source":"DOI.org (Crossref)","title":"Predicted growth in plastic waste exceeds efforts to mitigate plastic pollution","volume":"369","author":[{"family":"Borrelle","given":"Stephanie B."},{"family":"Ringma","given":"Jeremy"},{"family":"Law","given":"Kara Lavender"},{"family":"Monnahan","given":"Cole C."},{"family":"Lebreton","given":"Laurent"},{"family":"McGivern","given":"Alexis"},{"family":"Murphy","given":"Erin"},{"family":"Jambeck","given":"Jenna"},{"family":"Leonard","given":"George H."},{"family":"Hilleary","given":"Michelle A."},{"family":"Eriksen","given":"Marcus"},{"family":"Possingham","given":"Hugh P."},{"family":"De Frond","given":"Hannah"},{"family":"Gerber","given":"Leah R."},{"family":"Polidoro","given":"Beth"},{"family":"Tahir","given":"Akbar"},{"family":"Bernard","given":"Miranda"},{"family":"Mallos","given":"Nicholas"},{"family":"Barnes","given":"Megan"},{"family":"Rochman","given":"Chelsea M."}],"issued":{"date-parts":[["2020",9,18]]}},"suppress-author":true}],"schema":"https://github.com/citation-style-language/schema/raw/master/csl-citation.json"} </w:instrText>
      </w:r>
      <w:r w:rsidR="00DD163E">
        <w:fldChar w:fldCharType="separate"/>
      </w:r>
      <w:r w:rsidR="00DD163E" w:rsidRPr="00DD163E">
        <w:t>(2020)</w:t>
      </w:r>
      <w:r w:rsidR="00DD163E">
        <w:fldChar w:fldCharType="end"/>
      </w:r>
      <w:r w:rsidR="00DD163E">
        <w:t xml:space="preserve"> </w:t>
      </w:r>
      <w:r>
        <w:t xml:space="preserve">confirm that entanglement remains a leading cause of injury and death across a range of taxa, while Issifu and Sumaila </w:t>
      </w:r>
      <w:r w:rsidR="00DD163E">
        <w:fldChar w:fldCharType="begin"/>
      </w:r>
      <w:r w:rsidR="00DD163E">
        <w:instrText xml:space="preserve"> ADDIN ZOTERO_ITEM CSL_CITATION {"citationID":"tVHzRdEA","properties":{"unsorted":false,"formattedCitation":"(2020)","plainCitation":"(2020)","noteIndex":0},"citationItems":[{"id":102,"uris":["http://zotero.org/users/11719957/items/KN76JT83"],"itemData":{"id":102,"type":"article-journal","abstract":"The human attachment to plastic has intensified recently due to its lightweight, versatility, low-cost and durability and so has the damage to the marine environment as marine plastic pollution has correspondingly increased. As a result, there has been increasing concern on the issue of marine plastic pollution. Policy-based organizations such as the United Nations Environment Programme have drawn public attention to the scope, magnitude and impacts of marine pollution in recent decades. Research on marine pollution can play a significant role in contributing to policy-making processes in support of the United Nations Sustainable Development Goal on Life Below Water (SDG 14), by providing scientific analysis on the effects and sources of marine plastic pollution. This paper provides a theoretical and empirical overview of marine plastic pollution and its potential effects on marine ecosystems. It also discusses SDGs that are relevant to marine plastic pollution and suggest priorities for further research.","container-title":"Journal of Marine Science and Engineering","DOI":"10.3390/jmse8110945","ISSN":"2077-1312","issue":"11","journalAbbreviation":"JMSE","language":"en","page":"945","source":"DOI.org (Crossref)","title":"A Review of the Production, Recycling and Management of Marine Plastic Pollution","volume":"8","author":[{"family":"Issifu","given":"Ibrahim"},{"family":"Sumaila","given":"U. Rashid"}],"issued":{"date-parts":[["2020",11,20]]}},"suppress-author":true}],"schema":"https://github.com/citation-style-language/schema/raw/master/csl-citation.json"} </w:instrText>
      </w:r>
      <w:r w:rsidR="00DD163E">
        <w:fldChar w:fldCharType="separate"/>
      </w:r>
      <w:r w:rsidR="00DD163E" w:rsidRPr="00DD163E">
        <w:t>(2020)</w:t>
      </w:r>
      <w:r w:rsidR="00DD163E">
        <w:fldChar w:fldCharType="end"/>
      </w:r>
      <w:r w:rsidR="00DD163E">
        <w:t xml:space="preserve"> </w:t>
      </w:r>
      <w:r>
        <w:t>show that turtles, eared seals and polar bears face particularly elevated exposure (Figure 6). Their analysis underlines that cleanup interventions alone are unlikely to keep pace with material leakage under current production trends.</w:t>
      </w:r>
    </w:p>
    <w:p w14:paraId="67439A6D" w14:textId="77777777" w:rsidR="00C36484" w:rsidRDefault="00C36484" w:rsidP="00C36484">
      <w:pPr>
        <w:spacing w:line="360" w:lineRule="auto"/>
      </w:pPr>
    </w:p>
    <w:p w14:paraId="27882AE1" w14:textId="5684F5A0" w:rsidR="00C36484" w:rsidRDefault="00C36484" w:rsidP="00C36484">
      <w:pPr>
        <w:spacing w:line="360" w:lineRule="auto"/>
        <w:jc w:val="both"/>
      </w:pPr>
      <w:r>
        <w:t xml:space="preserve">The third pathway is chemical exposure through additives, leachates and combustion residues. Sigmund et al. </w:t>
      </w:r>
      <w:r w:rsidR="00DD163E">
        <w:fldChar w:fldCharType="begin"/>
      </w:r>
      <w:r w:rsidR="00DD163E">
        <w:instrText xml:space="preserve"> ADDIN ZOTERO_ITEM CSL_CITATION {"citationID":"p8tpkZqI","properties":{"unsorted":false,"formattedCitation":"(2023)","plainCitation":"(2023)","noteIndex":0},"citationItems":[{"id":104,"uris":["http://zotero.org/users/11719957/items/S7UL5ESM"],"itemData":{"id":104,"type":"article-journal","abstract":"Abstract\n            Climate change, biodiversity loss, and chemical pollution are planetary‐scale emergencies requiring urgent mitigation actions. As these “triple crises” are deeply interlinked, they need to be tackled in an integrative manner. However, while climate change and biodiversity are often studied together, chemical pollution as a global change factor contributing to worldwide biodiversity loss has received much less attention in biodiversity research so far. Here, we review evidence showing that the multifaceted effects of anthropogenic chemicals in the environment are posing a growing threat to biodiversity and ecosystems. Therefore, failure to account for pollution effects may significantly undermine the success of biodiversity protection efforts. We argue that progress in understanding and counteracting the negative impact of chemical pollution on biodiversity requires collective efforts of scientists from different disciplines, including but not limited to ecology, ecotoxicology, and environmental chemistry. Importantly, recent developments in these fields have now enabled comprehensive studies that could efficiently address the manifold interactions between chemicals and ecosystems. Based on their experience with intricate studies of biodiversity, ecologists are well equipped to embrace the additional challenge of chemical complexity through interdisciplinary collaborations. This offers a unique opportunity to jointly advance a seminal frontier in pollution ecology and facilitate the development of innovative solutions for environmental protection.","container-title":"Global Change Biology","DOI":"10.1111/gcb.16689","ISSN":"1354-1013, 1365-2486","issue":"12","journalAbbreviation":"Global Change Biology","language":"en","page":"3240-3255","source":"DOI.org (Crossref)","title":"Addressing chemical pollution in biodiversity research","volume":"29","author":[{"family":"Sigmund","given":"Gabriel"},{"family":"Ågerstrand","given":"Marlene"},{"family":"Antonelli","given":"Alexandre"},{"family":"Backhaus","given":"Thomas"},{"family":"Brodin","given":"Tomas"},{"family":"Diamond","given":"Miriam L."},{"family":"Erdelen","given":"Walter R."},{"family":"Evers","given":"David C."},{"family":"Hofmann","given":"Thilo"},{"family":"Hueffer","given":"Thorsten"},{"family":"Lai","given":"Adelene"},{"family":"Torres","given":"Joao P. M."},{"family":"Mueller","given":"Leonie"},{"family":"Perrigo","given":"Allison L."},{"family":"Rillig","given":"Matthias C."},{"family":"Schaeffer","given":"Andreas"},{"family":"Scheringer","given":"Martin"},{"family":"Schirmer","given":"Kristin"},{"family":"Tlili","given":"Ahmed"},{"family":"Soehl","given":"Anna"},{"family":"Triebskorn","given":"Rita"},{"family":"Vlahos","given":"Penny"},{"family":"vom Berg","given":"Colette"},{"family":"Wang","given":"Zhanyun"},{"family":"Groh","given":"Ksenia J."}],"issued":{"date-parts":[["2023",6]]}},"suppress-author":true}],"schema":"https://github.com/citation-style-language/schema/raw/master/csl-citation.json"} </w:instrText>
      </w:r>
      <w:r w:rsidR="00DD163E">
        <w:fldChar w:fldCharType="separate"/>
      </w:r>
      <w:r w:rsidR="00DD163E" w:rsidRPr="00DD163E">
        <w:t>(2023)</w:t>
      </w:r>
      <w:r w:rsidR="00DD163E">
        <w:fldChar w:fldCharType="end"/>
      </w:r>
      <w:r w:rsidR="00DD163E">
        <w:t xml:space="preserve"> </w:t>
      </w:r>
      <w:r>
        <w:t xml:space="preserve">argue that the mixture complexity of leachate and contaminated runoff creates assessment challenges that conventional single-substance toxicology cannot fully address. Bean et al. </w:t>
      </w:r>
      <w:r w:rsidR="00DD163E">
        <w:fldChar w:fldCharType="begin"/>
      </w:r>
      <w:r w:rsidR="00DD163E">
        <w:instrText xml:space="preserve"> ADDIN ZOTERO_ITEM CSL_CITATION {"citationID":"p7PpU8t0","properties":{"unsorted":false,"formattedCitation":"(2024)","plainCitation":"(2024)","noteIndex":0},"citationItems":[{"id":106,"uris":["http://zotero.org/users/11719957/items/3P3AZ7Z5"],"itemData":{"id":106,"type":"article-journal","abstract":"Abstract\n            Model species (e.g., granivorous gamebirds, waterfowl, passerines, domesticated rodents) have been used for decades in guideline laboratory tests to generate survival, growth, and reproductive data for prospective ecological risk assessments (ERAs) for birds and mammals, while officially adopted risk assessment schemes for amphibians and reptiles do not exist. There are recognized shortcomings of current in vivo methods as well as uncertainty around the extent to which species with different life histories (e.g., terrestrial amphibians, reptiles, bats) than these commonly used models are protected by existing ERA frameworks. Approaches other than validating additional animal models for testing are being developed, but the incorporation of such new approach methodologies (NAMs) into risk assessment frameworks will require robust validations against in vivo responses. This takes time, and the ability to extrapolate findings from nonanimal studies to organism- and population-level effects in terrestrial wildlife remains weak. Failure to adequately anticipate and predict hazards could have economic and potentially even legal consequences for regulators and product registrants. In order to be able to use fewer animals or replace them altogether in the long term, vertebrate use and whole organism data will be needed to provide data for NAM validation in the short term. Therefore, it is worth investing resources for potential updates to existing standard test guidelines used in the laboratory as well as addressing the need for clear guidance on the conduct of field studies. Herein, we review the potential for improving standard in vivo test methods and for advancing the use of field studies in wildlife risk assessment, as these tools will be needed in the foreseeable future. Integr Environ Assess Manag 2024;20:699–724. © 2023 His Majesty the King in Right of Canada and The Authors. Integrated Environmental Assessment and Management published by Wiley Periodicals LLC on behalf of Society of Environmental Toxicology &amp; Chemistry (SETAC). Reproduced with the permission of the Minister of Environment and Climate Change Canada. This article has been contributed to by U.S. Government employees and their work is in the public domain in the USA.","container-title":"Integrated Environmental Assessment and Management","DOI":"10.1002/ieam.4795","ISSN":"1551-3777, 1551-3793","issue":"3","language":"en","license":"https://creativecommons.org/licenses/by/4.0/","page":"699-724","source":"DOI.org (Crossref)","title":"Toxicological effects assessment for wildlife in the 21st century: Review of current methods and recommendations for a path forward","title-short":"Toxicological effects assessment for wildlife in the 21st century","volume":"20","author":[{"family":"Bean","given":"Thomas G."},{"family":"Beasley","given":"Val R."},{"family":"Berny","given":"Philippe"},{"family":"Eisenreich","given":"Karen M."},{"family":"Elliott","given":"John E."},{"family":"Eng","given":"Margaret L."},{"family":"Fuchsman","given":"Phyllis C."},{"family":"Johnson","given":"Mark S."},{"family":"King","given":"Mason D."},{"family":"Mateo","given":"Rafael"},{"family":"Meyer","given":"Carolyn B."},{"family":"Salice","given":"Christopher J."},{"family":"Rattner","given":"Barnett A."}],"issued":{"date-parts":[["2024",5,1]]}},"suppress-author":true}],"schema":"https://github.com/citation-style-language/schema/raw/master/csl-citation.json"} </w:instrText>
      </w:r>
      <w:r w:rsidR="00DD163E">
        <w:fldChar w:fldCharType="separate"/>
      </w:r>
      <w:r w:rsidR="00DD163E" w:rsidRPr="00DD163E">
        <w:t>(2024)</w:t>
      </w:r>
      <w:r w:rsidR="00DD163E">
        <w:fldChar w:fldCharType="end"/>
      </w:r>
      <w:r w:rsidR="00DD163E">
        <w:t xml:space="preserve"> </w:t>
      </w:r>
      <w:r>
        <w:t>extend this by noting that wildlife toxicological methods must account for sublethal effects on physiology, behaviour and reproduction. Open burning of waste adds further risk by generating persistent organic pollutants that deposit across wide areas, often in regions lacking environmental monitoring capacity.</w:t>
      </w:r>
    </w:p>
    <w:p w14:paraId="2DE1C711" w14:textId="77777777" w:rsidR="00C36484" w:rsidRDefault="00C36484" w:rsidP="00C36484">
      <w:pPr>
        <w:spacing w:line="360" w:lineRule="auto"/>
      </w:pPr>
    </w:p>
    <w:p w14:paraId="499E9C09" w14:textId="2C35EA75" w:rsidR="00C36484" w:rsidRDefault="00C36484" w:rsidP="00C36484">
      <w:pPr>
        <w:spacing w:line="360" w:lineRule="auto"/>
        <w:jc w:val="both"/>
      </w:pPr>
      <w:r>
        <w:t xml:space="preserve">The fourth pathway is habitat alteration. Milner et al. </w:t>
      </w:r>
      <w:r w:rsidR="00DD163E">
        <w:fldChar w:fldCharType="begin"/>
      </w:r>
      <w:r w:rsidR="00DD163E">
        <w:instrText xml:space="preserve"> ADDIN ZOTERO_ITEM CSL_CITATION {"citationID":"5RceKetU","properties":{"unsorted":false,"formattedCitation":"(2025)","plainCitation":"(2025)","noteIndex":0},"citationItems":[{"id":109,"uris":["http://zotero.org/users/11719957/items/2LBJLHY3"],"itemData":{"id":109,"type":"article-journal","container-title":"Environmental Pollution","DOI":"10.1016/j.envpol.2025.126097","ISSN":"02697491","journalAbbreviation":"Environmental Pollution","language":"en","page":"126097","source":"DOI.org (Crossref)","title":"What a load of rubbish: The impact of anthropogenic litter on urban freshwater diversity","title-short":"What a load of rubbish","volume":"373","author":[{"family":"Milner","given":"Victoria S."},{"family":"Hill","given":"Matthew J."},{"family":"Gething","given":"Kieran J."},{"family":"Cunningham","given":"Summer B."}],"issued":{"date-parts":[["2025",5]]}},"suppress-author":true}],"schema":"https://github.com/citation-style-language/schema/raw/master/csl-citation.json"} </w:instrText>
      </w:r>
      <w:r w:rsidR="00DD163E">
        <w:fldChar w:fldCharType="separate"/>
      </w:r>
      <w:r w:rsidR="00DD163E" w:rsidRPr="00DD163E">
        <w:t>(2025)</w:t>
      </w:r>
      <w:r w:rsidR="00DD163E">
        <w:fldChar w:fldCharType="end"/>
      </w:r>
      <w:r w:rsidR="00DD163E">
        <w:t xml:space="preserve"> </w:t>
      </w:r>
      <w:r>
        <w:t xml:space="preserve">provide direct evidence from urban waterways showing that anthropogenic litter alters macroinvertebrate assemblages, with littered reaches exhibiting lower diversity and a shift towards pollution-tolerant taxa. This evidence is particularly relevant to Cardiff, where the River Taff and River Ely traverse densely populated urban areas; both watercourses carry litter loads from urban runoff directly into </w:t>
      </w:r>
      <w:r w:rsidR="00C60754" w:rsidRPr="00C60754">
        <w:t xml:space="preserve">Cardiff Bay, which is designated as a Site of Special Scientific Interest on account of its internationally important populations of overwintering waterfowl and migratory waders </w:t>
      </w:r>
      <w:r w:rsidR="00DD163E">
        <w:fldChar w:fldCharType="begin"/>
      </w:r>
      <w:r w:rsidR="00DD163E">
        <w:instrText xml:space="preserve"> ADDIN ZOTERO_ITEM CSL_CITATION {"citationID":"hBONMva6","properties":{"unsorted":false,"formattedCitation":"(Natural Resources Wales, 2020)","plainCitation":"(Natural Resources Wales, 2020)","noteIndex":0},"citationItems":[{"id":123,"uris":["http://zotero.org/users/11719957/items/UQRN34FD"],"itemData":{"id":123,"type":"report","genre":"Government Report","publisher-place":"Cardiff","title":"State of Natural Resources Report (SoNaRR) for Wales 2020","URL":"https://cdn.cyfoethnaturiol.cymru/695923/sonarr2020-executive-summary.pdf","author":[{"literal":"Natural Resources Wales"}],"issued":{"date-parts":[["2020"]]}}}],"schema":"https://github.com/citation-style-language/schema/raw/master/csl-citation.json"} </w:instrText>
      </w:r>
      <w:r w:rsidR="00DD163E">
        <w:fldChar w:fldCharType="separate"/>
      </w:r>
      <w:r w:rsidR="00DD163E" w:rsidRPr="00DD163E">
        <w:t>(Natural Resources Wales, 2020)</w:t>
      </w:r>
      <w:r w:rsidR="00DD163E">
        <w:fldChar w:fldCharType="end"/>
      </w:r>
      <w:r w:rsidR="00C60754">
        <w:t xml:space="preserve">. </w:t>
      </w:r>
      <w:r>
        <w:t xml:space="preserve">Sheng et al. </w:t>
      </w:r>
      <w:r w:rsidR="00DD163E">
        <w:fldChar w:fldCharType="begin"/>
      </w:r>
      <w:r w:rsidR="00DD163E">
        <w:instrText xml:space="preserve"> ADDIN ZOTERO_ITEM CSL_CITATION {"citationID":"f6H2hbYL","properties":{"unsorted":false,"formattedCitation":"(2024)","plainCitation":"(2024)","noteIndex":0},"citationItems":[{"id":110,"uris":["http://zotero.org/users/11719957/items/6YH9J3EX"],"itemData":{"id":110,"type":"article-journal","abstract":"Abstract\n            Ecosystem services such as pollination and biocontrol may be severely affected by emerging nano/micro-plastics (NMP) pollution. Here, we synthesize the little-known effects of NMP on pollinators and biocontrol agents on the organismal, farm and landscape scale. Ingested NMP trigger organismal changes from gene expression, organ damage to behavior modifications. At the farm and landscape level, NMP will likely amplify synergistic effects with other threats such as pathogens, and may alter floral resource distributions in high NMP concentration areas. Understanding exposure pathways of NMP on pollinators and biocontrol agents is critical to evaluate future risks for agricultural ecosystems and food security.","container-title":"Nature Communications","DOI":"10.1038/s41467-024-52734-3","ISSN":"2041-1723","issue":"1","journalAbbreviation":"Nat Commun","language":"en","page":"8413","source":"DOI.org (Crossref)","title":"Plastic pollution in agricultural landscapes: an overlooked threat to pollination, biocontrol and food security","title-short":"Plastic pollution in agricultural landscapes","volume":"15","author":[{"family":"Sheng","given":"Dong"},{"family":"Jing","given":"Siyuan"},{"family":"He","given":"Xueqing"},{"family":"Klein","given":"Alexandra-Maria"},{"family":"Köhler","given":"Heinz-R."},{"family":"Wanger","given":"Thomas C."}],"issued":{"date-parts":[["2024",9,28]]}},"suppress-author":true}],"schema":"https://github.com/citation-style-language/schema/raw/master/csl-citation.json"} </w:instrText>
      </w:r>
      <w:r w:rsidR="00DD163E">
        <w:fldChar w:fldCharType="separate"/>
      </w:r>
      <w:r w:rsidR="00DD163E" w:rsidRPr="00DD163E">
        <w:t>(2024)</w:t>
      </w:r>
      <w:r w:rsidR="00DD163E">
        <w:fldChar w:fldCharType="end"/>
      </w:r>
      <w:r w:rsidR="00DD163E">
        <w:t xml:space="preserve"> </w:t>
      </w:r>
      <w:r>
        <w:t>show comparable pressures in agricultural landscapes, where plastic pollution threatens pollinators and biocontrol agents by disrupting plant-insect interactions.</w:t>
      </w:r>
    </w:p>
    <w:p w14:paraId="64D4DC56" w14:textId="77777777" w:rsidR="00C36484" w:rsidRDefault="00C36484" w:rsidP="00C36484">
      <w:pPr>
        <w:spacing w:line="360" w:lineRule="auto"/>
      </w:pPr>
    </w:p>
    <w:p w14:paraId="5515ABA1" w14:textId="53A2CA56" w:rsidR="00C36484" w:rsidRDefault="00C36484" w:rsidP="00C36484">
      <w:pPr>
        <w:spacing w:line="360" w:lineRule="auto"/>
        <w:jc w:val="both"/>
      </w:pPr>
      <w:r>
        <w:t xml:space="preserve">A fifth pathway, diffuse microplastic exposure, operates independently of visible litter management. Tyres, textiles and fragmenting packaging release particles that move through runoff, soils and food webs, increasing persistent exposure even where visible litter appears limited </w:t>
      </w:r>
      <w:r w:rsidR="00DD163E">
        <w:fldChar w:fldCharType="begin"/>
      </w:r>
      <w:r w:rsidR="00DD163E">
        <w:instrText xml:space="preserve"> ADDIN ZOTERO_ITEM CSL_CITATION {"citationID":"zUyh4xJ0","properties":{"unsorted":false,"formattedCitation":"(OECD, 2022; Si\\uc0\\u241{}a {\\i{}et al.}, 2025)","plainCitation":"(OECD, 2022; Siña et al., 2025)","noteIndex":0},"citationItems":[{"id":87,"uris":["http://zotero.org/users/11719957/items/V757X6MA"],"itemData":{"id":87,"type":"book","DOI":"10.1787/de747aef-en","ISBN":"978-92-64-58406-8","language":"en","publisher":"OECD Publishing","source":"DOI.org (Crossref)","title":"Global Plastics Outlook: Economic Drivers, Environmental Impacts and Policy Options","title-short":"Global Plastics Outlook","URL":"https://www.oecd.org/en/publications/global-plastics-outlook_de747aef-en.html","author":[{"literal":"OECD"}],"accessed":{"date-parts":[["2026",4,4]]},"issued":{"date-parts":[["2022",2,22]]}}},{"id":95,"uris":["http://zotero.org/users/11719957/items/DBE28F6J"],"itemData":{"id":95,"type":"article-journal","container-title":"Scientific Reports","DOI":"10.1038/s41598-025-07672-5","ISSN":"2045-2322","issue":"1","journalAbbreviation":"Sci Rep","language":"en","page":"23516","source":"DOI.org (Crossref)","title":"A comparative analysis of microplastics in feces of terrestrial mammalian wildlife around Hong Kong","volume":"15","author":[{"family":"Siña","given":"Mariella"},{"family":"Kunz","given":"Alexander"},{"family":"Not","given":"Christelle"},{"family":"Liou","given":"Sofia Ya-Hsuan"}],"issued":{"date-parts":[["2025",7,2]]}}}],"schema":"https://github.com/citation-style-language/schema/raw/master/csl-citation.json"} </w:instrText>
      </w:r>
      <w:r w:rsidR="00DD163E">
        <w:fldChar w:fldCharType="separate"/>
      </w:r>
      <w:r w:rsidR="00DD163E" w:rsidRPr="00DD163E">
        <w:t xml:space="preserve">(OECD, 2022; Siña </w:t>
      </w:r>
      <w:r w:rsidR="00DD163E" w:rsidRPr="00DD163E">
        <w:rPr>
          <w:i/>
          <w:iCs/>
        </w:rPr>
        <w:t>et al.</w:t>
      </w:r>
      <w:r w:rsidR="00DD163E" w:rsidRPr="00DD163E">
        <w:t>, 2025)</w:t>
      </w:r>
      <w:r w:rsidR="00DD163E">
        <w:fldChar w:fldCharType="end"/>
      </w:r>
      <w:r w:rsidR="00DD163E">
        <w:t>.</w:t>
      </w:r>
    </w:p>
    <w:p w14:paraId="5361B6F0" w14:textId="77777777" w:rsidR="00D71781" w:rsidRDefault="00C36484" w:rsidP="00D71781">
      <w:pPr>
        <w:keepNext/>
        <w:spacing w:line="360" w:lineRule="auto"/>
      </w:pPr>
      <w:r>
        <w:rPr>
          <w:noProof/>
          <w:lang w:bidi="ar-SA"/>
        </w:rPr>
        <w:lastRenderedPageBreak/>
        <w:drawing>
          <wp:inline distT="0" distB="0" distL="0" distR="0" wp14:anchorId="290EE3E7" wp14:editId="3B49CB17">
            <wp:extent cx="5502910" cy="3090545"/>
            <wp:effectExtent l="0" t="0" r="2540" b="0"/>
            <wp:docPr id="1717527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2910" cy="3090545"/>
                    </a:xfrm>
                    <a:prstGeom prst="rect">
                      <a:avLst/>
                    </a:prstGeom>
                    <a:noFill/>
                    <a:ln>
                      <a:noFill/>
                    </a:ln>
                  </pic:spPr>
                </pic:pic>
              </a:graphicData>
            </a:graphic>
          </wp:inline>
        </w:drawing>
      </w:r>
    </w:p>
    <w:p w14:paraId="3B6617E7" w14:textId="046A637B" w:rsidR="00C36484" w:rsidRPr="00B17AC6" w:rsidRDefault="00D71781" w:rsidP="00D71781">
      <w:pPr>
        <w:pStyle w:val="Caption"/>
        <w:jc w:val="center"/>
        <w:rPr>
          <w:i w:val="0"/>
          <w:iCs w:val="0"/>
          <w:color w:val="auto"/>
          <w:sz w:val="24"/>
          <w:szCs w:val="24"/>
        </w:rPr>
      </w:pPr>
      <w:bookmarkStart w:id="17" w:name="_Toc228144780"/>
      <w:r w:rsidRPr="00B17AC6">
        <w:rPr>
          <w:i w:val="0"/>
          <w:iCs w:val="0"/>
          <w:color w:val="auto"/>
          <w:sz w:val="24"/>
          <w:szCs w:val="24"/>
        </w:rPr>
        <w:t xml:space="preserve">Figure </w:t>
      </w:r>
      <w:r w:rsidRPr="00B17AC6">
        <w:rPr>
          <w:i w:val="0"/>
          <w:iCs w:val="0"/>
          <w:color w:val="auto"/>
          <w:sz w:val="24"/>
          <w:szCs w:val="24"/>
        </w:rPr>
        <w:fldChar w:fldCharType="begin"/>
      </w:r>
      <w:r w:rsidRPr="00B17AC6">
        <w:rPr>
          <w:i w:val="0"/>
          <w:iCs w:val="0"/>
          <w:color w:val="auto"/>
          <w:sz w:val="24"/>
          <w:szCs w:val="24"/>
        </w:rPr>
        <w:instrText xml:space="preserve"> SEQ Figure \* ARABIC </w:instrText>
      </w:r>
      <w:r w:rsidRPr="00B17AC6">
        <w:rPr>
          <w:i w:val="0"/>
          <w:iCs w:val="0"/>
          <w:color w:val="auto"/>
          <w:sz w:val="24"/>
          <w:szCs w:val="24"/>
        </w:rPr>
        <w:fldChar w:fldCharType="separate"/>
      </w:r>
      <w:r w:rsidRPr="00B17AC6">
        <w:rPr>
          <w:i w:val="0"/>
          <w:iCs w:val="0"/>
          <w:color w:val="auto"/>
          <w:sz w:val="24"/>
          <w:szCs w:val="24"/>
        </w:rPr>
        <w:t>4</w:t>
      </w:r>
      <w:r w:rsidRPr="00B17AC6">
        <w:rPr>
          <w:i w:val="0"/>
          <w:iCs w:val="0"/>
          <w:color w:val="auto"/>
          <w:sz w:val="24"/>
          <w:szCs w:val="24"/>
        </w:rPr>
        <w:fldChar w:fldCharType="end"/>
      </w:r>
      <w:r w:rsidRPr="00B17AC6">
        <w:rPr>
          <w:i w:val="0"/>
          <w:iCs w:val="0"/>
          <w:color w:val="auto"/>
          <w:sz w:val="24"/>
          <w:szCs w:val="24"/>
        </w:rPr>
        <w:t>: Plastic litter accumulation in a Cardiff river channel illustrating uncontrolled leakage into freshwater habitat. Source: Inter Cardiff (2023)</w:t>
      </w:r>
      <w:bookmarkEnd w:id="17"/>
    </w:p>
    <w:p w14:paraId="6932AA95" w14:textId="77777777" w:rsidR="00D71781" w:rsidRDefault="00C36484" w:rsidP="00D71781">
      <w:pPr>
        <w:keepNext/>
        <w:spacing w:line="360" w:lineRule="auto"/>
        <w:jc w:val="center"/>
      </w:pPr>
      <w:r>
        <w:rPr>
          <w:noProof/>
          <w:lang w:bidi="ar-SA"/>
        </w:rPr>
        <w:drawing>
          <wp:inline distT="0" distB="0" distL="0" distR="0" wp14:anchorId="190117B6" wp14:editId="59F7593D">
            <wp:extent cx="5502910" cy="4130675"/>
            <wp:effectExtent l="0" t="0" r="2540" b="3175"/>
            <wp:docPr id="18815181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2910" cy="4130675"/>
                    </a:xfrm>
                    <a:prstGeom prst="rect">
                      <a:avLst/>
                    </a:prstGeom>
                    <a:noFill/>
                    <a:ln>
                      <a:noFill/>
                    </a:ln>
                  </pic:spPr>
                </pic:pic>
              </a:graphicData>
            </a:graphic>
          </wp:inline>
        </w:drawing>
      </w:r>
    </w:p>
    <w:p w14:paraId="696FCC43" w14:textId="578E91C9" w:rsidR="00C36484" w:rsidRPr="00B17AC6" w:rsidRDefault="00D71781" w:rsidP="00D71781">
      <w:pPr>
        <w:pStyle w:val="Caption"/>
        <w:jc w:val="center"/>
        <w:rPr>
          <w:i w:val="0"/>
          <w:iCs w:val="0"/>
          <w:color w:val="auto"/>
          <w:sz w:val="24"/>
          <w:szCs w:val="24"/>
        </w:rPr>
      </w:pPr>
      <w:bookmarkStart w:id="18" w:name="_Toc228144781"/>
      <w:r w:rsidRPr="00B17AC6">
        <w:rPr>
          <w:i w:val="0"/>
          <w:iCs w:val="0"/>
          <w:color w:val="auto"/>
          <w:sz w:val="24"/>
          <w:szCs w:val="24"/>
        </w:rPr>
        <w:t xml:space="preserve">Figure </w:t>
      </w:r>
      <w:r w:rsidRPr="00B17AC6">
        <w:rPr>
          <w:i w:val="0"/>
          <w:iCs w:val="0"/>
          <w:color w:val="auto"/>
          <w:sz w:val="24"/>
          <w:szCs w:val="24"/>
        </w:rPr>
        <w:fldChar w:fldCharType="begin"/>
      </w:r>
      <w:r w:rsidRPr="00B17AC6">
        <w:rPr>
          <w:i w:val="0"/>
          <w:iCs w:val="0"/>
          <w:color w:val="auto"/>
          <w:sz w:val="24"/>
          <w:szCs w:val="24"/>
        </w:rPr>
        <w:instrText xml:space="preserve"> SEQ Figure \* ARABIC </w:instrText>
      </w:r>
      <w:r w:rsidRPr="00B17AC6">
        <w:rPr>
          <w:i w:val="0"/>
          <w:iCs w:val="0"/>
          <w:color w:val="auto"/>
          <w:sz w:val="24"/>
          <w:szCs w:val="24"/>
        </w:rPr>
        <w:fldChar w:fldCharType="separate"/>
      </w:r>
      <w:r w:rsidRPr="00B17AC6">
        <w:rPr>
          <w:i w:val="0"/>
          <w:iCs w:val="0"/>
          <w:color w:val="auto"/>
          <w:sz w:val="24"/>
          <w:szCs w:val="24"/>
        </w:rPr>
        <w:t>5</w:t>
      </w:r>
      <w:r w:rsidRPr="00B17AC6">
        <w:rPr>
          <w:i w:val="0"/>
          <w:iCs w:val="0"/>
          <w:color w:val="auto"/>
          <w:sz w:val="24"/>
          <w:szCs w:val="24"/>
        </w:rPr>
        <w:fldChar w:fldCharType="end"/>
      </w:r>
      <w:r w:rsidRPr="00B17AC6">
        <w:rPr>
          <w:i w:val="0"/>
          <w:iCs w:val="0"/>
          <w:color w:val="auto"/>
          <w:sz w:val="24"/>
          <w:szCs w:val="24"/>
        </w:rPr>
        <w:t>: Weathered plastic fragments collected from a beach surface illustrating how macroplastics break down into diffuse pieces that are increasingly difficult to manage. Source: Scientific American (2019).</w:t>
      </w:r>
      <w:bookmarkEnd w:id="18"/>
    </w:p>
    <w:p w14:paraId="7002E6DA" w14:textId="77777777" w:rsidR="00D71781" w:rsidRPr="00D71781" w:rsidRDefault="00D71781" w:rsidP="00D71781"/>
    <w:p w14:paraId="3B6BFCFC" w14:textId="389D3F56" w:rsidR="001A0767" w:rsidRPr="00B17AC6" w:rsidRDefault="001A0767" w:rsidP="00B17AC6">
      <w:pPr>
        <w:pStyle w:val="Caption"/>
        <w:jc w:val="center"/>
        <w:rPr>
          <w:i w:val="0"/>
          <w:iCs w:val="0"/>
          <w:color w:val="auto"/>
          <w:sz w:val="24"/>
          <w:szCs w:val="24"/>
        </w:rPr>
      </w:pPr>
      <w:bookmarkStart w:id="19" w:name="_Toc228144773"/>
      <w:r w:rsidRPr="00B17AC6">
        <w:rPr>
          <w:i w:val="0"/>
          <w:iCs w:val="0"/>
          <w:color w:val="auto"/>
          <w:sz w:val="24"/>
          <w:szCs w:val="24"/>
        </w:rPr>
        <w:lastRenderedPageBreak/>
        <w:t xml:space="preserve">Table </w:t>
      </w:r>
      <w:r w:rsidRPr="00B17AC6">
        <w:rPr>
          <w:i w:val="0"/>
          <w:iCs w:val="0"/>
          <w:color w:val="auto"/>
          <w:sz w:val="24"/>
          <w:szCs w:val="24"/>
        </w:rPr>
        <w:fldChar w:fldCharType="begin"/>
      </w:r>
      <w:r w:rsidRPr="00B17AC6">
        <w:rPr>
          <w:i w:val="0"/>
          <w:iCs w:val="0"/>
          <w:color w:val="auto"/>
          <w:sz w:val="24"/>
          <w:szCs w:val="24"/>
        </w:rPr>
        <w:instrText xml:space="preserve"> SEQ Table \* ARABIC </w:instrText>
      </w:r>
      <w:r w:rsidRPr="00B17AC6">
        <w:rPr>
          <w:i w:val="0"/>
          <w:iCs w:val="0"/>
          <w:color w:val="auto"/>
          <w:sz w:val="24"/>
          <w:szCs w:val="24"/>
        </w:rPr>
        <w:fldChar w:fldCharType="separate"/>
      </w:r>
      <w:r w:rsidRPr="00B17AC6">
        <w:rPr>
          <w:i w:val="0"/>
          <w:iCs w:val="0"/>
          <w:color w:val="auto"/>
          <w:sz w:val="24"/>
          <w:szCs w:val="24"/>
        </w:rPr>
        <w:t>2</w:t>
      </w:r>
      <w:r w:rsidRPr="00B17AC6">
        <w:rPr>
          <w:i w:val="0"/>
          <w:iCs w:val="0"/>
          <w:color w:val="auto"/>
          <w:sz w:val="24"/>
          <w:szCs w:val="24"/>
        </w:rPr>
        <w:fldChar w:fldCharType="end"/>
      </w:r>
      <w:r w:rsidRPr="00B17AC6">
        <w:rPr>
          <w:i w:val="0"/>
          <w:iCs w:val="0"/>
          <w:color w:val="auto"/>
          <w:sz w:val="24"/>
          <w:szCs w:val="24"/>
        </w:rPr>
        <w:t>: Main wildlife exposure pathways associated with waste and pollution.</w:t>
      </w:r>
      <w:bookmarkEnd w:id="19"/>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63"/>
        <w:gridCol w:w="1882"/>
        <w:gridCol w:w="1854"/>
        <w:gridCol w:w="1641"/>
        <w:gridCol w:w="1986"/>
      </w:tblGrid>
      <w:tr w:rsidR="00C36484" w14:paraId="701A9E8F" w14:textId="77777777" w:rsidTr="002A49A1">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3797E83" w14:textId="77777777" w:rsidR="00C36484" w:rsidRDefault="00C36484" w:rsidP="002A49A1">
            <w:r>
              <w:rPr>
                <w:b/>
                <w:bCs/>
              </w:rPr>
              <w:t>Pathway</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6F757C2" w14:textId="77777777" w:rsidR="00C36484" w:rsidRDefault="00C36484" w:rsidP="002A49A1">
            <w:r>
              <w:rPr>
                <w:b/>
                <w:bCs/>
              </w:rPr>
              <w:t>Mechanism</w:t>
            </w:r>
          </w:p>
        </w:tc>
        <w:tc>
          <w:tcPr>
            <w:tcW w:w="21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9EE8F8F" w14:textId="77777777" w:rsidR="00C36484" w:rsidRDefault="00C36484" w:rsidP="002A49A1">
            <w:r>
              <w:rPr>
                <w:b/>
                <w:bCs/>
              </w:rPr>
              <w:t>Evidence Base</w:t>
            </w:r>
          </w:p>
        </w:tc>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00631DF" w14:textId="77777777" w:rsidR="00C36484" w:rsidRDefault="00C36484" w:rsidP="002A49A1">
            <w:r>
              <w:rPr>
                <w:b/>
                <w:bCs/>
              </w:rPr>
              <w:t>Wildlife Implication</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8B41872" w14:textId="77777777" w:rsidR="00C36484" w:rsidRDefault="00C36484" w:rsidP="002A49A1">
            <w:r>
              <w:rPr>
                <w:b/>
                <w:bCs/>
              </w:rPr>
              <w:t>Cardiff Relevance</w:t>
            </w:r>
          </w:p>
        </w:tc>
      </w:tr>
      <w:tr w:rsidR="00C36484" w14:paraId="3EF1CA6A" w14:textId="77777777" w:rsidTr="002A49A1">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841C949" w14:textId="77777777" w:rsidR="00C36484" w:rsidRDefault="00C36484" w:rsidP="002A49A1">
            <w:pPr>
              <w:spacing w:line="280" w:lineRule="auto"/>
              <w:jc w:val="both"/>
            </w:pPr>
            <w:r>
              <w:t>Ingestion</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ED3E0BF" w14:textId="77777777" w:rsidR="00C36484" w:rsidRDefault="00C36484" w:rsidP="002A49A1">
            <w:pPr>
              <w:spacing w:line="280" w:lineRule="auto"/>
              <w:jc w:val="both"/>
            </w:pPr>
            <w:r>
              <w:t>Animals consume fragments or fibres overlapping with food size ranges</w:t>
            </w:r>
          </w:p>
        </w:tc>
        <w:tc>
          <w:tcPr>
            <w:tcW w:w="21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161B017" w14:textId="77777777" w:rsidR="00C36484" w:rsidRDefault="00C36484" w:rsidP="002A49A1">
            <w:pPr>
              <w:spacing w:line="280" w:lineRule="auto"/>
              <w:jc w:val="both"/>
            </w:pPr>
            <w:r>
              <w:t>Jams et al. (2020); Rochman et al. (2016)</w:t>
            </w:r>
          </w:p>
        </w:tc>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BAD3EBE" w14:textId="77777777" w:rsidR="00C36484" w:rsidRDefault="00C36484" w:rsidP="002A49A1">
            <w:pPr>
              <w:spacing w:line="280" w:lineRule="auto"/>
              <w:jc w:val="both"/>
            </w:pPr>
            <w:r>
              <w:t>Reduces feeding efficiency; blocks digestive tracts; transfers pollutants</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04CD771" w14:textId="77777777" w:rsidR="00C36484" w:rsidRDefault="00C36484" w:rsidP="002A49A1">
            <w:pPr>
              <w:spacing w:line="280" w:lineRule="auto"/>
              <w:jc w:val="both"/>
            </w:pPr>
            <w:r>
              <w:t>Waterbirds and fish in River Taff and Cardiff Bay</w:t>
            </w:r>
          </w:p>
        </w:tc>
      </w:tr>
      <w:tr w:rsidR="00C36484" w14:paraId="788054FE" w14:textId="77777777" w:rsidTr="002A49A1">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CEF1F78" w14:textId="77777777" w:rsidR="00C36484" w:rsidRDefault="00C36484" w:rsidP="002A49A1">
            <w:pPr>
              <w:spacing w:line="280" w:lineRule="auto"/>
              <w:jc w:val="both"/>
            </w:pPr>
            <w:r>
              <w:t>Entanglement and entrapment</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C972C10" w14:textId="77777777" w:rsidR="00C36484" w:rsidRDefault="00C36484" w:rsidP="002A49A1">
            <w:pPr>
              <w:spacing w:line="280" w:lineRule="auto"/>
              <w:jc w:val="both"/>
            </w:pPr>
            <w:r>
              <w:t>Flexible items trap or injure animals in wetlands and shorelines</w:t>
            </w:r>
          </w:p>
        </w:tc>
        <w:tc>
          <w:tcPr>
            <w:tcW w:w="21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E824A1D" w14:textId="7122722B" w:rsidR="00C36484" w:rsidRDefault="00C36484" w:rsidP="002A49A1">
            <w:pPr>
              <w:spacing w:line="280" w:lineRule="auto"/>
              <w:jc w:val="both"/>
            </w:pPr>
            <w:r>
              <w:t>Borrelle et al. (2020); Issifu and Sumaila (2020)</w:t>
            </w:r>
          </w:p>
        </w:tc>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7620E61" w14:textId="77777777" w:rsidR="00C36484" w:rsidRDefault="00C36484" w:rsidP="002A49A1">
            <w:pPr>
              <w:spacing w:line="280" w:lineRule="auto"/>
              <w:jc w:val="both"/>
            </w:pPr>
            <w:r>
              <w:t>Injury, reduced mobility, drowning or death before cleanup</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7CE82E4" w14:textId="77777777" w:rsidR="00C36484" w:rsidRDefault="00C36484" w:rsidP="002A49A1">
            <w:pPr>
              <w:spacing w:line="280" w:lineRule="auto"/>
              <w:jc w:val="both"/>
            </w:pPr>
            <w:r>
              <w:t>Waterbirds in Cardiff Bay SSSI</w:t>
            </w:r>
          </w:p>
        </w:tc>
      </w:tr>
      <w:tr w:rsidR="00C36484" w14:paraId="3F8F152D" w14:textId="77777777" w:rsidTr="002A49A1">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E499140" w14:textId="77777777" w:rsidR="00C36484" w:rsidRDefault="00C36484" w:rsidP="002A49A1">
            <w:pPr>
              <w:spacing w:line="280" w:lineRule="auto"/>
              <w:jc w:val="both"/>
            </w:pPr>
            <w:r>
              <w:t>Chemical exposure</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756438E" w14:textId="77777777" w:rsidR="00C36484" w:rsidRDefault="00C36484" w:rsidP="002A49A1">
            <w:pPr>
              <w:spacing w:line="280" w:lineRule="auto"/>
              <w:jc w:val="both"/>
            </w:pPr>
            <w:r>
              <w:t>Additives, leachates, combustion residues enter soils and water</w:t>
            </w:r>
          </w:p>
        </w:tc>
        <w:tc>
          <w:tcPr>
            <w:tcW w:w="21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36A6970" w14:textId="77777777" w:rsidR="00C36484" w:rsidRDefault="00C36484" w:rsidP="002A49A1">
            <w:pPr>
              <w:spacing w:line="280" w:lineRule="auto"/>
              <w:jc w:val="both"/>
            </w:pPr>
            <w:r>
              <w:t>Sigmund et al. (2023); Bean et al. (2024)</w:t>
            </w:r>
          </w:p>
        </w:tc>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45BD923" w14:textId="77777777" w:rsidR="00C36484" w:rsidRDefault="00C36484" w:rsidP="002A49A1">
            <w:pPr>
              <w:spacing w:line="280" w:lineRule="auto"/>
              <w:jc w:val="both"/>
            </w:pPr>
            <w:r>
              <w:t>Chronic ecological stress affecting physiology and reproduction</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2A5D953" w14:textId="77777777" w:rsidR="00C36484" w:rsidRDefault="00C36484" w:rsidP="002A49A1">
            <w:pPr>
              <w:spacing w:line="280" w:lineRule="auto"/>
              <w:jc w:val="both"/>
            </w:pPr>
            <w:r>
              <w:t>Urban runoff into River Ely and River Taff</w:t>
            </w:r>
          </w:p>
        </w:tc>
      </w:tr>
      <w:tr w:rsidR="00C36484" w14:paraId="36EBBB39" w14:textId="77777777" w:rsidTr="002A49A1">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F2C38E2" w14:textId="77777777" w:rsidR="00C36484" w:rsidRDefault="00C36484" w:rsidP="002A49A1">
            <w:pPr>
              <w:spacing w:line="280" w:lineRule="auto"/>
              <w:jc w:val="both"/>
            </w:pPr>
            <w:r>
              <w:t>Habitat alteration</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E8F38A1" w14:textId="77777777" w:rsidR="00C36484" w:rsidRDefault="00C36484" w:rsidP="002A49A1">
            <w:pPr>
              <w:spacing w:line="280" w:lineRule="auto"/>
              <w:jc w:val="both"/>
            </w:pPr>
            <w:r>
              <w:t>Litter accumulation changes physical structure and substrate conditions</w:t>
            </w:r>
          </w:p>
        </w:tc>
        <w:tc>
          <w:tcPr>
            <w:tcW w:w="21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77C3C26" w14:textId="77777777" w:rsidR="00C36484" w:rsidRDefault="00C36484" w:rsidP="002A49A1">
            <w:pPr>
              <w:spacing w:line="280" w:lineRule="auto"/>
              <w:jc w:val="both"/>
            </w:pPr>
            <w:r>
              <w:t>Milner et al. (2025); Sheng et al. (2024)</w:t>
            </w:r>
          </w:p>
        </w:tc>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41C5877" w14:textId="77777777" w:rsidR="00C36484" w:rsidRDefault="00C36484" w:rsidP="002A49A1">
            <w:pPr>
              <w:spacing w:line="280" w:lineRule="auto"/>
              <w:jc w:val="both"/>
            </w:pPr>
            <w:r>
              <w:t>Altered community composition; reduced habitat quality</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E7AC531" w14:textId="77777777" w:rsidR="00C36484" w:rsidRDefault="00C36484" w:rsidP="002A49A1">
            <w:pPr>
              <w:spacing w:line="280" w:lineRule="auto"/>
              <w:jc w:val="both"/>
            </w:pPr>
            <w:r>
              <w:t>River Taff macroinvertebrate communities</w:t>
            </w:r>
          </w:p>
        </w:tc>
      </w:tr>
      <w:tr w:rsidR="00C36484" w14:paraId="4D2BFAF8" w14:textId="77777777" w:rsidTr="002A49A1">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C7A4C0F" w14:textId="77777777" w:rsidR="00C36484" w:rsidRDefault="00C36484" w:rsidP="002A49A1">
            <w:pPr>
              <w:spacing w:line="280" w:lineRule="auto"/>
              <w:jc w:val="both"/>
            </w:pPr>
            <w:r>
              <w:t>Diffuse microplastic exposure</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AC48077" w14:textId="77777777" w:rsidR="00C36484" w:rsidRDefault="00C36484" w:rsidP="002A49A1">
            <w:pPr>
              <w:spacing w:line="280" w:lineRule="auto"/>
              <w:jc w:val="both"/>
            </w:pPr>
            <w:r>
              <w:t>Tyres, textiles and fragmentation release particles through runoff and food webs</w:t>
            </w:r>
          </w:p>
        </w:tc>
        <w:tc>
          <w:tcPr>
            <w:tcW w:w="21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F8124BA" w14:textId="77777777" w:rsidR="00C36484" w:rsidRDefault="00C36484" w:rsidP="002A49A1">
            <w:pPr>
              <w:spacing w:line="280" w:lineRule="auto"/>
              <w:jc w:val="both"/>
            </w:pPr>
            <w:r>
              <w:t>OECD (2022); Sina et al. (2025)</w:t>
            </w:r>
          </w:p>
        </w:tc>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86AE90F" w14:textId="77777777" w:rsidR="00C36484" w:rsidRDefault="00C36484" w:rsidP="002A49A1">
            <w:pPr>
              <w:spacing w:line="280" w:lineRule="auto"/>
              <w:jc w:val="both"/>
            </w:pPr>
            <w:r>
              <w:t>Persistent exposure even where visible litter is limited</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87BB718" w14:textId="77777777" w:rsidR="00C36484" w:rsidRDefault="00C36484" w:rsidP="002A49A1">
            <w:pPr>
              <w:spacing w:line="280" w:lineRule="auto"/>
              <w:jc w:val="both"/>
            </w:pPr>
            <w:r>
              <w:t>Urban stormwater and river systems across Cardiff</w:t>
            </w:r>
          </w:p>
        </w:tc>
      </w:tr>
    </w:tbl>
    <w:p w14:paraId="2B47E179" w14:textId="77777777" w:rsidR="00C36484" w:rsidRDefault="00C36484" w:rsidP="00C36484">
      <w:pPr>
        <w:spacing w:line="360" w:lineRule="auto"/>
      </w:pPr>
    </w:p>
    <w:p w14:paraId="550D1541" w14:textId="77777777" w:rsidR="004C281F" w:rsidRDefault="004C281F" w:rsidP="00C36484">
      <w:pPr>
        <w:spacing w:line="360" w:lineRule="auto"/>
      </w:pPr>
    </w:p>
    <w:p w14:paraId="7FA1AF94" w14:textId="73C5C30F" w:rsidR="00C36484" w:rsidRDefault="00C36484" w:rsidP="0068632F">
      <w:pPr>
        <w:pStyle w:val="Heading2"/>
        <w:spacing w:beforeLines="120" w:before="288" w:afterLines="120" w:after="288" w:line="360" w:lineRule="auto"/>
        <w:ind w:left="576"/>
      </w:pPr>
      <w:bookmarkStart w:id="20" w:name="_Toc228150926"/>
      <w:r>
        <w:lastRenderedPageBreak/>
        <w:t>Evaluation of Management Strategies</w:t>
      </w:r>
      <w:bookmarkEnd w:id="20"/>
    </w:p>
    <w:p w14:paraId="78D9ABAF" w14:textId="272F3E1A" w:rsidR="00C36484" w:rsidRDefault="00C36484" w:rsidP="00C36484">
      <w:pPr>
        <w:spacing w:line="360" w:lineRule="auto"/>
        <w:jc w:val="both"/>
      </w:pPr>
      <w:r>
        <w:t xml:space="preserve">The most fundamental finding in the intervention literature is that downstream cleanup alone cannot resolve the wildlife harm problem. </w:t>
      </w:r>
      <w:r w:rsidR="00C60754" w:rsidRPr="00C60754">
        <w:t xml:space="preserve">Borrelle et al. (2020) confirm that entanglement and ingestion incidents are unlikely to decline under cleanup-only approaches, while Lau et al. </w:t>
      </w:r>
      <w:r w:rsidR="00DD163E">
        <w:fldChar w:fldCharType="begin"/>
      </w:r>
      <w:r w:rsidR="00DD163E">
        <w:instrText xml:space="preserve"> ADDIN ZOTERO_ITEM CSL_CITATION {"citationID":"dM28oC2g","properties":{"unsorted":false,"formattedCitation":"(2020)","plainCitation":"(2020)","noteIndex":0},"citationItems":[{"id":112,"uris":["http://zotero.org/users/11719957/items/DZPXQ7RT"],"itemData":{"id":112,"type":"article-journal","abstract":"A mess of plastic\n            \n              It is not clear what strategies will be most effective in mitigating harm from the global problem of plastic pollution. Borrelle\n              et al.\n              and Lau\n              et al.\n              discuss possible solutions and their impacts. Both groups found that substantial reductions in plastic-waste generation can be made in the coming decades with immediate, concerted, and vigorous action, but even in the best case scenario, huge quantities of plastic will still accumulate in the environment.\n            \n            \n              Science\n              , this issue p.\n              1515\n              , p.\n              1455\n            \n          , \n            Plastic pollution will increase substantially in the coming decades, even with vigorous management.\n          , \n            Plastic pollution is a pervasive and growing problem. To estimate the effectiveness of interventions to reduce plastic pollution, we modeled stocks and flows of municipal solid waste and four sources of microplastics through the global plastic system for five scenarios between 2016 and 2040. Implementing all feasible interventions reduced plastic pollution by 40% from 2016 rates and 78% relative to “business as usual” in 2040. Even with immediate and concerted action, 710 million metric tons of plastic waste cumulatively entered aquatic and terrestrial ecosystems. To avoid a massive build-up of plastic in the environment, coordinated global action is urgently needed to reduce plastic consumption; increase rates of reuse, waste collection, and recycling; expand safe disposal systems; and accelerate innovation in the plastic value chain.","container-title":"Science","DOI":"10.1126/science.aba9475","ISSN":"0036-8075, 1095-9203","issue":"6510","journalAbbreviation":"Science","language":"en","page":"1455-1461","source":"DOI.org (Crossref)","title":"Evaluating scenarios toward zero plastic pollution","volume":"369","author":[{"family":"Lau","given":"Winnie W. Y."},{"family":"Shiran","given":"Yonathan"},{"family":"Bailey","given":"Richard M."},{"family":"Cook","given":"Ed"},{"family":"Stuchtey","given":"Martin R."},{"family":"Koskella","given":"Julia"},{"family":"Velis","given":"Costas A."},{"family":"Godfrey","given":"Linda"},{"family":"Boucher","given":"Julien"},{"family":"Murphy","given":"Margaret B."},{"family":"Thompson","given":"Richard C."},{"family":"Jankowska","given":"Emilia"},{"family":"Castillo Castillo","given":"Arturo"},{"family":"Pilditch","given":"Toby D."},{"family":"Dixon","given":"Ben"},{"family":"Koerselman","given":"Laura"},{"family":"Kosior","given":"Edward"},{"family":"Favoino","given":"Enzo"},{"family":"Gutberlet","given":"Jutta"},{"family":"Baulch","given":"Sarah"},{"family":"Atreya","given":"Meera E."},{"family":"Fischer","given":"David"},{"family":"He","given":"Kevin K."},{"family":"Petit","given":"Milan M."},{"family":"Sumaila","given":"U. Rashid"},{"family":"Neil","given":"Emily"},{"family":"Bernhofen","given":"Mark V."},{"family":"Lawrence","given":"Keith"},{"family":"Palardy","given":"James E."}],"issued":{"date-parts":[["2020",9,18]]}},"suppress-author":true}],"schema":"https://github.com/citation-style-language/schema/raw/master/csl-citation.json"} </w:instrText>
      </w:r>
      <w:r w:rsidR="00DD163E">
        <w:fldChar w:fldCharType="separate"/>
      </w:r>
      <w:r w:rsidR="00DD163E" w:rsidRPr="00DD163E">
        <w:t>(2020)</w:t>
      </w:r>
      <w:r w:rsidR="00DD163E">
        <w:fldChar w:fldCharType="end"/>
      </w:r>
      <w:r w:rsidR="00DD163E">
        <w:t xml:space="preserve"> </w:t>
      </w:r>
      <w:r w:rsidR="00C60754" w:rsidRPr="00C60754">
        <w:t>modelled global plastic pollution trajectories and demonstrated that even significant improvements in waste collection would reduce ocean plastic accumulation by less than half without simultaneous upstream reduction in production.</w:t>
      </w:r>
      <w:r w:rsidR="00C60754">
        <w:t xml:space="preserve"> </w:t>
      </w:r>
      <w:r>
        <w:t>This has direct conservation implications: an animal that has already ingested a fragment or become entangled is not protected by a later cleanup operation.</w:t>
      </w:r>
    </w:p>
    <w:p w14:paraId="519C6091" w14:textId="77777777" w:rsidR="00C36484" w:rsidRDefault="00C36484" w:rsidP="00C36484">
      <w:pPr>
        <w:spacing w:line="360" w:lineRule="auto"/>
      </w:pPr>
    </w:p>
    <w:p w14:paraId="77318E96" w14:textId="27862EB8" w:rsidR="00C36484" w:rsidRDefault="00C36484" w:rsidP="00C36484">
      <w:pPr>
        <w:spacing w:line="360" w:lineRule="auto"/>
        <w:jc w:val="both"/>
      </w:pPr>
      <w:r>
        <w:t xml:space="preserve">Upstream prevention encompasses product redesign, reduction of single-use materials, extended producer responsibility and reuse systems. These approaches carry the greatest conservation advantage by reducing the total volume of persistent material available for leakage. However, they are institutionally demanding, requiring sustained regulatory capacity and market reform. Between upstream design and downstream handling, targeted product instruments offer an intermediate layer. Picuno et al. </w:t>
      </w:r>
      <w:r w:rsidR="00DD163E">
        <w:fldChar w:fldCharType="begin"/>
      </w:r>
      <w:r w:rsidR="00DD163E">
        <w:instrText xml:space="preserve"> ADDIN ZOTERO_ITEM CSL_CITATION {"citationID":"GG8Xr7GA","properties":{"unsorted":false,"formattedCitation":"(2025)","plainCitation":"(2025)","noteIndex":0},"citationItems":[{"id":113,"uris":["http://zotero.org/users/11719957/items/XED9AUDH"],"itemData":{"id":113,"type":"article-journal","container-title":"Resources, Conservation and Recycling","DOI":"10.1016/j.resconrec.2024.107962","ISSN":"09213449","journalAbbreviation":"Resources, Conservation and Recycling","language":"en","page":"107962","source":"DOI.org (Crossref)","title":"The potential of Deposit Refund Systems in closing the plastic beverage bottle loop: A review","title-short":"The potential of Deposit Refund Systems in closing the plastic beverage bottle loop","volume":"212","author":[{"family":"Picuno","given":"Caterina"},{"family":"Gerassimidou","given":"Spyridoula"},{"family":"You","given":"Weimu"},{"family":"Martin","given":"Olwenn"},{"family":"Iacovidou","given":"Eleni"}],"issued":{"date-parts":[["2025",1]]}},"suppress-author":true}],"schema":"https://github.com/citation-style-language/schema/raw/master/csl-citation.json"} </w:instrText>
      </w:r>
      <w:r w:rsidR="00DD163E">
        <w:fldChar w:fldCharType="separate"/>
      </w:r>
      <w:r w:rsidR="00DD163E" w:rsidRPr="00DD163E">
        <w:t>(2025)</w:t>
      </w:r>
      <w:r w:rsidR="00DD163E">
        <w:fldChar w:fldCharType="end"/>
      </w:r>
      <w:r w:rsidR="00DD163E">
        <w:t xml:space="preserve"> </w:t>
      </w:r>
      <w:r>
        <w:t>show that deposit return schemes can substantially reduce the prevalence of common leakage items when deposit values are sufficient and return infrastructure is convenient. Extended producer responsibility works through a related logic, making producers accountable for end-of-life management and creating incentives for recovery system improvement.</w:t>
      </w:r>
    </w:p>
    <w:p w14:paraId="4338109F" w14:textId="77777777" w:rsidR="00C36484" w:rsidRDefault="00C36484" w:rsidP="00C36484">
      <w:pPr>
        <w:spacing w:line="360" w:lineRule="auto"/>
      </w:pPr>
    </w:p>
    <w:p w14:paraId="58E26E9D" w14:textId="66748A0B" w:rsidR="00C36484" w:rsidRDefault="00C36484" w:rsidP="00C36484">
      <w:pPr>
        <w:spacing w:line="360" w:lineRule="auto"/>
        <w:jc w:val="both"/>
      </w:pPr>
      <w:r>
        <w:t xml:space="preserve">Collection reliability and controlled disposal remain essential because material already in circulation will require management for decades. Wildlife harm occurs most predictably at the edges of underperforming service systems, including overflowing bins, irregular collection schedules and disposal sites lacking leachate control. Wang et al. </w:t>
      </w:r>
      <w:r w:rsidR="00DD163E">
        <w:fldChar w:fldCharType="begin"/>
      </w:r>
      <w:r w:rsidR="00DD163E">
        <w:instrText xml:space="preserve"> ADDIN ZOTERO_ITEM CSL_CITATION {"citationID":"QkwW8Sim","properties":{"unsorted":false,"formattedCitation":"(2025)","plainCitation":"(2025)","noteIndex":0},"citationItems":[{"id":114,"uris":["http://zotero.org/users/11719957/items/5ESVVYWQ"],"itemData":{"id":114,"type":"article-journal","container-title":"Environmental Innovation and Societal Transitions","DOI":"10.1016/j.eist.2025.101032","ISSN":"22104224","journalAbbreviation":"Environmental Innovation and Societal Transitions","language":"en","page":"101032","source":"DOI.org (Crossref)","title":"Pathways towards successful urban community waste management: Insight from 26 experiments in China","title-short":"Pathways towards successful urban community waste management","volume":"57","author":[{"family":"Wang","given":"Shengnan"},{"family":"Truffer","given":"Bernhard"},{"family":"Bai","given":"Xuemei"}],"issued":{"date-parts":[["2025",12]]}},"suppress-author":true}],"schema":"https://github.com/citation-style-language/schema/raw/master/csl-citation.json"} </w:instrText>
      </w:r>
      <w:r w:rsidR="00DD163E">
        <w:fldChar w:fldCharType="separate"/>
      </w:r>
      <w:r w:rsidR="00DD163E" w:rsidRPr="00DD163E">
        <w:t>(2025)</w:t>
      </w:r>
      <w:r w:rsidR="00DD163E">
        <w:fldChar w:fldCharType="end"/>
      </w:r>
      <w:r w:rsidR="00DD163E">
        <w:t xml:space="preserve">, </w:t>
      </w:r>
      <w:r>
        <w:t xml:space="preserve">examining twenty-six community waste management programmes in Chinese cities, identify institutional learning, community participation and adaptive management as consistent factors distinguishing successful from failed programmes. Sasahara et al. </w:t>
      </w:r>
      <w:r w:rsidR="00DD163E">
        <w:fldChar w:fldCharType="begin"/>
      </w:r>
      <w:r w:rsidR="00DD163E">
        <w:instrText xml:space="preserve"> ADDIN ZOTERO_ITEM CSL_CITATION {"citationID":"NXr2pK3l","properties":{"unsorted":false,"formattedCitation":"(2024)","plainCitation":"(2024)","noteIndex":0},"citationItems":[{"id":115,"uris":["http://zotero.org/users/11719957/items/ETDEQ8R7"],"itemData":{"id":115,"type":"article-journal","abstract":"Introduction\n              The quality of municipal solid waste governance is a key public issue associated with environmental, social, and health concerns that still demands appropriate indicators to encompass different policy, management, and data availability settings worldwide. This study aimed to develop and apply a Municipal Solid Waste Governance Index (MSWGI) to support the monitoring and assessment of the ultimate factors that influence the performance of municipal solid waste (MSW) management in municipalities, incorporating particularities of Global South countries.\n            \n            \n              Methods\n              The development of the MSWGI comprised two approaches: (1) the establishment of a general theoretical framework with the identification of dimensions for monitoring MSW governance and (2) the development and application of the index using Brazil as a study case. The latter was accomplished through five incremental steps: (i) data selection and data quality analysis, (ii) data normalization and definition of data scores, (iii) data weighting and aggregation through statistical and participatory methods, (iv) data classification and, finally, (v) visualization of the index and its dimensions. Based on a broad literature review, three dimensions were proposed as the framework of the MSWGI: (i) regulatory quality (e.g., laws), (ii) voice and accountability (e.g., access to information; existence and functioning of the municipal council for the environment), and (iii) government effectiveness (e.g., financial and human resources; execution of government programs). A case study was then carried out with the 5,570 Brazilian municipalities to showcase the application and relevance of the MSWGI in a Global South context.\n            \n            \n              Results\n              Despite the high regulatory quality condition in Brazil, this was not reflected in the MSWGI. In general, most municipalities have high (31.4%) and very high (23.7%) regulatory quality, contrasting low voice and accountability (32.4%), and medium government effectiveness (27.8%), the latter associated with the low quality of public services performed in municipalities. The index was also negatively influenced by the precarious mechanisms and structure of social participation; high levels of informality in the recycling sector, and low completeness and consistency of databases. The MSWGI was associated with socioeconomic development, and its concept and dimensions captured the complexities associated with MSW management.\n            \n            \n              Discussion\n              The index, and the approach behind it, can be used as an objective tool to improve databases and the enabling conditions to foster MSW governance and management, while also creating indicators to assess its progress, facing the policy implementation gaps that are common to Global South countries. Also, rather than presenting an index to be directly transposed and applied to other locations, the steps of a strategy for generating an MSWGI from existing data were outlined. In this sense, this study creates mechanisms to refine these indicators within data-deficient context, presenting strategies that can be broadly applied.","container-title":"Frontiers in Sustainability","DOI":"10.3389/frsus.2024.1409418","ISSN":"2673-4524","journalAbbreviation":"Front. Sustain.","page":"1409418","source":"DOI.org (Crossref)","title":"Municipal solid waste governance: development and application of an index embodying the Global South context","title-short":"Municipal solid waste governance","volume":"5","author":[{"family":"Sasahara","given":"Camila"},{"family":"Rodrigues","given":"Letícia Stevanato"},{"family":"Cetrulo","given":"Tiago Balieiro"},{"family":"Gimenez","given":"Bianca Gabani"},{"family":"Alencar","given":"Melanie Vianna"},{"family":"Elliff","given":"Carla Isobel"},{"family":"Cetrulo","given":"Natália Molina"},{"family":"Gonçalves Dias","given":"Sylmara Lopes Francelino"},{"family":"Conti","given":"Luis Americo"},{"family":"Scrich","given":"Vitória Milanez"},{"family":"Turra","given":"Alexander"}],"issued":{"date-parts":[["2024",10,3]]}},"suppress-author":true}],"schema":"https://github.com/citation-style-language/schema/raw/master/csl-citation.json"} </w:instrText>
      </w:r>
      <w:r w:rsidR="00DD163E">
        <w:fldChar w:fldCharType="separate"/>
      </w:r>
      <w:r w:rsidR="00DD163E" w:rsidRPr="00DD163E">
        <w:t>(2024)</w:t>
      </w:r>
      <w:r w:rsidR="00DD163E">
        <w:fldChar w:fldCharType="end"/>
      </w:r>
      <w:r w:rsidR="00DD163E">
        <w:t xml:space="preserve"> </w:t>
      </w:r>
      <w:r>
        <w:t>develop a governance index for municipal solid waste in global south contexts, finding that ecological performance diverges sharply when governance quality falls below a critical threshold, even where technical resources are comparable.</w:t>
      </w:r>
    </w:p>
    <w:p w14:paraId="01BA687D" w14:textId="77777777" w:rsidR="00C36484" w:rsidRDefault="00C36484" w:rsidP="00C36484">
      <w:pPr>
        <w:spacing w:line="360" w:lineRule="auto"/>
      </w:pPr>
    </w:p>
    <w:p w14:paraId="674722A7" w14:textId="72235CB7" w:rsidR="00C36484" w:rsidRDefault="00C36484" w:rsidP="00C36484">
      <w:pPr>
        <w:spacing w:line="360" w:lineRule="auto"/>
        <w:jc w:val="both"/>
      </w:pPr>
      <w:r>
        <w:lastRenderedPageBreak/>
        <w:t xml:space="preserve">The Cardiff context provides an instructive counterpoint from a high-income governance setting. Wales has achieved household recycling rates exceeding fifty per cent under the Beyond Recycling strategy </w:t>
      </w:r>
      <w:r w:rsidR="00DD163E">
        <w:fldChar w:fldCharType="begin"/>
      </w:r>
      <w:r w:rsidR="00DD163E">
        <w:instrText xml:space="preserve"> ADDIN ZOTERO_ITEM CSL_CITATION {"citationID":"evtRg5ji","properties":{"unsorted":false,"formattedCitation":"(Welsh Government, 2021; Cardiff Council, 2022)","plainCitation":"(Welsh Government, 2021; Cardiff Council, 2022)","noteIndex":0},"citationItems":[{"id":122,"uris":["http://zotero.org/users/11719957/items/U3R8JDAL"],"itemData":{"id":122,"type":"report","genre":"Strategy Document","publisher-place":"Cardiff","title":"Beyond recycling: A strategy to make the circular economy in Wales a reality","URL":"https://www.gov.wales/sites/default/files/publications/2021-03/beyond-recycling-strategy-document.pdf","author":[{"literal":"Welsh Government"}],"issued":{"date-parts":[["2021"]]}}},{"id":121,"uris":["http://zotero.org/users/11719957/items/2CEEY2I2"],"itemData":{"id":121,"type":"report","genre":"Strategy Document","publisher":"Cardiff Council","publisher-place":"Cardiff","title":"Recycling Strategy for Cardiff 2022–25: Cleaner and Greener","URL":"https://cardiff.moderngov.co.uk/documents/s63555/Cabinet%2028%20Sept%202022%20Recycling.pdf","author":[{"literal":"Cardiff Council"}],"issued":{"date-parts":[["2022"]]}}}],"schema":"https://github.com/citation-style-language/schema/raw/master/csl-citation.json"} </w:instrText>
      </w:r>
      <w:r w:rsidR="00DD163E">
        <w:fldChar w:fldCharType="separate"/>
      </w:r>
      <w:r w:rsidR="00DD163E" w:rsidRPr="00DD163E">
        <w:t>(Welsh Government, 2021; Cardiff Council, 2022)</w:t>
      </w:r>
      <w:r w:rsidR="00DD163E">
        <w:fldChar w:fldCharType="end"/>
      </w:r>
      <w:r w:rsidR="00DD163E">
        <w:t xml:space="preserve"> </w:t>
      </w:r>
      <w:r>
        <w:t xml:space="preserve">placing it among the highest-performing jurisdictions in the United Kingdom. However, </w:t>
      </w:r>
      <w:r w:rsidR="00DD163E">
        <w:fldChar w:fldCharType="begin"/>
      </w:r>
      <w:r w:rsidR="00DD163E">
        <w:instrText xml:space="preserve"> ADDIN ZOTERO_ITEM CSL_CITATION {"citationID":"jc3UMotp","properties":{"unsorted":false,"formattedCitation":"(Natural Resources Wales, 2020)","plainCitation":"(Natural Resources Wales, 2020)","noteIndex":0},"citationItems":[{"id":123,"uris":["http://zotero.org/users/11719957/items/UQRN34FD"],"itemData":{"id":123,"type":"report","genre":"Government Report","publisher-place":"Cardiff","title":"State of Natural Resources Report (SoNaRR) for Wales 2020","URL":"https://cdn.cyfoethnaturiol.cymru/695923/sonarr2020-executive-summary.pdf","author":[{"literal":"Natural Resources Wales"}],"issued":{"date-parts":[["2020"]]}}}],"schema":"https://github.com/citation-style-language/schema/raw/master/csl-citation.json"} </w:instrText>
      </w:r>
      <w:r w:rsidR="00DD163E">
        <w:fldChar w:fldCharType="separate"/>
      </w:r>
      <w:r w:rsidR="00DD163E" w:rsidRPr="00DD163E">
        <w:t>(Natural Resources Wales, 2020)</w:t>
      </w:r>
      <w:r w:rsidR="00DD163E">
        <w:fldChar w:fldCharType="end"/>
      </w:r>
      <w:r w:rsidR="00DD163E">
        <w:t xml:space="preserve"> </w:t>
      </w:r>
      <w:r>
        <w:t xml:space="preserve"> reports that urban river systems in Cardiff continue to receive litter inputs from stormwater and informal disposal, indicating that high operational recycling performance does not automatically translate into reduced wildlife exposure in ecologically sensitive corridors. This pattern directly reflects the argument made by Borrelle et al. (2020) and Lau et al. (2020) that collection-oriented metrics are insufficient indicators of ecological protection.</w:t>
      </w:r>
    </w:p>
    <w:p w14:paraId="2F09570F" w14:textId="77777777" w:rsidR="00C36484" w:rsidRDefault="00C36484" w:rsidP="00C36484">
      <w:pPr>
        <w:spacing w:line="360" w:lineRule="auto"/>
      </w:pPr>
    </w:p>
    <w:p w14:paraId="145DA4A2" w14:textId="542BF327" w:rsidR="00C36484" w:rsidRDefault="00C36484" w:rsidP="00C36484">
      <w:pPr>
        <w:spacing w:line="360" w:lineRule="auto"/>
        <w:jc w:val="both"/>
      </w:pPr>
      <w:r>
        <w:t>Targeting specific locations is as important as targeting products. Meijer et al. (2021) show that more than 1,000 rivers account for eighty per cent of global riverine plastic emissions into the ocean, supporting interventions at hydrological hotspots such as drains, stormwater outfalls and small rivers. In Cardiff, the River Taff and River Ely function as precisely such hotspots, channelling urban waste from surrounding residential and commercial areas into the protected habitats of Cardiff Bay (Natural Resources Wales, 202</w:t>
      </w:r>
      <w:r w:rsidR="00DD163E">
        <w:t>0</w:t>
      </w:r>
      <w:r>
        <w:t>). Milner et al. (2025) caution that cleanup at such sites should be paired with habitat restoration, as indiscriminate removal can strip physical complexity without ecological replacement.</w:t>
      </w:r>
    </w:p>
    <w:p w14:paraId="72EF6C0C" w14:textId="77777777" w:rsidR="00D71781" w:rsidRDefault="00C36484" w:rsidP="00D71781">
      <w:pPr>
        <w:keepNext/>
        <w:spacing w:line="360" w:lineRule="auto"/>
        <w:jc w:val="center"/>
      </w:pPr>
      <w:r w:rsidRPr="0052476F">
        <w:rPr>
          <w:noProof/>
          <w:lang w:bidi="ar-SA"/>
        </w:rPr>
        <w:drawing>
          <wp:inline distT="0" distB="0" distL="0" distR="0" wp14:anchorId="012754E0" wp14:editId="5CEFD570">
            <wp:extent cx="5502910" cy="2990142"/>
            <wp:effectExtent l="0" t="0" r="2540" b="1270"/>
            <wp:docPr id="1643743866" name="Picture 164374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502910" cy="2990142"/>
                    </a:xfrm>
                    <a:prstGeom prst="rect">
                      <a:avLst/>
                    </a:prstGeom>
                  </pic:spPr>
                </pic:pic>
              </a:graphicData>
            </a:graphic>
          </wp:inline>
        </w:drawing>
      </w:r>
    </w:p>
    <w:p w14:paraId="67818795" w14:textId="64CD4941" w:rsidR="00C36484" w:rsidRPr="00B17AC6" w:rsidRDefault="00D71781" w:rsidP="00D71781">
      <w:pPr>
        <w:pStyle w:val="Caption"/>
        <w:jc w:val="center"/>
        <w:rPr>
          <w:i w:val="0"/>
          <w:iCs w:val="0"/>
          <w:color w:val="auto"/>
          <w:sz w:val="24"/>
          <w:szCs w:val="24"/>
        </w:rPr>
      </w:pPr>
      <w:bookmarkStart w:id="21" w:name="_Toc228144782"/>
      <w:r w:rsidRPr="00B17AC6">
        <w:rPr>
          <w:i w:val="0"/>
          <w:iCs w:val="0"/>
          <w:color w:val="auto"/>
          <w:sz w:val="24"/>
          <w:szCs w:val="24"/>
        </w:rPr>
        <w:t xml:space="preserve">Figure </w:t>
      </w:r>
      <w:r w:rsidRPr="00B17AC6">
        <w:rPr>
          <w:i w:val="0"/>
          <w:iCs w:val="0"/>
          <w:color w:val="auto"/>
          <w:sz w:val="24"/>
          <w:szCs w:val="24"/>
        </w:rPr>
        <w:fldChar w:fldCharType="begin"/>
      </w:r>
      <w:r w:rsidRPr="00B17AC6">
        <w:rPr>
          <w:i w:val="0"/>
          <w:iCs w:val="0"/>
          <w:color w:val="auto"/>
          <w:sz w:val="24"/>
          <w:szCs w:val="24"/>
        </w:rPr>
        <w:instrText xml:space="preserve"> SEQ Figure \* ARABIC </w:instrText>
      </w:r>
      <w:r w:rsidRPr="00B17AC6">
        <w:rPr>
          <w:i w:val="0"/>
          <w:iCs w:val="0"/>
          <w:color w:val="auto"/>
          <w:sz w:val="24"/>
          <w:szCs w:val="24"/>
        </w:rPr>
        <w:fldChar w:fldCharType="separate"/>
      </w:r>
      <w:r w:rsidRPr="00B17AC6">
        <w:rPr>
          <w:i w:val="0"/>
          <w:iCs w:val="0"/>
          <w:color w:val="auto"/>
          <w:sz w:val="24"/>
          <w:szCs w:val="24"/>
        </w:rPr>
        <w:t>6</w:t>
      </w:r>
      <w:r w:rsidRPr="00B17AC6">
        <w:rPr>
          <w:i w:val="0"/>
          <w:iCs w:val="0"/>
          <w:color w:val="auto"/>
          <w:sz w:val="24"/>
          <w:szCs w:val="24"/>
        </w:rPr>
        <w:fldChar w:fldCharType="end"/>
      </w:r>
      <w:r w:rsidRPr="00B17AC6">
        <w:rPr>
          <w:i w:val="0"/>
          <w:iCs w:val="0"/>
          <w:color w:val="auto"/>
          <w:sz w:val="24"/>
          <w:szCs w:val="24"/>
        </w:rPr>
        <w:t>: Reported marine plastic entanglement incidents by animal group. Source: Issifu and Sumaila (2020)</w:t>
      </w:r>
      <w:bookmarkEnd w:id="21"/>
    </w:p>
    <w:p w14:paraId="6F3B49D3" w14:textId="0E40E106" w:rsidR="00C36484" w:rsidRDefault="00C36484" w:rsidP="00D71781">
      <w:pPr>
        <w:spacing w:line="360" w:lineRule="auto"/>
      </w:pPr>
    </w:p>
    <w:tbl>
      <w:tblPr>
        <w:tblW w:w="9026"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780"/>
        <w:gridCol w:w="246"/>
      </w:tblGrid>
      <w:tr w:rsidR="00C36484" w:rsidRPr="0052476F" w14:paraId="415475F0" w14:textId="77777777" w:rsidTr="002A49A1">
        <w:tc>
          <w:tcPr>
            <w:tcW w:w="4513" w:type="dxa"/>
            <w:tcBorders>
              <w:top w:val="none" w:sz="0" w:space="0" w:color="FFFFFF"/>
              <w:left w:val="none" w:sz="0" w:space="0" w:color="FFFFFF"/>
              <w:bottom w:val="none" w:sz="0" w:space="0" w:color="FFFFFF"/>
              <w:right w:val="none" w:sz="0" w:space="0" w:color="FFFFFF"/>
            </w:tcBorders>
            <w:shd w:val="clear" w:color="auto" w:fill="FFFFFF"/>
            <w:tcMar>
              <w:top w:w="80" w:type="dxa"/>
              <w:left w:w="120" w:type="dxa"/>
              <w:bottom w:w="80" w:type="dxa"/>
              <w:right w:w="120" w:type="dxa"/>
            </w:tcMar>
          </w:tcPr>
          <w:p w14:paraId="1A8192D4" w14:textId="77777777" w:rsidR="00D71781" w:rsidRDefault="00C36484" w:rsidP="00D71781">
            <w:pPr>
              <w:keepNext/>
              <w:spacing w:beforeLines="120" w:before="288" w:afterLines="120" w:after="288" w:line="360" w:lineRule="auto"/>
              <w:jc w:val="center"/>
            </w:pPr>
            <w:r>
              <w:rPr>
                <w:noProof/>
                <w:lang w:bidi="ar-SA"/>
              </w:rPr>
              <w:lastRenderedPageBreak/>
              <w:drawing>
                <wp:inline distT="0" distB="0" distL="0" distR="0" wp14:anchorId="77DC0F23" wp14:editId="46396DF9">
                  <wp:extent cx="5731510" cy="4298950"/>
                  <wp:effectExtent l="0" t="0" r="2540" b="6350"/>
                  <wp:docPr id="1894565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08C16AB" w14:textId="18A96530" w:rsidR="00C36484" w:rsidRPr="0052476F" w:rsidRDefault="00D71781" w:rsidP="00D71781">
            <w:pPr>
              <w:pStyle w:val="Caption"/>
              <w:jc w:val="center"/>
            </w:pPr>
            <w:bookmarkStart w:id="22" w:name="_Toc228144783"/>
            <w:r w:rsidRPr="00B17AC6">
              <w:rPr>
                <w:i w:val="0"/>
                <w:iCs w:val="0"/>
                <w:color w:val="auto"/>
                <w:sz w:val="24"/>
                <w:szCs w:val="24"/>
              </w:rPr>
              <w:t xml:space="preserve">Figure </w:t>
            </w:r>
            <w:r w:rsidRPr="00B17AC6">
              <w:rPr>
                <w:i w:val="0"/>
                <w:iCs w:val="0"/>
                <w:color w:val="auto"/>
                <w:sz w:val="24"/>
                <w:szCs w:val="24"/>
              </w:rPr>
              <w:fldChar w:fldCharType="begin"/>
            </w:r>
            <w:r w:rsidRPr="00B17AC6">
              <w:rPr>
                <w:i w:val="0"/>
                <w:iCs w:val="0"/>
                <w:color w:val="auto"/>
                <w:sz w:val="24"/>
                <w:szCs w:val="24"/>
              </w:rPr>
              <w:instrText xml:space="preserve"> SEQ Figure \* ARABIC </w:instrText>
            </w:r>
            <w:r w:rsidRPr="00B17AC6">
              <w:rPr>
                <w:i w:val="0"/>
                <w:iCs w:val="0"/>
                <w:color w:val="auto"/>
                <w:sz w:val="24"/>
                <w:szCs w:val="24"/>
              </w:rPr>
              <w:fldChar w:fldCharType="separate"/>
            </w:r>
            <w:r w:rsidRPr="00B17AC6">
              <w:rPr>
                <w:i w:val="0"/>
                <w:iCs w:val="0"/>
                <w:color w:val="auto"/>
                <w:sz w:val="24"/>
                <w:szCs w:val="24"/>
              </w:rPr>
              <w:t>7</w:t>
            </w:r>
            <w:r w:rsidRPr="00B17AC6">
              <w:rPr>
                <w:i w:val="0"/>
                <w:iCs w:val="0"/>
                <w:color w:val="auto"/>
                <w:sz w:val="24"/>
                <w:szCs w:val="24"/>
              </w:rPr>
              <w:fldChar w:fldCharType="end"/>
            </w:r>
            <w:r w:rsidRPr="00B17AC6">
              <w:rPr>
                <w:i w:val="0"/>
                <w:iCs w:val="0"/>
                <w:color w:val="auto"/>
                <w:sz w:val="24"/>
                <w:szCs w:val="24"/>
              </w:rPr>
              <w:t>: Keep Wales Tidy volunteers conducting a community litter pick on the River Taff, Cardiff, illustrating the role of public participation in urban waste governance. Source: Nation Cymru (2023)</w:t>
            </w:r>
            <w:bookmarkEnd w:id="22"/>
          </w:p>
        </w:tc>
        <w:tc>
          <w:tcPr>
            <w:tcW w:w="4513" w:type="dxa"/>
            <w:tcBorders>
              <w:top w:val="none" w:sz="0" w:space="0" w:color="FFFFFF"/>
              <w:left w:val="none" w:sz="0" w:space="0" w:color="FFFFFF"/>
              <w:bottom w:val="none" w:sz="0" w:space="0" w:color="FFFFFF"/>
              <w:right w:val="none" w:sz="0" w:space="0" w:color="FFFFFF"/>
            </w:tcBorders>
            <w:shd w:val="clear" w:color="auto" w:fill="FFFFFF"/>
            <w:tcMar>
              <w:top w:w="80" w:type="dxa"/>
              <w:left w:w="120" w:type="dxa"/>
              <w:bottom w:w="80" w:type="dxa"/>
              <w:right w:w="120" w:type="dxa"/>
            </w:tcMar>
          </w:tcPr>
          <w:p w14:paraId="294E7112" w14:textId="77777777" w:rsidR="00C36484" w:rsidRPr="0052476F" w:rsidRDefault="00C36484" w:rsidP="002A49A1">
            <w:pPr>
              <w:spacing w:beforeLines="120" w:before="288" w:afterLines="120" w:after="288" w:line="360" w:lineRule="auto"/>
            </w:pPr>
          </w:p>
        </w:tc>
      </w:tr>
    </w:tbl>
    <w:p w14:paraId="358DA05B" w14:textId="77777777" w:rsidR="00C36484" w:rsidRDefault="00C36484" w:rsidP="00C36484">
      <w:pPr>
        <w:spacing w:line="360" w:lineRule="auto"/>
      </w:pPr>
    </w:p>
    <w:p w14:paraId="271E321E" w14:textId="73F451B4" w:rsidR="001A0767" w:rsidRPr="00B17AC6" w:rsidRDefault="001A0767" w:rsidP="00B17AC6">
      <w:pPr>
        <w:pStyle w:val="Caption"/>
        <w:jc w:val="center"/>
        <w:rPr>
          <w:i w:val="0"/>
          <w:iCs w:val="0"/>
          <w:color w:val="auto"/>
          <w:sz w:val="24"/>
          <w:szCs w:val="24"/>
        </w:rPr>
      </w:pPr>
      <w:bookmarkStart w:id="23" w:name="_Toc228144774"/>
      <w:r w:rsidRPr="00B17AC6">
        <w:rPr>
          <w:i w:val="0"/>
          <w:iCs w:val="0"/>
          <w:color w:val="auto"/>
          <w:sz w:val="24"/>
          <w:szCs w:val="24"/>
        </w:rPr>
        <w:t xml:space="preserve">Table </w:t>
      </w:r>
      <w:r w:rsidRPr="00B17AC6">
        <w:rPr>
          <w:i w:val="0"/>
          <w:iCs w:val="0"/>
          <w:color w:val="auto"/>
          <w:sz w:val="24"/>
          <w:szCs w:val="24"/>
        </w:rPr>
        <w:fldChar w:fldCharType="begin"/>
      </w:r>
      <w:r w:rsidRPr="00B17AC6">
        <w:rPr>
          <w:i w:val="0"/>
          <w:iCs w:val="0"/>
          <w:color w:val="auto"/>
          <w:sz w:val="24"/>
          <w:szCs w:val="24"/>
        </w:rPr>
        <w:instrText xml:space="preserve"> SEQ Table \* ARABIC </w:instrText>
      </w:r>
      <w:r w:rsidRPr="00B17AC6">
        <w:rPr>
          <w:i w:val="0"/>
          <w:iCs w:val="0"/>
          <w:color w:val="auto"/>
          <w:sz w:val="24"/>
          <w:szCs w:val="24"/>
        </w:rPr>
        <w:fldChar w:fldCharType="separate"/>
      </w:r>
      <w:r w:rsidRPr="00B17AC6">
        <w:rPr>
          <w:i w:val="0"/>
          <w:iCs w:val="0"/>
          <w:color w:val="auto"/>
          <w:sz w:val="24"/>
          <w:szCs w:val="24"/>
        </w:rPr>
        <w:t>3</w:t>
      </w:r>
      <w:r w:rsidRPr="00B17AC6">
        <w:rPr>
          <w:i w:val="0"/>
          <w:iCs w:val="0"/>
          <w:color w:val="auto"/>
          <w:sz w:val="24"/>
          <w:szCs w:val="24"/>
        </w:rPr>
        <w:fldChar w:fldCharType="end"/>
      </w:r>
      <w:r w:rsidRPr="00B17AC6">
        <w:rPr>
          <w:i w:val="0"/>
          <w:iCs w:val="0"/>
          <w:color w:val="auto"/>
          <w:sz w:val="24"/>
          <w:szCs w:val="24"/>
        </w:rPr>
        <w:t>: Comparative evaluation of waste management strategy types for wildlife protection, with Cardiff application.</w:t>
      </w:r>
      <w:bookmarkEnd w:id="23"/>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99"/>
        <w:gridCol w:w="1427"/>
        <w:gridCol w:w="1334"/>
        <w:gridCol w:w="1512"/>
        <w:gridCol w:w="1607"/>
        <w:gridCol w:w="1547"/>
      </w:tblGrid>
      <w:tr w:rsidR="00C36484" w14:paraId="2494822D" w14:textId="77777777" w:rsidTr="002A49A1">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54D9110" w14:textId="77777777" w:rsidR="00C36484" w:rsidRDefault="00C36484" w:rsidP="002A49A1">
            <w:r>
              <w:rPr>
                <w:b/>
                <w:bCs/>
              </w:rPr>
              <w:t>Strategy Type</w:t>
            </w:r>
          </w:p>
        </w:tc>
        <w:tc>
          <w:tcPr>
            <w:tcW w:w="14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BC2C9A9" w14:textId="77777777" w:rsidR="00C36484" w:rsidRDefault="00C36484" w:rsidP="002A49A1">
            <w:r>
              <w:rPr>
                <w:b/>
                <w:bCs/>
              </w:rPr>
              <w:t>Where It Acts</w:t>
            </w:r>
          </w:p>
        </w:tc>
        <w:tc>
          <w:tcPr>
            <w:tcW w:w="13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ABF30BC" w14:textId="77777777" w:rsidR="00C36484" w:rsidRDefault="00C36484" w:rsidP="002A49A1">
            <w:r>
              <w:rPr>
                <w:b/>
                <w:bCs/>
              </w:rPr>
              <w:t>Preventive Strength</w:t>
            </w:r>
          </w:p>
        </w:tc>
        <w:tc>
          <w:tcPr>
            <w:tcW w:w="16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3BD7C0D" w14:textId="77777777" w:rsidR="00C36484" w:rsidRDefault="00C36484" w:rsidP="002A49A1">
            <w:r>
              <w:rPr>
                <w:b/>
                <w:bCs/>
              </w:rPr>
              <w:t>Likely Wildlife Value</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74D042B" w14:textId="77777777" w:rsidR="00C36484" w:rsidRDefault="00C36484" w:rsidP="002A49A1">
            <w:r>
              <w:rPr>
                <w:b/>
                <w:bCs/>
              </w:rPr>
              <w:t>Main Limitation</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0A5D2CA" w14:textId="77777777" w:rsidR="00C36484" w:rsidRDefault="00C36484" w:rsidP="002A49A1">
            <w:r>
              <w:rPr>
                <w:b/>
                <w:bCs/>
              </w:rPr>
              <w:t>Cardiff Application</w:t>
            </w:r>
          </w:p>
        </w:tc>
      </w:tr>
      <w:tr w:rsidR="00C36484" w14:paraId="14BDE416" w14:textId="77777777" w:rsidTr="002A49A1">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052B650" w14:textId="77777777" w:rsidR="00C36484" w:rsidRDefault="00C36484" w:rsidP="002A49A1">
            <w:pPr>
              <w:spacing w:line="280" w:lineRule="auto"/>
              <w:jc w:val="both"/>
            </w:pPr>
            <w:r>
              <w:t>Prevention and product redesign</w:t>
            </w:r>
          </w:p>
        </w:tc>
        <w:tc>
          <w:tcPr>
            <w:tcW w:w="14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028FD38" w14:textId="77777777" w:rsidR="00C36484" w:rsidRDefault="00C36484" w:rsidP="002A49A1">
            <w:pPr>
              <w:spacing w:line="280" w:lineRule="auto"/>
              <w:jc w:val="both"/>
            </w:pPr>
            <w:r>
              <w:t>At source, before waste is created</w:t>
            </w:r>
          </w:p>
        </w:tc>
        <w:tc>
          <w:tcPr>
            <w:tcW w:w="13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F872563" w14:textId="77777777" w:rsidR="00C36484" w:rsidRDefault="00C36484" w:rsidP="002A49A1">
            <w:pPr>
              <w:spacing w:line="280" w:lineRule="auto"/>
              <w:jc w:val="both"/>
            </w:pPr>
            <w:r>
              <w:t>Very high</w:t>
            </w:r>
          </w:p>
        </w:tc>
        <w:tc>
          <w:tcPr>
            <w:tcW w:w="16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EB20AD9" w14:textId="77777777" w:rsidR="00C36484" w:rsidRDefault="00C36484" w:rsidP="002A49A1">
            <w:pPr>
              <w:spacing w:line="280" w:lineRule="auto"/>
              <w:jc w:val="both"/>
            </w:pPr>
            <w:r>
              <w:t>Very high: reduces volume of material that can escape and fragment</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F571667" w14:textId="77777777" w:rsidR="00C36484" w:rsidRDefault="00C36484" w:rsidP="002A49A1">
            <w:pPr>
              <w:spacing w:line="280" w:lineRule="auto"/>
              <w:jc w:val="both"/>
            </w:pPr>
            <w:r>
              <w:t>Requires producer responsibility, regulation and market change</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B0332BB" w14:textId="77777777" w:rsidR="00C36484" w:rsidRDefault="00C36484" w:rsidP="002A49A1">
            <w:pPr>
              <w:spacing w:line="280" w:lineRule="auto"/>
              <w:jc w:val="both"/>
            </w:pPr>
            <w:r>
              <w:t>Welsh Government Beyond Recycling targets single-use reduction</w:t>
            </w:r>
          </w:p>
        </w:tc>
      </w:tr>
      <w:tr w:rsidR="00C36484" w14:paraId="4FBE5054" w14:textId="77777777" w:rsidTr="002A49A1">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3E3E3A7" w14:textId="77777777" w:rsidR="00C36484" w:rsidRDefault="00C36484" w:rsidP="002A49A1">
            <w:pPr>
              <w:spacing w:line="280" w:lineRule="auto"/>
              <w:jc w:val="both"/>
            </w:pPr>
            <w:r>
              <w:lastRenderedPageBreak/>
              <w:t>Segregation and reliable collection</w:t>
            </w:r>
          </w:p>
        </w:tc>
        <w:tc>
          <w:tcPr>
            <w:tcW w:w="14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8A15854" w14:textId="77777777" w:rsidR="00C36484" w:rsidRDefault="00C36484" w:rsidP="002A49A1">
            <w:pPr>
              <w:spacing w:line="280" w:lineRule="auto"/>
              <w:jc w:val="both"/>
            </w:pPr>
            <w:r>
              <w:t>Before leakage, during handling and transport</w:t>
            </w:r>
          </w:p>
        </w:tc>
        <w:tc>
          <w:tcPr>
            <w:tcW w:w="13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0C6867B" w14:textId="77777777" w:rsidR="00C36484" w:rsidRDefault="00C36484" w:rsidP="002A49A1">
            <w:pPr>
              <w:spacing w:line="280" w:lineRule="auto"/>
              <w:jc w:val="both"/>
            </w:pPr>
            <w:r>
              <w:t>High</w:t>
            </w:r>
          </w:p>
        </w:tc>
        <w:tc>
          <w:tcPr>
            <w:tcW w:w="16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B21C8BE" w14:textId="77777777" w:rsidR="00C36484" w:rsidRDefault="00C36484" w:rsidP="002A49A1">
            <w:pPr>
              <w:spacing w:line="280" w:lineRule="auto"/>
              <w:jc w:val="both"/>
            </w:pPr>
            <w:r>
              <w:t>High: prevents routine escape from households, markets and streets</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A1EF35F" w14:textId="77777777" w:rsidR="00C36484" w:rsidRDefault="00C36484" w:rsidP="002A49A1">
            <w:pPr>
              <w:spacing w:line="280" w:lineRule="auto"/>
              <w:jc w:val="both"/>
            </w:pPr>
            <w:r>
              <w:t>Fails where service continuity and public trust are weak</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06B4EE4" w14:textId="77777777" w:rsidR="00C36484" w:rsidRDefault="00C36484" w:rsidP="002A49A1">
            <w:pPr>
              <w:spacing w:line="280" w:lineRule="auto"/>
              <w:jc w:val="both"/>
            </w:pPr>
            <w:r>
              <w:t>Cardiff Council kerbside sort scheme achieving above 50% recycling</w:t>
            </w:r>
          </w:p>
        </w:tc>
      </w:tr>
      <w:tr w:rsidR="00C36484" w14:paraId="64952B1E" w14:textId="77777777" w:rsidTr="002A49A1">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31C75A4" w14:textId="77777777" w:rsidR="00C36484" w:rsidRDefault="00C36484" w:rsidP="002A49A1">
            <w:pPr>
              <w:spacing w:line="280" w:lineRule="auto"/>
              <w:jc w:val="both"/>
            </w:pPr>
            <w:r>
              <w:t>Controlled disposal and landfill upgrading</w:t>
            </w:r>
          </w:p>
        </w:tc>
        <w:tc>
          <w:tcPr>
            <w:tcW w:w="14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5D9E73A" w14:textId="77777777" w:rsidR="00C36484" w:rsidRDefault="00C36484" w:rsidP="002A49A1">
            <w:pPr>
              <w:spacing w:line="280" w:lineRule="auto"/>
              <w:jc w:val="both"/>
            </w:pPr>
            <w:r>
              <w:t>After collection, at final containment stage</w:t>
            </w:r>
          </w:p>
        </w:tc>
        <w:tc>
          <w:tcPr>
            <w:tcW w:w="13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3885CF6" w14:textId="77777777" w:rsidR="00C36484" w:rsidRDefault="00C36484" w:rsidP="002A49A1">
            <w:pPr>
              <w:spacing w:line="280" w:lineRule="auto"/>
              <w:jc w:val="both"/>
            </w:pPr>
            <w:r>
              <w:t>Medium</w:t>
            </w:r>
          </w:p>
        </w:tc>
        <w:tc>
          <w:tcPr>
            <w:tcW w:w="16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1630861" w14:textId="77777777" w:rsidR="00C36484" w:rsidRDefault="00C36484" w:rsidP="002A49A1">
            <w:pPr>
              <w:spacing w:line="280" w:lineRule="auto"/>
              <w:jc w:val="both"/>
            </w:pPr>
            <w:r>
              <w:t>High for preventing secondary leakage and leachate pollution</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F456839" w14:textId="77777777" w:rsidR="00C36484" w:rsidRDefault="00C36484" w:rsidP="002A49A1">
            <w:pPr>
              <w:spacing w:line="280" w:lineRule="auto"/>
              <w:jc w:val="both"/>
            </w:pPr>
            <w:r>
              <w:t>Contains damage but does not reduce material throughput</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4BC3DA2" w14:textId="77777777" w:rsidR="00C36484" w:rsidRDefault="00C36484" w:rsidP="002A49A1">
            <w:pPr>
              <w:spacing w:line="280" w:lineRule="auto"/>
              <w:jc w:val="both"/>
            </w:pPr>
            <w:r>
              <w:t>Wales zero waste to landfill target by 2025</w:t>
            </w:r>
          </w:p>
        </w:tc>
      </w:tr>
      <w:tr w:rsidR="00C36484" w14:paraId="3C713F4D" w14:textId="77777777" w:rsidTr="002A49A1">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9A411BD" w14:textId="77777777" w:rsidR="00C36484" w:rsidRDefault="00C36484" w:rsidP="002A49A1">
            <w:pPr>
              <w:spacing w:line="280" w:lineRule="auto"/>
              <w:jc w:val="both"/>
            </w:pPr>
            <w:r>
              <w:t>Deposit return schemes and producer responsibility</w:t>
            </w:r>
          </w:p>
        </w:tc>
        <w:tc>
          <w:tcPr>
            <w:tcW w:w="14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6495275" w14:textId="77777777" w:rsidR="00C36484" w:rsidRDefault="00C36484" w:rsidP="002A49A1">
            <w:pPr>
              <w:spacing w:line="280" w:lineRule="auto"/>
              <w:jc w:val="both"/>
            </w:pPr>
            <w:r>
              <w:t>Product and recovery system level</w:t>
            </w:r>
          </w:p>
        </w:tc>
        <w:tc>
          <w:tcPr>
            <w:tcW w:w="13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5ED2154" w14:textId="77777777" w:rsidR="00C36484" w:rsidRDefault="00C36484" w:rsidP="002A49A1">
            <w:pPr>
              <w:spacing w:line="280" w:lineRule="auto"/>
              <w:jc w:val="both"/>
            </w:pPr>
            <w:r>
              <w:t>Medium to high</w:t>
            </w:r>
          </w:p>
        </w:tc>
        <w:tc>
          <w:tcPr>
            <w:tcW w:w="16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52470A6" w14:textId="77777777" w:rsidR="00C36484" w:rsidRDefault="00C36484" w:rsidP="002A49A1">
            <w:pPr>
              <w:spacing w:line="280" w:lineRule="auto"/>
              <w:jc w:val="both"/>
            </w:pPr>
            <w:r>
              <w:t>Medium to high, especially for bottles and caps (Picuno et al., 2025)</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202880A" w14:textId="77777777" w:rsidR="00C36484" w:rsidRDefault="00C36484" w:rsidP="002A49A1">
            <w:pPr>
              <w:spacing w:line="280" w:lineRule="auto"/>
              <w:jc w:val="both"/>
            </w:pPr>
            <w:r>
              <w:t>Performance depends on scheme design and convenience</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629CB82" w14:textId="77777777" w:rsidR="00C36484" w:rsidRDefault="00C36484" w:rsidP="002A49A1">
            <w:pPr>
              <w:spacing w:line="280" w:lineRule="auto"/>
              <w:jc w:val="both"/>
            </w:pPr>
            <w:r>
              <w:t>Wales DRS under development; not yet operational in Cardiff</w:t>
            </w:r>
          </w:p>
        </w:tc>
      </w:tr>
      <w:tr w:rsidR="00C36484" w14:paraId="243CD295" w14:textId="77777777" w:rsidTr="002A49A1">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F96373A" w14:textId="77777777" w:rsidR="00C36484" w:rsidRDefault="00C36484" w:rsidP="002A49A1">
            <w:pPr>
              <w:spacing w:line="280" w:lineRule="auto"/>
              <w:jc w:val="both"/>
            </w:pPr>
            <w:r>
              <w:t>Hydrological hotspot interception</w:t>
            </w:r>
          </w:p>
        </w:tc>
        <w:tc>
          <w:tcPr>
            <w:tcW w:w="14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0D18623" w14:textId="77777777" w:rsidR="00C36484" w:rsidRDefault="00C36484" w:rsidP="002A49A1">
            <w:pPr>
              <w:spacing w:line="280" w:lineRule="auto"/>
              <w:jc w:val="both"/>
            </w:pPr>
            <w:r>
              <w:t>At drains, streams, rivers and outlets</w:t>
            </w:r>
          </w:p>
        </w:tc>
        <w:tc>
          <w:tcPr>
            <w:tcW w:w="13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113ACEE" w14:textId="77777777" w:rsidR="00C36484" w:rsidRDefault="00C36484" w:rsidP="002A49A1">
            <w:pPr>
              <w:spacing w:line="280" w:lineRule="auto"/>
              <w:jc w:val="both"/>
            </w:pPr>
            <w:r>
              <w:t>Medium</w:t>
            </w:r>
          </w:p>
        </w:tc>
        <w:tc>
          <w:tcPr>
            <w:tcW w:w="16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ADDF37E" w14:textId="77777777" w:rsidR="00C36484" w:rsidRDefault="00C36484" w:rsidP="002A49A1">
            <w:pPr>
              <w:spacing w:line="280" w:lineRule="auto"/>
              <w:jc w:val="both"/>
            </w:pPr>
            <w:r>
              <w:t>High in targeted locations with concentrated leakage (Meijer et al., 2021)</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FD2D1C1" w14:textId="77777777" w:rsidR="00C36484" w:rsidRDefault="00C36484" w:rsidP="002A49A1">
            <w:pPr>
              <w:spacing w:line="280" w:lineRule="auto"/>
              <w:jc w:val="both"/>
            </w:pPr>
            <w:r>
              <w:t>Needs maintenance; cannot substitute for upstream reform</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5C5E707" w14:textId="77777777" w:rsidR="00C36484" w:rsidRDefault="00C36484" w:rsidP="002A49A1">
            <w:pPr>
              <w:spacing w:line="280" w:lineRule="auto"/>
              <w:jc w:val="both"/>
            </w:pPr>
            <w:r>
              <w:t>River Taff and River Ely as primary urban leakage conduits to Cardiff Bay</w:t>
            </w:r>
          </w:p>
        </w:tc>
      </w:tr>
      <w:tr w:rsidR="00C36484" w14:paraId="19CBD11C" w14:textId="77777777" w:rsidTr="002A49A1">
        <w:tc>
          <w:tcPr>
            <w:tcW w:w="17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C676C34" w14:textId="77777777" w:rsidR="00C36484" w:rsidRDefault="00C36484" w:rsidP="002A49A1">
            <w:pPr>
              <w:spacing w:line="280" w:lineRule="auto"/>
              <w:jc w:val="both"/>
            </w:pPr>
            <w:r>
              <w:t>Cleanup linked to habitat restoration</w:t>
            </w:r>
          </w:p>
        </w:tc>
        <w:tc>
          <w:tcPr>
            <w:tcW w:w="14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6AEEB12" w14:textId="77777777" w:rsidR="00C36484" w:rsidRDefault="00C36484" w:rsidP="002A49A1">
            <w:pPr>
              <w:spacing w:line="280" w:lineRule="auto"/>
              <w:jc w:val="both"/>
            </w:pPr>
            <w:r>
              <w:t>After leakage has occurred</w:t>
            </w:r>
          </w:p>
        </w:tc>
        <w:tc>
          <w:tcPr>
            <w:tcW w:w="13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F7CE5C2" w14:textId="77777777" w:rsidR="00C36484" w:rsidRDefault="00C36484" w:rsidP="002A49A1">
            <w:pPr>
              <w:spacing w:line="280" w:lineRule="auto"/>
              <w:jc w:val="both"/>
            </w:pPr>
            <w:r>
              <w:t>Low as prevention; necessary for recovery</w:t>
            </w:r>
          </w:p>
        </w:tc>
        <w:tc>
          <w:tcPr>
            <w:tcW w:w="16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587239D" w14:textId="77777777" w:rsidR="00C36484" w:rsidRDefault="00C36484" w:rsidP="002A49A1">
            <w:pPr>
              <w:spacing w:line="280" w:lineRule="auto"/>
              <w:jc w:val="both"/>
            </w:pPr>
            <w:r>
              <w:t>Medium to high where legacy pollution already harms habitat</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C6DF34F" w14:textId="77777777" w:rsidR="00C36484" w:rsidRDefault="00C36484" w:rsidP="002A49A1">
            <w:pPr>
              <w:spacing w:line="280" w:lineRule="auto"/>
              <w:jc w:val="both"/>
            </w:pPr>
            <w:r>
              <w:t>May create ecological trade-offs if restoration is absent (Milner et al., 2025)</w:t>
            </w:r>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11BFD29" w14:textId="77777777" w:rsidR="00C36484" w:rsidRDefault="00C36484" w:rsidP="002A49A1">
            <w:pPr>
              <w:spacing w:line="280" w:lineRule="auto"/>
              <w:jc w:val="both"/>
            </w:pPr>
            <w:r>
              <w:t>Cardiff Bay SSSI restoration potential following litter reduction</w:t>
            </w:r>
          </w:p>
        </w:tc>
      </w:tr>
    </w:tbl>
    <w:p w14:paraId="3B21D007" w14:textId="77777777" w:rsidR="00C36484" w:rsidRDefault="00C36484" w:rsidP="00C36484">
      <w:pPr>
        <w:spacing w:line="360" w:lineRule="auto"/>
      </w:pPr>
    </w:p>
    <w:p w14:paraId="6A636AB4" w14:textId="77777777" w:rsidR="004C281F" w:rsidRDefault="004C281F" w:rsidP="00C36484">
      <w:pPr>
        <w:spacing w:line="360" w:lineRule="auto"/>
      </w:pPr>
    </w:p>
    <w:p w14:paraId="6803E983" w14:textId="77777777" w:rsidR="004C281F" w:rsidRDefault="004C281F" w:rsidP="00C36484">
      <w:pPr>
        <w:spacing w:line="360" w:lineRule="auto"/>
      </w:pPr>
    </w:p>
    <w:p w14:paraId="328A07DB" w14:textId="77777777" w:rsidR="004C281F" w:rsidRDefault="004C281F" w:rsidP="00C36484">
      <w:pPr>
        <w:spacing w:line="360" w:lineRule="auto"/>
      </w:pPr>
    </w:p>
    <w:p w14:paraId="1B366081" w14:textId="5F3755C1" w:rsidR="00C36484" w:rsidRDefault="00C36484" w:rsidP="0068632F">
      <w:pPr>
        <w:pStyle w:val="Heading2"/>
        <w:spacing w:beforeLines="120" w:before="288" w:afterLines="120" w:after="288" w:line="360" w:lineRule="auto"/>
        <w:ind w:left="576"/>
      </w:pPr>
      <w:bookmarkStart w:id="24" w:name="_Toc228150927"/>
      <w:r>
        <w:lastRenderedPageBreak/>
        <w:t>Literature Gap</w:t>
      </w:r>
      <w:bookmarkEnd w:id="24"/>
    </w:p>
    <w:p w14:paraId="1021050A" w14:textId="77777777" w:rsidR="00C36484" w:rsidRDefault="00C36484" w:rsidP="00C36484">
      <w:pPr>
        <w:spacing w:line="360" w:lineRule="auto"/>
        <w:jc w:val="both"/>
      </w:pPr>
      <w:r>
        <w:t>Despite the growing evidence base, a systematic gap persists in the literature. The ecological effectiveness of waste management strategies has rarely been evaluated using wildlife-centred outcome measures. Most comparative studies rely on operational indicators, such as collection coverage and recycling rates, rather than on changes in wildlife exposure, habitat condition or species-level impacts. This limits the capacity of conservation practitioners to engage with waste policy reform using biodiversity evidence and makes it difficult to identify which combinations of interventions generate the best ecological outcomes per unit of investment.</w:t>
      </w:r>
    </w:p>
    <w:p w14:paraId="5DCB11BE" w14:textId="77777777" w:rsidR="00C36484" w:rsidRDefault="00C36484" w:rsidP="00C36484">
      <w:pPr>
        <w:spacing w:line="360" w:lineRule="auto"/>
      </w:pPr>
    </w:p>
    <w:p w14:paraId="5274A04E" w14:textId="77777777" w:rsidR="00C36484" w:rsidRDefault="00C36484" w:rsidP="00C36484">
      <w:pPr>
        <w:spacing w:line="360" w:lineRule="auto"/>
        <w:jc w:val="both"/>
      </w:pPr>
      <w:r>
        <w:t>This gap is particularly visible in high-income urban governance contexts. While a substantial body of research examines waste management performance in global south settings where service failures are acute, comparatively little published work evaluates whether strong operational performance in high-income cities translates into measurable wildlife benefits. Cardiff represents precisely this under-examined scenario: a well-governed city with documented recycling achievement operating within an ambitious national policy framework, yet lacking systematic evidence of whether those achievements reduce wildlife exposure along its principal river corridors. This proposal addresses the broader gap by constructing a systematic, evidence-based framework linking strategy type, implementation context and ecological outcome, and applies that framework to Cardiff as an illustrative case study to generate transferable insights for urban wildlife-protective waste governance.</w:t>
      </w:r>
    </w:p>
    <w:p w14:paraId="5F36BAF5" w14:textId="77777777" w:rsidR="00C36484" w:rsidRDefault="00C36484" w:rsidP="00C36484">
      <w:pPr>
        <w:spacing w:line="360" w:lineRule="auto"/>
      </w:pPr>
    </w:p>
    <w:p w14:paraId="4C04B504" w14:textId="2DF7656C" w:rsidR="009C000D" w:rsidRPr="0052476F" w:rsidRDefault="009C000D" w:rsidP="007C1895">
      <w:pPr>
        <w:spacing w:beforeLines="120" w:before="288" w:afterLines="120" w:after="288" w:line="360" w:lineRule="auto"/>
      </w:pPr>
      <w:r w:rsidRPr="0052476F">
        <w:br w:type="page"/>
      </w:r>
    </w:p>
    <w:p w14:paraId="479C1A61" w14:textId="66C81257" w:rsidR="009E4928" w:rsidRPr="0052476F" w:rsidRDefault="00302A22" w:rsidP="007C1895">
      <w:pPr>
        <w:pStyle w:val="Heading1"/>
        <w:spacing w:before="120" w:line="360" w:lineRule="auto"/>
      </w:pPr>
      <w:bookmarkStart w:id="25" w:name="_Toc228150928"/>
      <w:r w:rsidRPr="0052476F">
        <w:lastRenderedPageBreak/>
        <w:t>METHODS</w:t>
      </w:r>
      <w:bookmarkEnd w:id="25"/>
    </w:p>
    <w:p w14:paraId="4AACE350" w14:textId="09A28893" w:rsidR="009E4928" w:rsidRPr="0052476F" w:rsidRDefault="009E4928" w:rsidP="0068632F">
      <w:pPr>
        <w:pStyle w:val="Heading2"/>
        <w:spacing w:beforeLines="120" w:before="288" w:afterLines="120" w:after="288" w:line="360" w:lineRule="auto"/>
        <w:ind w:left="576"/>
      </w:pPr>
      <w:bookmarkStart w:id="26" w:name="_Toc228150929"/>
      <w:r w:rsidRPr="0052476F">
        <w:t>Research Design</w:t>
      </w:r>
      <w:bookmarkEnd w:id="26"/>
    </w:p>
    <w:p w14:paraId="02475F2E" w14:textId="01F83219" w:rsidR="004E12EF" w:rsidRDefault="004E12EF" w:rsidP="004F3EC0">
      <w:pPr>
        <w:spacing w:line="360" w:lineRule="auto"/>
        <w:jc w:val="both"/>
      </w:pPr>
      <w:r>
        <w:t>This research adopts a structured critical literature review design combined with an illustrative case study application to Cardiff, Wales. The literature review component is appropriate because primary field data collection would require multi-site ecological monitoring over extended timeframes that exceed the scope of this proposal. A rigorously conducted literature review can nonetheless generate original insights by identifying evidence patterns, resolving contradictions and producing transferable analytical frameworks (Awino and Apitz, 2024), consistent with established methods in environmental governance research. The review follows a structured methodology adapted from systematic review principles, with search strategies, inclusion criteria, analytical categories and evidence-grading procedures defined in advance to reduce selection bias.</w:t>
      </w:r>
    </w:p>
    <w:p w14:paraId="071B0F94" w14:textId="77777777" w:rsidR="004E12EF" w:rsidRDefault="004E12EF" w:rsidP="004E12EF">
      <w:pPr>
        <w:spacing w:line="360" w:lineRule="auto"/>
        <w:jc w:val="both"/>
      </w:pPr>
      <w:r>
        <w:t>The Cardiff case study component applies the evidence-based framework produced by the literature review to a specific urban governance context. Rather than generating new primary data, the case study draws on publicly available policy documents, ecological assessments and municipal performance reports to evaluate the alignment between Cardiff's existing waste management strategies and the wildlife-centred indicators developed through the review. This mixed approach strengthens the research by grounding the analytical framework in a real and verifiable governance setting, directly addressing the gap between operational metrics and ecological outcomes identified in Section 2.4.</w:t>
      </w:r>
    </w:p>
    <w:p w14:paraId="470634CE" w14:textId="4CF0F426" w:rsidR="009E4928" w:rsidRPr="0052476F" w:rsidRDefault="009E4928" w:rsidP="0068632F">
      <w:pPr>
        <w:pStyle w:val="Heading2"/>
        <w:spacing w:beforeLines="120" w:before="288" w:afterLines="120" w:after="288" w:line="360" w:lineRule="auto"/>
        <w:ind w:left="576"/>
      </w:pPr>
      <w:bookmarkStart w:id="27" w:name="_Toc228150930"/>
      <w:r w:rsidRPr="0052476F">
        <w:t>Source Selection and Search Strategy</w:t>
      </w:r>
      <w:bookmarkEnd w:id="27"/>
    </w:p>
    <w:p w14:paraId="471940CF" w14:textId="77777777" w:rsidR="004E12EF" w:rsidRDefault="004E12EF" w:rsidP="004E12EF">
      <w:pPr>
        <w:spacing w:line="360" w:lineRule="auto"/>
        <w:jc w:val="both"/>
      </w:pPr>
      <w:r>
        <w:t>The search strategy covers four source groups:</w:t>
      </w:r>
    </w:p>
    <w:p w14:paraId="14708014" w14:textId="77777777" w:rsidR="004E12EF" w:rsidRDefault="004E12EF" w:rsidP="004E12EF">
      <w:pPr>
        <w:pStyle w:val="ListParagraph"/>
        <w:numPr>
          <w:ilvl w:val="0"/>
          <w:numId w:val="17"/>
        </w:numPr>
        <w:spacing w:line="360" w:lineRule="auto"/>
        <w:jc w:val="both"/>
      </w:pPr>
      <w:r>
        <w:t>Institutional reports from UNEP and OECD, providing authoritative global baseline data on waste generation, plastics flows and environmental leakage.</w:t>
      </w:r>
    </w:p>
    <w:p w14:paraId="7FF9A09B" w14:textId="77777777" w:rsidR="004E12EF" w:rsidRDefault="004E12EF" w:rsidP="004E12EF">
      <w:pPr>
        <w:pStyle w:val="ListParagraph"/>
        <w:numPr>
          <w:ilvl w:val="0"/>
          <w:numId w:val="17"/>
        </w:numPr>
        <w:spacing w:line="360" w:lineRule="auto"/>
        <w:jc w:val="both"/>
      </w:pPr>
      <w:r>
        <w:t>Peer-reviewed ecological literature from journals including Environmental Pollution, Nature Communications, Science, Science Advances and Integrated Environmental Assessment and Management, searched through Web of Science, Scopus and Google Scholar using terms combining waste management, wildlife, pollution, biodiversity, plastic, exposure and governance.</w:t>
      </w:r>
    </w:p>
    <w:p w14:paraId="2ACE8058" w14:textId="77777777" w:rsidR="004E12EF" w:rsidRDefault="004E12EF" w:rsidP="004E12EF">
      <w:pPr>
        <w:pStyle w:val="ListParagraph"/>
        <w:numPr>
          <w:ilvl w:val="0"/>
          <w:numId w:val="17"/>
        </w:numPr>
        <w:spacing w:line="360" w:lineRule="auto"/>
        <w:jc w:val="both"/>
      </w:pPr>
      <w:r>
        <w:t xml:space="preserve">Governance and policy studies addressing municipal solid waste systems, circular economy instruments, extended producer responsibility and community-level </w:t>
      </w:r>
      <w:r>
        <w:lastRenderedPageBreak/>
        <w:t>programme evaluation. Sources from low- and middle-income country contexts are actively sought to counteract the publication bias that disproportionately represents high-income country experiences.</w:t>
      </w:r>
    </w:p>
    <w:p w14:paraId="23529FE6" w14:textId="795E1EBF" w:rsidR="004E12EF" w:rsidRDefault="004E12EF">
      <w:pPr>
        <w:pStyle w:val="ListParagraph"/>
        <w:numPr>
          <w:ilvl w:val="0"/>
          <w:numId w:val="17"/>
        </w:numPr>
        <w:spacing w:line="360" w:lineRule="auto"/>
        <w:jc w:val="both"/>
      </w:pPr>
      <w:r>
        <w:t>Cardiff and Wales-specific sources including Natural Resources Wales ecological assessments, Welsh Government policy documents (particularly the Beyond Recycling strategy), Cardiff Council annual waste performance reports, and regional environmental journalism documenting observed pollution conditions along the River Taff and River Ely corridors.</w:t>
      </w:r>
    </w:p>
    <w:p w14:paraId="1511E0C0" w14:textId="4D3059CC" w:rsidR="00C60754" w:rsidRDefault="00C60754" w:rsidP="004F3EC0">
      <w:pPr>
        <w:pStyle w:val="font-claude-response-body"/>
        <w:spacing w:line="360" w:lineRule="auto"/>
        <w:jc w:val="both"/>
      </w:pPr>
      <w:r>
        <w:t>Sources are included where they meet the following criteria: published in English; peer-reviewed or produced by a recognised statutory or intergovernmental body; relevant to at least one of the four research questions; and, for empirical studies, based on field, experimental or systematic review evidence rather than opinion alone. Studies published before 2010 are excluded unless they represent foundational contributions that remain widely cited in current literature. Sources that address only deep-sea or open-ocean pollution dynamics, without reference to land-based waste management systems, are excluded as outside the defined scope of the study.</w:t>
      </w:r>
    </w:p>
    <w:p w14:paraId="0F5590BF" w14:textId="2C56A851" w:rsidR="009E4928" w:rsidRPr="0052476F" w:rsidRDefault="009E4928" w:rsidP="0068632F">
      <w:pPr>
        <w:pStyle w:val="Heading2"/>
        <w:spacing w:beforeLines="120" w:before="288" w:afterLines="120" w:after="288" w:line="360" w:lineRule="auto"/>
        <w:ind w:left="576"/>
      </w:pPr>
      <w:bookmarkStart w:id="28" w:name="_Toc228150931"/>
      <w:r w:rsidRPr="0052476F">
        <w:t>Analytical Framework</w:t>
      </w:r>
      <w:bookmarkEnd w:id="28"/>
    </w:p>
    <w:p w14:paraId="0BE92EDA" w14:textId="77777777" w:rsidR="00DD163E" w:rsidRPr="00DD163E" w:rsidRDefault="004E12EF" w:rsidP="00DD163E">
      <w:pPr>
        <w:spacing w:line="360" w:lineRule="auto"/>
        <w:jc w:val="both"/>
      </w:pPr>
      <w:r>
        <w:t xml:space="preserve">The analytical framework integrates three perspectives, as illustrated in Figure 8. The first is the driver-pressure-state-impact-response (DPSIR) model, which establishes the logical chain from social and economic drivers to ecological change and management responses, preventing waste management from being treated as an isolated service function. The second is the waste hierarchy, which provides a normative structure for evaluating where in the causal chain each strategy type acts and how prevention, reuse, recycling, recovery and disposal compare in their conservation value. </w:t>
      </w:r>
      <w:r w:rsidR="00DD163E" w:rsidRPr="00DD163E">
        <w:t>The third is a wildlife exposure lens, which categorises harm across five pathways, namely ingestion, entanglement, chemical exposure, habitat alteration and diffuse microplastic exposure, and evaluates strategies by their capacity to interrupt specific mechanisms of harm.</w:t>
      </w:r>
    </w:p>
    <w:p w14:paraId="7B724840" w14:textId="0BB7223D" w:rsidR="004E12EF" w:rsidRDefault="004E12EF" w:rsidP="004E12EF">
      <w:pPr>
        <w:spacing w:line="360" w:lineRule="auto"/>
        <w:jc w:val="both"/>
      </w:pPr>
    </w:p>
    <w:p w14:paraId="23AB2A49" w14:textId="77777777" w:rsidR="00D71781" w:rsidRDefault="00455124" w:rsidP="00D71781">
      <w:pPr>
        <w:keepNext/>
        <w:spacing w:line="360" w:lineRule="auto"/>
        <w:jc w:val="center"/>
      </w:pPr>
      <w:r w:rsidRPr="0052476F">
        <w:rPr>
          <w:noProof/>
          <w:lang w:bidi="ar-SA"/>
        </w:rPr>
        <w:lastRenderedPageBreak/>
        <w:drawing>
          <wp:inline distT="0" distB="0" distL="0" distR="0" wp14:anchorId="2D3716CD" wp14:editId="35728706">
            <wp:extent cx="5502910" cy="2900359"/>
            <wp:effectExtent l="0" t="0" r="2540" b="0"/>
            <wp:docPr id="1979727344" name="Picture 1979727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4-06 192209.png"/>
                    <pic:cNvPicPr/>
                  </pic:nvPicPr>
                  <pic:blipFill>
                    <a:blip r:embed="rId16">
                      <a:extLst>
                        <a:ext uri="{28A0092B-C50C-407E-A947-70E740481C1C}">
                          <a14:useLocalDpi xmlns:a14="http://schemas.microsoft.com/office/drawing/2010/main" val="0"/>
                        </a:ext>
                      </a:extLst>
                    </a:blip>
                    <a:stretch>
                      <a:fillRect/>
                    </a:stretch>
                  </pic:blipFill>
                  <pic:spPr>
                    <a:xfrm>
                      <a:off x="0" y="0"/>
                      <a:ext cx="5502910" cy="2900359"/>
                    </a:xfrm>
                    <a:prstGeom prst="rect">
                      <a:avLst/>
                    </a:prstGeom>
                  </pic:spPr>
                </pic:pic>
              </a:graphicData>
            </a:graphic>
          </wp:inline>
        </w:drawing>
      </w:r>
    </w:p>
    <w:p w14:paraId="6A4AADFE" w14:textId="4872AA07" w:rsidR="004E12EF" w:rsidRPr="00B17AC6" w:rsidRDefault="00D71781" w:rsidP="00D71781">
      <w:pPr>
        <w:pStyle w:val="Caption"/>
        <w:jc w:val="center"/>
        <w:rPr>
          <w:i w:val="0"/>
          <w:iCs w:val="0"/>
          <w:color w:val="auto"/>
          <w:sz w:val="24"/>
          <w:szCs w:val="24"/>
        </w:rPr>
      </w:pPr>
      <w:bookmarkStart w:id="29" w:name="_Toc228144784"/>
      <w:r w:rsidRPr="00B17AC6">
        <w:rPr>
          <w:i w:val="0"/>
          <w:iCs w:val="0"/>
          <w:color w:val="auto"/>
          <w:sz w:val="24"/>
          <w:szCs w:val="24"/>
        </w:rPr>
        <w:t xml:space="preserve">Figure </w:t>
      </w:r>
      <w:r w:rsidRPr="00B17AC6">
        <w:rPr>
          <w:i w:val="0"/>
          <w:iCs w:val="0"/>
          <w:color w:val="auto"/>
          <w:sz w:val="24"/>
          <w:szCs w:val="24"/>
        </w:rPr>
        <w:fldChar w:fldCharType="begin"/>
      </w:r>
      <w:r w:rsidRPr="00B17AC6">
        <w:rPr>
          <w:i w:val="0"/>
          <w:iCs w:val="0"/>
          <w:color w:val="auto"/>
          <w:sz w:val="24"/>
          <w:szCs w:val="24"/>
        </w:rPr>
        <w:instrText xml:space="preserve"> SEQ Figure \* ARABIC </w:instrText>
      </w:r>
      <w:r w:rsidRPr="00B17AC6">
        <w:rPr>
          <w:i w:val="0"/>
          <w:iCs w:val="0"/>
          <w:color w:val="auto"/>
          <w:sz w:val="24"/>
          <w:szCs w:val="24"/>
        </w:rPr>
        <w:fldChar w:fldCharType="separate"/>
      </w:r>
      <w:r w:rsidRPr="00B17AC6">
        <w:rPr>
          <w:i w:val="0"/>
          <w:iCs w:val="0"/>
          <w:color w:val="auto"/>
          <w:sz w:val="24"/>
          <w:szCs w:val="24"/>
        </w:rPr>
        <w:t>8</w:t>
      </w:r>
      <w:r w:rsidRPr="00B17AC6">
        <w:rPr>
          <w:i w:val="0"/>
          <w:iCs w:val="0"/>
          <w:color w:val="auto"/>
          <w:sz w:val="24"/>
          <w:szCs w:val="24"/>
        </w:rPr>
        <w:fldChar w:fldCharType="end"/>
      </w:r>
      <w:r w:rsidRPr="00B17AC6">
        <w:rPr>
          <w:i w:val="0"/>
          <w:iCs w:val="0"/>
          <w:color w:val="auto"/>
          <w:sz w:val="24"/>
          <w:szCs w:val="24"/>
        </w:rPr>
        <w:t>: Waste management and wildlife protection logic linking drivers, pressures, ecological state change and management responses. Source: author synthesis</w:t>
      </w:r>
      <w:bookmarkEnd w:id="29"/>
    </w:p>
    <w:p w14:paraId="417599CF" w14:textId="71F19B91" w:rsidR="00455124" w:rsidRDefault="004E12EF" w:rsidP="00D71781">
      <w:pPr>
        <w:spacing w:line="360" w:lineRule="auto"/>
        <w:jc w:val="both"/>
      </w:pPr>
      <w:r>
        <w:t xml:space="preserve">For the Cardiff case study, these three perspectives are applied specifically to the municipal governance context of Cardiff, using the River Taff and River Ely as the primary ecological reference corridors. The DPSIR model maps Cardiff's urban development pressures onto documented litter inputs; the waste hierarchy positions the Beyond Recycling strategy within the causal chain; and the wildlife exposure lens evaluates which pathways remain unaddressed despite high operational recycling performance. Table </w:t>
      </w:r>
      <w:r w:rsidR="000C562C">
        <w:t>4</w:t>
      </w:r>
      <w:r>
        <w:t xml:space="preserve"> summarises the framework as it applies to both the global literature review and the Cardiff case study.</w:t>
      </w:r>
      <w:r w:rsidR="00455124">
        <w:t xml:space="preserve"> </w:t>
      </w:r>
    </w:p>
    <w:p w14:paraId="17F76098" w14:textId="77777777" w:rsidR="00D71781" w:rsidRDefault="00D71781" w:rsidP="00D71781">
      <w:pPr>
        <w:spacing w:line="360" w:lineRule="auto"/>
        <w:jc w:val="both"/>
      </w:pPr>
    </w:p>
    <w:p w14:paraId="520C8BC3" w14:textId="39EFC825" w:rsidR="001A0767" w:rsidRPr="00B17AC6" w:rsidRDefault="001A0767" w:rsidP="00B17AC6">
      <w:pPr>
        <w:pStyle w:val="Caption"/>
        <w:jc w:val="center"/>
        <w:rPr>
          <w:i w:val="0"/>
          <w:iCs w:val="0"/>
          <w:color w:val="auto"/>
          <w:sz w:val="24"/>
          <w:szCs w:val="24"/>
        </w:rPr>
      </w:pPr>
      <w:bookmarkStart w:id="30" w:name="_Toc228144775"/>
      <w:r w:rsidRPr="00B17AC6">
        <w:rPr>
          <w:i w:val="0"/>
          <w:iCs w:val="0"/>
          <w:color w:val="auto"/>
          <w:sz w:val="24"/>
          <w:szCs w:val="24"/>
        </w:rPr>
        <w:t xml:space="preserve">Table </w:t>
      </w:r>
      <w:r w:rsidRPr="00B17AC6">
        <w:rPr>
          <w:i w:val="0"/>
          <w:iCs w:val="0"/>
          <w:color w:val="auto"/>
          <w:sz w:val="24"/>
          <w:szCs w:val="24"/>
        </w:rPr>
        <w:fldChar w:fldCharType="begin"/>
      </w:r>
      <w:r w:rsidRPr="00B17AC6">
        <w:rPr>
          <w:i w:val="0"/>
          <w:iCs w:val="0"/>
          <w:color w:val="auto"/>
          <w:sz w:val="24"/>
          <w:szCs w:val="24"/>
        </w:rPr>
        <w:instrText xml:space="preserve"> SEQ Table \* ARABIC </w:instrText>
      </w:r>
      <w:r w:rsidRPr="00B17AC6">
        <w:rPr>
          <w:i w:val="0"/>
          <w:iCs w:val="0"/>
          <w:color w:val="auto"/>
          <w:sz w:val="24"/>
          <w:szCs w:val="24"/>
        </w:rPr>
        <w:fldChar w:fldCharType="separate"/>
      </w:r>
      <w:r w:rsidRPr="00B17AC6">
        <w:rPr>
          <w:i w:val="0"/>
          <w:iCs w:val="0"/>
          <w:color w:val="auto"/>
          <w:sz w:val="24"/>
          <w:szCs w:val="24"/>
        </w:rPr>
        <w:t>4</w:t>
      </w:r>
      <w:r w:rsidRPr="00B17AC6">
        <w:rPr>
          <w:i w:val="0"/>
          <w:iCs w:val="0"/>
          <w:color w:val="auto"/>
          <w:sz w:val="24"/>
          <w:szCs w:val="24"/>
        </w:rPr>
        <w:fldChar w:fldCharType="end"/>
      </w:r>
      <w:r w:rsidRPr="00B17AC6">
        <w:rPr>
          <w:i w:val="0"/>
          <w:iCs w:val="0"/>
          <w:color w:val="auto"/>
          <w:sz w:val="24"/>
          <w:szCs w:val="24"/>
        </w:rPr>
        <w:t>: Analytical framework components applied at global and Cardiff scales.</w:t>
      </w:r>
      <w:bookmarkEnd w:id="30"/>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2513"/>
        <w:gridCol w:w="2513"/>
        <w:gridCol w:w="2000"/>
      </w:tblGrid>
      <w:tr w:rsidR="00455124" w14:paraId="482B6E7A" w14:textId="77777777" w:rsidTr="002A49A1">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B769466" w14:textId="77777777" w:rsidR="00455124" w:rsidRDefault="00455124" w:rsidP="002A49A1">
            <w:r>
              <w:rPr>
                <w:b/>
                <w:bCs/>
              </w:rPr>
              <w:t>Framework Component</w:t>
            </w:r>
          </w:p>
        </w:tc>
        <w:tc>
          <w:tcPr>
            <w:tcW w:w="25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F27EFF5" w14:textId="77777777" w:rsidR="00455124" w:rsidRDefault="00455124" w:rsidP="002A49A1">
            <w:r>
              <w:rPr>
                <w:b/>
                <w:bCs/>
              </w:rPr>
              <w:t>Purpose in Global Review</w:t>
            </w:r>
          </w:p>
        </w:tc>
        <w:tc>
          <w:tcPr>
            <w:tcW w:w="25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A2D8136" w14:textId="77777777" w:rsidR="00455124" w:rsidRDefault="00455124" w:rsidP="002A49A1">
            <w:r>
              <w:rPr>
                <w:b/>
                <w:bCs/>
              </w:rPr>
              <w:t>Application to Cardiff</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EC2F484" w14:textId="77777777" w:rsidR="00455124" w:rsidRDefault="00455124" w:rsidP="002A49A1">
            <w:r>
              <w:rPr>
                <w:b/>
                <w:bCs/>
              </w:rPr>
              <w:t>Key Sources</w:t>
            </w:r>
          </w:p>
        </w:tc>
      </w:tr>
      <w:tr w:rsidR="00455124" w14:paraId="0DD03EE0" w14:textId="77777777" w:rsidTr="002A49A1">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53A2858" w14:textId="77777777" w:rsidR="00455124" w:rsidRDefault="00455124" w:rsidP="002A49A1">
            <w:pPr>
              <w:spacing w:line="280" w:lineRule="auto"/>
              <w:jc w:val="both"/>
            </w:pPr>
            <w:r>
              <w:t>DPSIR Model</w:t>
            </w:r>
          </w:p>
        </w:tc>
        <w:tc>
          <w:tcPr>
            <w:tcW w:w="25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32A92A1" w14:textId="77777777" w:rsidR="00455124" w:rsidRDefault="00455124" w:rsidP="002A49A1">
            <w:pPr>
              <w:spacing w:line="280" w:lineRule="auto"/>
              <w:jc w:val="both"/>
            </w:pPr>
            <w:r>
              <w:t>Maps social and economic drivers to ecological state change and management responses</w:t>
            </w:r>
          </w:p>
        </w:tc>
        <w:tc>
          <w:tcPr>
            <w:tcW w:w="25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3482272" w14:textId="77777777" w:rsidR="00455124" w:rsidRDefault="00455124" w:rsidP="002A49A1">
            <w:pPr>
              <w:spacing w:line="280" w:lineRule="auto"/>
              <w:jc w:val="both"/>
            </w:pPr>
            <w:r>
              <w:t>Links Cardiff urban growth, stormwater inputs and River Taff litter loads to Cardiff Bay wildlife impacts</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15E6833" w14:textId="77777777" w:rsidR="00455124" w:rsidRDefault="00455124" w:rsidP="002A49A1">
            <w:pPr>
              <w:spacing w:line="280" w:lineRule="auto"/>
              <w:jc w:val="both"/>
            </w:pPr>
            <w:r>
              <w:t>Awino and Apitz (2024); UNEP (2024)</w:t>
            </w:r>
          </w:p>
        </w:tc>
      </w:tr>
      <w:tr w:rsidR="00455124" w14:paraId="04CBFF76" w14:textId="77777777" w:rsidTr="002A49A1">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908E2C2" w14:textId="77777777" w:rsidR="00455124" w:rsidRDefault="00455124" w:rsidP="002A49A1">
            <w:pPr>
              <w:spacing w:line="280" w:lineRule="auto"/>
              <w:jc w:val="both"/>
            </w:pPr>
            <w:r>
              <w:t>Waste Hierarchy</w:t>
            </w:r>
          </w:p>
        </w:tc>
        <w:tc>
          <w:tcPr>
            <w:tcW w:w="25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4EFD59D" w14:textId="77777777" w:rsidR="00455124" w:rsidRDefault="00455124" w:rsidP="002A49A1">
            <w:pPr>
              <w:spacing w:line="280" w:lineRule="auto"/>
              <w:jc w:val="both"/>
            </w:pPr>
            <w:r>
              <w:t>Evaluates where each strategy type acts across prevention, reuse, recycling, recovery and disposal</w:t>
            </w:r>
          </w:p>
        </w:tc>
        <w:tc>
          <w:tcPr>
            <w:tcW w:w="25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FE2B728" w14:textId="77777777" w:rsidR="00455124" w:rsidRDefault="00455124" w:rsidP="002A49A1">
            <w:pPr>
              <w:spacing w:line="280" w:lineRule="auto"/>
              <w:jc w:val="both"/>
            </w:pPr>
            <w:r>
              <w:t>Positions Beyond Recycling strategy and Cardiff kerbside scheme within the causal chain</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799728A" w14:textId="77777777" w:rsidR="00455124" w:rsidRDefault="00455124" w:rsidP="002A49A1">
            <w:pPr>
              <w:spacing w:line="280" w:lineRule="auto"/>
              <w:jc w:val="both"/>
            </w:pPr>
            <w:r>
              <w:t>Welsh Government (2021); Cardiff Council (2022)</w:t>
            </w:r>
          </w:p>
        </w:tc>
      </w:tr>
      <w:tr w:rsidR="00455124" w14:paraId="2C02DFAF" w14:textId="77777777" w:rsidTr="002A49A1">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11417DA" w14:textId="77777777" w:rsidR="00455124" w:rsidRDefault="00455124" w:rsidP="002A49A1">
            <w:pPr>
              <w:spacing w:line="280" w:lineRule="auto"/>
              <w:jc w:val="both"/>
            </w:pPr>
            <w:r>
              <w:lastRenderedPageBreak/>
              <w:t>Wildlife Exposure Lens</w:t>
            </w:r>
          </w:p>
        </w:tc>
        <w:tc>
          <w:tcPr>
            <w:tcW w:w="25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AE3D2B3" w14:textId="6E8448B1" w:rsidR="00455124" w:rsidRDefault="00C60754" w:rsidP="002A49A1">
            <w:pPr>
              <w:spacing w:line="280" w:lineRule="auto"/>
              <w:jc w:val="both"/>
            </w:pPr>
            <w:r w:rsidRPr="00C60754">
              <w:t>Categorises harm across five pathways: ingestion, entanglement, chemical exposure, habitat alteration and diffuse microplastic exposure, and evaluates strategies by capacity to interrupt each mechanism</w:t>
            </w:r>
          </w:p>
        </w:tc>
        <w:tc>
          <w:tcPr>
            <w:tcW w:w="25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116E1F6" w14:textId="77777777" w:rsidR="00455124" w:rsidRDefault="00455124" w:rsidP="002A49A1">
            <w:pPr>
              <w:spacing w:line="280" w:lineRule="auto"/>
              <w:jc w:val="both"/>
            </w:pPr>
            <w:r>
              <w:t>Identifies which pathways remain active in River Taff and River Ely despite high recycling rates</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5E77867" w14:textId="77777777" w:rsidR="00455124" w:rsidRDefault="00455124" w:rsidP="002A49A1">
            <w:pPr>
              <w:spacing w:line="280" w:lineRule="auto"/>
              <w:jc w:val="both"/>
            </w:pPr>
            <w:r>
              <w:t>Natural Resources Wales (2023); Milner et al. (2025)</w:t>
            </w:r>
          </w:p>
        </w:tc>
      </w:tr>
    </w:tbl>
    <w:p w14:paraId="1D20A94E" w14:textId="77777777" w:rsidR="00455124" w:rsidRDefault="00455124" w:rsidP="004E12EF">
      <w:pPr>
        <w:spacing w:line="360" w:lineRule="auto"/>
        <w:jc w:val="both"/>
      </w:pPr>
    </w:p>
    <w:p w14:paraId="23FC422C" w14:textId="614A5CA5" w:rsidR="008E4109" w:rsidRDefault="008E4109" w:rsidP="0068632F">
      <w:pPr>
        <w:pStyle w:val="Heading2"/>
        <w:spacing w:beforeLines="120" w:before="288" w:afterLines="120" w:after="288" w:line="360" w:lineRule="auto"/>
        <w:ind w:left="576"/>
      </w:pPr>
      <w:bookmarkStart w:id="31" w:name="_Toc228150932"/>
      <w:r w:rsidRPr="0052476F">
        <w:t>Indicative Work Plan</w:t>
      </w:r>
      <w:r>
        <w:t>:</w:t>
      </w:r>
      <w:bookmarkEnd w:id="31"/>
    </w:p>
    <w:p w14:paraId="56CCF195" w14:textId="3AF5C527" w:rsidR="008E4109" w:rsidRDefault="00A54BD8" w:rsidP="00A54BD8">
      <w:pPr>
        <w:pStyle w:val="NormalWeb"/>
      </w:pPr>
      <w:r>
        <w:rPr>
          <w:noProof/>
          <w:lang w:bidi="ar-SA"/>
        </w:rPr>
        <w:drawing>
          <wp:inline distT="0" distB="0" distL="0" distR="0" wp14:anchorId="2F7BEE90" wp14:editId="06E04BE2">
            <wp:extent cx="5731510" cy="1843405"/>
            <wp:effectExtent l="0" t="0" r="2540" b="4445"/>
            <wp:docPr id="21075324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843405"/>
                    </a:xfrm>
                    <a:prstGeom prst="rect">
                      <a:avLst/>
                    </a:prstGeom>
                    <a:noFill/>
                    <a:ln>
                      <a:noFill/>
                    </a:ln>
                  </pic:spPr>
                </pic:pic>
              </a:graphicData>
            </a:graphic>
          </wp:inline>
        </w:drawing>
      </w:r>
    </w:p>
    <w:p w14:paraId="1ADB1C1F" w14:textId="22D2A2B0" w:rsidR="00DC5063" w:rsidRPr="00913523" w:rsidRDefault="008E4109" w:rsidP="008E4109">
      <w:pPr>
        <w:pStyle w:val="Caption"/>
        <w:jc w:val="center"/>
        <w:rPr>
          <w:i w:val="0"/>
          <w:iCs w:val="0"/>
          <w:color w:val="auto"/>
          <w:sz w:val="24"/>
          <w:szCs w:val="24"/>
        </w:rPr>
      </w:pPr>
      <w:bookmarkStart w:id="32" w:name="_Toc228144785"/>
      <w:r w:rsidRPr="00913523">
        <w:rPr>
          <w:i w:val="0"/>
          <w:iCs w:val="0"/>
          <w:color w:val="auto"/>
          <w:sz w:val="24"/>
          <w:szCs w:val="24"/>
        </w:rPr>
        <w:t xml:space="preserve">Figure </w:t>
      </w:r>
      <w:r w:rsidR="00D71781">
        <w:rPr>
          <w:i w:val="0"/>
          <w:iCs w:val="0"/>
          <w:color w:val="auto"/>
          <w:sz w:val="24"/>
          <w:szCs w:val="24"/>
        </w:rPr>
        <w:fldChar w:fldCharType="begin"/>
      </w:r>
      <w:r w:rsidR="00D71781">
        <w:rPr>
          <w:i w:val="0"/>
          <w:iCs w:val="0"/>
          <w:color w:val="auto"/>
          <w:sz w:val="24"/>
          <w:szCs w:val="24"/>
        </w:rPr>
        <w:instrText xml:space="preserve"> SEQ Figure \* ARABIC </w:instrText>
      </w:r>
      <w:r w:rsidR="00D71781">
        <w:rPr>
          <w:i w:val="0"/>
          <w:iCs w:val="0"/>
          <w:color w:val="auto"/>
          <w:sz w:val="24"/>
          <w:szCs w:val="24"/>
        </w:rPr>
        <w:fldChar w:fldCharType="separate"/>
      </w:r>
      <w:r w:rsidR="00D71781">
        <w:rPr>
          <w:i w:val="0"/>
          <w:iCs w:val="0"/>
          <w:noProof/>
          <w:color w:val="auto"/>
          <w:sz w:val="24"/>
          <w:szCs w:val="24"/>
        </w:rPr>
        <w:t>9</w:t>
      </w:r>
      <w:r w:rsidR="00D71781">
        <w:rPr>
          <w:i w:val="0"/>
          <w:iCs w:val="0"/>
          <w:color w:val="auto"/>
          <w:sz w:val="24"/>
          <w:szCs w:val="24"/>
        </w:rPr>
        <w:fldChar w:fldCharType="end"/>
      </w:r>
      <w:r w:rsidRPr="00913523">
        <w:rPr>
          <w:i w:val="0"/>
          <w:iCs w:val="0"/>
          <w:color w:val="auto"/>
          <w:sz w:val="24"/>
          <w:szCs w:val="24"/>
        </w:rPr>
        <w:t>: Gantt Chart</w:t>
      </w:r>
      <w:bookmarkEnd w:id="32"/>
    </w:p>
    <w:p w14:paraId="425B3F65" w14:textId="77777777" w:rsidR="003C2A45" w:rsidRDefault="003C2A45">
      <w:pPr>
        <w:rPr>
          <w:b/>
          <w:bCs/>
        </w:rPr>
      </w:pPr>
      <w:r>
        <w:br w:type="page"/>
      </w:r>
    </w:p>
    <w:p w14:paraId="175335C6" w14:textId="336BEBE7" w:rsidR="00403E3E" w:rsidRPr="0052476F" w:rsidRDefault="00403E3E" w:rsidP="007C1895">
      <w:pPr>
        <w:pStyle w:val="Heading1"/>
        <w:spacing w:before="120" w:line="360" w:lineRule="auto"/>
      </w:pPr>
      <w:bookmarkStart w:id="33" w:name="_Toc228150933"/>
      <w:r w:rsidRPr="0052476F">
        <w:lastRenderedPageBreak/>
        <w:t>E</w:t>
      </w:r>
      <w:r w:rsidR="00564B95">
        <w:t>XPECTED</w:t>
      </w:r>
      <w:r w:rsidRPr="0052476F">
        <w:t xml:space="preserve"> </w:t>
      </w:r>
      <w:r w:rsidR="00564B95">
        <w:t>RESULTS</w:t>
      </w:r>
      <w:bookmarkEnd w:id="33"/>
    </w:p>
    <w:p w14:paraId="6E42A712" w14:textId="242833FB" w:rsidR="00403E3E" w:rsidRPr="0052476F" w:rsidRDefault="00403E3E" w:rsidP="0068632F">
      <w:pPr>
        <w:pStyle w:val="Heading2"/>
        <w:spacing w:beforeLines="120" w:before="288" w:afterLines="120" w:after="288" w:line="360" w:lineRule="auto"/>
        <w:ind w:left="576"/>
      </w:pPr>
      <w:r w:rsidRPr="0052476F">
        <w:t xml:space="preserve"> </w:t>
      </w:r>
      <w:bookmarkStart w:id="34" w:name="_Toc228150934"/>
      <w:r w:rsidRPr="0052476F">
        <w:t>Evidence Matrix and Strategy Comparisons</w:t>
      </w:r>
      <w:bookmarkEnd w:id="34"/>
    </w:p>
    <w:p w14:paraId="7D55D01F" w14:textId="26C972F6" w:rsidR="00BA0B4D" w:rsidRDefault="00BA0B4D" w:rsidP="00BA0B4D">
      <w:pPr>
        <w:spacing w:line="360" w:lineRule="auto"/>
        <w:jc w:val="both"/>
      </w:pPr>
      <w:r>
        <w:rPr>
          <w:color w:val="auto"/>
        </w:rPr>
        <w:t xml:space="preserve">The review is expected to produce </w:t>
      </w:r>
      <w:r w:rsidR="009E1501">
        <w:rPr>
          <w:color w:val="auto"/>
        </w:rPr>
        <w:t>four</w:t>
      </w:r>
      <w:r>
        <w:rPr>
          <w:color w:val="auto"/>
        </w:rPr>
        <w:t xml:space="preserve"> categories of output. The first is an evidence-graded matrix mapping waste management strategy types against wildlife exposure pathways and ecosystem contexts. This matrix will identify which interventions have the strongest and most consistent evidence base, which are promising but under-tested, and which are commonly promoted but weakly supported by ecological outcome data. The matrix directly addresses research questions one and two and will form the empirical foundation for the practical recommendations arising from this proposal.</w:t>
      </w:r>
    </w:p>
    <w:p w14:paraId="601E2F8B" w14:textId="77777777" w:rsidR="00BA0B4D" w:rsidRDefault="00BA0B4D" w:rsidP="00BA0B4D">
      <w:pPr>
        <w:spacing w:line="360" w:lineRule="auto"/>
      </w:pPr>
    </w:p>
    <w:p w14:paraId="0112D220" w14:textId="77777777" w:rsidR="00BA0B4D" w:rsidRDefault="00BA0B4D" w:rsidP="00BA0B4D">
      <w:pPr>
        <w:spacing w:line="360" w:lineRule="auto"/>
        <w:jc w:val="both"/>
      </w:pPr>
      <w:r>
        <w:rPr>
          <w:color w:val="auto"/>
        </w:rPr>
        <w:t>The second output is an analysis of implementation conditions explaining variation in ecological outcomes across comparable policy contexts. Drawing on Wang et al. (2025) and Sasahara et al. (2024), it is anticipated that service reliability, accountability structures, community participation and the integration of biodiversity monitoring into programme evaluation will emerge as consistent differentiators between effective and ineffective programmes. The systematic review will test this interpretation across a wider range of geographical and institutional contexts, including high-income urban settings such as Cardiff where governance capacity is strong but ecological monitoring of waste impacts remains limited.</w:t>
      </w:r>
    </w:p>
    <w:p w14:paraId="460E5F8C" w14:textId="1F2FF9CE" w:rsidR="00403E3E" w:rsidRPr="0052476F" w:rsidRDefault="00403E3E" w:rsidP="0068632F">
      <w:pPr>
        <w:pStyle w:val="Heading2"/>
        <w:spacing w:beforeLines="120" w:before="288" w:afterLines="120" w:after="288" w:line="360" w:lineRule="auto"/>
        <w:ind w:left="576"/>
      </w:pPr>
      <w:r w:rsidRPr="0052476F">
        <w:t xml:space="preserve"> </w:t>
      </w:r>
      <w:bookmarkStart w:id="35" w:name="_Toc228150935"/>
      <w:r w:rsidRPr="0052476F">
        <w:t>Integrated Monitoring Framework</w:t>
      </w:r>
      <w:bookmarkEnd w:id="35"/>
    </w:p>
    <w:p w14:paraId="62AC7C59" w14:textId="768A109D" w:rsidR="00BA0B4D" w:rsidRPr="004C281F" w:rsidRDefault="00BA0B4D" w:rsidP="00BA0B4D">
      <w:pPr>
        <w:spacing w:line="360" w:lineRule="auto"/>
        <w:jc w:val="both"/>
        <w:rPr>
          <w:color w:val="auto"/>
        </w:rPr>
      </w:pPr>
      <w:r>
        <w:rPr>
          <w:color w:val="auto"/>
        </w:rPr>
        <w:t xml:space="preserve">The third output is an integrated analytical framework structured around four questions for each strategy type: where in the causal chain does it act; which exposure pathways does it interrupt; what implementation conditions does it require; and what ecological indicators should be used to measure success. Table </w:t>
      </w:r>
      <w:r w:rsidR="000C562C">
        <w:rPr>
          <w:color w:val="auto"/>
        </w:rPr>
        <w:t>5</w:t>
      </w:r>
      <w:r>
        <w:rPr>
          <w:color w:val="auto"/>
        </w:rPr>
        <w:t xml:space="preserve"> presents the proposed wildlife-centred indicator framework. It is anticipated that the review will confirm that the most robust wildlife-protective strategies are not necessarily the most technically complex, but those implemented consistently </w:t>
      </w:r>
      <w:r w:rsidRPr="004C281F">
        <w:rPr>
          <w:color w:val="auto"/>
        </w:rPr>
        <w:t>within accountability structures capable of detecting and responding to ecological change.</w:t>
      </w:r>
    </w:p>
    <w:p w14:paraId="3A46F9AF" w14:textId="77777777" w:rsidR="001A0767" w:rsidRPr="004C281F" w:rsidRDefault="001A0767" w:rsidP="001A0767">
      <w:pPr>
        <w:pStyle w:val="Caption"/>
        <w:keepNext/>
        <w:rPr>
          <w:i w:val="0"/>
          <w:iCs w:val="0"/>
        </w:rPr>
      </w:pPr>
    </w:p>
    <w:p w14:paraId="0C66E95B" w14:textId="77777777" w:rsidR="004C281F" w:rsidRDefault="004C281F" w:rsidP="004C281F"/>
    <w:p w14:paraId="3AC84DE5" w14:textId="77777777" w:rsidR="004C281F" w:rsidRDefault="004C281F" w:rsidP="004C281F"/>
    <w:p w14:paraId="6C7BEF17" w14:textId="77777777" w:rsidR="004C281F" w:rsidRPr="004C281F" w:rsidRDefault="004C281F" w:rsidP="004C281F"/>
    <w:p w14:paraId="456E346F" w14:textId="0DD1877A" w:rsidR="001A0767" w:rsidRPr="00B17AC6" w:rsidRDefault="001A0767" w:rsidP="00B17AC6">
      <w:pPr>
        <w:pStyle w:val="Caption"/>
        <w:jc w:val="center"/>
        <w:rPr>
          <w:i w:val="0"/>
          <w:iCs w:val="0"/>
          <w:color w:val="auto"/>
          <w:sz w:val="24"/>
          <w:szCs w:val="24"/>
        </w:rPr>
      </w:pPr>
      <w:bookmarkStart w:id="36" w:name="_Toc228144776"/>
      <w:r w:rsidRPr="00B17AC6">
        <w:rPr>
          <w:i w:val="0"/>
          <w:iCs w:val="0"/>
          <w:color w:val="auto"/>
          <w:sz w:val="24"/>
          <w:szCs w:val="24"/>
        </w:rPr>
        <w:lastRenderedPageBreak/>
        <w:t xml:space="preserve">Table </w:t>
      </w:r>
      <w:r w:rsidRPr="00B17AC6">
        <w:rPr>
          <w:i w:val="0"/>
          <w:iCs w:val="0"/>
          <w:color w:val="auto"/>
          <w:sz w:val="24"/>
          <w:szCs w:val="24"/>
        </w:rPr>
        <w:fldChar w:fldCharType="begin"/>
      </w:r>
      <w:r w:rsidRPr="00B17AC6">
        <w:rPr>
          <w:i w:val="0"/>
          <w:iCs w:val="0"/>
          <w:color w:val="auto"/>
          <w:sz w:val="24"/>
          <w:szCs w:val="24"/>
        </w:rPr>
        <w:instrText xml:space="preserve"> SEQ Table \* ARABIC </w:instrText>
      </w:r>
      <w:r w:rsidRPr="00B17AC6">
        <w:rPr>
          <w:i w:val="0"/>
          <w:iCs w:val="0"/>
          <w:color w:val="auto"/>
          <w:sz w:val="24"/>
          <w:szCs w:val="24"/>
        </w:rPr>
        <w:fldChar w:fldCharType="separate"/>
      </w:r>
      <w:r w:rsidRPr="00B17AC6">
        <w:rPr>
          <w:i w:val="0"/>
          <w:iCs w:val="0"/>
          <w:color w:val="auto"/>
          <w:sz w:val="24"/>
          <w:szCs w:val="24"/>
        </w:rPr>
        <w:t>5</w:t>
      </w:r>
      <w:r w:rsidRPr="00B17AC6">
        <w:rPr>
          <w:i w:val="0"/>
          <w:iCs w:val="0"/>
          <w:color w:val="auto"/>
          <w:sz w:val="24"/>
          <w:szCs w:val="24"/>
        </w:rPr>
        <w:fldChar w:fldCharType="end"/>
      </w:r>
      <w:r w:rsidRPr="00B17AC6">
        <w:rPr>
          <w:i w:val="0"/>
          <w:iCs w:val="0"/>
          <w:color w:val="auto"/>
          <w:sz w:val="24"/>
          <w:szCs w:val="24"/>
        </w:rPr>
        <w:t>: Proposed wildlife-centred indicators for monitoring waste management performance.</w:t>
      </w:r>
      <w:bookmarkEnd w:id="3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96"/>
        <w:gridCol w:w="3020"/>
        <w:gridCol w:w="1997"/>
        <w:gridCol w:w="2013"/>
      </w:tblGrid>
      <w:tr w:rsidR="00BA0B4D" w14:paraId="5C64B55A" w14:textId="77777777" w:rsidTr="002A49A1">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1F0D1C3" w14:textId="77777777" w:rsidR="00BA0B4D" w:rsidRDefault="00BA0B4D" w:rsidP="002A49A1">
            <w:r>
              <w:rPr>
                <w:b/>
                <w:bCs/>
                <w:color w:val="auto"/>
              </w:rPr>
              <w:t>Indicator Domain</w:t>
            </w:r>
          </w:p>
        </w:tc>
        <w:tc>
          <w:tcPr>
            <w:tcW w:w="30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EAC03E0" w14:textId="77777777" w:rsidR="00BA0B4D" w:rsidRDefault="00BA0B4D" w:rsidP="002A49A1">
            <w:r>
              <w:rPr>
                <w:b/>
                <w:bCs/>
                <w:color w:val="auto"/>
              </w:rPr>
              <w:t>Examples</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81D80A4" w14:textId="77777777" w:rsidR="00BA0B4D" w:rsidRDefault="00BA0B4D" w:rsidP="002A49A1">
            <w:r>
              <w:rPr>
                <w:b/>
                <w:bCs/>
                <w:color w:val="auto"/>
              </w:rPr>
              <w:t>Why It Matters</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EDCEC5E" w14:textId="77777777" w:rsidR="00BA0B4D" w:rsidRDefault="00BA0B4D" w:rsidP="002A49A1">
            <w:r>
              <w:rPr>
                <w:b/>
                <w:bCs/>
                <w:color w:val="auto"/>
              </w:rPr>
              <w:t>Cardiff Application</w:t>
            </w:r>
          </w:p>
        </w:tc>
      </w:tr>
      <w:tr w:rsidR="00BA0B4D" w14:paraId="51C1A588" w14:textId="77777777" w:rsidTr="002A49A1">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E8E2A6B" w14:textId="77777777" w:rsidR="00BA0B4D" w:rsidRDefault="00BA0B4D" w:rsidP="002A49A1">
            <w:pPr>
              <w:spacing w:line="280" w:lineRule="auto"/>
              <w:jc w:val="both"/>
            </w:pPr>
            <w:r>
              <w:rPr>
                <w:color w:val="auto"/>
              </w:rPr>
              <w:t>Exposure indicators</w:t>
            </w:r>
          </w:p>
        </w:tc>
        <w:tc>
          <w:tcPr>
            <w:tcW w:w="30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EFE13DA" w14:textId="77777777" w:rsidR="00BA0B4D" w:rsidRDefault="00BA0B4D" w:rsidP="002A49A1">
            <w:pPr>
              <w:spacing w:line="280" w:lineRule="auto"/>
              <w:jc w:val="both"/>
            </w:pPr>
            <w:r>
              <w:rPr>
                <w:color w:val="auto"/>
              </w:rPr>
              <w:t>Litter density on riparian transects; storm-drain capture loads; counts of leakage-prone items at river outlets</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44C68E4" w14:textId="77777777" w:rsidR="00BA0B4D" w:rsidRDefault="00BA0B4D" w:rsidP="002A49A1">
            <w:pPr>
              <w:spacing w:line="280" w:lineRule="auto"/>
              <w:jc w:val="both"/>
            </w:pPr>
            <w:r>
              <w:rPr>
                <w:color w:val="auto"/>
              </w:rPr>
              <w:t>Shows whether waste is still entering ecological pathways despite collection activity</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260AC61" w14:textId="77777777" w:rsidR="00BA0B4D" w:rsidRDefault="00BA0B4D" w:rsidP="002A49A1">
            <w:pPr>
              <w:spacing w:line="280" w:lineRule="auto"/>
              <w:jc w:val="both"/>
            </w:pPr>
            <w:r>
              <w:rPr>
                <w:color w:val="auto"/>
              </w:rPr>
              <w:t>Litter transects along River Taff and River Ely from Pontypridd to Cardiff Bay</w:t>
            </w:r>
          </w:p>
        </w:tc>
      </w:tr>
      <w:tr w:rsidR="00BA0B4D" w14:paraId="62FDA09F" w14:textId="77777777" w:rsidTr="002A49A1">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CF83744" w14:textId="77777777" w:rsidR="00BA0B4D" w:rsidRDefault="00BA0B4D" w:rsidP="002A49A1">
            <w:pPr>
              <w:spacing w:line="280" w:lineRule="auto"/>
              <w:jc w:val="both"/>
            </w:pPr>
            <w:r>
              <w:rPr>
                <w:color w:val="auto"/>
              </w:rPr>
              <w:t>Biological indicators</w:t>
            </w:r>
          </w:p>
        </w:tc>
        <w:tc>
          <w:tcPr>
            <w:tcW w:w="30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96CE28D" w14:textId="77777777" w:rsidR="00BA0B4D" w:rsidRDefault="00BA0B4D" w:rsidP="002A49A1">
            <w:pPr>
              <w:spacing w:line="280" w:lineRule="auto"/>
              <w:jc w:val="both"/>
            </w:pPr>
            <w:r>
              <w:rPr>
                <w:color w:val="auto"/>
              </w:rPr>
              <w:t>Entanglement records; faecal microplastic occurrence in sentinel species; macroinvertebrate community condition</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13C1390" w14:textId="77777777" w:rsidR="00BA0B4D" w:rsidRDefault="00BA0B4D" w:rsidP="002A49A1">
            <w:pPr>
              <w:spacing w:line="280" w:lineRule="auto"/>
              <w:jc w:val="both"/>
            </w:pPr>
            <w:r>
              <w:rPr>
                <w:color w:val="auto"/>
              </w:rPr>
              <w:t>Links management activity to organism-level outcomes rather than waste tonnage alone</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8C75B13" w14:textId="77777777" w:rsidR="00BA0B4D" w:rsidRDefault="00BA0B4D" w:rsidP="002A49A1">
            <w:pPr>
              <w:spacing w:line="280" w:lineRule="auto"/>
              <w:jc w:val="both"/>
            </w:pPr>
            <w:r>
              <w:rPr>
                <w:color w:val="auto"/>
              </w:rPr>
              <w:t>Macroinvertebrate monitoring data from Natural Resources Wales river assessments</w:t>
            </w:r>
          </w:p>
        </w:tc>
      </w:tr>
      <w:tr w:rsidR="00BA0B4D" w14:paraId="49245542" w14:textId="77777777" w:rsidTr="002A49A1">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707E0DC" w14:textId="77777777" w:rsidR="00BA0B4D" w:rsidRDefault="00BA0B4D" w:rsidP="002A49A1">
            <w:pPr>
              <w:spacing w:line="280" w:lineRule="auto"/>
              <w:jc w:val="both"/>
            </w:pPr>
            <w:r>
              <w:rPr>
                <w:color w:val="auto"/>
              </w:rPr>
              <w:t>Habitat indicators</w:t>
            </w:r>
          </w:p>
        </w:tc>
        <w:tc>
          <w:tcPr>
            <w:tcW w:w="30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44A1D61" w14:textId="77777777" w:rsidR="00BA0B4D" w:rsidRDefault="00BA0B4D" w:rsidP="002A49A1">
            <w:pPr>
              <w:spacing w:line="280" w:lineRule="auto"/>
              <w:jc w:val="both"/>
            </w:pPr>
            <w:r>
              <w:rPr>
                <w:color w:val="auto"/>
              </w:rPr>
              <w:t>Riparian vegetation cover; wetland condition; substrate quality following cleanup and restoration</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A55FAB0" w14:textId="77777777" w:rsidR="00BA0B4D" w:rsidRDefault="00BA0B4D" w:rsidP="002A49A1">
            <w:pPr>
              <w:spacing w:line="280" w:lineRule="auto"/>
              <w:jc w:val="both"/>
            </w:pPr>
            <w:r>
              <w:rPr>
                <w:color w:val="auto"/>
              </w:rPr>
              <w:t>Reveals whether ecological quality is recovering after pollution control</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F7F13B7" w14:textId="77777777" w:rsidR="00BA0B4D" w:rsidRDefault="00BA0B4D" w:rsidP="002A49A1">
            <w:pPr>
              <w:spacing w:line="280" w:lineRule="auto"/>
              <w:jc w:val="both"/>
            </w:pPr>
            <w:r>
              <w:rPr>
                <w:color w:val="auto"/>
              </w:rPr>
              <w:t>Cardiff Bay SSSI habitat condition reports from Natural Resources Wales</w:t>
            </w:r>
          </w:p>
        </w:tc>
      </w:tr>
      <w:tr w:rsidR="00BA0B4D" w14:paraId="01CA4EED" w14:textId="77777777" w:rsidTr="002A49A1">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1E78F89" w14:textId="77777777" w:rsidR="00BA0B4D" w:rsidRDefault="00BA0B4D" w:rsidP="002A49A1">
            <w:pPr>
              <w:spacing w:line="280" w:lineRule="auto"/>
              <w:jc w:val="both"/>
            </w:pPr>
            <w:r>
              <w:rPr>
                <w:color w:val="auto"/>
              </w:rPr>
              <w:t>Governance indicators</w:t>
            </w:r>
          </w:p>
        </w:tc>
        <w:tc>
          <w:tcPr>
            <w:tcW w:w="30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B7A23FA" w14:textId="77777777" w:rsidR="00BA0B4D" w:rsidRDefault="00BA0B4D" w:rsidP="002A49A1">
            <w:pPr>
              <w:spacing w:line="280" w:lineRule="auto"/>
              <w:jc w:val="both"/>
            </w:pPr>
            <w:r>
              <w:rPr>
                <w:color w:val="auto"/>
              </w:rPr>
              <w:t>Collection reliability; source-segregation participation rates; complaint resolution time; enforcement against illegal dumping</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7C32A47" w14:textId="77777777" w:rsidR="00BA0B4D" w:rsidRDefault="00BA0B4D" w:rsidP="002A49A1">
            <w:pPr>
              <w:spacing w:line="280" w:lineRule="auto"/>
              <w:jc w:val="both"/>
            </w:pPr>
            <w:r>
              <w:rPr>
                <w:color w:val="auto"/>
              </w:rPr>
              <w:t>Measures enabling conditions that determine whether technical strategies deliver in practice</w:t>
            </w:r>
          </w:p>
        </w:tc>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539B465" w14:textId="77777777" w:rsidR="00BA0B4D" w:rsidRDefault="00BA0B4D" w:rsidP="002A49A1">
            <w:pPr>
              <w:spacing w:line="280" w:lineRule="auto"/>
              <w:jc w:val="both"/>
            </w:pPr>
            <w:r>
              <w:rPr>
                <w:color w:val="auto"/>
              </w:rPr>
              <w:t>Cardiff Council annual recycling performance reports and compliance data</w:t>
            </w:r>
          </w:p>
        </w:tc>
      </w:tr>
    </w:tbl>
    <w:p w14:paraId="49429178" w14:textId="77777777" w:rsidR="00BA0B4D" w:rsidRDefault="00BA0B4D" w:rsidP="00BA0B4D">
      <w:pPr>
        <w:spacing w:line="360" w:lineRule="auto"/>
      </w:pPr>
    </w:p>
    <w:p w14:paraId="4A4C526B" w14:textId="1C9C3E8C" w:rsidR="00BA0B4D" w:rsidRDefault="00BA0B4D" w:rsidP="0068632F">
      <w:pPr>
        <w:pStyle w:val="Heading2"/>
        <w:spacing w:beforeLines="120" w:before="288" w:afterLines="120" w:after="288" w:line="360" w:lineRule="auto"/>
        <w:ind w:left="576"/>
      </w:pPr>
      <w:bookmarkStart w:id="37" w:name="_Toc228150936"/>
      <w:r>
        <w:rPr>
          <w:color w:val="auto"/>
        </w:rPr>
        <w:t>Cardiff Case Study Findings</w:t>
      </w:r>
      <w:bookmarkEnd w:id="37"/>
    </w:p>
    <w:p w14:paraId="6D02AAFC" w14:textId="104BF717" w:rsidR="00BA0B4D" w:rsidRDefault="00BA0B4D" w:rsidP="00BA0B4D">
      <w:pPr>
        <w:spacing w:line="360" w:lineRule="auto"/>
        <w:jc w:val="both"/>
      </w:pPr>
      <w:r>
        <w:rPr>
          <w:color w:val="auto"/>
        </w:rPr>
        <w:t xml:space="preserve">A further anticipated finding is that conventional operational indicators, such as collection coverage and recycling rates, frequently decouple from ecological outcomes because they measure inputs and throughput rather than the interruption of exposure pathways. The Cardiff case study is expected to illustrate this decoupling clearly: despite Cardiff Council reporting household recycling rates above fifty per cent (Cardiff Council, 2022) and Wales operating under the Beyond Recycling strategy (Welsh Government, 2021), Natural Resources Wales </w:t>
      </w:r>
      <w:r>
        <w:rPr>
          <w:color w:val="auto"/>
        </w:rPr>
        <w:lastRenderedPageBreak/>
        <w:t>(202</w:t>
      </w:r>
      <w:r w:rsidR="00DD163E">
        <w:rPr>
          <w:color w:val="auto"/>
        </w:rPr>
        <w:t>0</w:t>
      </w:r>
      <w:r>
        <w:rPr>
          <w:color w:val="auto"/>
        </w:rPr>
        <w:t>) documents continued litter inputs to the River Taff and River Ely, indicating that high recycling performance has not eliminated wildlife exposure risk along these corridors. This finding would provide concrete, locally grounded evidence for the broader argument that wildlife-centred ecological indicators must supplement operational metrics in waste governance evaluation.</w:t>
      </w:r>
    </w:p>
    <w:p w14:paraId="6E36376C" w14:textId="77777777" w:rsidR="00274C6A" w:rsidRPr="0052476F" w:rsidRDefault="00274C6A" w:rsidP="007C1895">
      <w:pPr>
        <w:spacing w:beforeLines="120" w:before="288" w:afterLines="120" w:after="288" w:line="360" w:lineRule="auto"/>
        <w:rPr>
          <w:b/>
          <w:bCs/>
        </w:rPr>
      </w:pPr>
      <w:r w:rsidRPr="0052476F">
        <w:br w:type="page"/>
      </w:r>
    </w:p>
    <w:p w14:paraId="42212414" w14:textId="293967AE" w:rsidR="002F1B1B" w:rsidRPr="0052476F" w:rsidRDefault="002C4052" w:rsidP="007C1895">
      <w:pPr>
        <w:pStyle w:val="Heading1"/>
        <w:spacing w:beforeLines="120" w:before="288" w:afterLines="120" w:after="288" w:line="360" w:lineRule="auto"/>
      </w:pPr>
      <w:bookmarkStart w:id="38" w:name="_Toc228150937"/>
      <w:r w:rsidRPr="0052476F">
        <w:lastRenderedPageBreak/>
        <w:t>E</w:t>
      </w:r>
      <w:r w:rsidR="00564B95">
        <w:t>VALUATION</w:t>
      </w:r>
      <w:bookmarkEnd w:id="38"/>
    </w:p>
    <w:p w14:paraId="0C71EB03" w14:textId="4B037C3C" w:rsidR="002F1B1B" w:rsidRPr="0052476F" w:rsidRDefault="002C4052" w:rsidP="0068632F">
      <w:pPr>
        <w:pStyle w:val="Heading2"/>
        <w:spacing w:beforeLines="120" w:before="288" w:afterLines="120" w:after="288" w:line="360" w:lineRule="auto"/>
        <w:ind w:left="576"/>
      </w:pPr>
      <w:bookmarkStart w:id="39" w:name="_Toc228150938"/>
      <w:r w:rsidRPr="0052476F">
        <w:t>Potential Impact and Contribution</w:t>
      </w:r>
      <w:bookmarkEnd w:id="39"/>
    </w:p>
    <w:p w14:paraId="27C9E237" w14:textId="77777777" w:rsidR="00BA0B4D" w:rsidRDefault="00BA0B4D" w:rsidP="00BA0B4D">
      <w:pPr>
        <w:spacing w:line="360" w:lineRule="auto"/>
        <w:jc w:val="both"/>
      </w:pPr>
      <w:r>
        <w:t>This research makes an original contribution by constructing an evidence-graded framework that evaluates waste management strategies against wildlife-centred ecological outcomes rather than operational metrics alone. The framework will be relevant to environmental regulators, conservation organisations, municipal waste managers and researchers working at the interface of ecology and policy. By integrating evidence from terrestrial, freshwater and peri-urban contexts that are frequently treated in isolation, the research also contributes to the emerging literature on cross-ecosystem waste governance.</w:t>
      </w:r>
    </w:p>
    <w:p w14:paraId="06F80FBB" w14:textId="77777777" w:rsidR="00BA0B4D" w:rsidRDefault="00BA0B4D" w:rsidP="00BA0B4D">
      <w:pPr>
        <w:spacing w:line="360" w:lineRule="auto"/>
      </w:pPr>
    </w:p>
    <w:p w14:paraId="758031CD" w14:textId="77777777" w:rsidR="00BA0B4D" w:rsidRDefault="00BA0B4D" w:rsidP="00BA0B4D">
      <w:pPr>
        <w:spacing w:line="360" w:lineRule="auto"/>
        <w:jc w:val="both"/>
      </w:pPr>
      <w:r>
        <w:t>The Cardiff case study adds a further layer of original contribution by demonstrating how the framework can be applied to a specific high-income urban governance context. The findings are expected to be transferable to other UK and European cities operating under ambitious waste policy frameworks but lacking systematic wildlife-centred evaluation of their performance. For Welsh policymakers, the research offers evidence-based guidance on how the Beyond Recycling strategy could be extended to incorporate biodiversity monitoring as a routine performance indicator alongside existing recycling and landfill diversion targets (Welsh Government, 2021).</w:t>
      </w:r>
    </w:p>
    <w:p w14:paraId="6A8C2F73" w14:textId="4F81AAD4" w:rsidR="002F1B1B" w:rsidRPr="0052476F" w:rsidRDefault="002C4052" w:rsidP="0068632F">
      <w:pPr>
        <w:pStyle w:val="Heading2"/>
        <w:spacing w:beforeLines="120" w:before="288" w:afterLines="120" w:after="288" w:line="360" w:lineRule="auto"/>
        <w:ind w:left="576"/>
      </w:pPr>
      <w:bookmarkStart w:id="40" w:name="_Toc228150939"/>
      <w:r w:rsidRPr="0052476F">
        <w:t>Limitations</w:t>
      </w:r>
      <w:bookmarkEnd w:id="40"/>
    </w:p>
    <w:p w14:paraId="01C754C8" w14:textId="77777777" w:rsidR="00BA0B4D" w:rsidRDefault="00BA0B4D" w:rsidP="00BA0B4D">
      <w:pPr>
        <w:spacing w:line="360" w:lineRule="auto"/>
        <w:jc w:val="both"/>
      </w:pPr>
      <w:r>
        <w:t>Several limitations should be acknowledged. The literature review methodology cannot establish causal effectiveness with the certainty of controlled field experiments, and ecological monitoring data directly linked to specific policy interventions remain sparse in many regions, particularly across the global south. The Cardiff case study is limited to secondary data sources; primary field surveys of litter density or macroinvertebrate assemblages along the River Taff would strengthen the evidence base but exceed the scope of this proposal. The study scope is bounded to terrestrial, freshwater and peri-urban systems, meaning that deep-sea and oceanic pollution dynamics are not comprehensively addressed. Grey literature from national waste agencies may be underrepresented relative to peer-reviewed sources. These limitations will be addressed transparently in the final dissertation through explicit statements of evidence strength and scope boundaries.</w:t>
      </w:r>
    </w:p>
    <w:p w14:paraId="6195368F" w14:textId="1B7B5B77" w:rsidR="001B4821" w:rsidRPr="0052476F" w:rsidRDefault="00274C6A" w:rsidP="00564B95">
      <w:pPr>
        <w:pStyle w:val="Heading1"/>
        <w:spacing w:beforeLines="120" w:before="288" w:afterLines="120" w:after="288" w:line="360" w:lineRule="auto"/>
      </w:pPr>
      <w:r w:rsidRPr="0052476F">
        <w:br w:type="page"/>
      </w:r>
      <w:bookmarkStart w:id="41" w:name="_Toc228150940"/>
      <w:r w:rsidR="001B4821" w:rsidRPr="0052476F">
        <w:lastRenderedPageBreak/>
        <w:t>E</w:t>
      </w:r>
      <w:r w:rsidR="00564B95">
        <w:t>THICS CONSIDERATION</w:t>
      </w:r>
      <w:bookmarkEnd w:id="41"/>
    </w:p>
    <w:p w14:paraId="6B49A453" w14:textId="27B17B55" w:rsidR="00BA0B4D" w:rsidRDefault="00BA0B4D" w:rsidP="004F3EC0">
      <w:pPr>
        <w:spacing w:line="360" w:lineRule="auto"/>
        <w:jc w:val="both"/>
      </w:pPr>
      <w:r>
        <w:t>This research adopts a secondary, desk-based methodology based entirely on the critical review and synthesis of existing, publicly available literature and official policy documents. The study does not involve primary data collection, direct interaction with human participants, experimentation on animals, or access to confidential or sensitive datasets.</w:t>
      </w:r>
    </w:p>
    <w:p w14:paraId="2D406961" w14:textId="0CFB6BBD" w:rsidR="00BA0B4D" w:rsidRDefault="00BA0B4D" w:rsidP="004F3EC0">
      <w:pPr>
        <w:spacing w:line="360" w:lineRule="auto"/>
        <w:jc w:val="both"/>
      </w:pPr>
      <w:r>
        <w:t xml:space="preserve">All sources consist of published academic journal articles, institutional reports and publicly accessible policy documents produced by recognised organisations including UNEP, OECD, Natural Resources Wales, Welsh Government and Cardiff Council. No personal data, identifiable human information or proprietary materials </w:t>
      </w:r>
      <w:r w:rsidR="009D048C" w:rsidRPr="009D048C">
        <w:t>this research collects, stores or analyses no personal data at any stage</w:t>
      </w:r>
      <w:r>
        <w:t>. Risks relating to informed consent, anonymity, confidentiality or data security are therefore minimal.</w:t>
      </w:r>
    </w:p>
    <w:p w14:paraId="6D039B85" w14:textId="330EA6A4" w:rsidR="00BA0B4D" w:rsidRDefault="00BA0B4D" w:rsidP="004F3EC0">
      <w:pPr>
        <w:spacing w:line="360" w:lineRule="auto"/>
        <w:jc w:val="both"/>
      </w:pPr>
      <w:r>
        <w:t xml:space="preserve">From an animal welfare perspective, the study does not involve observational or experimental research on wildlife. </w:t>
      </w:r>
      <w:r w:rsidR="009D048C" w:rsidRPr="009D048C">
        <w:t xml:space="preserve">This research draws on peer-reviewed studies exclusively for any references to wildlife exposure, injury or ecological harm </w:t>
      </w:r>
      <w:r>
        <w:t>conducted under established ethical and legal frameworks, and from publicly available ecological assessments produced by statutory bodies. The research poses no direct or indirect ethical risk to animal populations.</w:t>
      </w:r>
    </w:p>
    <w:p w14:paraId="3F69EC2B" w14:textId="3E4506CF" w:rsidR="00BA0B4D" w:rsidRPr="00BA0B4D" w:rsidRDefault="009D048C" w:rsidP="004F3EC0">
      <w:pPr>
        <w:spacing w:line="360" w:lineRule="auto"/>
        <w:jc w:val="both"/>
      </w:pPr>
      <w:r w:rsidRPr="009D048C">
        <w:t xml:space="preserve">This research maintains academic integrity through rigorous Harvard referencing </w:t>
      </w:r>
      <w:r w:rsidR="00BA0B4D">
        <w:t xml:space="preserve">conventions, accurate representation of original authors' findings and transparent synthesis of evidence. The Cardiff case study applies the same standards, drawing only on verified public </w:t>
      </w:r>
      <w:r w:rsidR="00BA0B4D" w:rsidRPr="00BA0B4D">
        <w:t>documents and citing all sources fully. The research does not promote policy advocacy but evaluates waste management strategies on the basis of documented ecological effectiveness.</w:t>
      </w:r>
    </w:p>
    <w:p w14:paraId="5E5A24FD" w14:textId="7911D403" w:rsidR="00274C6A" w:rsidRPr="0052476F" w:rsidRDefault="00BA0B4D" w:rsidP="004F3EC0">
      <w:pPr>
        <w:spacing w:line="360" w:lineRule="auto"/>
        <w:jc w:val="both"/>
        <w:rPr>
          <w:b/>
          <w:bCs/>
        </w:rPr>
      </w:pPr>
      <w:r w:rsidRPr="00BA0B4D">
        <w:t>In accordance with the University of Wales Trinity Saint David ethical requirements, an ethics approval form will be completed and submitted alongside this proposal. Given the entirely desk-based nature of the study and the absence of human or animal subjects, the research qualifies as low-risk.</w:t>
      </w:r>
    </w:p>
    <w:p w14:paraId="0AE54CC9" w14:textId="77777777" w:rsidR="00DC5063" w:rsidRDefault="00DC5063" w:rsidP="004F3EC0">
      <w:pPr>
        <w:spacing w:line="360" w:lineRule="auto"/>
        <w:jc w:val="both"/>
        <w:rPr>
          <w:b/>
          <w:bCs/>
        </w:rPr>
      </w:pPr>
      <w:r>
        <w:br w:type="page"/>
      </w:r>
    </w:p>
    <w:p w14:paraId="251EF99F" w14:textId="3D14241D" w:rsidR="002F1B1B" w:rsidRPr="0052476F" w:rsidRDefault="002C4052" w:rsidP="00C31BA6">
      <w:pPr>
        <w:pStyle w:val="Heading1"/>
        <w:spacing w:beforeLines="120" w:before="288" w:afterLines="120" w:after="288" w:line="360" w:lineRule="auto"/>
        <w:jc w:val="both"/>
      </w:pPr>
      <w:bookmarkStart w:id="42" w:name="_Toc228150941"/>
      <w:r w:rsidRPr="0052476F">
        <w:lastRenderedPageBreak/>
        <w:t>C</w:t>
      </w:r>
      <w:r w:rsidR="00564B95">
        <w:t>ONCLUSION</w:t>
      </w:r>
      <w:bookmarkEnd w:id="42"/>
    </w:p>
    <w:p w14:paraId="472A41B0" w14:textId="77777777" w:rsidR="00C60754" w:rsidRDefault="00C60754" w:rsidP="00564B95">
      <w:pPr>
        <w:pStyle w:val="font-claude-response-body"/>
        <w:spacing w:line="360" w:lineRule="auto"/>
        <w:jc w:val="both"/>
      </w:pPr>
      <w:r>
        <w:t>Waste mismanagement is now a fundamental driver of wildlife harm, yet waste policy evaluation rarely reflects this ecological priority. The existing literature suggests that harm occurs through multiple and distinct exposure pathways, that the most effective strategies act early in the causal chain, and that governance quality is as important as technical design in determining whether ecological outcomes will be achieved. Conventional metrics such as recycling rates and tonnage collected will remain insufficient indicators of biodiversity benefit as long as they measure operational throughput rather than the interruption of specific exposure mechanisms.</w:t>
      </w:r>
    </w:p>
    <w:p w14:paraId="3B26E6D0" w14:textId="77777777" w:rsidR="00C60754" w:rsidRDefault="00C60754" w:rsidP="00564B95">
      <w:pPr>
        <w:pStyle w:val="font-claude-response-body"/>
        <w:spacing w:line="360" w:lineRule="auto"/>
        <w:jc w:val="both"/>
      </w:pPr>
      <w:r>
        <w:t>This research will address that gap by constructing a systematic, evidence-based framework linking strategy type, implementation context and ecological outcome. The Cardiff case study will apply this framework to a specific urban governance setting, using the River Taff and River Ely corridors as reference sites to examine whether strong municipal recycling performance under the Beyond Recycling strategy translates into reduced wildlife exposure risk in ecologically sensitive habitats. The anticipated finding, that operational performance and ecological outcomes decouple in the Cardiff context, will provide locally grounded evidence for the broader argument that wildlife-centred indicators must be integrated into waste governance evaluation.</w:t>
      </w:r>
    </w:p>
    <w:p w14:paraId="5E71864A" w14:textId="77777777" w:rsidR="00C60754" w:rsidRDefault="00C60754" w:rsidP="00564B95">
      <w:pPr>
        <w:pStyle w:val="font-claude-response-body"/>
        <w:spacing w:line="360" w:lineRule="auto"/>
        <w:jc w:val="both"/>
      </w:pPr>
      <w:r>
        <w:t>This research will offer transferable guidance for conservation practitioners, environmental regulators and municipal waste managers seeking to align waste policy reform with measurable biodiversity outcomes, both in Wales and in comparable urban governance contexts internationally.</w:t>
      </w:r>
    </w:p>
    <w:p w14:paraId="2B3DA8B1" w14:textId="77777777" w:rsidR="00564B95" w:rsidRDefault="00564B95">
      <w:pPr>
        <w:rPr>
          <w:b/>
          <w:bCs/>
        </w:rPr>
      </w:pPr>
      <w:r>
        <w:br w:type="page"/>
      </w:r>
    </w:p>
    <w:p w14:paraId="714F1431" w14:textId="6C10F2A8" w:rsidR="00681029" w:rsidRPr="0052476F" w:rsidRDefault="002C4052" w:rsidP="007C1895">
      <w:pPr>
        <w:pStyle w:val="Heading1"/>
        <w:spacing w:beforeLines="120" w:before="288" w:afterLines="120" w:after="288" w:line="360" w:lineRule="auto"/>
      </w:pPr>
      <w:bookmarkStart w:id="43" w:name="_Toc228150942"/>
      <w:r w:rsidRPr="0052476F">
        <w:lastRenderedPageBreak/>
        <w:t>R</w:t>
      </w:r>
      <w:r w:rsidR="00564B95">
        <w:t>EFERENCES</w:t>
      </w:r>
      <w:bookmarkEnd w:id="43"/>
    </w:p>
    <w:p w14:paraId="5FDD4B6F" w14:textId="77777777" w:rsidR="00564B95" w:rsidRPr="00564B95" w:rsidRDefault="00681029" w:rsidP="00564B95">
      <w:pPr>
        <w:pStyle w:val="Bibliography"/>
      </w:pPr>
      <w:r w:rsidRPr="0052476F">
        <w:fldChar w:fldCharType="begin"/>
      </w:r>
      <w:r w:rsidR="00564B95">
        <w:instrText xml:space="preserve"> ADDIN ZOTERO_BIBL {"uncited":[],"omitted":[],"custom":[]} CSL_BIBLIOGRAPHY </w:instrText>
      </w:r>
      <w:r w:rsidRPr="0052476F">
        <w:fldChar w:fldCharType="separate"/>
      </w:r>
      <w:r w:rsidR="00564B95" w:rsidRPr="00564B95">
        <w:t xml:space="preserve">Awino, F.B. and Apitz, S.E. (2024) “Solid waste management in the context of the waste hierarchy and circular economy frameworks: An international critical review,” </w:t>
      </w:r>
      <w:r w:rsidR="00564B95" w:rsidRPr="00564B95">
        <w:rPr>
          <w:i/>
          <w:iCs/>
        </w:rPr>
        <w:t>Integrated Environmental Assessment and Management</w:t>
      </w:r>
      <w:r w:rsidR="00564B95" w:rsidRPr="00564B95">
        <w:t>, 20(1), pp. 9–35. Available at: https://doi.org/10.1002/ieam.4774.</w:t>
      </w:r>
    </w:p>
    <w:p w14:paraId="47A3BD90" w14:textId="77777777" w:rsidR="00564B95" w:rsidRPr="00564B95" w:rsidRDefault="00564B95" w:rsidP="00564B95">
      <w:pPr>
        <w:pStyle w:val="Bibliography"/>
      </w:pPr>
      <w:r w:rsidRPr="00564B95">
        <w:t xml:space="preserve">Bean, T.G. </w:t>
      </w:r>
      <w:r w:rsidRPr="00564B95">
        <w:rPr>
          <w:i/>
          <w:iCs/>
        </w:rPr>
        <w:t>et al.</w:t>
      </w:r>
      <w:r w:rsidRPr="00564B95">
        <w:t xml:space="preserve"> (2024) “Toxicological effects assessment for wildlife in the 21st century: Review of current methods and recommendations for a path forward,” </w:t>
      </w:r>
      <w:r w:rsidRPr="00564B95">
        <w:rPr>
          <w:i/>
          <w:iCs/>
        </w:rPr>
        <w:t>Integrated Environmental Assessment and Management</w:t>
      </w:r>
      <w:r w:rsidRPr="00564B95">
        <w:t>, 20(3), pp. 699–724. Available at: https://doi.org/10.1002/ieam.4795.</w:t>
      </w:r>
    </w:p>
    <w:p w14:paraId="6FAC07CA" w14:textId="77777777" w:rsidR="00564B95" w:rsidRPr="00564B95" w:rsidRDefault="00564B95" w:rsidP="00564B95">
      <w:pPr>
        <w:pStyle w:val="Bibliography"/>
      </w:pPr>
      <w:r w:rsidRPr="00564B95">
        <w:t xml:space="preserve">Borrelle, S.B. </w:t>
      </w:r>
      <w:r w:rsidRPr="00564B95">
        <w:rPr>
          <w:i/>
          <w:iCs/>
        </w:rPr>
        <w:t>et al.</w:t>
      </w:r>
      <w:r w:rsidRPr="00564B95">
        <w:t xml:space="preserve"> (2020) “Predicted growth in plastic waste exceeds efforts to mitigate plastic pollution,” </w:t>
      </w:r>
      <w:r w:rsidRPr="00564B95">
        <w:rPr>
          <w:i/>
          <w:iCs/>
        </w:rPr>
        <w:t>Science</w:t>
      </w:r>
      <w:r w:rsidRPr="00564B95">
        <w:t>, 369(6510), pp. 1515–1518. Available at: https://doi.org/10.1126/science.aba3656.</w:t>
      </w:r>
    </w:p>
    <w:p w14:paraId="35B3BF5A" w14:textId="77777777" w:rsidR="00564B95" w:rsidRPr="00564B95" w:rsidRDefault="00564B95" w:rsidP="00564B95">
      <w:pPr>
        <w:pStyle w:val="Bibliography"/>
      </w:pPr>
      <w:r w:rsidRPr="00564B95">
        <w:t xml:space="preserve">Cardiff Council (2022) </w:t>
      </w:r>
      <w:r w:rsidRPr="00564B95">
        <w:rPr>
          <w:i/>
          <w:iCs/>
        </w:rPr>
        <w:t>Recycling Strategy for Cardiff 2022–25: Cleaner and Greener</w:t>
      </w:r>
      <w:r w:rsidRPr="00564B95">
        <w:t>. Strategy Document. Cardiff: Cardiff Council. Available at: https://cardiff.moderngov.co.uk/documents/s63555/Cabinet%2028%20Sept%202022%20Recycling.pdf.</w:t>
      </w:r>
    </w:p>
    <w:p w14:paraId="4BC0B9FC" w14:textId="77777777" w:rsidR="00564B95" w:rsidRPr="00564B95" w:rsidRDefault="00564B95" w:rsidP="00564B95">
      <w:pPr>
        <w:pStyle w:val="Bibliography"/>
      </w:pPr>
      <w:r w:rsidRPr="00564B95">
        <w:t xml:space="preserve">Geyer, R., Jambeck, J.R. and Law, K.L. (2017) “Production, use, and fate of all plastics ever made,” </w:t>
      </w:r>
      <w:r w:rsidRPr="00564B95">
        <w:rPr>
          <w:i/>
          <w:iCs/>
        </w:rPr>
        <w:t>Science Advances</w:t>
      </w:r>
      <w:r w:rsidRPr="00564B95">
        <w:t>, 3(7), p. e1700782. Available at: https://doi.org/10.1126/sciadv.1700782.</w:t>
      </w:r>
    </w:p>
    <w:p w14:paraId="3BABCDAA" w14:textId="77777777" w:rsidR="00564B95" w:rsidRPr="00564B95" w:rsidRDefault="00564B95" w:rsidP="00564B95">
      <w:pPr>
        <w:pStyle w:val="Bibliography"/>
      </w:pPr>
      <w:r w:rsidRPr="00564B95">
        <w:t xml:space="preserve">Issifu, I. and Sumaila, U.R. (2020) “A Review of the Production, Recycling and Management of Marine Plastic Pollution,” </w:t>
      </w:r>
      <w:r w:rsidRPr="00564B95">
        <w:rPr>
          <w:i/>
          <w:iCs/>
        </w:rPr>
        <w:t>Journal of Marine Science and Engineering</w:t>
      </w:r>
      <w:r w:rsidRPr="00564B95">
        <w:t>, 8(11), p. 945. Available at: https://doi.org/10.3390/jmse8110945.</w:t>
      </w:r>
    </w:p>
    <w:p w14:paraId="48FDD9C9" w14:textId="77777777" w:rsidR="00564B95" w:rsidRPr="00564B95" w:rsidRDefault="00564B95" w:rsidP="00564B95">
      <w:pPr>
        <w:pStyle w:val="Bibliography"/>
      </w:pPr>
      <w:r w:rsidRPr="00564B95">
        <w:t xml:space="preserve">Jambeck, J.R. </w:t>
      </w:r>
      <w:r w:rsidRPr="00564B95">
        <w:rPr>
          <w:i/>
          <w:iCs/>
        </w:rPr>
        <w:t>et al.</w:t>
      </w:r>
      <w:r w:rsidRPr="00564B95">
        <w:t xml:space="preserve"> (2015) “Plastic waste inputs from land into the ocean,” </w:t>
      </w:r>
      <w:r w:rsidRPr="00564B95">
        <w:rPr>
          <w:i/>
          <w:iCs/>
        </w:rPr>
        <w:t>Science</w:t>
      </w:r>
      <w:r w:rsidRPr="00564B95">
        <w:t>, 347(6223), pp. 768–771. Available at: https://doi.org/10.1126/science.1260352.</w:t>
      </w:r>
    </w:p>
    <w:p w14:paraId="4D98C47E" w14:textId="77777777" w:rsidR="00564B95" w:rsidRPr="00564B95" w:rsidRDefault="00564B95" w:rsidP="00564B95">
      <w:pPr>
        <w:pStyle w:val="Bibliography"/>
      </w:pPr>
      <w:r w:rsidRPr="00564B95">
        <w:t xml:space="preserve">Jâms, I.B. </w:t>
      </w:r>
      <w:r w:rsidRPr="00564B95">
        <w:rPr>
          <w:i/>
          <w:iCs/>
        </w:rPr>
        <w:t>et al.</w:t>
      </w:r>
      <w:r w:rsidRPr="00564B95">
        <w:t xml:space="preserve"> (2020) “Estimating the size distribution of plastics ingested by animals,” </w:t>
      </w:r>
      <w:r w:rsidRPr="00564B95">
        <w:rPr>
          <w:i/>
          <w:iCs/>
        </w:rPr>
        <w:t>Nature Communications</w:t>
      </w:r>
      <w:r w:rsidRPr="00564B95">
        <w:t>, 11(1), p. 1594. Available at: https://doi.org/10.1038/s41467-020-15406-6.</w:t>
      </w:r>
    </w:p>
    <w:p w14:paraId="78B6F2C2" w14:textId="77777777" w:rsidR="00564B95" w:rsidRPr="00564B95" w:rsidRDefault="00564B95" w:rsidP="00564B95">
      <w:pPr>
        <w:pStyle w:val="Bibliography"/>
      </w:pPr>
      <w:r w:rsidRPr="00564B95">
        <w:t xml:space="preserve">Lau, W.W.Y. </w:t>
      </w:r>
      <w:r w:rsidRPr="00564B95">
        <w:rPr>
          <w:i/>
          <w:iCs/>
        </w:rPr>
        <w:t>et al.</w:t>
      </w:r>
      <w:r w:rsidRPr="00564B95">
        <w:t xml:space="preserve"> (2020) “Evaluating scenarios toward zero plastic pollution,” </w:t>
      </w:r>
      <w:r w:rsidRPr="00564B95">
        <w:rPr>
          <w:i/>
          <w:iCs/>
        </w:rPr>
        <w:t>Science</w:t>
      </w:r>
      <w:r w:rsidRPr="00564B95">
        <w:t>, 369(6510), pp. 1455–1461. Available at: https://doi.org/10.1126/science.aba9475.</w:t>
      </w:r>
    </w:p>
    <w:p w14:paraId="1D8BE647" w14:textId="77777777" w:rsidR="00564B95" w:rsidRPr="00564B95" w:rsidRDefault="00564B95" w:rsidP="00564B95">
      <w:pPr>
        <w:pStyle w:val="Bibliography"/>
      </w:pPr>
      <w:r w:rsidRPr="00564B95">
        <w:t xml:space="preserve">MacLeod, M. </w:t>
      </w:r>
      <w:r w:rsidRPr="00564B95">
        <w:rPr>
          <w:i/>
          <w:iCs/>
        </w:rPr>
        <w:t>et al.</w:t>
      </w:r>
      <w:r w:rsidRPr="00564B95">
        <w:t xml:space="preserve"> (2021) “The global threat from plastic pollution,” </w:t>
      </w:r>
      <w:r w:rsidRPr="00564B95">
        <w:rPr>
          <w:i/>
          <w:iCs/>
        </w:rPr>
        <w:t>Science</w:t>
      </w:r>
      <w:r w:rsidRPr="00564B95">
        <w:t>, 373(6550), pp. 61–65. Available at: https://doi.org/10.1126/science.abg5433.</w:t>
      </w:r>
    </w:p>
    <w:p w14:paraId="1B0DF78E" w14:textId="77777777" w:rsidR="00564B95" w:rsidRPr="00564B95" w:rsidRDefault="00564B95" w:rsidP="00564B95">
      <w:pPr>
        <w:pStyle w:val="Bibliography"/>
      </w:pPr>
      <w:r w:rsidRPr="00564B95">
        <w:t xml:space="preserve">Meijer, L.J.J. </w:t>
      </w:r>
      <w:r w:rsidRPr="00564B95">
        <w:rPr>
          <w:i/>
          <w:iCs/>
        </w:rPr>
        <w:t>et al.</w:t>
      </w:r>
      <w:r w:rsidRPr="00564B95">
        <w:t xml:space="preserve"> (2021) “More than 1000 rivers account for 80% of global riverine plastic emissions into the ocean,” </w:t>
      </w:r>
      <w:r w:rsidRPr="00564B95">
        <w:rPr>
          <w:i/>
          <w:iCs/>
        </w:rPr>
        <w:t>Science Advances</w:t>
      </w:r>
      <w:r w:rsidRPr="00564B95">
        <w:t>, 7(18), p. eaaz5803. Available at: https://doi.org/10.1126/sciadv.aaz5803.</w:t>
      </w:r>
    </w:p>
    <w:p w14:paraId="01DEBA30" w14:textId="77777777" w:rsidR="00564B95" w:rsidRPr="00564B95" w:rsidRDefault="00564B95" w:rsidP="00564B95">
      <w:pPr>
        <w:pStyle w:val="Bibliography"/>
      </w:pPr>
      <w:r w:rsidRPr="00564B95">
        <w:t xml:space="preserve">Milner, V.S. </w:t>
      </w:r>
      <w:r w:rsidRPr="00564B95">
        <w:rPr>
          <w:i/>
          <w:iCs/>
        </w:rPr>
        <w:t>et al.</w:t>
      </w:r>
      <w:r w:rsidRPr="00564B95">
        <w:t xml:space="preserve"> (2025) “What a load of rubbish: The impact of anthropogenic litter on urban freshwater diversity,” </w:t>
      </w:r>
      <w:r w:rsidRPr="00564B95">
        <w:rPr>
          <w:i/>
          <w:iCs/>
        </w:rPr>
        <w:t>Environmental Pollution</w:t>
      </w:r>
      <w:r w:rsidRPr="00564B95">
        <w:t>, 373, p. 126097. Available at: https://doi.org/10.1016/j.envpol.2025.126097.</w:t>
      </w:r>
    </w:p>
    <w:p w14:paraId="58996E5F" w14:textId="77777777" w:rsidR="00564B95" w:rsidRPr="00564B95" w:rsidRDefault="00564B95" w:rsidP="00564B95">
      <w:pPr>
        <w:pStyle w:val="Bibliography"/>
      </w:pPr>
      <w:r w:rsidRPr="00564B95">
        <w:lastRenderedPageBreak/>
        <w:t xml:space="preserve">Natural Resources Wales (2020) </w:t>
      </w:r>
      <w:r w:rsidRPr="00564B95">
        <w:rPr>
          <w:i/>
          <w:iCs/>
        </w:rPr>
        <w:t>State of Natural Resources Report (SoNaRR) for Wales 2020</w:t>
      </w:r>
      <w:r w:rsidRPr="00564B95">
        <w:t>. Government Report. Cardiff. Available at: https://cdn.cyfoethnaturiol.cymru/695923/sonarr2020-executive-summary.pdf.</w:t>
      </w:r>
    </w:p>
    <w:p w14:paraId="112C0F6E" w14:textId="77777777" w:rsidR="00564B95" w:rsidRPr="00564B95" w:rsidRDefault="00564B95" w:rsidP="00564B95">
      <w:pPr>
        <w:pStyle w:val="Bibliography"/>
      </w:pPr>
      <w:r w:rsidRPr="00564B95">
        <w:t xml:space="preserve">OECD (2022) </w:t>
      </w:r>
      <w:r w:rsidRPr="00564B95">
        <w:rPr>
          <w:i/>
          <w:iCs/>
        </w:rPr>
        <w:t>Global Plastics Outlook: Economic Drivers, Environmental Impacts and Policy Options</w:t>
      </w:r>
      <w:r w:rsidRPr="00564B95">
        <w:t>. OECD Publishing. Available at: https://doi.org/10.1787/de747aef-en.</w:t>
      </w:r>
    </w:p>
    <w:p w14:paraId="62589C11" w14:textId="77777777" w:rsidR="00564B95" w:rsidRPr="00564B95" w:rsidRDefault="00564B95" w:rsidP="00564B95">
      <w:pPr>
        <w:pStyle w:val="Bibliography"/>
      </w:pPr>
      <w:r w:rsidRPr="00564B95">
        <w:t xml:space="preserve">Picuno, C. </w:t>
      </w:r>
      <w:r w:rsidRPr="00564B95">
        <w:rPr>
          <w:i/>
          <w:iCs/>
        </w:rPr>
        <w:t>et al.</w:t>
      </w:r>
      <w:r w:rsidRPr="00564B95">
        <w:t xml:space="preserve"> (2025) “The potential of Deposit Refund Systems in closing the plastic beverage bottle loop: A review,” </w:t>
      </w:r>
      <w:r w:rsidRPr="00564B95">
        <w:rPr>
          <w:i/>
          <w:iCs/>
        </w:rPr>
        <w:t>Resources, Conservation and Recycling</w:t>
      </w:r>
      <w:r w:rsidRPr="00564B95">
        <w:t>, 212, p. 107962. Available at: https://doi.org/10.1016/j.resconrec.2024.107962.</w:t>
      </w:r>
    </w:p>
    <w:p w14:paraId="7C681F59" w14:textId="77777777" w:rsidR="00564B95" w:rsidRPr="00564B95" w:rsidRDefault="00564B95" w:rsidP="00564B95">
      <w:pPr>
        <w:pStyle w:val="Bibliography"/>
      </w:pPr>
      <w:r w:rsidRPr="00564B95">
        <w:t xml:space="preserve">Rochman, C.M. </w:t>
      </w:r>
      <w:r w:rsidRPr="00564B95">
        <w:rPr>
          <w:i/>
          <w:iCs/>
        </w:rPr>
        <w:t>et al.</w:t>
      </w:r>
      <w:r w:rsidRPr="00564B95">
        <w:t xml:space="preserve"> (2016) “The ecological impacts of marine debris: unraveling the demonstrated evidence from what is perceived,” </w:t>
      </w:r>
      <w:r w:rsidRPr="00564B95">
        <w:rPr>
          <w:i/>
          <w:iCs/>
        </w:rPr>
        <w:t>Ecology</w:t>
      </w:r>
      <w:r w:rsidRPr="00564B95">
        <w:t>, 97(2), pp. 302–312. Available at: https://doi.org/10.1890/14-2070.1.</w:t>
      </w:r>
    </w:p>
    <w:p w14:paraId="41879E1B" w14:textId="77777777" w:rsidR="00564B95" w:rsidRPr="00564B95" w:rsidRDefault="00564B95" w:rsidP="00564B95">
      <w:pPr>
        <w:pStyle w:val="Bibliography"/>
      </w:pPr>
      <w:r w:rsidRPr="00564B95">
        <w:t xml:space="preserve">Sasahara, C. </w:t>
      </w:r>
      <w:r w:rsidRPr="00564B95">
        <w:rPr>
          <w:i/>
          <w:iCs/>
        </w:rPr>
        <w:t>et al.</w:t>
      </w:r>
      <w:r w:rsidRPr="00564B95">
        <w:t xml:space="preserve"> (2024) “Municipal solid waste governance: development and application of an index embodying the Global South context,” </w:t>
      </w:r>
      <w:r w:rsidRPr="00564B95">
        <w:rPr>
          <w:i/>
          <w:iCs/>
        </w:rPr>
        <w:t>Frontiers in Sustainability</w:t>
      </w:r>
      <w:r w:rsidRPr="00564B95">
        <w:t>, 5, p. 1409418. Available at: https://doi.org/10.3389/frsus.2024.1409418.</w:t>
      </w:r>
    </w:p>
    <w:p w14:paraId="0AC9468E" w14:textId="77777777" w:rsidR="00564B95" w:rsidRPr="00564B95" w:rsidRDefault="00564B95" w:rsidP="00564B95">
      <w:pPr>
        <w:pStyle w:val="Bibliography"/>
      </w:pPr>
      <w:r w:rsidRPr="00564B95">
        <w:t xml:space="preserve">Sheng, D. </w:t>
      </w:r>
      <w:r w:rsidRPr="00564B95">
        <w:rPr>
          <w:i/>
          <w:iCs/>
        </w:rPr>
        <w:t>et al.</w:t>
      </w:r>
      <w:r w:rsidRPr="00564B95">
        <w:t xml:space="preserve"> (2024) “Plastic pollution in agricultural landscapes: an overlooked threat to pollination, biocontrol and food security,” </w:t>
      </w:r>
      <w:r w:rsidRPr="00564B95">
        <w:rPr>
          <w:i/>
          <w:iCs/>
        </w:rPr>
        <w:t>Nature Communications</w:t>
      </w:r>
      <w:r w:rsidRPr="00564B95">
        <w:t>, 15(1), p. 8413. Available at: https://doi.org/10.1038/s41467-024-52734-3.</w:t>
      </w:r>
    </w:p>
    <w:p w14:paraId="66A479C5" w14:textId="77777777" w:rsidR="00564B95" w:rsidRPr="00564B95" w:rsidRDefault="00564B95" w:rsidP="00564B95">
      <w:pPr>
        <w:pStyle w:val="Bibliography"/>
      </w:pPr>
      <w:r w:rsidRPr="00564B95">
        <w:t xml:space="preserve">Sigmund, G. </w:t>
      </w:r>
      <w:r w:rsidRPr="00564B95">
        <w:rPr>
          <w:i/>
          <w:iCs/>
        </w:rPr>
        <w:t>et al.</w:t>
      </w:r>
      <w:r w:rsidRPr="00564B95">
        <w:t xml:space="preserve"> (2023) “Addressing chemical pollution in biodiversity research,” </w:t>
      </w:r>
      <w:r w:rsidRPr="00564B95">
        <w:rPr>
          <w:i/>
          <w:iCs/>
        </w:rPr>
        <w:t>Global Change Biology</w:t>
      </w:r>
      <w:r w:rsidRPr="00564B95">
        <w:t>, 29(12), pp. 3240–3255. Available at: https://doi.org/10.1111/gcb.16689.</w:t>
      </w:r>
    </w:p>
    <w:p w14:paraId="4EE05FA5" w14:textId="77777777" w:rsidR="00564B95" w:rsidRPr="00564B95" w:rsidRDefault="00564B95" w:rsidP="00564B95">
      <w:pPr>
        <w:pStyle w:val="Bibliography"/>
      </w:pPr>
      <w:r w:rsidRPr="00564B95">
        <w:t xml:space="preserve">Siña, M. </w:t>
      </w:r>
      <w:r w:rsidRPr="00564B95">
        <w:rPr>
          <w:i/>
          <w:iCs/>
        </w:rPr>
        <w:t>et al.</w:t>
      </w:r>
      <w:r w:rsidRPr="00564B95">
        <w:t xml:space="preserve"> (2025) “A comparative analysis of microplastics in feces of terrestrial mammalian wildlife around Hong Kong,” </w:t>
      </w:r>
      <w:r w:rsidRPr="00564B95">
        <w:rPr>
          <w:i/>
          <w:iCs/>
        </w:rPr>
        <w:t>Scientific Reports</w:t>
      </w:r>
      <w:r w:rsidRPr="00564B95">
        <w:t>, 15(1), p. 23516. Available at: https://doi.org/10.1038/s41598-025-07672-5.</w:t>
      </w:r>
    </w:p>
    <w:p w14:paraId="10C2180F" w14:textId="77777777" w:rsidR="00564B95" w:rsidRPr="00564B95" w:rsidRDefault="00564B95" w:rsidP="00564B95">
      <w:pPr>
        <w:pStyle w:val="Bibliography"/>
      </w:pPr>
      <w:r w:rsidRPr="00564B95">
        <w:t xml:space="preserve">United Nations Environment Programme and International Solid Waste Association (2024) </w:t>
      </w:r>
      <w:r w:rsidRPr="00564B95">
        <w:rPr>
          <w:i/>
          <w:iCs/>
        </w:rPr>
        <w:t>Global Waste Management Outlook 2024 - Beyond an age of waste: Turning rubbish into a resource</w:t>
      </w:r>
      <w:r w:rsidRPr="00564B95">
        <w:t>. United Nations Environment Programme. Available at: https://doi.org/10.59117/20.500.11822/44939.</w:t>
      </w:r>
    </w:p>
    <w:p w14:paraId="0121A622" w14:textId="77777777" w:rsidR="00564B95" w:rsidRPr="00564B95" w:rsidRDefault="00564B95" w:rsidP="00564B95">
      <w:pPr>
        <w:pStyle w:val="Bibliography"/>
      </w:pPr>
      <w:r w:rsidRPr="00564B95">
        <w:t xml:space="preserve">Wang, S., Truffer, B. and Bai, X. (2025) “Pathways towards successful urban community waste management: Insight from 26 experiments in China,” </w:t>
      </w:r>
      <w:r w:rsidRPr="00564B95">
        <w:rPr>
          <w:i/>
          <w:iCs/>
        </w:rPr>
        <w:t>Environmental Innovation and Societal Transitions</w:t>
      </w:r>
      <w:r w:rsidRPr="00564B95">
        <w:t>, 57, p. 101032. Available at: https://doi.org/10.1016/j.eist.2025.101032.</w:t>
      </w:r>
    </w:p>
    <w:p w14:paraId="02EF200D" w14:textId="77777777" w:rsidR="00564B95" w:rsidRPr="00564B95" w:rsidRDefault="00564B95" w:rsidP="00564B95">
      <w:pPr>
        <w:pStyle w:val="Bibliography"/>
      </w:pPr>
      <w:r w:rsidRPr="00564B95">
        <w:t xml:space="preserve">Welsh Government (2021) </w:t>
      </w:r>
      <w:r w:rsidRPr="00564B95">
        <w:rPr>
          <w:i/>
          <w:iCs/>
        </w:rPr>
        <w:t>Beyond recycling: A strategy to make the circular economy in Wales a reality</w:t>
      </w:r>
      <w:r w:rsidRPr="00564B95">
        <w:t>. Strategy Document. Cardiff. Available at: https://www.gov.wales/sites/default/files/publications/2021-03/beyond-recycling-strategy-document.pdf.</w:t>
      </w:r>
    </w:p>
    <w:p w14:paraId="3F0478C8" w14:textId="53A1B8C0" w:rsidR="002F1B1B" w:rsidRPr="0052476F" w:rsidRDefault="00681029" w:rsidP="00FC6C45">
      <w:pPr>
        <w:pStyle w:val="Heading1"/>
        <w:numPr>
          <w:ilvl w:val="0"/>
          <w:numId w:val="0"/>
        </w:numPr>
        <w:spacing w:beforeLines="120" w:before="288" w:afterLines="120" w:after="288" w:line="360" w:lineRule="auto"/>
      </w:pPr>
      <w:r w:rsidRPr="0052476F">
        <w:fldChar w:fldCharType="end"/>
      </w:r>
      <w:r w:rsidR="00FC6C45" w:rsidRPr="0052476F">
        <w:t xml:space="preserve"> </w:t>
      </w:r>
    </w:p>
    <w:sectPr w:rsidR="002F1B1B" w:rsidRPr="0052476F">
      <w:footerReference w:type="default" r:id="rId1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A90BA4" w14:textId="77777777" w:rsidR="000D2915" w:rsidRDefault="000D2915">
      <w:r>
        <w:separator/>
      </w:r>
    </w:p>
  </w:endnote>
  <w:endnote w:type="continuationSeparator" w:id="0">
    <w:p w14:paraId="6E1B494B" w14:textId="77777777" w:rsidR="000D2915" w:rsidRDefault="000D2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Vrinda">
    <w:panose1 w:val="000004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0B44C" w14:textId="77777777" w:rsidR="000669BA" w:rsidRDefault="000669BA">
    <w:pPr>
      <w:spacing w:line="276" w:lineRule="auto"/>
      <w:jc w:val="center"/>
    </w:pPr>
    <w:r>
      <w:fldChar w:fldCharType="begin"/>
    </w:r>
    <w:r>
      <w:instrText>PAGE</w:instrText>
    </w:r>
    <w:r>
      <w:fldChar w:fldCharType="separate"/>
    </w:r>
    <w:r w:rsidR="00AD03DC">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0B6BB4" w14:textId="77777777" w:rsidR="000D2915" w:rsidRDefault="000D2915">
      <w:r>
        <w:separator/>
      </w:r>
    </w:p>
  </w:footnote>
  <w:footnote w:type="continuationSeparator" w:id="0">
    <w:p w14:paraId="7FC43F63" w14:textId="77777777" w:rsidR="000D2915" w:rsidRDefault="000D29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E425A"/>
    <w:multiLevelType w:val="hybridMultilevel"/>
    <w:tmpl w:val="97B6AE80"/>
    <w:lvl w:ilvl="0" w:tplc="E416A3F6">
      <w:start w:val="1"/>
      <w:numFmt w:val="decimal"/>
      <w:lvlText w:val="%1."/>
      <w:lvlJc w:val="left"/>
      <w:pPr>
        <w:ind w:left="720" w:hanging="360"/>
      </w:pPr>
    </w:lvl>
    <w:lvl w:ilvl="1" w:tplc="A2A06AE2">
      <w:numFmt w:val="decimal"/>
      <w:lvlText w:val=""/>
      <w:lvlJc w:val="left"/>
    </w:lvl>
    <w:lvl w:ilvl="2" w:tplc="D422B886">
      <w:numFmt w:val="decimal"/>
      <w:lvlText w:val=""/>
      <w:lvlJc w:val="left"/>
    </w:lvl>
    <w:lvl w:ilvl="3" w:tplc="9DA8E67A">
      <w:numFmt w:val="decimal"/>
      <w:lvlText w:val=""/>
      <w:lvlJc w:val="left"/>
    </w:lvl>
    <w:lvl w:ilvl="4" w:tplc="784EB600">
      <w:numFmt w:val="decimal"/>
      <w:lvlText w:val=""/>
      <w:lvlJc w:val="left"/>
    </w:lvl>
    <w:lvl w:ilvl="5" w:tplc="94D6625E">
      <w:numFmt w:val="decimal"/>
      <w:lvlText w:val=""/>
      <w:lvlJc w:val="left"/>
    </w:lvl>
    <w:lvl w:ilvl="6" w:tplc="2EB078EE">
      <w:numFmt w:val="decimal"/>
      <w:lvlText w:val=""/>
      <w:lvlJc w:val="left"/>
    </w:lvl>
    <w:lvl w:ilvl="7" w:tplc="B5E241B2">
      <w:numFmt w:val="decimal"/>
      <w:lvlText w:val=""/>
      <w:lvlJc w:val="left"/>
    </w:lvl>
    <w:lvl w:ilvl="8" w:tplc="DC96F31C">
      <w:numFmt w:val="decimal"/>
      <w:lvlText w:val=""/>
      <w:lvlJc w:val="left"/>
    </w:lvl>
  </w:abstractNum>
  <w:abstractNum w:abstractNumId="1">
    <w:nsid w:val="031F6029"/>
    <w:multiLevelType w:val="multilevel"/>
    <w:tmpl w:val="B3B6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928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7FA246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A63ACE"/>
    <w:multiLevelType w:val="hybridMultilevel"/>
    <w:tmpl w:val="A61CF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412E0E"/>
    <w:multiLevelType w:val="hybridMultilevel"/>
    <w:tmpl w:val="41B64E04"/>
    <w:lvl w:ilvl="0" w:tplc="72BE6D84">
      <w:start w:val="1"/>
      <w:numFmt w:val="bullet"/>
      <w:lvlText w:val="●"/>
      <w:lvlJc w:val="left"/>
      <w:pPr>
        <w:ind w:left="720" w:hanging="360"/>
      </w:pPr>
    </w:lvl>
    <w:lvl w:ilvl="1" w:tplc="E4341C06">
      <w:start w:val="1"/>
      <w:numFmt w:val="bullet"/>
      <w:lvlText w:val="○"/>
      <w:lvlJc w:val="left"/>
      <w:pPr>
        <w:ind w:left="1440" w:hanging="360"/>
      </w:pPr>
    </w:lvl>
    <w:lvl w:ilvl="2" w:tplc="7CECD3F6">
      <w:start w:val="1"/>
      <w:numFmt w:val="bullet"/>
      <w:lvlText w:val="■"/>
      <w:lvlJc w:val="left"/>
      <w:pPr>
        <w:ind w:left="2160" w:hanging="360"/>
      </w:pPr>
    </w:lvl>
    <w:lvl w:ilvl="3" w:tplc="1548E2C8">
      <w:start w:val="1"/>
      <w:numFmt w:val="bullet"/>
      <w:lvlText w:val="●"/>
      <w:lvlJc w:val="left"/>
      <w:pPr>
        <w:ind w:left="2880" w:hanging="360"/>
      </w:pPr>
    </w:lvl>
    <w:lvl w:ilvl="4" w:tplc="B5A2938E">
      <w:start w:val="1"/>
      <w:numFmt w:val="bullet"/>
      <w:lvlText w:val="○"/>
      <w:lvlJc w:val="left"/>
      <w:pPr>
        <w:ind w:left="3600" w:hanging="360"/>
      </w:pPr>
    </w:lvl>
    <w:lvl w:ilvl="5" w:tplc="420878AA">
      <w:start w:val="1"/>
      <w:numFmt w:val="bullet"/>
      <w:lvlText w:val="■"/>
      <w:lvlJc w:val="left"/>
      <w:pPr>
        <w:ind w:left="4320" w:hanging="360"/>
      </w:pPr>
    </w:lvl>
    <w:lvl w:ilvl="6" w:tplc="9910A9E6">
      <w:start w:val="1"/>
      <w:numFmt w:val="bullet"/>
      <w:lvlText w:val="●"/>
      <w:lvlJc w:val="left"/>
      <w:pPr>
        <w:ind w:left="5040" w:hanging="360"/>
      </w:pPr>
    </w:lvl>
    <w:lvl w:ilvl="7" w:tplc="4DCCE904">
      <w:start w:val="1"/>
      <w:numFmt w:val="bullet"/>
      <w:lvlText w:val="●"/>
      <w:lvlJc w:val="left"/>
      <w:pPr>
        <w:ind w:left="5760" w:hanging="360"/>
      </w:pPr>
    </w:lvl>
    <w:lvl w:ilvl="8" w:tplc="EC0E8FC8">
      <w:start w:val="1"/>
      <w:numFmt w:val="bullet"/>
      <w:lvlText w:val="●"/>
      <w:lvlJc w:val="left"/>
      <w:pPr>
        <w:ind w:left="6480" w:hanging="360"/>
      </w:pPr>
    </w:lvl>
  </w:abstractNum>
  <w:abstractNum w:abstractNumId="6">
    <w:nsid w:val="25387D1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25AB3ED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DF84956"/>
    <w:multiLevelType w:val="hybridMultilevel"/>
    <w:tmpl w:val="5532BCB6"/>
    <w:lvl w:ilvl="0" w:tplc="32844860">
      <w:start w:val="1"/>
      <w:numFmt w:val="decimal"/>
      <w:lvlText w:val="%1."/>
      <w:lvlJc w:val="left"/>
      <w:pPr>
        <w:ind w:left="720" w:hanging="360"/>
      </w:pPr>
    </w:lvl>
    <w:lvl w:ilvl="1" w:tplc="DD3E18FA">
      <w:numFmt w:val="decimal"/>
      <w:lvlText w:val=""/>
      <w:lvlJc w:val="left"/>
      <w:pPr>
        <w:ind w:left="0" w:firstLine="0"/>
      </w:pPr>
    </w:lvl>
    <w:lvl w:ilvl="2" w:tplc="7C1013F0">
      <w:numFmt w:val="decimal"/>
      <w:lvlText w:val=""/>
      <w:lvlJc w:val="left"/>
      <w:pPr>
        <w:ind w:left="0" w:firstLine="0"/>
      </w:pPr>
    </w:lvl>
    <w:lvl w:ilvl="3" w:tplc="3D4E4748">
      <w:numFmt w:val="decimal"/>
      <w:lvlText w:val=""/>
      <w:lvlJc w:val="left"/>
      <w:pPr>
        <w:ind w:left="0" w:firstLine="0"/>
      </w:pPr>
    </w:lvl>
    <w:lvl w:ilvl="4" w:tplc="E87EDFA6">
      <w:numFmt w:val="decimal"/>
      <w:lvlText w:val=""/>
      <w:lvlJc w:val="left"/>
      <w:pPr>
        <w:ind w:left="0" w:firstLine="0"/>
      </w:pPr>
    </w:lvl>
    <w:lvl w:ilvl="5" w:tplc="7E363F32">
      <w:numFmt w:val="decimal"/>
      <w:lvlText w:val=""/>
      <w:lvlJc w:val="left"/>
      <w:pPr>
        <w:ind w:left="0" w:firstLine="0"/>
      </w:pPr>
    </w:lvl>
    <w:lvl w:ilvl="6" w:tplc="ECFE50A8">
      <w:numFmt w:val="decimal"/>
      <w:lvlText w:val=""/>
      <w:lvlJc w:val="left"/>
      <w:pPr>
        <w:ind w:left="0" w:firstLine="0"/>
      </w:pPr>
    </w:lvl>
    <w:lvl w:ilvl="7" w:tplc="A37A1958">
      <w:numFmt w:val="decimal"/>
      <w:lvlText w:val=""/>
      <w:lvlJc w:val="left"/>
      <w:pPr>
        <w:ind w:left="0" w:firstLine="0"/>
      </w:pPr>
    </w:lvl>
    <w:lvl w:ilvl="8" w:tplc="AD6474F8">
      <w:numFmt w:val="decimal"/>
      <w:lvlText w:val=""/>
      <w:lvlJc w:val="left"/>
      <w:pPr>
        <w:ind w:left="0" w:firstLine="0"/>
      </w:pPr>
    </w:lvl>
  </w:abstractNum>
  <w:abstractNum w:abstractNumId="9">
    <w:nsid w:val="363E1B38"/>
    <w:multiLevelType w:val="hybridMultilevel"/>
    <w:tmpl w:val="CAB2C1D8"/>
    <w:lvl w:ilvl="0" w:tplc="FC6AF0DE">
      <w:start w:val="1"/>
      <w:numFmt w:val="bullet"/>
      <w:lvlText w:val="•"/>
      <w:lvlJc w:val="left"/>
      <w:pPr>
        <w:ind w:left="720" w:hanging="360"/>
      </w:pPr>
    </w:lvl>
    <w:lvl w:ilvl="1" w:tplc="300499B0">
      <w:numFmt w:val="decimal"/>
      <w:lvlText w:val=""/>
      <w:lvlJc w:val="left"/>
    </w:lvl>
    <w:lvl w:ilvl="2" w:tplc="7C288BD0">
      <w:numFmt w:val="decimal"/>
      <w:lvlText w:val=""/>
      <w:lvlJc w:val="left"/>
    </w:lvl>
    <w:lvl w:ilvl="3" w:tplc="56985E60">
      <w:numFmt w:val="decimal"/>
      <w:lvlText w:val=""/>
      <w:lvlJc w:val="left"/>
    </w:lvl>
    <w:lvl w:ilvl="4" w:tplc="22B4A2B0">
      <w:numFmt w:val="decimal"/>
      <w:lvlText w:val=""/>
      <w:lvlJc w:val="left"/>
    </w:lvl>
    <w:lvl w:ilvl="5" w:tplc="B08A26DA">
      <w:numFmt w:val="decimal"/>
      <w:lvlText w:val=""/>
      <w:lvlJc w:val="left"/>
    </w:lvl>
    <w:lvl w:ilvl="6" w:tplc="ED9407D2">
      <w:numFmt w:val="decimal"/>
      <w:lvlText w:val=""/>
      <w:lvlJc w:val="left"/>
    </w:lvl>
    <w:lvl w:ilvl="7" w:tplc="5E02F484">
      <w:numFmt w:val="decimal"/>
      <w:lvlText w:val=""/>
      <w:lvlJc w:val="left"/>
    </w:lvl>
    <w:lvl w:ilvl="8" w:tplc="0F00D6B2">
      <w:numFmt w:val="decimal"/>
      <w:lvlText w:val=""/>
      <w:lvlJc w:val="left"/>
    </w:lvl>
  </w:abstractNum>
  <w:abstractNum w:abstractNumId="10">
    <w:nsid w:val="3BBB38FF"/>
    <w:multiLevelType w:val="hybridMultilevel"/>
    <w:tmpl w:val="AE4AB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CB1F96"/>
    <w:multiLevelType w:val="hybridMultilevel"/>
    <w:tmpl w:val="057E09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3D043F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45078F2"/>
    <w:multiLevelType w:val="hybridMultilevel"/>
    <w:tmpl w:val="77A44396"/>
    <w:lvl w:ilvl="0" w:tplc="2A5EBD86">
      <w:start w:val="1"/>
      <w:numFmt w:val="bullet"/>
      <w:lvlText w:val="•"/>
      <w:lvlJc w:val="left"/>
      <w:pPr>
        <w:ind w:left="720" w:hanging="360"/>
      </w:pPr>
    </w:lvl>
    <w:lvl w:ilvl="1" w:tplc="5526FCAC">
      <w:numFmt w:val="decimal"/>
      <w:lvlText w:val=""/>
      <w:lvlJc w:val="left"/>
    </w:lvl>
    <w:lvl w:ilvl="2" w:tplc="E7FE7FC0">
      <w:numFmt w:val="decimal"/>
      <w:lvlText w:val=""/>
      <w:lvlJc w:val="left"/>
    </w:lvl>
    <w:lvl w:ilvl="3" w:tplc="4E743002">
      <w:numFmt w:val="decimal"/>
      <w:lvlText w:val=""/>
      <w:lvlJc w:val="left"/>
    </w:lvl>
    <w:lvl w:ilvl="4" w:tplc="243A30B8">
      <w:numFmt w:val="decimal"/>
      <w:lvlText w:val=""/>
      <w:lvlJc w:val="left"/>
    </w:lvl>
    <w:lvl w:ilvl="5" w:tplc="6DDE5312">
      <w:numFmt w:val="decimal"/>
      <w:lvlText w:val=""/>
      <w:lvlJc w:val="left"/>
    </w:lvl>
    <w:lvl w:ilvl="6" w:tplc="4CB67220">
      <w:numFmt w:val="decimal"/>
      <w:lvlText w:val=""/>
      <w:lvlJc w:val="left"/>
    </w:lvl>
    <w:lvl w:ilvl="7" w:tplc="A41A1FFA">
      <w:numFmt w:val="decimal"/>
      <w:lvlText w:val=""/>
      <w:lvlJc w:val="left"/>
    </w:lvl>
    <w:lvl w:ilvl="8" w:tplc="070CD3F6">
      <w:numFmt w:val="decimal"/>
      <w:lvlText w:val=""/>
      <w:lvlJc w:val="left"/>
    </w:lvl>
  </w:abstractNum>
  <w:abstractNum w:abstractNumId="14">
    <w:nsid w:val="6985745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D151D9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420335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34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nsid w:val="7B4B39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lvlOverride w:ilvl="0">
      <w:startOverride w:val="1"/>
    </w:lvlOverride>
  </w:num>
  <w:num w:numId="2">
    <w:abstractNumId w:val="3"/>
  </w:num>
  <w:num w:numId="3">
    <w:abstractNumId w:val="2"/>
  </w:num>
  <w:num w:numId="4">
    <w:abstractNumId w:val="7"/>
  </w:num>
  <w:num w:numId="5">
    <w:abstractNumId w:val="6"/>
  </w:num>
  <w:num w:numId="6">
    <w:abstractNumId w:val="14"/>
  </w:num>
  <w:num w:numId="7">
    <w:abstractNumId w:val="12"/>
  </w:num>
  <w:num w:numId="8">
    <w:abstractNumId w:val="17"/>
  </w:num>
  <w:num w:numId="9">
    <w:abstractNumId w:val="15"/>
  </w:num>
  <w:num w:numId="10">
    <w:abstractNumId w:val="16"/>
  </w:num>
  <w:num w:numId="11">
    <w:abstractNumId w:val="4"/>
  </w:num>
  <w:num w:numId="12">
    <w:abstractNumId w:val="1"/>
  </w:num>
  <w:num w:numId="13">
    <w:abstractNumId w:val="16"/>
  </w:num>
  <w:num w:numId="14">
    <w:abstractNumId w:val="16"/>
  </w:num>
  <w:num w:numId="15">
    <w:abstractNumId w:val="8"/>
    <w:lvlOverride w:ilvl="0">
      <w:startOverride w:val="1"/>
    </w:lvlOverride>
    <w:lvlOverride w:ilvl="1"/>
    <w:lvlOverride w:ilvl="2"/>
    <w:lvlOverride w:ilvl="3"/>
    <w:lvlOverride w:ilvl="4"/>
    <w:lvlOverride w:ilvl="5"/>
    <w:lvlOverride w:ilvl="6"/>
    <w:lvlOverride w:ilvl="7"/>
    <w:lvlOverride w:ilvl="8"/>
  </w:num>
  <w:num w:numId="16">
    <w:abstractNumId w:val="9"/>
    <w:lvlOverride w:ilvl="0">
      <w:startOverride w:val="1"/>
    </w:lvlOverride>
  </w:num>
  <w:num w:numId="17">
    <w:abstractNumId w:val="10"/>
  </w:num>
  <w:num w:numId="18">
    <w:abstractNumId w:val="0"/>
    <w:lvlOverride w:ilvl="0">
      <w:startOverride w:val="1"/>
    </w:lvlOverride>
  </w:num>
  <w:num w:numId="19">
    <w:abstractNumId w:val="13"/>
    <w:lvlOverride w:ilvl="0">
      <w:startOverride w:val="1"/>
    </w:lvlOverride>
  </w:num>
  <w:num w:numId="20">
    <w:abstractNumId w:val="16"/>
  </w:num>
  <w:num w:numId="21">
    <w:abstractNumId w:val="16"/>
  </w:num>
  <w:num w:numId="22">
    <w:abstractNumId w:val="11"/>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16"/>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16"/>
  </w:num>
  <w:num w:numId="40">
    <w:abstractNumId w:val="16"/>
  </w:num>
  <w:num w:numId="41">
    <w:abstractNumId w:val="16"/>
  </w:num>
  <w:num w:numId="42">
    <w:abstractNumId w:val="16"/>
  </w:num>
  <w:num w:numId="43">
    <w:abstractNumId w:val="16"/>
  </w:num>
  <w:num w:numId="44">
    <w:abstractNumId w:val="16"/>
  </w:num>
  <w:num w:numId="45">
    <w:abstractNumId w:val="16"/>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B1B"/>
    <w:rsid w:val="00035C24"/>
    <w:rsid w:val="000422DD"/>
    <w:rsid w:val="00045DDF"/>
    <w:rsid w:val="00046B7D"/>
    <w:rsid w:val="000669BA"/>
    <w:rsid w:val="00070204"/>
    <w:rsid w:val="00072795"/>
    <w:rsid w:val="00095723"/>
    <w:rsid w:val="000A7F24"/>
    <w:rsid w:val="000C264D"/>
    <w:rsid w:val="000C562C"/>
    <w:rsid w:val="000D2915"/>
    <w:rsid w:val="000D6DBE"/>
    <w:rsid w:val="00131470"/>
    <w:rsid w:val="00152C6F"/>
    <w:rsid w:val="00153E4C"/>
    <w:rsid w:val="0015411C"/>
    <w:rsid w:val="00161545"/>
    <w:rsid w:val="00176CA5"/>
    <w:rsid w:val="0017750A"/>
    <w:rsid w:val="00183050"/>
    <w:rsid w:val="00183C6D"/>
    <w:rsid w:val="001A0767"/>
    <w:rsid w:val="001A6370"/>
    <w:rsid w:val="001B3C95"/>
    <w:rsid w:val="001B4821"/>
    <w:rsid w:val="001B5843"/>
    <w:rsid w:val="001C1332"/>
    <w:rsid w:val="001E05B0"/>
    <w:rsid w:val="001F26B7"/>
    <w:rsid w:val="00217EE7"/>
    <w:rsid w:val="002256E0"/>
    <w:rsid w:val="00234992"/>
    <w:rsid w:val="00274C6A"/>
    <w:rsid w:val="002778AE"/>
    <w:rsid w:val="002808D1"/>
    <w:rsid w:val="00284688"/>
    <w:rsid w:val="002B6C53"/>
    <w:rsid w:val="002B71D7"/>
    <w:rsid w:val="002B7373"/>
    <w:rsid w:val="002C4052"/>
    <w:rsid w:val="002F1B1B"/>
    <w:rsid w:val="00302A22"/>
    <w:rsid w:val="0035185F"/>
    <w:rsid w:val="00354643"/>
    <w:rsid w:val="00374CD5"/>
    <w:rsid w:val="003828B8"/>
    <w:rsid w:val="00386E5C"/>
    <w:rsid w:val="003B4C7C"/>
    <w:rsid w:val="003C2A45"/>
    <w:rsid w:val="003C6DA5"/>
    <w:rsid w:val="00403E3E"/>
    <w:rsid w:val="00424BC5"/>
    <w:rsid w:val="00433356"/>
    <w:rsid w:val="004400E6"/>
    <w:rsid w:val="00442E38"/>
    <w:rsid w:val="00455124"/>
    <w:rsid w:val="00475BD7"/>
    <w:rsid w:val="00476DA5"/>
    <w:rsid w:val="0049113E"/>
    <w:rsid w:val="004C281F"/>
    <w:rsid w:val="004D153E"/>
    <w:rsid w:val="004E12EF"/>
    <w:rsid w:val="004E15CC"/>
    <w:rsid w:val="004F3EC0"/>
    <w:rsid w:val="004F4928"/>
    <w:rsid w:val="00505E26"/>
    <w:rsid w:val="005141EF"/>
    <w:rsid w:val="00522CD2"/>
    <w:rsid w:val="0052476F"/>
    <w:rsid w:val="00532C38"/>
    <w:rsid w:val="00536A8B"/>
    <w:rsid w:val="0055538D"/>
    <w:rsid w:val="00555F01"/>
    <w:rsid w:val="00564B95"/>
    <w:rsid w:val="00582D20"/>
    <w:rsid w:val="005A39C4"/>
    <w:rsid w:val="005B1872"/>
    <w:rsid w:val="006028A2"/>
    <w:rsid w:val="00604AB3"/>
    <w:rsid w:val="00607B86"/>
    <w:rsid w:val="00621DD5"/>
    <w:rsid w:val="00630B0A"/>
    <w:rsid w:val="00633149"/>
    <w:rsid w:val="00636B83"/>
    <w:rsid w:val="00641D83"/>
    <w:rsid w:val="006444B9"/>
    <w:rsid w:val="006461CE"/>
    <w:rsid w:val="006628F1"/>
    <w:rsid w:val="00681029"/>
    <w:rsid w:val="0068632F"/>
    <w:rsid w:val="006A1E50"/>
    <w:rsid w:val="006D6A88"/>
    <w:rsid w:val="006F3671"/>
    <w:rsid w:val="006F7A48"/>
    <w:rsid w:val="00720E3C"/>
    <w:rsid w:val="00724EC0"/>
    <w:rsid w:val="007476F1"/>
    <w:rsid w:val="00753032"/>
    <w:rsid w:val="007567FD"/>
    <w:rsid w:val="007A6D91"/>
    <w:rsid w:val="007C1895"/>
    <w:rsid w:val="007C3366"/>
    <w:rsid w:val="007C5C03"/>
    <w:rsid w:val="007D0A46"/>
    <w:rsid w:val="007E30C1"/>
    <w:rsid w:val="007F5EAB"/>
    <w:rsid w:val="00804F60"/>
    <w:rsid w:val="00873926"/>
    <w:rsid w:val="008932C2"/>
    <w:rsid w:val="008A3E2F"/>
    <w:rsid w:val="008A6E59"/>
    <w:rsid w:val="008B4E1F"/>
    <w:rsid w:val="008B779E"/>
    <w:rsid w:val="008D1032"/>
    <w:rsid w:val="008E00CD"/>
    <w:rsid w:val="008E1794"/>
    <w:rsid w:val="008E4109"/>
    <w:rsid w:val="008F7AA3"/>
    <w:rsid w:val="00906D08"/>
    <w:rsid w:val="00913523"/>
    <w:rsid w:val="0093019F"/>
    <w:rsid w:val="0097033B"/>
    <w:rsid w:val="0099689E"/>
    <w:rsid w:val="009A28F3"/>
    <w:rsid w:val="009C000D"/>
    <w:rsid w:val="009C1F94"/>
    <w:rsid w:val="009C3069"/>
    <w:rsid w:val="009C359A"/>
    <w:rsid w:val="009D048C"/>
    <w:rsid w:val="009D7970"/>
    <w:rsid w:val="009E1501"/>
    <w:rsid w:val="009E4928"/>
    <w:rsid w:val="009E6B75"/>
    <w:rsid w:val="009F20A2"/>
    <w:rsid w:val="009F39AD"/>
    <w:rsid w:val="00A41368"/>
    <w:rsid w:val="00A53193"/>
    <w:rsid w:val="00A54BD8"/>
    <w:rsid w:val="00A60CCD"/>
    <w:rsid w:val="00A70597"/>
    <w:rsid w:val="00A831C8"/>
    <w:rsid w:val="00A83F83"/>
    <w:rsid w:val="00A955F8"/>
    <w:rsid w:val="00AA59FA"/>
    <w:rsid w:val="00AD03DC"/>
    <w:rsid w:val="00AD53A0"/>
    <w:rsid w:val="00B04F14"/>
    <w:rsid w:val="00B066A6"/>
    <w:rsid w:val="00B17487"/>
    <w:rsid w:val="00B17AC6"/>
    <w:rsid w:val="00B50FEB"/>
    <w:rsid w:val="00BA0B4D"/>
    <w:rsid w:val="00BA2999"/>
    <w:rsid w:val="00BD2D6D"/>
    <w:rsid w:val="00BE31C2"/>
    <w:rsid w:val="00BF17E7"/>
    <w:rsid w:val="00C21D72"/>
    <w:rsid w:val="00C31BA6"/>
    <w:rsid w:val="00C36484"/>
    <w:rsid w:val="00C5647D"/>
    <w:rsid w:val="00C56841"/>
    <w:rsid w:val="00C60754"/>
    <w:rsid w:val="00C66DEA"/>
    <w:rsid w:val="00C80F13"/>
    <w:rsid w:val="00C92A68"/>
    <w:rsid w:val="00CA39D9"/>
    <w:rsid w:val="00CA48AC"/>
    <w:rsid w:val="00CC39BE"/>
    <w:rsid w:val="00CD06C5"/>
    <w:rsid w:val="00CD4DF9"/>
    <w:rsid w:val="00CE1E85"/>
    <w:rsid w:val="00CE2F7C"/>
    <w:rsid w:val="00CF1915"/>
    <w:rsid w:val="00D070DE"/>
    <w:rsid w:val="00D140CE"/>
    <w:rsid w:val="00D71781"/>
    <w:rsid w:val="00D77FAA"/>
    <w:rsid w:val="00DC2FC2"/>
    <w:rsid w:val="00DC4A8E"/>
    <w:rsid w:val="00DC5063"/>
    <w:rsid w:val="00DD0F3C"/>
    <w:rsid w:val="00DD163E"/>
    <w:rsid w:val="00DD25C5"/>
    <w:rsid w:val="00DD47FA"/>
    <w:rsid w:val="00E01B33"/>
    <w:rsid w:val="00E100CC"/>
    <w:rsid w:val="00E1060D"/>
    <w:rsid w:val="00E21856"/>
    <w:rsid w:val="00E71015"/>
    <w:rsid w:val="00E77915"/>
    <w:rsid w:val="00EA1A4D"/>
    <w:rsid w:val="00EE3635"/>
    <w:rsid w:val="00F030BC"/>
    <w:rsid w:val="00F1312A"/>
    <w:rsid w:val="00F1550E"/>
    <w:rsid w:val="00F46112"/>
    <w:rsid w:val="00F67BA2"/>
    <w:rsid w:val="00F86574"/>
    <w:rsid w:val="00F87DA7"/>
    <w:rsid w:val="00FA5C9C"/>
    <w:rsid w:val="00FB1F7D"/>
    <w:rsid w:val="00FC3E1F"/>
    <w:rsid w:val="00FC6C45"/>
    <w:rsid w:val="00FE290A"/>
    <w:rsid w:val="00FE49F0"/>
    <w:rsid w:val="00FF432E"/>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9CD85"/>
  <w15:docId w15:val="{48A8A204-1AC6-4D65-9447-D0A59005A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n-US" w:eastAsia="en-US" w:bidi="bn-BD"/>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rsid w:val="001B5843"/>
    <w:pPr>
      <w:numPr>
        <w:numId w:val="10"/>
      </w:numPr>
      <w:spacing w:before="280" w:after="120"/>
      <w:outlineLvl w:val="0"/>
    </w:pPr>
    <w:rPr>
      <w:b/>
      <w:bCs/>
    </w:rPr>
  </w:style>
  <w:style w:type="paragraph" w:styleId="Heading2">
    <w:name w:val="heading 2"/>
    <w:link w:val="Heading2Char"/>
    <w:uiPriority w:val="9"/>
    <w:unhideWhenUsed/>
    <w:qFormat/>
    <w:pPr>
      <w:numPr>
        <w:ilvl w:val="1"/>
        <w:numId w:val="10"/>
      </w:numPr>
      <w:spacing w:before="200" w:after="80"/>
      <w:outlineLvl w:val="1"/>
    </w:pPr>
    <w:rPr>
      <w:b/>
      <w:bCs/>
    </w:rPr>
  </w:style>
  <w:style w:type="paragraph" w:styleId="Heading3">
    <w:name w:val="heading 3"/>
    <w:uiPriority w:val="9"/>
    <w:unhideWhenUsed/>
    <w:qFormat/>
    <w:pPr>
      <w:numPr>
        <w:ilvl w:val="2"/>
        <w:numId w:val="10"/>
      </w:numPr>
      <w:outlineLvl w:val="2"/>
    </w:pPr>
    <w:rPr>
      <w:color w:val="1F4D78"/>
    </w:rPr>
  </w:style>
  <w:style w:type="paragraph" w:styleId="Heading4">
    <w:name w:val="heading 4"/>
    <w:uiPriority w:val="9"/>
    <w:semiHidden/>
    <w:unhideWhenUsed/>
    <w:qFormat/>
    <w:pPr>
      <w:numPr>
        <w:ilvl w:val="3"/>
        <w:numId w:val="10"/>
      </w:numPr>
      <w:outlineLvl w:val="3"/>
    </w:pPr>
    <w:rPr>
      <w:i/>
      <w:iCs/>
      <w:color w:val="2E74B5"/>
    </w:rPr>
  </w:style>
  <w:style w:type="paragraph" w:styleId="Heading5">
    <w:name w:val="heading 5"/>
    <w:uiPriority w:val="9"/>
    <w:semiHidden/>
    <w:unhideWhenUsed/>
    <w:qFormat/>
    <w:pPr>
      <w:numPr>
        <w:ilvl w:val="4"/>
        <w:numId w:val="10"/>
      </w:numPr>
      <w:outlineLvl w:val="4"/>
    </w:pPr>
    <w:rPr>
      <w:color w:val="2E74B5"/>
    </w:rPr>
  </w:style>
  <w:style w:type="paragraph" w:styleId="Heading6">
    <w:name w:val="heading 6"/>
    <w:uiPriority w:val="9"/>
    <w:semiHidden/>
    <w:unhideWhenUsed/>
    <w:qFormat/>
    <w:pPr>
      <w:numPr>
        <w:ilvl w:val="5"/>
        <w:numId w:val="10"/>
      </w:numPr>
      <w:outlineLvl w:val="5"/>
    </w:pPr>
    <w:rPr>
      <w:color w:val="1F4D78"/>
    </w:rPr>
  </w:style>
  <w:style w:type="paragraph" w:styleId="Heading7">
    <w:name w:val="heading 7"/>
    <w:basedOn w:val="Normal"/>
    <w:next w:val="Normal"/>
    <w:link w:val="Heading7Char"/>
    <w:uiPriority w:val="9"/>
    <w:semiHidden/>
    <w:unhideWhenUsed/>
    <w:qFormat/>
    <w:rsid w:val="009E6B75"/>
    <w:pPr>
      <w:keepNext/>
      <w:keepLines/>
      <w:numPr>
        <w:ilvl w:val="6"/>
        <w:numId w:val="10"/>
      </w:numPr>
      <w:spacing w:before="40"/>
      <w:outlineLvl w:val="6"/>
    </w:pPr>
    <w:rPr>
      <w:rFonts w:asciiTheme="majorHAnsi" w:eastAsiaTheme="majorEastAsia" w:hAnsiTheme="majorHAnsi" w:cstheme="majorBidi"/>
      <w:i/>
      <w:iCs/>
      <w:color w:val="1F3763" w:themeColor="accent1" w:themeShade="7F"/>
      <w:szCs w:val="30"/>
    </w:rPr>
  </w:style>
  <w:style w:type="paragraph" w:styleId="Heading8">
    <w:name w:val="heading 8"/>
    <w:basedOn w:val="Normal"/>
    <w:next w:val="Normal"/>
    <w:link w:val="Heading8Char"/>
    <w:uiPriority w:val="9"/>
    <w:semiHidden/>
    <w:unhideWhenUsed/>
    <w:qFormat/>
    <w:rsid w:val="009E6B75"/>
    <w:pPr>
      <w:keepNext/>
      <w:keepLines/>
      <w:numPr>
        <w:ilvl w:val="7"/>
        <w:numId w:val="10"/>
      </w:numPr>
      <w:spacing w:before="40"/>
      <w:outlineLvl w:val="7"/>
    </w:pPr>
    <w:rPr>
      <w:rFonts w:asciiTheme="majorHAnsi" w:eastAsiaTheme="majorEastAsia" w:hAnsiTheme="majorHAnsi" w:cstheme="majorBidi"/>
      <w:color w:val="272727" w:themeColor="text1" w:themeTint="D8"/>
      <w:sz w:val="21"/>
      <w:szCs w:val="26"/>
    </w:rPr>
  </w:style>
  <w:style w:type="paragraph" w:styleId="Heading9">
    <w:name w:val="heading 9"/>
    <w:basedOn w:val="Normal"/>
    <w:next w:val="Normal"/>
    <w:link w:val="Heading9Char"/>
    <w:uiPriority w:val="9"/>
    <w:semiHidden/>
    <w:unhideWhenUsed/>
    <w:qFormat/>
    <w:rsid w:val="009E6B75"/>
    <w:pPr>
      <w:keepNext/>
      <w:keepLines/>
      <w:numPr>
        <w:ilvl w:val="8"/>
        <w:numId w:val="10"/>
      </w:numPr>
      <w:spacing w:before="40"/>
      <w:outlineLvl w:val="8"/>
    </w:pPr>
    <w:rPr>
      <w:rFonts w:asciiTheme="majorHAnsi" w:eastAsiaTheme="majorEastAsia" w:hAnsiTheme="majorHAnsi" w:cstheme="majorBidi"/>
      <w:i/>
      <w:iCs/>
      <w:color w:val="272727" w:themeColor="text1" w:themeTint="D8"/>
      <w:sz w:val="2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Bibliography">
    <w:name w:val="Bibliography"/>
    <w:basedOn w:val="Normal"/>
    <w:next w:val="Normal"/>
    <w:uiPriority w:val="37"/>
    <w:unhideWhenUsed/>
    <w:rsid w:val="00681029"/>
    <w:pPr>
      <w:spacing w:after="240"/>
    </w:pPr>
    <w:rPr>
      <w:szCs w:val="30"/>
    </w:rPr>
  </w:style>
  <w:style w:type="paragraph" w:styleId="Caption">
    <w:name w:val="caption"/>
    <w:basedOn w:val="Normal"/>
    <w:next w:val="Normal"/>
    <w:uiPriority w:val="35"/>
    <w:unhideWhenUsed/>
    <w:qFormat/>
    <w:rsid w:val="001B5843"/>
    <w:pPr>
      <w:spacing w:after="200"/>
    </w:pPr>
    <w:rPr>
      <w:i/>
      <w:iCs/>
      <w:color w:val="44546A" w:themeColor="text2"/>
      <w:sz w:val="18"/>
      <w:szCs w:val="22"/>
    </w:rPr>
  </w:style>
  <w:style w:type="character" w:customStyle="1" w:styleId="TitleChar">
    <w:name w:val="Title Char"/>
    <w:basedOn w:val="DefaultParagraphFont"/>
    <w:link w:val="Title"/>
    <w:uiPriority w:val="10"/>
    <w:rsid w:val="00F030BC"/>
    <w:rPr>
      <w:sz w:val="56"/>
      <w:szCs w:val="56"/>
    </w:rPr>
  </w:style>
  <w:style w:type="character" w:customStyle="1" w:styleId="ng-star-inserted">
    <w:name w:val="ng-star-inserted"/>
    <w:basedOn w:val="DefaultParagraphFont"/>
    <w:rsid w:val="00C5647D"/>
  </w:style>
  <w:style w:type="character" w:customStyle="1" w:styleId="Heading2Char">
    <w:name w:val="Heading 2 Char"/>
    <w:basedOn w:val="DefaultParagraphFont"/>
    <w:link w:val="Heading2"/>
    <w:uiPriority w:val="9"/>
    <w:rsid w:val="009E6B75"/>
    <w:rPr>
      <w:b/>
      <w:bCs/>
    </w:rPr>
  </w:style>
  <w:style w:type="character" w:customStyle="1" w:styleId="Heading7Char">
    <w:name w:val="Heading 7 Char"/>
    <w:basedOn w:val="DefaultParagraphFont"/>
    <w:link w:val="Heading7"/>
    <w:uiPriority w:val="9"/>
    <w:semiHidden/>
    <w:rsid w:val="009E6B75"/>
    <w:rPr>
      <w:rFonts w:asciiTheme="majorHAnsi" w:eastAsiaTheme="majorEastAsia" w:hAnsiTheme="majorHAnsi" w:cstheme="majorBidi"/>
      <w:i/>
      <w:iCs/>
      <w:color w:val="1F3763" w:themeColor="accent1" w:themeShade="7F"/>
      <w:szCs w:val="30"/>
    </w:rPr>
  </w:style>
  <w:style w:type="character" w:customStyle="1" w:styleId="Heading8Char">
    <w:name w:val="Heading 8 Char"/>
    <w:basedOn w:val="DefaultParagraphFont"/>
    <w:link w:val="Heading8"/>
    <w:uiPriority w:val="9"/>
    <w:semiHidden/>
    <w:rsid w:val="009E6B75"/>
    <w:rPr>
      <w:rFonts w:asciiTheme="majorHAnsi" w:eastAsiaTheme="majorEastAsia" w:hAnsiTheme="majorHAnsi" w:cstheme="majorBidi"/>
      <w:color w:val="272727" w:themeColor="text1" w:themeTint="D8"/>
      <w:sz w:val="21"/>
      <w:szCs w:val="26"/>
    </w:rPr>
  </w:style>
  <w:style w:type="character" w:customStyle="1" w:styleId="Heading9Char">
    <w:name w:val="Heading 9 Char"/>
    <w:basedOn w:val="DefaultParagraphFont"/>
    <w:link w:val="Heading9"/>
    <w:uiPriority w:val="9"/>
    <w:semiHidden/>
    <w:rsid w:val="009E6B75"/>
    <w:rPr>
      <w:rFonts w:asciiTheme="majorHAnsi" w:eastAsiaTheme="majorEastAsia" w:hAnsiTheme="majorHAnsi" w:cstheme="majorBidi"/>
      <w:i/>
      <w:iCs/>
      <w:color w:val="272727" w:themeColor="text1" w:themeTint="D8"/>
      <w:sz w:val="21"/>
      <w:szCs w:val="26"/>
    </w:rPr>
  </w:style>
  <w:style w:type="paragraph" w:styleId="TOCHeading">
    <w:name w:val="TOC Heading"/>
    <w:basedOn w:val="Heading1"/>
    <w:next w:val="Normal"/>
    <w:uiPriority w:val="39"/>
    <w:unhideWhenUsed/>
    <w:qFormat/>
    <w:rsid w:val="00636B83"/>
    <w:pPr>
      <w:keepNext/>
      <w:keepLines/>
      <w:numPr>
        <w:numId w:val="0"/>
      </w:numPr>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bidi="ar-SA"/>
    </w:rPr>
  </w:style>
  <w:style w:type="paragraph" w:styleId="TOC1">
    <w:name w:val="toc 1"/>
    <w:basedOn w:val="Normal"/>
    <w:next w:val="Normal"/>
    <w:autoRedefine/>
    <w:uiPriority w:val="39"/>
    <w:unhideWhenUsed/>
    <w:rsid w:val="00636B83"/>
    <w:pPr>
      <w:spacing w:after="100"/>
    </w:pPr>
    <w:rPr>
      <w:szCs w:val="30"/>
    </w:rPr>
  </w:style>
  <w:style w:type="paragraph" w:styleId="TOC2">
    <w:name w:val="toc 2"/>
    <w:basedOn w:val="Normal"/>
    <w:next w:val="Normal"/>
    <w:autoRedefine/>
    <w:uiPriority w:val="39"/>
    <w:unhideWhenUsed/>
    <w:rsid w:val="00636B83"/>
    <w:pPr>
      <w:spacing w:after="100"/>
      <w:ind w:left="240"/>
    </w:pPr>
    <w:rPr>
      <w:szCs w:val="30"/>
    </w:rPr>
  </w:style>
  <w:style w:type="paragraph" w:styleId="NoSpacing">
    <w:name w:val="No Spacing"/>
    <w:uiPriority w:val="1"/>
    <w:qFormat/>
    <w:rsid w:val="00636B83"/>
    <w:rPr>
      <w:szCs w:val="30"/>
    </w:rPr>
  </w:style>
  <w:style w:type="character" w:styleId="IntenseEmphasis">
    <w:name w:val="Intense Emphasis"/>
    <w:basedOn w:val="DefaultParagraphFont"/>
    <w:uiPriority w:val="21"/>
    <w:qFormat/>
    <w:rsid w:val="00DD0F3C"/>
    <w:rPr>
      <w:i/>
      <w:iCs/>
      <w:color w:val="4472C4" w:themeColor="accent1"/>
    </w:rPr>
  </w:style>
  <w:style w:type="paragraph" w:styleId="TableofFigures">
    <w:name w:val="table of figures"/>
    <w:basedOn w:val="Normal"/>
    <w:next w:val="Normal"/>
    <w:uiPriority w:val="99"/>
    <w:unhideWhenUsed/>
    <w:rsid w:val="00035C24"/>
    <w:rPr>
      <w:szCs w:val="30"/>
    </w:rPr>
  </w:style>
  <w:style w:type="paragraph" w:styleId="NormalWeb">
    <w:name w:val="Normal (Web)"/>
    <w:basedOn w:val="Normal"/>
    <w:uiPriority w:val="99"/>
    <w:semiHidden/>
    <w:unhideWhenUsed/>
    <w:rsid w:val="008E4109"/>
    <w:pPr>
      <w:spacing w:before="100" w:beforeAutospacing="1" w:after="100" w:afterAutospacing="1"/>
    </w:pPr>
    <w:rPr>
      <w:color w:val="auto"/>
    </w:rPr>
  </w:style>
  <w:style w:type="paragraph" w:styleId="Header">
    <w:name w:val="header"/>
    <w:basedOn w:val="Normal"/>
    <w:link w:val="HeaderChar"/>
    <w:uiPriority w:val="99"/>
    <w:unhideWhenUsed/>
    <w:rsid w:val="00913523"/>
    <w:pPr>
      <w:tabs>
        <w:tab w:val="center" w:pos="4680"/>
        <w:tab w:val="right" w:pos="9360"/>
      </w:tabs>
    </w:pPr>
    <w:rPr>
      <w:szCs w:val="30"/>
    </w:rPr>
  </w:style>
  <w:style w:type="character" w:customStyle="1" w:styleId="HeaderChar">
    <w:name w:val="Header Char"/>
    <w:basedOn w:val="DefaultParagraphFont"/>
    <w:link w:val="Header"/>
    <w:uiPriority w:val="99"/>
    <w:rsid w:val="00913523"/>
    <w:rPr>
      <w:szCs w:val="30"/>
    </w:rPr>
  </w:style>
  <w:style w:type="paragraph" w:styleId="Footer">
    <w:name w:val="footer"/>
    <w:basedOn w:val="Normal"/>
    <w:link w:val="FooterChar"/>
    <w:uiPriority w:val="99"/>
    <w:unhideWhenUsed/>
    <w:rsid w:val="00913523"/>
    <w:pPr>
      <w:tabs>
        <w:tab w:val="center" w:pos="4680"/>
        <w:tab w:val="right" w:pos="9360"/>
      </w:tabs>
    </w:pPr>
    <w:rPr>
      <w:szCs w:val="30"/>
    </w:rPr>
  </w:style>
  <w:style w:type="character" w:customStyle="1" w:styleId="FooterChar">
    <w:name w:val="Footer Char"/>
    <w:basedOn w:val="DefaultParagraphFont"/>
    <w:link w:val="Footer"/>
    <w:uiPriority w:val="99"/>
    <w:rsid w:val="00913523"/>
    <w:rPr>
      <w:szCs w:val="30"/>
    </w:rPr>
  </w:style>
  <w:style w:type="paragraph" w:styleId="Revision">
    <w:name w:val="Revision"/>
    <w:hidden/>
    <w:uiPriority w:val="99"/>
    <w:semiHidden/>
    <w:rsid w:val="00906D08"/>
    <w:rPr>
      <w:szCs w:val="30"/>
    </w:rPr>
  </w:style>
  <w:style w:type="character" w:styleId="CommentReference">
    <w:name w:val="annotation reference"/>
    <w:basedOn w:val="DefaultParagraphFont"/>
    <w:uiPriority w:val="99"/>
    <w:semiHidden/>
    <w:unhideWhenUsed/>
    <w:rsid w:val="00906D08"/>
    <w:rPr>
      <w:sz w:val="16"/>
      <w:szCs w:val="16"/>
    </w:rPr>
  </w:style>
  <w:style w:type="paragraph" w:styleId="CommentText">
    <w:name w:val="annotation text"/>
    <w:basedOn w:val="Normal"/>
    <w:link w:val="CommentTextChar"/>
    <w:uiPriority w:val="99"/>
    <w:unhideWhenUsed/>
    <w:rsid w:val="00906D08"/>
    <w:rPr>
      <w:sz w:val="20"/>
      <w:szCs w:val="25"/>
    </w:rPr>
  </w:style>
  <w:style w:type="character" w:customStyle="1" w:styleId="CommentTextChar">
    <w:name w:val="Comment Text Char"/>
    <w:basedOn w:val="DefaultParagraphFont"/>
    <w:link w:val="CommentText"/>
    <w:uiPriority w:val="99"/>
    <w:rsid w:val="00906D08"/>
    <w:rPr>
      <w:sz w:val="20"/>
      <w:szCs w:val="25"/>
    </w:rPr>
  </w:style>
  <w:style w:type="paragraph" w:styleId="CommentSubject">
    <w:name w:val="annotation subject"/>
    <w:basedOn w:val="CommentText"/>
    <w:next w:val="CommentText"/>
    <w:link w:val="CommentSubjectChar"/>
    <w:uiPriority w:val="99"/>
    <w:semiHidden/>
    <w:unhideWhenUsed/>
    <w:rsid w:val="00906D08"/>
    <w:rPr>
      <w:b/>
      <w:bCs/>
    </w:rPr>
  </w:style>
  <w:style w:type="character" w:customStyle="1" w:styleId="CommentSubjectChar">
    <w:name w:val="Comment Subject Char"/>
    <w:basedOn w:val="CommentTextChar"/>
    <w:link w:val="CommentSubject"/>
    <w:uiPriority w:val="99"/>
    <w:semiHidden/>
    <w:rsid w:val="00906D08"/>
    <w:rPr>
      <w:b/>
      <w:bCs/>
      <w:sz w:val="20"/>
      <w:szCs w:val="25"/>
    </w:rPr>
  </w:style>
  <w:style w:type="paragraph" w:customStyle="1" w:styleId="font-claude-response-body">
    <w:name w:val="font-claude-response-body"/>
    <w:basedOn w:val="Normal"/>
    <w:rsid w:val="00C60754"/>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122056">
      <w:bodyDiv w:val="1"/>
      <w:marLeft w:val="0"/>
      <w:marRight w:val="0"/>
      <w:marTop w:val="0"/>
      <w:marBottom w:val="0"/>
      <w:divBdr>
        <w:top w:val="none" w:sz="0" w:space="0" w:color="auto"/>
        <w:left w:val="none" w:sz="0" w:space="0" w:color="auto"/>
        <w:bottom w:val="none" w:sz="0" w:space="0" w:color="auto"/>
        <w:right w:val="none" w:sz="0" w:space="0" w:color="auto"/>
      </w:divBdr>
      <w:divsChild>
        <w:div w:id="1216620490">
          <w:marLeft w:val="0"/>
          <w:marRight w:val="0"/>
          <w:marTop w:val="0"/>
          <w:marBottom w:val="0"/>
          <w:divBdr>
            <w:top w:val="none" w:sz="0" w:space="0" w:color="auto"/>
            <w:left w:val="none" w:sz="0" w:space="0" w:color="auto"/>
            <w:bottom w:val="none" w:sz="0" w:space="0" w:color="auto"/>
            <w:right w:val="none" w:sz="0" w:space="0" w:color="auto"/>
          </w:divBdr>
        </w:div>
      </w:divsChild>
    </w:div>
    <w:div w:id="402870258">
      <w:bodyDiv w:val="1"/>
      <w:marLeft w:val="0"/>
      <w:marRight w:val="0"/>
      <w:marTop w:val="0"/>
      <w:marBottom w:val="0"/>
      <w:divBdr>
        <w:top w:val="none" w:sz="0" w:space="0" w:color="auto"/>
        <w:left w:val="none" w:sz="0" w:space="0" w:color="auto"/>
        <w:bottom w:val="none" w:sz="0" w:space="0" w:color="auto"/>
        <w:right w:val="none" w:sz="0" w:space="0" w:color="auto"/>
      </w:divBdr>
    </w:div>
    <w:div w:id="523128469">
      <w:bodyDiv w:val="1"/>
      <w:marLeft w:val="0"/>
      <w:marRight w:val="0"/>
      <w:marTop w:val="0"/>
      <w:marBottom w:val="0"/>
      <w:divBdr>
        <w:top w:val="none" w:sz="0" w:space="0" w:color="auto"/>
        <w:left w:val="none" w:sz="0" w:space="0" w:color="auto"/>
        <w:bottom w:val="none" w:sz="0" w:space="0" w:color="auto"/>
        <w:right w:val="none" w:sz="0" w:space="0" w:color="auto"/>
      </w:divBdr>
      <w:divsChild>
        <w:div w:id="1048802326">
          <w:marLeft w:val="0"/>
          <w:marRight w:val="0"/>
          <w:marTop w:val="0"/>
          <w:marBottom w:val="0"/>
          <w:divBdr>
            <w:top w:val="none" w:sz="0" w:space="0" w:color="auto"/>
            <w:left w:val="none" w:sz="0" w:space="0" w:color="auto"/>
            <w:bottom w:val="none" w:sz="0" w:space="0" w:color="auto"/>
            <w:right w:val="none" w:sz="0" w:space="0" w:color="auto"/>
          </w:divBdr>
        </w:div>
      </w:divsChild>
    </w:div>
    <w:div w:id="595485491">
      <w:bodyDiv w:val="1"/>
      <w:marLeft w:val="0"/>
      <w:marRight w:val="0"/>
      <w:marTop w:val="0"/>
      <w:marBottom w:val="0"/>
      <w:divBdr>
        <w:top w:val="none" w:sz="0" w:space="0" w:color="auto"/>
        <w:left w:val="none" w:sz="0" w:space="0" w:color="auto"/>
        <w:bottom w:val="none" w:sz="0" w:space="0" w:color="auto"/>
        <w:right w:val="none" w:sz="0" w:space="0" w:color="auto"/>
      </w:divBdr>
      <w:divsChild>
        <w:div w:id="1235699264">
          <w:marLeft w:val="0"/>
          <w:marRight w:val="0"/>
          <w:marTop w:val="0"/>
          <w:marBottom w:val="0"/>
          <w:divBdr>
            <w:top w:val="none" w:sz="0" w:space="0" w:color="auto"/>
            <w:left w:val="none" w:sz="0" w:space="0" w:color="auto"/>
            <w:bottom w:val="none" w:sz="0" w:space="0" w:color="auto"/>
            <w:right w:val="none" w:sz="0" w:space="0" w:color="auto"/>
          </w:divBdr>
        </w:div>
      </w:divsChild>
    </w:div>
    <w:div w:id="615870689">
      <w:bodyDiv w:val="1"/>
      <w:marLeft w:val="0"/>
      <w:marRight w:val="0"/>
      <w:marTop w:val="0"/>
      <w:marBottom w:val="0"/>
      <w:divBdr>
        <w:top w:val="none" w:sz="0" w:space="0" w:color="auto"/>
        <w:left w:val="none" w:sz="0" w:space="0" w:color="auto"/>
        <w:bottom w:val="none" w:sz="0" w:space="0" w:color="auto"/>
        <w:right w:val="none" w:sz="0" w:space="0" w:color="auto"/>
      </w:divBdr>
      <w:divsChild>
        <w:div w:id="391274537">
          <w:marLeft w:val="0"/>
          <w:marRight w:val="0"/>
          <w:marTop w:val="0"/>
          <w:marBottom w:val="0"/>
          <w:divBdr>
            <w:top w:val="none" w:sz="0" w:space="0" w:color="auto"/>
            <w:left w:val="none" w:sz="0" w:space="0" w:color="auto"/>
            <w:bottom w:val="none" w:sz="0" w:space="0" w:color="auto"/>
            <w:right w:val="none" w:sz="0" w:space="0" w:color="auto"/>
          </w:divBdr>
        </w:div>
      </w:divsChild>
    </w:div>
    <w:div w:id="908930385">
      <w:bodyDiv w:val="1"/>
      <w:marLeft w:val="0"/>
      <w:marRight w:val="0"/>
      <w:marTop w:val="0"/>
      <w:marBottom w:val="0"/>
      <w:divBdr>
        <w:top w:val="none" w:sz="0" w:space="0" w:color="auto"/>
        <w:left w:val="none" w:sz="0" w:space="0" w:color="auto"/>
        <w:bottom w:val="none" w:sz="0" w:space="0" w:color="auto"/>
        <w:right w:val="none" w:sz="0" w:space="0" w:color="auto"/>
      </w:divBdr>
      <w:divsChild>
        <w:div w:id="1849831819">
          <w:marLeft w:val="0"/>
          <w:marRight w:val="0"/>
          <w:marTop w:val="0"/>
          <w:marBottom w:val="0"/>
          <w:divBdr>
            <w:top w:val="none" w:sz="0" w:space="0" w:color="auto"/>
            <w:left w:val="none" w:sz="0" w:space="0" w:color="auto"/>
            <w:bottom w:val="none" w:sz="0" w:space="0" w:color="auto"/>
            <w:right w:val="none" w:sz="0" w:space="0" w:color="auto"/>
          </w:divBdr>
        </w:div>
      </w:divsChild>
    </w:div>
    <w:div w:id="2100057586">
      <w:bodyDiv w:val="1"/>
      <w:marLeft w:val="0"/>
      <w:marRight w:val="0"/>
      <w:marTop w:val="0"/>
      <w:marBottom w:val="0"/>
      <w:divBdr>
        <w:top w:val="none" w:sz="0" w:space="0" w:color="auto"/>
        <w:left w:val="none" w:sz="0" w:space="0" w:color="auto"/>
        <w:bottom w:val="none" w:sz="0" w:space="0" w:color="auto"/>
        <w:right w:val="none" w:sz="0" w:space="0" w:color="auto"/>
      </w:divBdr>
      <w:divsChild>
        <w:div w:id="59305810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Global municipal solid waste generation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hhhh</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Sheet1!$A$2:$A$3</c:f>
              <c:numCache>
                <c:formatCode>General</c:formatCode>
                <c:ptCount val="2"/>
                <c:pt idx="0">
                  <c:v>2023</c:v>
                </c:pt>
                <c:pt idx="1">
                  <c:v>2050</c:v>
                </c:pt>
              </c:numCache>
            </c:numRef>
          </c:cat>
          <c:val>
            <c:numRef>
              <c:f>Sheet1!$B$2:$B$3</c:f>
              <c:numCache>
                <c:formatCode>General</c:formatCode>
                <c:ptCount val="2"/>
                <c:pt idx="0">
                  <c:v>2.1</c:v>
                </c:pt>
                <c:pt idx="1">
                  <c:v>3.8</c:v>
                </c:pt>
              </c:numCache>
            </c:numRef>
          </c:val>
          <c:extLst xmlns:c16r2="http://schemas.microsoft.com/office/drawing/2015/06/chart">
            <c:ext xmlns:c16="http://schemas.microsoft.com/office/drawing/2014/chart" uri="{C3380CC4-5D6E-409C-BE32-E72D297353CC}">
              <c16:uniqueId val="{00000000-2E7D-419C-B58C-E193C2D4B631}"/>
            </c:ext>
          </c:extLst>
        </c:ser>
        <c:dLbls>
          <c:dLblPos val="inEnd"/>
          <c:showLegendKey val="0"/>
          <c:showVal val="1"/>
          <c:showCatName val="0"/>
          <c:showSerName val="0"/>
          <c:showPercent val="0"/>
          <c:showBubbleSize val="0"/>
        </c:dLbls>
        <c:gapWidth val="100"/>
        <c:overlap val="-24"/>
        <c:axId val="1898980416"/>
        <c:axId val="1898982592"/>
      </c:barChart>
      <c:catAx>
        <c:axId val="189898041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98982592"/>
        <c:crosses val="autoZero"/>
        <c:auto val="1"/>
        <c:lblAlgn val="ctr"/>
        <c:lblOffset val="100"/>
        <c:noMultiLvlLbl val="0"/>
      </c:catAx>
      <c:valAx>
        <c:axId val="189898259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Municipal solid waste (billion tones/year)</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9898041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Estimated annual cost of poor waste management</a:t>
            </a:r>
          </a:p>
        </c:rich>
      </c:tx>
      <c:layout>
        <c:manualLayout>
          <c:xMode val="edge"/>
          <c:yMode val="edge"/>
          <c:x val="0.23129046369203848"/>
          <c:y val="2.3809523809523808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hhhh</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Sheet1!$A$2:$A$3</c:f>
              <c:numCache>
                <c:formatCode>General</c:formatCode>
                <c:ptCount val="2"/>
                <c:pt idx="0">
                  <c:v>2020</c:v>
                </c:pt>
                <c:pt idx="1">
                  <c:v>2050</c:v>
                </c:pt>
              </c:numCache>
            </c:numRef>
          </c:cat>
          <c:val>
            <c:numRef>
              <c:f>Sheet1!$B$2:$B$3</c:f>
              <c:numCache>
                <c:formatCode>General</c:formatCode>
                <c:ptCount val="2"/>
                <c:pt idx="0">
                  <c:v>361</c:v>
                </c:pt>
                <c:pt idx="1">
                  <c:v>640.29999999999995</c:v>
                </c:pt>
              </c:numCache>
            </c:numRef>
          </c:val>
          <c:extLst xmlns:c16r2="http://schemas.microsoft.com/office/drawing/2015/06/chart">
            <c:ext xmlns:c16="http://schemas.microsoft.com/office/drawing/2014/chart" uri="{C3380CC4-5D6E-409C-BE32-E72D297353CC}">
              <c16:uniqueId val="{00000000-8640-4C62-B157-E1411E244B6E}"/>
            </c:ext>
          </c:extLst>
        </c:ser>
        <c:dLbls>
          <c:dLblPos val="inEnd"/>
          <c:showLegendKey val="0"/>
          <c:showVal val="1"/>
          <c:showCatName val="0"/>
          <c:showSerName val="0"/>
          <c:showPercent val="0"/>
          <c:showBubbleSize val="0"/>
        </c:dLbls>
        <c:gapWidth val="100"/>
        <c:overlap val="-24"/>
        <c:axId val="1898984224"/>
        <c:axId val="1898988032"/>
      </c:barChart>
      <c:catAx>
        <c:axId val="189898422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98988032"/>
        <c:crosses val="autoZero"/>
        <c:auto val="1"/>
        <c:lblAlgn val="ctr"/>
        <c:lblOffset val="100"/>
        <c:noMultiLvlLbl val="0"/>
      </c:catAx>
      <c:valAx>
        <c:axId val="189898803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annual global cost(usd billion)</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9898422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Estimated annual cost of poor waste management</a:t>
            </a:r>
          </a:p>
        </c:rich>
      </c:tx>
      <c:layout>
        <c:manualLayout>
          <c:xMode val="edge"/>
          <c:yMode val="edge"/>
          <c:x val="0.23129046369203848"/>
          <c:y val="2.3809523809523808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hhhh</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Sheet1!$A$2:$A$3</c:f>
              <c:numCache>
                <c:formatCode>General</c:formatCode>
                <c:ptCount val="2"/>
                <c:pt idx="0">
                  <c:v>2020</c:v>
                </c:pt>
                <c:pt idx="1">
                  <c:v>2050</c:v>
                </c:pt>
              </c:numCache>
            </c:numRef>
          </c:cat>
          <c:val>
            <c:numRef>
              <c:f>Sheet1!$B$2:$B$3</c:f>
              <c:numCache>
                <c:formatCode>General</c:formatCode>
                <c:ptCount val="2"/>
                <c:pt idx="0">
                  <c:v>361</c:v>
                </c:pt>
                <c:pt idx="1">
                  <c:v>640.29999999999995</c:v>
                </c:pt>
              </c:numCache>
            </c:numRef>
          </c:val>
          <c:extLst xmlns:c16r2="http://schemas.microsoft.com/office/drawing/2015/06/chart">
            <c:ext xmlns:c16="http://schemas.microsoft.com/office/drawing/2014/chart" uri="{C3380CC4-5D6E-409C-BE32-E72D297353CC}">
              <c16:uniqueId val="{00000000-2ED9-4887-A5DC-9D1BCB4E8122}"/>
            </c:ext>
          </c:extLst>
        </c:ser>
        <c:dLbls>
          <c:dLblPos val="inEnd"/>
          <c:showLegendKey val="0"/>
          <c:showVal val="1"/>
          <c:showCatName val="0"/>
          <c:showSerName val="0"/>
          <c:showPercent val="0"/>
          <c:showBubbleSize val="0"/>
        </c:dLbls>
        <c:gapWidth val="100"/>
        <c:overlap val="-24"/>
        <c:axId val="281574832"/>
        <c:axId val="281568848"/>
      </c:barChart>
      <c:catAx>
        <c:axId val="28157483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81568848"/>
        <c:crosses val="autoZero"/>
        <c:auto val="1"/>
        <c:lblAlgn val="ctr"/>
        <c:lblOffset val="100"/>
        <c:noMultiLvlLbl val="0"/>
      </c:catAx>
      <c:valAx>
        <c:axId val="28156884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annual global cost(usd billion)</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8157483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E295E-F1B0-4CF7-AA14-CB28B27CC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16520</Words>
  <Characters>94164</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Foyajul Karim Rimon</dc:creator>
  <cp:keywords/>
  <dc:description/>
  <cp:lastModifiedBy>Microsoft account</cp:lastModifiedBy>
  <cp:revision>2</cp:revision>
  <cp:lastPrinted>2026-04-04T15:46:00Z</cp:lastPrinted>
  <dcterms:created xsi:type="dcterms:W3CDTF">2026-04-27T01:56:00Z</dcterms:created>
  <dcterms:modified xsi:type="dcterms:W3CDTF">2026-04-27T01:56:00Z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zotero-version="8.0.4"&gt;&lt;session id="ehXSoCor"/&gt;&lt;style id="http://www.zotero.org/styles/harvard-cite-them-right" locale="en-US" hasBibliography="1" bibliographyStyleHasBeenSet="1"/&gt;&lt;prefs&gt;&lt;pref name="fieldType" value="Field"/&gt;&lt;pref n</vt:lpwstr>
  </property>
  <property fmtid="{D5CDD505-2E9C-101B-9397-08002B2CF9AE}" pid="3" name="ZOTERO_PREF_2">
    <vt:lpwstr>ame="automaticJournalAbbreviations" value="true"/&gt;&lt;/prefs&gt;&lt;/data&gt;</vt:lpwstr>
  </property>
  <property fmtid="{D5CDD505-2E9C-101B-9397-08002B2CF9AE}" pid="4" name="GrammarlyDocumentId">
    <vt:lpwstr>136c5baa-60ec-48bd-864c-aaf6129ff56a</vt:lpwstr>
  </property>
</Properties>
</file>