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43A3C" w14:textId="77777777" w:rsidR="00716CBA" w:rsidRPr="00513E6D" w:rsidRDefault="00716CBA" w:rsidP="00513E6D">
      <w:pPr>
        <w:spacing w:line="360" w:lineRule="auto"/>
        <w:jc w:val="both"/>
        <w:rPr>
          <w:rFonts w:asciiTheme="minorBidi" w:hAnsiTheme="minorBidi"/>
          <w:b/>
          <w:bCs/>
          <w:sz w:val="22"/>
          <w:szCs w:val="22"/>
        </w:rPr>
      </w:pPr>
      <w:r w:rsidRPr="00513E6D">
        <w:rPr>
          <w:rFonts w:asciiTheme="minorBidi" w:hAnsiTheme="minorBidi"/>
          <w:noProof/>
          <w:sz w:val="22"/>
          <w:szCs w:val="22"/>
        </w:rPr>
        <w:drawing>
          <wp:inline distT="0" distB="0" distL="0" distR="0" wp14:anchorId="1A688B14" wp14:editId="659EECF1">
            <wp:extent cx="2787650" cy="1162050"/>
            <wp:effectExtent l="0" t="0" r="0" b="0"/>
            <wp:docPr id="4886901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7650" cy="1162050"/>
                    </a:xfrm>
                    <a:prstGeom prst="rect">
                      <a:avLst/>
                    </a:prstGeom>
                    <a:noFill/>
                    <a:ln>
                      <a:noFill/>
                    </a:ln>
                  </pic:spPr>
                </pic:pic>
              </a:graphicData>
            </a:graphic>
          </wp:inline>
        </w:drawing>
      </w:r>
    </w:p>
    <w:p w14:paraId="777AFC4A" w14:textId="0E9F89A2" w:rsidR="00716CBA" w:rsidRPr="00513E6D" w:rsidRDefault="00716CBA" w:rsidP="00513E6D">
      <w:pPr>
        <w:spacing w:line="360" w:lineRule="auto"/>
        <w:jc w:val="both"/>
        <w:rPr>
          <w:rFonts w:asciiTheme="minorBidi" w:hAnsiTheme="minorBidi"/>
          <w:b/>
          <w:bCs/>
          <w:sz w:val="22"/>
          <w:szCs w:val="22"/>
        </w:rPr>
      </w:pPr>
    </w:p>
    <w:p w14:paraId="442DA3AF" w14:textId="196FCC71" w:rsidR="00716CBA" w:rsidRPr="00513E6D" w:rsidRDefault="00716CBA" w:rsidP="00513E6D">
      <w:pPr>
        <w:spacing w:line="360" w:lineRule="auto"/>
        <w:jc w:val="both"/>
        <w:rPr>
          <w:rFonts w:asciiTheme="minorBidi" w:hAnsiTheme="minorBidi"/>
          <w:b/>
          <w:bCs/>
          <w:sz w:val="22"/>
          <w:szCs w:val="22"/>
        </w:rPr>
      </w:pPr>
    </w:p>
    <w:tbl>
      <w:tblPr>
        <w:tblStyle w:val="TableGrid"/>
        <w:tblpPr w:leftFromText="180" w:rightFromText="180" w:horzAnchor="margin" w:tblpXSpec="center" w:tblpY="3078"/>
        <w:tblW w:w="0" w:type="auto"/>
        <w:tblLook w:val="04A0" w:firstRow="1" w:lastRow="0" w:firstColumn="1" w:lastColumn="0" w:noHBand="0" w:noVBand="1"/>
      </w:tblPr>
      <w:tblGrid>
        <w:gridCol w:w="7910"/>
      </w:tblGrid>
      <w:tr w:rsidR="00716CBA" w:rsidRPr="00513E6D" w14:paraId="1CB10625"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25ED53B5" w14:textId="0FEABB02" w:rsidR="00716CBA" w:rsidRPr="00513E6D" w:rsidRDefault="00184146" w:rsidP="00513E6D">
            <w:pPr>
              <w:spacing w:after="160" w:line="360" w:lineRule="auto"/>
              <w:jc w:val="both"/>
              <w:rPr>
                <w:rFonts w:asciiTheme="minorBidi" w:hAnsiTheme="minorBidi"/>
                <w:b/>
                <w:bCs/>
                <w:sz w:val="22"/>
                <w:szCs w:val="22"/>
              </w:rPr>
            </w:pPr>
            <w:r w:rsidRPr="00513E6D">
              <w:rPr>
                <w:rFonts w:asciiTheme="minorBidi" w:hAnsiTheme="minorBidi"/>
                <w:b/>
                <w:bCs/>
                <w:sz w:val="22"/>
                <w:szCs w:val="22"/>
              </w:rPr>
              <w:t>Name:</w:t>
            </w:r>
            <w:r w:rsidR="00563F3B">
              <w:rPr>
                <w:rFonts w:asciiTheme="minorBidi" w:hAnsiTheme="minorBidi"/>
                <w:b/>
                <w:bCs/>
                <w:sz w:val="22"/>
                <w:szCs w:val="22"/>
              </w:rPr>
              <w:t xml:space="preserve"> Kainat Ajaz</w:t>
            </w:r>
          </w:p>
        </w:tc>
      </w:tr>
      <w:tr w:rsidR="00716CBA" w:rsidRPr="00513E6D" w14:paraId="5C4758D0"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4E45868B" w14:textId="716176B1" w:rsidR="00716CBA" w:rsidRPr="00513E6D" w:rsidRDefault="00716CBA" w:rsidP="00513E6D">
            <w:pPr>
              <w:spacing w:after="160" w:line="360" w:lineRule="auto"/>
              <w:jc w:val="both"/>
              <w:rPr>
                <w:rFonts w:asciiTheme="minorBidi" w:hAnsiTheme="minorBidi"/>
                <w:b/>
                <w:bCs/>
                <w:sz w:val="22"/>
                <w:szCs w:val="22"/>
              </w:rPr>
            </w:pPr>
            <w:r w:rsidRPr="00513E6D">
              <w:rPr>
                <w:rFonts w:asciiTheme="minorBidi" w:hAnsiTheme="minorBidi"/>
                <w:b/>
                <w:bCs/>
                <w:sz w:val="22"/>
                <w:szCs w:val="22"/>
              </w:rPr>
              <w:t xml:space="preserve">Student </w:t>
            </w:r>
            <w:r w:rsidR="00563F3B" w:rsidRPr="00513E6D">
              <w:rPr>
                <w:rFonts w:asciiTheme="minorBidi" w:hAnsiTheme="minorBidi"/>
                <w:b/>
                <w:bCs/>
                <w:sz w:val="22"/>
                <w:szCs w:val="22"/>
              </w:rPr>
              <w:t>N</w:t>
            </w:r>
            <w:r w:rsidR="00563F3B">
              <w:rPr>
                <w:rFonts w:asciiTheme="minorBidi" w:hAnsiTheme="minorBidi"/>
                <w:b/>
                <w:bCs/>
                <w:sz w:val="22"/>
                <w:szCs w:val="22"/>
              </w:rPr>
              <w:t>umber: 2509933</w:t>
            </w:r>
          </w:p>
        </w:tc>
      </w:tr>
      <w:tr w:rsidR="00716CBA" w:rsidRPr="00513E6D" w14:paraId="4C441989"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382706FE" w14:textId="75BE7982" w:rsidR="00716CBA" w:rsidRPr="00513E6D" w:rsidRDefault="00716CBA" w:rsidP="00513E6D">
            <w:pPr>
              <w:spacing w:after="160" w:line="360" w:lineRule="auto"/>
              <w:jc w:val="both"/>
              <w:rPr>
                <w:rFonts w:asciiTheme="minorBidi" w:hAnsiTheme="minorBidi"/>
                <w:b/>
                <w:bCs/>
                <w:sz w:val="22"/>
                <w:szCs w:val="22"/>
              </w:rPr>
            </w:pPr>
            <w:r w:rsidRPr="00513E6D">
              <w:rPr>
                <w:rFonts w:asciiTheme="minorBidi" w:hAnsiTheme="minorBidi"/>
                <w:b/>
                <w:bCs/>
                <w:sz w:val="22"/>
                <w:szCs w:val="22"/>
              </w:rPr>
              <w:t xml:space="preserve">Module:      </w:t>
            </w:r>
            <w:r w:rsidR="00443324" w:rsidRPr="00513E6D">
              <w:rPr>
                <w:rFonts w:asciiTheme="minorBidi" w:hAnsiTheme="minorBidi"/>
                <w:b/>
                <w:sz w:val="22"/>
                <w:szCs w:val="22"/>
              </w:rPr>
              <w:t>Introduction to Public Health</w:t>
            </w:r>
          </w:p>
        </w:tc>
      </w:tr>
      <w:tr w:rsidR="00716CBA" w:rsidRPr="00513E6D" w14:paraId="3AF5C091"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6B947FBF" w14:textId="27487081" w:rsidR="00716CBA" w:rsidRPr="00513E6D" w:rsidRDefault="00716CBA" w:rsidP="00513E6D">
            <w:pPr>
              <w:spacing w:after="160" w:line="360" w:lineRule="auto"/>
              <w:jc w:val="both"/>
              <w:rPr>
                <w:rFonts w:asciiTheme="minorBidi" w:hAnsiTheme="minorBidi"/>
                <w:b/>
                <w:bCs/>
                <w:sz w:val="22"/>
                <w:szCs w:val="22"/>
              </w:rPr>
            </w:pPr>
            <w:r w:rsidRPr="00513E6D">
              <w:rPr>
                <w:rFonts w:asciiTheme="minorBidi" w:hAnsiTheme="minorBidi"/>
                <w:b/>
                <w:bCs/>
                <w:sz w:val="22"/>
                <w:szCs w:val="22"/>
              </w:rPr>
              <w:t xml:space="preserve">Module code:    </w:t>
            </w:r>
            <w:r w:rsidR="00EE3227" w:rsidRPr="00513E6D">
              <w:rPr>
                <w:rFonts w:asciiTheme="minorBidi" w:hAnsiTheme="minorBidi"/>
                <w:b/>
                <w:sz w:val="22"/>
                <w:szCs w:val="22"/>
              </w:rPr>
              <w:t>LCHS 4008</w:t>
            </w:r>
          </w:p>
        </w:tc>
      </w:tr>
      <w:tr w:rsidR="0018653A" w:rsidRPr="00513E6D" w14:paraId="2B545CBC" w14:textId="77777777" w:rsidTr="008A3254">
        <w:tc>
          <w:tcPr>
            <w:tcW w:w="7910" w:type="dxa"/>
            <w:tcBorders>
              <w:top w:val="single" w:sz="4" w:space="0" w:color="auto"/>
              <w:left w:val="single" w:sz="4" w:space="0" w:color="auto"/>
              <w:bottom w:val="single" w:sz="4" w:space="0" w:color="auto"/>
              <w:right w:val="single" w:sz="4" w:space="0" w:color="auto"/>
            </w:tcBorders>
          </w:tcPr>
          <w:p w14:paraId="7BE21534" w14:textId="5C65D2C8" w:rsidR="00AA79CB" w:rsidRPr="00513E6D" w:rsidRDefault="00AA79CB" w:rsidP="00513E6D">
            <w:pPr>
              <w:spacing w:line="360" w:lineRule="auto"/>
              <w:jc w:val="both"/>
              <w:rPr>
                <w:rFonts w:asciiTheme="minorBidi" w:hAnsiTheme="minorBidi"/>
                <w:sz w:val="22"/>
                <w:szCs w:val="22"/>
              </w:rPr>
            </w:pPr>
            <w:r w:rsidRPr="00513E6D">
              <w:rPr>
                <w:rFonts w:asciiTheme="minorBidi" w:hAnsiTheme="minorBidi"/>
                <w:b/>
                <w:sz w:val="22"/>
                <w:szCs w:val="22"/>
              </w:rPr>
              <w:t>Lecturer:</w:t>
            </w:r>
            <w:r w:rsidR="000877D6" w:rsidRPr="00513E6D">
              <w:rPr>
                <w:rFonts w:asciiTheme="minorBidi" w:hAnsiTheme="minorBidi"/>
                <w:b/>
                <w:sz w:val="22"/>
                <w:szCs w:val="22"/>
              </w:rPr>
              <w:t xml:space="preserve"> </w:t>
            </w:r>
            <w:r w:rsidR="00231AED" w:rsidRPr="00513E6D">
              <w:rPr>
                <w:rFonts w:asciiTheme="minorBidi" w:hAnsiTheme="minorBidi"/>
                <w:b/>
                <w:sz w:val="22"/>
                <w:szCs w:val="22"/>
              </w:rPr>
              <w:t>Gillian Weaver (Module Lead)</w:t>
            </w:r>
          </w:p>
        </w:tc>
      </w:tr>
      <w:tr w:rsidR="00716CBA" w:rsidRPr="00513E6D" w14:paraId="11AFA563" w14:textId="77777777" w:rsidTr="008A3254">
        <w:tc>
          <w:tcPr>
            <w:tcW w:w="7910" w:type="dxa"/>
            <w:tcBorders>
              <w:top w:val="single" w:sz="4" w:space="0" w:color="auto"/>
              <w:left w:val="single" w:sz="4" w:space="0" w:color="auto"/>
              <w:bottom w:val="single" w:sz="4" w:space="0" w:color="auto"/>
              <w:right w:val="single" w:sz="4" w:space="0" w:color="auto"/>
            </w:tcBorders>
            <w:hideMark/>
          </w:tcPr>
          <w:p w14:paraId="00E95006" w14:textId="37C529DF" w:rsidR="00716CBA" w:rsidRPr="00513E6D" w:rsidRDefault="00716CBA" w:rsidP="00513E6D">
            <w:pPr>
              <w:pStyle w:val="TableParagraph"/>
              <w:spacing w:line="360" w:lineRule="auto"/>
              <w:ind w:left="40"/>
              <w:jc w:val="both"/>
              <w:rPr>
                <w:rFonts w:asciiTheme="minorBidi" w:hAnsiTheme="minorBidi" w:cstheme="minorBidi"/>
                <w:b/>
                <w:bCs/>
              </w:rPr>
            </w:pPr>
            <w:r w:rsidRPr="00513E6D">
              <w:rPr>
                <w:rFonts w:asciiTheme="minorBidi" w:hAnsiTheme="minorBidi" w:cstheme="minorBidi"/>
                <w:b/>
                <w:bCs/>
              </w:rPr>
              <w:t xml:space="preserve">Assignment </w:t>
            </w:r>
            <w:r w:rsidR="00184146" w:rsidRPr="00513E6D">
              <w:rPr>
                <w:rFonts w:asciiTheme="minorBidi" w:hAnsiTheme="minorBidi" w:cstheme="minorBidi"/>
                <w:b/>
                <w:bCs/>
              </w:rPr>
              <w:t>Title: Assessment</w:t>
            </w:r>
            <w:r w:rsidR="0074483F" w:rsidRPr="00513E6D">
              <w:rPr>
                <w:rFonts w:asciiTheme="minorBidi" w:hAnsiTheme="minorBidi" w:cstheme="minorBidi"/>
                <w:b/>
                <w:bCs/>
                <w:spacing w:val="-9"/>
              </w:rPr>
              <w:t xml:space="preserve"> </w:t>
            </w:r>
            <w:r w:rsidR="0074483F" w:rsidRPr="00513E6D">
              <w:rPr>
                <w:rFonts w:asciiTheme="minorBidi" w:hAnsiTheme="minorBidi" w:cstheme="minorBidi"/>
                <w:b/>
                <w:bCs/>
              </w:rPr>
              <w:t>2</w:t>
            </w:r>
            <w:r w:rsidR="0074483F" w:rsidRPr="00513E6D">
              <w:rPr>
                <w:rFonts w:asciiTheme="minorBidi" w:hAnsiTheme="minorBidi" w:cstheme="minorBidi"/>
                <w:b/>
                <w:bCs/>
                <w:spacing w:val="-11"/>
              </w:rPr>
              <w:t xml:space="preserve"> </w:t>
            </w:r>
            <w:r w:rsidR="0074483F" w:rsidRPr="00513E6D">
              <w:rPr>
                <w:rFonts w:asciiTheme="minorBidi" w:hAnsiTheme="minorBidi" w:cstheme="minorBidi"/>
                <w:b/>
                <w:bCs/>
                <w:spacing w:val="-10"/>
              </w:rPr>
              <w:t>-</w:t>
            </w:r>
            <w:r w:rsidR="00671F44" w:rsidRPr="00513E6D">
              <w:rPr>
                <w:rFonts w:asciiTheme="minorBidi" w:hAnsiTheme="minorBidi" w:cstheme="minorBidi"/>
                <w:b/>
                <w:bCs/>
                <w:spacing w:val="-10"/>
              </w:rPr>
              <w:t xml:space="preserve"> </w:t>
            </w:r>
            <w:r w:rsidR="0074483F" w:rsidRPr="00513E6D">
              <w:rPr>
                <w:rFonts w:asciiTheme="minorBidi" w:hAnsiTheme="minorBidi" w:cstheme="minorBidi"/>
                <w:b/>
                <w:bCs/>
                <w:spacing w:val="-2"/>
              </w:rPr>
              <w:t>Report on a Health Issue</w:t>
            </w:r>
          </w:p>
        </w:tc>
      </w:tr>
    </w:tbl>
    <w:p w14:paraId="2699900E" w14:textId="77777777" w:rsidR="00CE5BFF" w:rsidRPr="00513E6D" w:rsidRDefault="00CE5BFF" w:rsidP="00513E6D">
      <w:pPr>
        <w:spacing w:line="360" w:lineRule="auto"/>
        <w:jc w:val="both"/>
        <w:rPr>
          <w:rFonts w:asciiTheme="minorBidi" w:hAnsiTheme="minorBidi"/>
          <w:sz w:val="22"/>
          <w:szCs w:val="22"/>
        </w:rPr>
      </w:pPr>
    </w:p>
    <w:p w14:paraId="73825C47" w14:textId="77777777" w:rsidR="00880343" w:rsidRPr="00513E6D" w:rsidRDefault="00880343" w:rsidP="00513E6D">
      <w:pPr>
        <w:spacing w:line="360" w:lineRule="auto"/>
        <w:jc w:val="both"/>
        <w:rPr>
          <w:rFonts w:asciiTheme="minorBidi" w:hAnsiTheme="minorBidi"/>
          <w:sz w:val="22"/>
          <w:szCs w:val="22"/>
        </w:rPr>
      </w:pPr>
    </w:p>
    <w:p w14:paraId="04A6C4FA" w14:textId="77777777" w:rsidR="00880343" w:rsidRPr="00513E6D" w:rsidRDefault="00880343" w:rsidP="00513E6D">
      <w:pPr>
        <w:spacing w:line="360" w:lineRule="auto"/>
        <w:jc w:val="both"/>
        <w:rPr>
          <w:rFonts w:asciiTheme="minorBidi" w:hAnsiTheme="minorBidi"/>
          <w:sz w:val="22"/>
          <w:szCs w:val="22"/>
        </w:rPr>
      </w:pPr>
    </w:p>
    <w:p w14:paraId="6F3FE624" w14:textId="77777777" w:rsidR="00880343" w:rsidRPr="00513E6D" w:rsidRDefault="00880343" w:rsidP="00513E6D">
      <w:pPr>
        <w:spacing w:line="360" w:lineRule="auto"/>
        <w:jc w:val="both"/>
        <w:rPr>
          <w:rFonts w:asciiTheme="minorBidi" w:hAnsiTheme="minorBidi"/>
          <w:sz w:val="22"/>
          <w:szCs w:val="22"/>
        </w:rPr>
      </w:pPr>
    </w:p>
    <w:p w14:paraId="4BCF2220" w14:textId="77777777" w:rsidR="00880343" w:rsidRPr="00513E6D" w:rsidRDefault="00880343" w:rsidP="00513E6D">
      <w:pPr>
        <w:spacing w:line="360" w:lineRule="auto"/>
        <w:jc w:val="both"/>
        <w:rPr>
          <w:rFonts w:asciiTheme="minorBidi" w:hAnsiTheme="minorBidi"/>
          <w:sz w:val="22"/>
          <w:szCs w:val="22"/>
        </w:rPr>
      </w:pPr>
    </w:p>
    <w:p w14:paraId="61C69293" w14:textId="77777777" w:rsidR="00880343" w:rsidRPr="00513E6D" w:rsidRDefault="00880343" w:rsidP="00513E6D">
      <w:pPr>
        <w:spacing w:line="360" w:lineRule="auto"/>
        <w:jc w:val="both"/>
        <w:rPr>
          <w:rFonts w:asciiTheme="minorBidi" w:hAnsiTheme="minorBidi"/>
          <w:sz w:val="22"/>
          <w:szCs w:val="22"/>
        </w:rPr>
      </w:pPr>
    </w:p>
    <w:p w14:paraId="17F5EE5A" w14:textId="77777777" w:rsidR="00880343" w:rsidRPr="00513E6D" w:rsidRDefault="00880343" w:rsidP="00513E6D">
      <w:pPr>
        <w:spacing w:line="360" w:lineRule="auto"/>
        <w:jc w:val="both"/>
        <w:rPr>
          <w:rFonts w:asciiTheme="minorBidi" w:hAnsiTheme="minorBidi"/>
          <w:sz w:val="22"/>
          <w:szCs w:val="22"/>
        </w:rPr>
      </w:pPr>
    </w:p>
    <w:p w14:paraId="1DA80F12" w14:textId="72CB2A32" w:rsidR="00880343" w:rsidRPr="00513E6D" w:rsidRDefault="00880343" w:rsidP="00513E6D">
      <w:pPr>
        <w:spacing w:line="360" w:lineRule="auto"/>
        <w:jc w:val="both"/>
        <w:rPr>
          <w:rFonts w:asciiTheme="minorBidi" w:hAnsiTheme="minorBidi"/>
          <w:sz w:val="22"/>
          <w:szCs w:val="22"/>
        </w:rPr>
      </w:pPr>
      <w:r w:rsidRPr="00513E6D">
        <w:rPr>
          <w:rFonts w:asciiTheme="minorBidi" w:hAnsiTheme="minorBidi"/>
          <w:sz w:val="22"/>
          <w:szCs w:val="22"/>
        </w:rPr>
        <w:br w:type="page"/>
      </w:r>
    </w:p>
    <w:p w14:paraId="771EC263" w14:textId="77777777" w:rsidR="00880343" w:rsidRPr="00513E6D" w:rsidRDefault="00880343" w:rsidP="00513E6D">
      <w:pPr>
        <w:spacing w:line="360" w:lineRule="auto"/>
        <w:jc w:val="both"/>
        <w:rPr>
          <w:rFonts w:asciiTheme="minorBidi" w:hAnsiTheme="minorBidi"/>
          <w:sz w:val="22"/>
          <w:szCs w:val="22"/>
        </w:rPr>
      </w:pPr>
    </w:p>
    <w:sdt>
      <w:sdtPr>
        <w:rPr>
          <w:rFonts w:asciiTheme="minorBidi" w:eastAsiaTheme="minorHAnsi" w:hAnsiTheme="minorBidi" w:cstheme="minorBidi"/>
          <w:b w:val="0"/>
          <w:kern w:val="2"/>
          <w:sz w:val="22"/>
          <w:szCs w:val="22"/>
          <w14:ligatures w14:val="standardContextual"/>
        </w:rPr>
        <w:id w:val="-753900758"/>
        <w:docPartObj>
          <w:docPartGallery w:val="Table of Contents"/>
          <w:docPartUnique/>
        </w:docPartObj>
      </w:sdtPr>
      <w:sdtEndPr>
        <w:rPr>
          <w:bCs/>
          <w:noProof/>
        </w:rPr>
      </w:sdtEndPr>
      <w:sdtContent>
        <w:p w14:paraId="6D2E5BE5" w14:textId="52AA8A3F" w:rsidR="0069509A" w:rsidRPr="00513E6D" w:rsidRDefault="00880343" w:rsidP="00513E6D">
          <w:pPr>
            <w:pStyle w:val="TOCHeading"/>
            <w:spacing w:line="360" w:lineRule="auto"/>
            <w:jc w:val="both"/>
            <w:rPr>
              <w:rFonts w:asciiTheme="minorBidi" w:hAnsiTheme="minorBidi" w:cstheme="minorBidi"/>
              <w:sz w:val="22"/>
              <w:szCs w:val="22"/>
            </w:rPr>
          </w:pPr>
          <w:r w:rsidRPr="00513E6D">
            <w:rPr>
              <w:rFonts w:asciiTheme="minorBidi" w:hAnsiTheme="minorBidi" w:cstheme="minorBidi"/>
              <w:sz w:val="22"/>
              <w:szCs w:val="22"/>
            </w:rPr>
            <w:t>Table of Contents</w:t>
          </w:r>
        </w:p>
        <w:p w14:paraId="5335C9FD" w14:textId="1B98487C" w:rsidR="006E6931" w:rsidRDefault="00880343">
          <w:pPr>
            <w:pStyle w:val="TOC1"/>
            <w:tabs>
              <w:tab w:val="right" w:leader="dot" w:pos="9016"/>
            </w:tabs>
            <w:rPr>
              <w:rFonts w:cstheme="minorBidi"/>
              <w:noProof/>
              <w:kern w:val="2"/>
              <w:sz w:val="24"/>
              <w:szCs w:val="24"/>
              <w14:ligatures w14:val="standardContextual"/>
            </w:rPr>
          </w:pPr>
          <w:r w:rsidRPr="00513E6D">
            <w:rPr>
              <w:rFonts w:asciiTheme="minorBidi" w:hAnsiTheme="minorBidi" w:cstheme="minorBidi"/>
            </w:rPr>
            <w:fldChar w:fldCharType="begin"/>
          </w:r>
          <w:r w:rsidRPr="00513E6D">
            <w:rPr>
              <w:rFonts w:asciiTheme="minorBidi" w:hAnsiTheme="minorBidi" w:cstheme="minorBidi"/>
            </w:rPr>
            <w:instrText xml:space="preserve"> TOC \o "1-3" \h \z \u </w:instrText>
          </w:r>
          <w:r w:rsidRPr="00513E6D">
            <w:rPr>
              <w:rFonts w:asciiTheme="minorBidi" w:hAnsiTheme="minorBidi" w:cstheme="minorBidi"/>
            </w:rPr>
            <w:fldChar w:fldCharType="separate"/>
          </w:r>
          <w:hyperlink w:anchor="_Toc223719115" w:history="1">
            <w:r w:rsidR="006E6931" w:rsidRPr="003B4370">
              <w:rPr>
                <w:rStyle w:val="Hyperlink"/>
                <w:rFonts w:asciiTheme="minorBidi" w:hAnsiTheme="minorBidi"/>
                <w:noProof/>
              </w:rPr>
              <w:t>Introduction</w:t>
            </w:r>
            <w:r w:rsidR="006E6931">
              <w:rPr>
                <w:noProof/>
                <w:webHidden/>
              </w:rPr>
              <w:tab/>
            </w:r>
            <w:r w:rsidR="006E6931">
              <w:rPr>
                <w:noProof/>
                <w:webHidden/>
              </w:rPr>
              <w:fldChar w:fldCharType="begin"/>
            </w:r>
            <w:r w:rsidR="006E6931">
              <w:rPr>
                <w:noProof/>
                <w:webHidden/>
              </w:rPr>
              <w:instrText xml:space="preserve"> PAGEREF _Toc223719115 \h </w:instrText>
            </w:r>
            <w:r w:rsidR="006E6931">
              <w:rPr>
                <w:noProof/>
                <w:webHidden/>
              </w:rPr>
            </w:r>
            <w:r w:rsidR="006E6931">
              <w:rPr>
                <w:noProof/>
                <w:webHidden/>
              </w:rPr>
              <w:fldChar w:fldCharType="separate"/>
            </w:r>
            <w:r w:rsidR="006E6931">
              <w:rPr>
                <w:noProof/>
                <w:webHidden/>
              </w:rPr>
              <w:t>3</w:t>
            </w:r>
            <w:r w:rsidR="006E6931">
              <w:rPr>
                <w:noProof/>
                <w:webHidden/>
              </w:rPr>
              <w:fldChar w:fldCharType="end"/>
            </w:r>
          </w:hyperlink>
        </w:p>
        <w:p w14:paraId="5192E2F9" w14:textId="6B5C4589" w:rsidR="006E6931" w:rsidRDefault="006E6931">
          <w:pPr>
            <w:pStyle w:val="TOC1"/>
            <w:tabs>
              <w:tab w:val="right" w:leader="dot" w:pos="9016"/>
            </w:tabs>
            <w:rPr>
              <w:rFonts w:cstheme="minorBidi"/>
              <w:noProof/>
              <w:kern w:val="2"/>
              <w:sz w:val="24"/>
              <w:szCs w:val="24"/>
              <w14:ligatures w14:val="standardContextual"/>
            </w:rPr>
          </w:pPr>
          <w:hyperlink w:anchor="_Toc223719116" w:history="1">
            <w:r w:rsidRPr="003B4370">
              <w:rPr>
                <w:rStyle w:val="Hyperlink"/>
                <w:rFonts w:asciiTheme="minorBidi" w:hAnsiTheme="minorBidi"/>
                <w:noProof/>
              </w:rPr>
              <w:t>Main Body</w:t>
            </w:r>
            <w:r>
              <w:rPr>
                <w:noProof/>
                <w:webHidden/>
              </w:rPr>
              <w:tab/>
            </w:r>
            <w:r>
              <w:rPr>
                <w:noProof/>
                <w:webHidden/>
              </w:rPr>
              <w:fldChar w:fldCharType="begin"/>
            </w:r>
            <w:r>
              <w:rPr>
                <w:noProof/>
                <w:webHidden/>
              </w:rPr>
              <w:instrText xml:space="preserve"> PAGEREF _Toc223719116 \h </w:instrText>
            </w:r>
            <w:r>
              <w:rPr>
                <w:noProof/>
                <w:webHidden/>
              </w:rPr>
            </w:r>
            <w:r>
              <w:rPr>
                <w:noProof/>
                <w:webHidden/>
              </w:rPr>
              <w:fldChar w:fldCharType="separate"/>
            </w:r>
            <w:r>
              <w:rPr>
                <w:noProof/>
                <w:webHidden/>
              </w:rPr>
              <w:t>3</w:t>
            </w:r>
            <w:r>
              <w:rPr>
                <w:noProof/>
                <w:webHidden/>
              </w:rPr>
              <w:fldChar w:fldCharType="end"/>
            </w:r>
          </w:hyperlink>
        </w:p>
        <w:p w14:paraId="0B1A5229" w14:textId="55EFD8A7" w:rsidR="006E6931" w:rsidRDefault="006E6931">
          <w:pPr>
            <w:pStyle w:val="TOC1"/>
            <w:tabs>
              <w:tab w:val="right" w:leader="dot" w:pos="9016"/>
            </w:tabs>
            <w:rPr>
              <w:rFonts w:cstheme="minorBidi"/>
              <w:noProof/>
              <w:kern w:val="2"/>
              <w:sz w:val="24"/>
              <w:szCs w:val="24"/>
              <w14:ligatures w14:val="standardContextual"/>
            </w:rPr>
          </w:pPr>
          <w:hyperlink w:anchor="_Toc223719117" w:history="1">
            <w:r w:rsidRPr="003B4370">
              <w:rPr>
                <w:rStyle w:val="Hyperlink"/>
                <w:rFonts w:asciiTheme="minorBidi" w:hAnsiTheme="minorBidi"/>
                <w:noProof/>
              </w:rPr>
              <w:t>Approaches to Measuring and Monitoring Lung Cancer</w:t>
            </w:r>
            <w:r>
              <w:rPr>
                <w:noProof/>
                <w:webHidden/>
              </w:rPr>
              <w:tab/>
            </w:r>
            <w:r>
              <w:rPr>
                <w:noProof/>
                <w:webHidden/>
              </w:rPr>
              <w:fldChar w:fldCharType="begin"/>
            </w:r>
            <w:r>
              <w:rPr>
                <w:noProof/>
                <w:webHidden/>
              </w:rPr>
              <w:instrText xml:space="preserve"> PAGEREF _Toc223719117 \h </w:instrText>
            </w:r>
            <w:r>
              <w:rPr>
                <w:noProof/>
                <w:webHidden/>
              </w:rPr>
            </w:r>
            <w:r>
              <w:rPr>
                <w:noProof/>
                <w:webHidden/>
              </w:rPr>
              <w:fldChar w:fldCharType="separate"/>
            </w:r>
            <w:r>
              <w:rPr>
                <w:noProof/>
                <w:webHidden/>
              </w:rPr>
              <w:t>3</w:t>
            </w:r>
            <w:r>
              <w:rPr>
                <w:noProof/>
                <w:webHidden/>
              </w:rPr>
              <w:fldChar w:fldCharType="end"/>
            </w:r>
          </w:hyperlink>
        </w:p>
        <w:p w14:paraId="0BCEB15C" w14:textId="4A3BECC9" w:rsidR="006E6931" w:rsidRDefault="006E6931">
          <w:pPr>
            <w:pStyle w:val="TOC1"/>
            <w:tabs>
              <w:tab w:val="right" w:leader="dot" w:pos="9016"/>
            </w:tabs>
            <w:rPr>
              <w:rFonts w:cstheme="minorBidi"/>
              <w:noProof/>
              <w:kern w:val="2"/>
              <w:sz w:val="24"/>
              <w:szCs w:val="24"/>
              <w14:ligatures w14:val="standardContextual"/>
            </w:rPr>
          </w:pPr>
          <w:hyperlink w:anchor="_Toc223719118" w:history="1">
            <w:r w:rsidRPr="003B4370">
              <w:rPr>
                <w:rStyle w:val="Hyperlink"/>
                <w:rFonts w:asciiTheme="minorBidi" w:hAnsiTheme="minorBidi"/>
                <w:noProof/>
              </w:rPr>
              <w:t>Controlling Lung Cancer</w:t>
            </w:r>
            <w:r>
              <w:rPr>
                <w:noProof/>
                <w:webHidden/>
              </w:rPr>
              <w:tab/>
            </w:r>
            <w:r>
              <w:rPr>
                <w:noProof/>
                <w:webHidden/>
              </w:rPr>
              <w:fldChar w:fldCharType="begin"/>
            </w:r>
            <w:r>
              <w:rPr>
                <w:noProof/>
                <w:webHidden/>
              </w:rPr>
              <w:instrText xml:space="preserve"> PAGEREF _Toc223719118 \h </w:instrText>
            </w:r>
            <w:r>
              <w:rPr>
                <w:noProof/>
                <w:webHidden/>
              </w:rPr>
            </w:r>
            <w:r>
              <w:rPr>
                <w:noProof/>
                <w:webHidden/>
              </w:rPr>
              <w:fldChar w:fldCharType="separate"/>
            </w:r>
            <w:r>
              <w:rPr>
                <w:noProof/>
                <w:webHidden/>
              </w:rPr>
              <w:t>4</w:t>
            </w:r>
            <w:r>
              <w:rPr>
                <w:noProof/>
                <w:webHidden/>
              </w:rPr>
              <w:fldChar w:fldCharType="end"/>
            </w:r>
          </w:hyperlink>
        </w:p>
        <w:p w14:paraId="1376CE52" w14:textId="780149A3" w:rsidR="006E6931" w:rsidRDefault="006E6931">
          <w:pPr>
            <w:pStyle w:val="TOC2"/>
            <w:tabs>
              <w:tab w:val="left" w:pos="720"/>
              <w:tab w:val="right" w:leader="dot" w:pos="9016"/>
            </w:tabs>
            <w:rPr>
              <w:rFonts w:cstheme="minorBidi"/>
              <w:noProof/>
              <w:kern w:val="2"/>
              <w:sz w:val="24"/>
              <w:szCs w:val="24"/>
              <w14:ligatures w14:val="standardContextual"/>
            </w:rPr>
          </w:pPr>
          <w:hyperlink w:anchor="_Toc223719119" w:history="1">
            <w:r w:rsidRPr="003B4370">
              <w:rPr>
                <w:rStyle w:val="Hyperlink"/>
                <w:rFonts w:ascii="Symbol" w:hAnsi="Symbol"/>
                <w:noProof/>
              </w:rPr>
              <w:t></w:t>
            </w:r>
            <w:r>
              <w:rPr>
                <w:rFonts w:cstheme="minorBidi"/>
                <w:noProof/>
                <w:kern w:val="2"/>
                <w:sz w:val="24"/>
                <w:szCs w:val="24"/>
                <w14:ligatures w14:val="standardContextual"/>
              </w:rPr>
              <w:tab/>
            </w:r>
            <w:r w:rsidRPr="003B4370">
              <w:rPr>
                <w:rStyle w:val="Hyperlink"/>
                <w:rFonts w:asciiTheme="minorBidi" w:hAnsiTheme="minorBidi"/>
                <w:noProof/>
              </w:rPr>
              <w:t>Primary Prevention</w:t>
            </w:r>
            <w:r>
              <w:rPr>
                <w:noProof/>
                <w:webHidden/>
              </w:rPr>
              <w:tab/>
            </w:r>
            <w:r>
              <w:rPr>
                <w:noProof/>
                <w:webHidden/>
              </w:rPr>
              <w:fldChar w:fldCharType="begin"/>
            </w:r>
            <w:r>
              <w:rPr>
                <w:noProof/>
                <w:webHidden/>
              </w:rPr>
              <w:instrText xml:space="preserve"> PAGEREF _Toc223719119 \h </w:instrText>
            </w:r>
            <w:r>
              <w:rPr>
                <w:noProof/>
                <w:webHidden/>
              </w:rPr>
            </w:r>
            <w:r>
              <w:rPr>
                <w:noProof/>
                <w:webHidden/>
              </w:rPr>
              <w:fldChar w:fldCharType="separate"/>
            </w:r>
            <w:r>
              <w:rPr>
                <w:noProof/>
                <w:webHidden/>
              </w:rPr>
              <w:t>4</w:t>
            </w:r>
            <w:r>
              <w:rPr>
                <w:noProof/>
                <w:webHidden/>
              </w:rPr>
              <w:fldChar w:fldCharType="end"/>
            </w:r>
          </w:hyperlink>
        </w:p>
        <w:p w14:paraId="4FD5E698" w14:textId="2982BC58" w:rsidR="006E6931" w:rsidRDefault="006E6931">
          <w:pPr>
            <w:pStyle w:val="TOC2"/>
            <w:tabs>
              <w:tab w:val="left" w:pos="720"/>
              <w:tab w:val="right" w:leader="dot" w:pos="9016"/>
            </w:tabs>
            <w:rPr>
              <w:rFonts w:cstheme="minorBidi"/>
              <w:noProof/>
              <w:kern w:val="2"/>
              <w:sz w:val="24"/>
              <w:szCs w:val="24"/>
              <w14:ligatures w14:val="standardContextual"/>
            </w:rPr>
          </w:pPr>
          <w:hyperlink w:anchor="_Toc223719120" w:history="1">
            <w:r w:rsidRPr="003B4370">
              <w:rPr>
                <w:rStyle w:val="Hyperlink"/>
                <w:rFonts w:ascii="Symbol" w:hAnsi="Symbol"/>
                <w:noProof/>
              </w:rPr>
              <w:t></w:t>
            </w:r>
            <w:r>
              <w:rPr>
                <w:rFonts w:cstheme="minorBidi"/>
                <w:noProof/>
                <w:kern w:val="2"/>
                <w:sz w:val="24"/>
                <w:szCs w:val="24"/>
                <w14:ligatures w14:val="standardContextual"/>
              </w:rPr>
              <w:tab/>
            </w:r>
            <w:r w:rsidRPr="003B4370">
              <w:rPr>
                <w:rStyle w:val="Hyperlink"/>
                <w:rFonts w:asciiTheme="minorBidi" w:hAnsiTheme="minorBidi"/>
                <w:noProof/>
              </w:rPr>
              <w:t>Secondary prevention</w:t>
            </w:r>
            <w:r>
              <w:rPr>
                <w:noProof/>
                <w:webHidden/>
              </w:rPr>
              <w:tab/>
            </w:r>
            <w:r>
              <w:rPr>
                <w:noProof/>
                <w:webHidden/>
              </w:rPr>
              <w:fldChar w:fldCharType="begin"/>
            </w:r>
            <w:r>
              <w:rPr>
                <w:noProof/>
                <w:webHidden/>
              </w:rPr>
              <w:instrText xml:space="preserve"> PAGEREF _Toc223719120 \h </w:instrText>
            </w:r>
            <w:r>
              <w:rPr>
                <w:noProof/>
                <w:webHidden/>
              </w:rPr>
            </w:r>
            <w:r>
              <w:rPr>
                <w:noProof/>
                <w:webHidden/>
              </w:rPr>
              <w:fldChar w:fldCharType="separate"/>
            </w:r>
            <w:r>
              <w:rPr>
                <w:noProof/>
                <w:webHidden/>
              </w:rPr>
              <w:t>5</w:t>
            </w:r>
            <w:r>
              <w:rPr>
                <w:noProof/>
                <w:webHidden/>
              </w:rPr>
              <w:fldChar w:fldCharType="end"/>
            </w:r>
          </w:hyperlink>
        </w:p>
        <w:p w14:paraId="5BFC4802" w14:textId="2D5B068F" w:rsidR="006E6931" w:rsidRDefault="006E6931">
          <w:pPr>
            <w:pStyle w:val="TOC2"/>
            <w:tabs>
              <w:tab w:val="left" w:pos="720"/>
              <w:tab w:val="right" w:leader="dot" w:pos="9016"/>
            </w:tabs>
            <w:rPr>
              <w:rFonts w:cstheme="minorBidi"/>
              <w:noProof/>
              <w:kern w:val="2"/>
              <w:sz w:val="24"/>
              <w:szCs w:val="24"/>
              <w14:ligatures w14:val="standardContextual"/>
            </w:rPr>
          </w:pPr>
          <w:hyperlink w:anchor="_Toc223719121" w:history="1">
            <w:r w:rsidRPr="003B4370">
              <w:rPr>
                <w:rStyle w:val="Hyperlink"/>
                <w:rFonts w:ascii="Symbol" w:hAnsi="Symbol"/>
                <w:noProof/>
              </w:rPr>
              <w:t></w:t>
            </w:r>
            <w:r>
              <w:rPr>
                <w:rFonts w:cstheme="minorBidi"/>
                <w:noProof/>
                <w:kern w:val="2"/>
                <w:sz w:val="24"/>
                <w:szCs w:val="24"/>
                <w14:ligatures w14:val="standardContextual"/>
              </w:rPr>
              <w:tab/>
            </w:r>
            <w:r w:rsidRPr="003B4370">
              <w:rPr>
                <w:rStyle w:val="Hyperlink"/>
                <w:rFonts w:asciiTheme="minorBidi" w:hAnsiTheme="minorBidi"/>
                <w:noProof/>
              </w:rPr>
              <w:t>Tertiary Prevention</w:t>
            </w:r>
            <w:r>
              <w:rPr>
                <w:noProof/>
                <w:webHidden/>
              </w:rPr>
              <w:tab/>
            </w:r>
            <w:r>
              <w:rPr>
                <w:noProof/>
                <w:webHidden/>
              </w:rPr>
              <w:fldChar w:fldCharType="begin"/>
            </w:r>
            <w:r>
              <w:rPr>
                <w:noProof/>
                <w:webHidden/>
              </w:rPr>
              <w:instrText xml:space="preserve"> PAGEREF _Toc223719121 \h </w:instrText>
            </w:r>
            <w:r>
              <w:rPr>
                <w:noProof/>
                <w:webHidden/>
              </w:rPr>
            </w:r>
            <w:r>
              <w:rPr>
                <w:noProof/>
                <w:webHidden/>
              </w:rPr>
              <w:fldChar w:fldCharType="separate"/>
            </w:r>
            <w:r>
              <w:rPr>
                <w:noProof/>
                <w:webHidden/>
              </w:rPr>
              <w:t>5</w:t>
            </w:r>
            <w:r>
              <w:rPr>
                <w:noProof/>
                <w:webHidden/>
              </w:rPr>
              <w:fldChar w:fldCharType="end"/>
            </w:r>
          </w:hyperlink>
        </w:p>
        <w:p w14:paraId="7863590D" w14:textId="55B88772" w:rsidR="006E6931" w:rsidRDefault="006E6931">
          <w:pPr>
            <w:pStyle w:val="TOC1"/>
            <w:tabs>
              <w:tab w:val="right" w:leader="dot" w:pos="9016"/>
            </w:tabs>
            <w:rPr>
              <w:rFonts w:cstheme="minorBidi"/>
              <w:noProof/>
              <w:kern w:val="2"/>
              <w:sz w:val="24"/>
              <w:szCs w:val="24"/>
              <w14:ligatures w14:val="standardContextual"/>
            </w:rPr>
          </w:pPr>
          <w:hyperlink w:anchor="_Toc223719122" w:history="1">
            <w:r w:rsidRPr="003B4370">
              <w:rPr>
                <w:rStyle w:val="Hyperlink"/>
                <w:rFonts w:asciiTheme="minorBidi" w:hAnsiTheme="minorBidi"/>
                <w:noProof/>
              </w:rPr>
              <w:t>Consequences for Individuals in the Community</w:t>
            </w:r>
            <w:r>
              <w:rPr>
                <w:noProof/>
                <w:webHidden/>
              </w:rPr>
              <w:tab/>
            </w:r>
            <w:r>
              <w:rPr>
                <w:noProof/>
                <w:webHidden/>
              </w:rPr>
              <w:fldChar w:fldCharType="begin"/>
            </w:r>
            <w:r>
              <w:rPr>
                <w:noProof/>
                <w:webHidden/>
              </w:rPr>
              <w:instrText xml:space="preserve"> PAGEREF _Toc223719122 \h </w:instrText>
            </w:r>
            <w:r>
              <w:rPr>
                <w:noProof/>
                <w:webHidden/>
              </w:rPr>
            </w:r>
            <w:r>
              <w:rPr>
                <w:noProof/>
                <w:webHidden/>
              </w:rPr>
              <w:fldChar w:fldCharType="separate"/>
            </w:r>
            <w:r>
              <w:rPr>
                <w:noProof/>
                <w:webHidden/>
              </w:rPr>
              <w:t>6</w:t>
            </w:r>
            <w:r>
              <w:rPr>
                <w:noProof/>
                <w:webHidden/>
              </w:rPr>
              <w:fldChar w:fldCharType="end"/>
            </w:r>
          </w:hyperlink>
        </w:p>
        <w:p w14:paraId="165C503F" w14:textId="27AD106B" w:rsidR="006E6931" w:rsidRDefault="006E6931">
          <w:pPr>
            <w:pStyle w:val="TOC1"/>
            <w:tabs>
              <w:tab w:val="right" w:leader="dot" w:pos="9016"/>
            </w:tabs>
            <w:rPr>
              <w:rFonts w:cstheme="minorBidi"/>
              <w:noProof/>
              <w:kern w:val="2"/>
              <w:sz w:val="24"/>
              <w:szCs w:val="24"/>
              <w14:ligatures w14:val="standardContextual"/>
            </w:rPr>
          </w:pPr>
          <w:hyperlink w:anchor="_Toc223719123" w:history="1">
            <w:r w:rsidRPr="003B4370">
              <w:rPr>
                <w:rStyle w:val="Hyperlink"/>
                <w:rFonts w:asciiTheme="minorBidi" w:hAnsiTheme="minorBidi"/>
                <w:noProof/>
              </w:rPr>
              <w:t>Health and Social Care Support Services Required</w:t>
            </w:r>
            <w:r>
              <w:rPr>
                <w:noProof/>
                <w:webHidden/>
              </w:rPr>
              <w:tab/>
            </w:r>
            <w:r>
              <w:rPr>
                <w:noProof/>
                <w:webHidden/>
              </w:rPr>
              <w:fldChar w:fldCharType="begin"/>
            </w:r>
            <w:r>
              <w:rPr>
                <w:noProof/>
                <w:webHidden/>
              </w:rPr>
              <w:instrText xml:space="preserve"> PAGEREF _Toc223719123 \h </w:instrText>
            </w:r>
            <w:r>
              <w:rPr>
                <w:noProof/>
                <w:webHidden/>
              </w:rPr>
            </w:r>
            <w:r>
              <w:rPr>
                <w:noProof/>
                <w:webHidden/>
              </w:rPr>
              <w:fldChar w:fldCharType="separate"/>
            </w:r>
            <w:r>
              <w:rPr>
                <w:noProof/>
                <w:webHidden/>
              </w:rPr>
              <w:t>6</w:t>
            </w:r>
            <w:r>
              <w:rPr>
                <w:noProof/>
                <w:webHidden/>
              </w:rPr>
              <w:fldChar w:fldCharType="end"/>
            </w:r>
          </w:hyperlink>
        </w:p>
        <w:p w14:paraId="6E7F3290" w14:textId="17573F26" w:rsidR="006E6931" w:rsidRDefault="006E6931">
          <w:pPr>
            <w:pStyle w:val="TOC1"/>
            <w:tabs>
              <w:tab w:val="right" w:leader="dot" w:pos="9016"/>
            </w:tabs>
            <w:rPr>
              <w:rFonts w:cstheme="minorBidi"/>
              <w:noProof/>
              <w:kern w:val="2"/>
              <w:sz w:val="24"/>
              <w:szCs w:val="24"/>
              <w14:ligatures w14:val="standardContextual"/>
            </w:rPr>
          </w:pPr>
          <w:hyperlink w:anchor="_Toc223719124" w:history="1">
            <w:r w:rsidRPr="003B4370">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_Toc223719124 \h </w:instrText>
            </w:r>
            <w:r>
              <w:rPr>
                <w:noProof/>
                <w:webHidden/>
              </w:rPr>
            </w:r>
            <w:r>
              <w:rPr>
                <w:noProof/>
                <w:webHidden/>
              </w:rPr>
              <w:fldChar w:fldCharType="separate"/>
            </w:r>
            <w:r>
              <w:rPr>
                <w:noProof/>
                <w:webHidden/>
              </w:rPr>
              <w:t>7</w:t>
            </w:r>
            <w:r>
              <w:rPr>
                <w:noProof/>
                <w:webHidden/>
              </w:rPr>
              <w:fldChar w:fldCharType="end"/>
            </w:r>
          </w:hyperlink>
        </w:p>
        <w:p w14:paraId="20C3A890" w14:textId="6BECCB20" w:rsidR="006E6931" w:rsidRDefault="006E6931">
          <w:pPr>
            <w:pStyle w:val="TOC1"/>
            <w:tabs>
              <w:tab w:val="right" w:leader="dot" w:pos="9016"/>
            </w:tabs>
            <w:rPr>
              <w:rFonts w:cstheme="minorBidi"/>
              <w:noProof/>
              <w:kern w:val="2"/>
              <w:sz w:val="24"/>
              <w:szCs w:val="24"/>
              <w14:ligatures w14:val="standardContextual"/>
            </w:rPr>
          </w:pPr>
          <w:hyperlink w:anchor="_Toc223719125" w:history="1">
            <w:r w:rsidRPr="003B4370">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_Toc223719125 \h </w:instrText>
            </w:r>
            <w:r>
              <w:rPr>
                <w:noProof/>
                <w:webHidden/>
              </w:rPr>
            </w:r>
            <w:r>
              <w:rPr>
                <w:noProof/>
                <w:webHidden/>
              </w:rPr>
              <w:fldChar w:fldCharType="separate"/>
            </w:r>
            <w:r>
              <w:rPr>
                <w:noProof/>
                <w:webHidden/>
              </w:rPr>
              <w:t>7</w:t>
            </w:r>
            <w:r>
              <w:rPr>
                <w:noProof/>
                <w:webHidden/>
              </w:rPr>
              <w:fldChar w:fldCharType="end"/>
            </w:r>
          </w:hyperlink>
        </w:p>
        <w:p w14:paraId="4383962D" w14:textId="0D2665AC" w:rsidR="00880343" w:rsidRPr="00513E6D" w:rsidRDefault="00880343" w:rsidP="00513E6D">
          <w:pPr>
            <w:spacing w:line="360" w:lineRule="auto"/>
            <w:jc w:val="both"/>
            <w:rPr>
              <w:rFonts w:asciiTheme="minorBidi" w:hAnsiTheme="minorBidi"/>
              <w:b/>
              <w:bCs/>
              <w:noProof/>
              <w:sz w:val="22"/>
              <w:szCs w:val="22"/>
            </w:rPr>
          </w:pPr>
          <w:r w:rsidRPr="00513E6D">
            <w:rPr>
              <w:rFonts w:asciiTheme="minorBidi" w:hAnsiTheme="minorBidi"/>
              <w:b/>
              <w:bCs/>
              <w:noProof/>
              <w:sz w:val="22"/>
              <w:szCs w:val="22"/>
            </w:rPr>
            <w:fldChar w:fldCharType="end"/>
          </w:r>
        </w:p>
      </w:sdtContent>
    </w:sdt>
    <w:p w14:paraId="726DCE91" w14:textId="670EF2C0" w:rsidR="00880343" w:rsidRPr="00513E6D" w:rsidRDefault="00880343" w:rsidP="00513E6D">
      <w:pPr>
        <w:spacing w:line="360" w:lineRule="auto"/>
        <w:jc w:val="both"/>
        <w:rPr>
          <w:rFonts w:asciiTheme="minorBidi" w:hAnsiTheme="minorBidi"/>
          <w:sz w:val="22"/>
          <w:szCs w:val="22"/>
        </w:rPr>
      </w:pPr>
      <w:r w:rsidRPr="00513E6D">
        <w:rPr>
          <w:rFonts w:asciiTheme="minorBidi" w:hAnsiTheme="minorBidi"/>
          <w:sz w:val="22"/>
          <w:szCs w:val="22"/>
        </w:rPr>
        <w:br w:type="page"/>
      </w:r>
    </w:p>
    <w:p w14:paraId="6557C4C7" w14:textId="5B2696A3" w:rsidR="0056371E" w:rsidRPr="00513E6D" w:rsidRDefault="00022E85" w:rsidP="00513E6D">
      <w:pPr>
        <w:pStyle w:val="Heading1"/>
        <w:spacing w:line="360" w:lineRule="auto"/>
        <w:jc w:val="both"/>
        <w:rPr>
          <w:rFonts w:asciiTheme="minorBidi" w:hAnsiTheme="minorBidi" w:cstheme="minorBidi"/>
          <w:szCs w:val="22"/>
        </w:rPr>
      </w:pPr>
      <w:bookmarkStart w:id="0" w:name="_Toc223719115"/>
      <w:r w:rsidRPr="00513E6D">
        <w:rPr>
          <w:rFonts w:asciiTheme="minorBidi" w:hAnsiTheme="minorBidi" w:cstheme="minorBidi"/>
          <w:szCs w:val="22"/>
        </w:rPr>
        <w:lastRenderedPageBreak/>
        <w:t>Introduction</w:t>
      </w:r>
      <w:bookmarkEnd w:id="0"/>
    </w:p>
    <w:p w14:paraId="3F1487A2" w14:textId="11C692DD" w:rsidR="002057CB" w:rsidRPr="00513E6D" w:rsidRDefault="002057CB" w:rsidP="00513E6D">
      <w:pPr>
        <w:spacing w:line="360" w:lineRule="auto"/>
        <w:jc w:val="both"/>
        <w:rPr>
          <w:rFonts w:asciiTheme="minorBidi" w:hAnsiTheme="minorBidi"/>
          <w:sz w:val="22"/>
          <w:szCs w:val="22"/>
        </w:rPr>
      </w:pPr>
      <w:r w:rsidRPr="00513E6D">
        <w:rPr>
          <w:rFonts w:asciiTheme="minorBidi" w:hAnsiTheme="minorBidi"/>
          <w:sz w:val="22"/>
          <w:szCs w:val="22"/>
        </w:rPr>
        <w:t xml:space="preserve">Lung cancer can be described as a malignant, uncontrolled growth of an abnormal type of cell that has originated from the lining of the bronchi and bronchioles of the lungs (Mayo Clinic, 2025). As these cells proliferate, they form </w:t>
      </w:r>
      <w:r w:rsidR="00944866" w:rsidRPr="00513E6D">
        <w:rPr>
          <w:rFonts w:asciiTheme="minorBidi" w:hAnsiTheme="minorBidi"/>
          <w:sz w:val="22"/>
          <w:szCs w:val="22"/>
        </w:rPr>
        <w:t>tumors</w:t>
      </w:r>
      <w:r w:rsidRPr="00513E6D">
        <w:rPr>
          <w:rFonts w:asciiTheme="minorBidi" w:hAnsiTheme="minorBidi"/>
          <w:sz w:val="22"/>
          <w:szCs w:val="22"/>
        </w:rPr>
        <w:t xml:space="preserve"> that invade and destroy healthy lung tissue, leading to poor gas exchange between the lungs and blood vessels. Lung cancer typically presents symptoms of a persistent cough, coughing up blood, chest pain, and/or shortness of breath, but one or </w:t>
      </w:r>
      <w:r w:rsidR="00513E6D" w:rsidRPr="00513E6D">
        <w:rPr>
          <w:rFonts w:asciiTheme="minorBidi" w:hAnsiTheme="minorBidi"/>
          <w:sz w:val="22"/>
          <w:szCs w:val="22"/>
        </w:rPr>
        <w:t>all</w:t>
      </w:r>
      <w:r w:rsidRPr="00513E6D">
        <w:rPr>
          <w:rFonts w:asciiTheme="minorBidi" w:hAnsiTheme="minorBidi"/>
          <w:sz w:val="22"/>
          <w:szCs w:val="22"/>
        </w:rPr>
        <w:t xml:space="preserve"> these symptoms do not usually occur until late stages of the disease (NHS, 2024). Lung cancer remains a major global public health concern; it is the number one leading cause of cancer-related death globally, with more than 2.48 million cases diagnosed per year (World Cancer Research Fund, 2024a). In the UK alone, there were 48,904 new cases diagnosed in 2021, attesting to the high burden associated with this disease (Cancer Research UK, 2024).</w:t>
      </w:r>
    </w:p>
    <w:p w14:paraId="50CCFD44" w14:textId="470514FD" w:rsidR="00715F5A" w:rsidRPr="00513E6D" w:rsidRDefault="00715F5A" w:rsidP="00513E6D">
      <w:pPr>
        <w:spacing w:line="360" w:lineRule="auto"/>
        <w:jc w:val="both"/>
        <w:rPr>
          <w:rFonts w:asciiTheme="minorBidi" w:hAnsiTheme="minorBidi"/>
          <w:sz w:val="22"/>
          <w:szCs w:val="22"/>
        </w:rPr>
      </w:pPr>
      <w:r w:rsidRPr="00513E6D">
        <w:rPr>
          <w:rFonts w:asciiTheme="minorBidi" w:hAnsiTheme="minorBidi"/>
          <w:noProof/>
          <w:sz w:val="22"/>
          <w:szCs w:val="22"/>
        </w:rPr>
        <w:drawing>
          <wp:inline distT="0" distB="0" distL="0" distR="0" wp14:anchorId="5D295101" wp14:editId="11B46EA5">
            <wp:extent cx="5731510" cy="3128645"/>
            <wp:effectExtent l="0" t="0" r="2540" b="0"/>
            <wp:docPr id="866307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07015" name=""/>
                    <pic:cNvPicPr/>
                  </pic:nvPicPr>
                  <pic:blipFill>
                    <a:blip r:embed="rId9"/>
                    <a:stretch>
                      <a:fillRect/>
                    </a:stretch>
                  </pic:blipFill>
                  <pic:spPr>
                    <a:xfrm>
                      <a:off x="0" y="0"/>
                      <a:ext cx="5731510" cy="3128645"/>
                    </a:xfrm>
                    <a:prstGeom prst="rect">
                      <a:avLst/>
                    </a:prstGeom>
                  </pic:spPr>
                </pic:pic>
              </a:graphicData>
            </a:graphic>
          </wp:inline>
        </w:drawing>
      </w:r>
    </w:p>
    <w:p w14:paraId="35563F70" w14:textId="631D017A" w:rsidR="00715F5A" w:rsidRPr="00513E6D" w:rsidRDefault="00715F5A" w:rsidP="00513E6D">
      <w:pPr>
        <w:spacing w:line="360" w:lineRule="auto"/>
        <w:jc w:val="both"/>
        <w:rPr>
          <w:rFonts w:asciiTheme="minorBidi" w:hAnsiTheme="minorBidi"/>
          <w:sz w:val="22"/>
          <w:szCs w:val="22"/>
        </w:rPr>
      </w:pPr>
      <w:r w:rsidRPr="00513E6D">
        <w:rPr>
          <w:rFonts w:asciiTheme="minorBidi" w:hAnsiTheme="minorBidi"/>
          <w:b/>
          <w:bCs/>
          <w:sz w:val="22"/>
          <w:szCs w:val="22"/>
        </w:rPr>
        <w:t>Figure 1:</w:t>
      </w:r>
      <w:r w:rsidRPr="00513E6D">
        <w:rPr>
          <w:rFonts w:asciiTheme="minorBidi" w:hAnsiTheme="minorBidi"/>
          <w:sz w:val="22"/>
          <w:szCs w:val="22"/>
        </w:rPr>
        <w:t xml:space="preserve"> Global age-</w:t>
      </w:r>
      <w:proofErr w:type="spellStart"/>
      <w:r w:rsidRPr="00513E6D">
        <w:rPr>
          <w:rFonts w:asciiTheme="minorBidi" w:hAnsiTheme="minorBidi"/>
          <w:sz w:val="22"/>
          <w:szCs w:val="22"/>
        </w:rPr>
        <w:t>standardised</w:t>
      </w:r>
      <w:proofErr w:type="spellEnd"/>
      <w:r w:rsidRPr="00513E6D">
        <w:rPr>
          <w:rFonts w:asciiTheme="minorBidi" w:hAnsiTheme="minorBidi"/>
          <w:sz w:val="22"/>
          <w:szCs w:val="22"/>
        </w:rPr>
        <w:t xml:space="preserve"> lung cancer incidence rates per 100,000 population, 2023 estimates (World Health Organization, 2024).</w:t>
      </w:r>
    </w:p>
    <w:p w14:paraId="1E2D5E25" w14:textId="5EC60644" w:rsidR="002057CB" w:rsidRPr="00513E6D" w:rsidRDefault="002057CB" w:rsidP="00513E6D">
      <w:pPr>
        <w:pStyle w:val="Heading1"/>
        <w:spacing w:line="360" w:lineRule="auto"/>
        <w:jc w:val="both"/>
        <w:rPr>
          <w:rFonts w:asciiTheme="minorBidi" w:hAnsiTheme="minorBidi" w:cstheme="minorBidi"/>
          <w:szCs w:val="22"/>
        </w:rPr>
      </w:pPr>
      <w:bookmarkStart w:id="1" w:name="_Toc223719116"/>
      <w:r w:rsidRPr="00513E6D">
        <w:rPr>
          <w:rFonts w:asciiTheme="minorBidi" w:hAnsiTheme="minorBidi" w:cstheme="minorBidi"/>
          <w:szCs w:val="22"/>
        </w:rPr>
        <w:t>Main Body</w:t>
      </w:r>
      <w:bookmarkEnd w:id="1"/>
    </w:p>
    <w:p w14:paraId="7D12B2EF" w14:textId="77777777" w:rsidR="002057CB" w:rsidRPr="00513E6D" w:rsidRDefault="002057CB" w:rsidP="00513E6D">
      <w:pPr>
        <w:pStyle w:val="Heading1"/>
        <w:spacing w:line="360" w:lineRule="auto"/>
        <w:jc w:val="both"/>
        <w:rPr>
          <w:rFonts w:asciiTheme="minorBidi" w:hAnsiTheme="minorBidi" w:cstheme="minorBidi"/>
          <w:szCs w:val="22"/>
        </w:rPr>
      </w:pPr>
      <w:bookmarkStart w:id="2" w:name="_Toc223719117"/>
      <w:r w:rsidRPr="00513E6D">
        <w:rPr>
          <w:rFonts w:asciiTheme="minorBidi" w:hAnsiTheme="minorBidi" w:cstheme="minorBidi"/>
          <w:szCs w:val="22"/>
        </w:rPr>
        <w:t>Approaches to Measuring and Monitoring Lung Cancer</w:t>
      </w:r>
      <w:bookmarkEnd w:id="2"/>
    </w:p>
    <w:p w14:paraId="605E9DF7" w14:textId="441D3E4C"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 xml:space="preserve">According to global statistics, worldwide lung cancer was measured at an overall age-standardized rate of 23.6 per 100,000 people in 2022; however, the incidence rate within the UK was significantly higher at an age-standardized rate of 30.1 per 100,000 (Cancer Research UK, 2024). Therefore, population-level statistics are published by </w:t>
      </w:r>
      <w:r w:rsidR="00513E6D" w:rsidRPr="00513E6D">
        <w:rPr>
          <w:rFonts w:asciiTheme="minorBidi" w:hAnsiTheme="minorBidi"/>
          <w:sz w:val="22"/>
          <w:szCs w:val="22"/>
        </w:rPr>
        <w:t>organizations</w:t>
      </w:r>
      <w:r w:rsidRPr="00513E6D">
        <w:rPr>
          <w:rFonts w:asciiTheme="minorBidi" w:hAnsiTheme="minorBidi"/>
          <w:sz w:val="22"/>
          <w:szCs w:val="22"/>
        </w:rPr>
        <w:t xml:space="preserve"> such as World </w:t>
      </w:r>
      <w:r w:rsidRPr="00513E6D">
        <w:rPr>
          <w:rFonts w:asciiTheme="minorBidi" w:hAnsiTheme="minorBidi"/>
          <w:sz w:val="22"/>
          <w:szCs w:val="22"/>
        </w:rPr>
        <w:lastRenderedPageBreak/>
        <w:t>Cancer Research Fund and used to assist in identifying high-risk populations for lung cancer, as well as to inform public health policy.</w:t>
      </w:r>
    </w:p>
    <w:p w14:paraId="0B45D4F2" w14:textId="5F7F46E8"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 xml:space="preserve">At the individual level, monitoring begins with the identification of high-risk individuals. The UK national risk-based lung cancer screening </w:t>
      </w:r>
      <w:r w:rsidR="00513E6D" w:rsidRPr="00513E6D">
        <w:rPr>
          <w:rFonts w:asciiTheme="minorBidi" w:hAnsiTheme="minorBidi"/>
          <w:sz w:val="22"/>
          <w:szCs w:val="22"/>
        </w:rPr>
        <w:t>program</w:t>
      </w:r>
      <w:r w:rsidRPr="00513E6D">
        <w:rPr>
          <w:rFonts w:asciiTheme="minorBidi" w:hAnsiTheme="minorBidi"/>
          <w:sz w:val="22"/>
          <w:szCs w:val="22"/>
        </w:rPr>
        <w:t xml:space="preserve"> identifies those aged 55 - 74 who are current and former smokers via risk assessment and low-dose CT scans to allow for the early identification of asymptomatic lung cancer and ultimately improve the likelihood of successful treatment outcomes.</w:t>
      </w:r>
    </w:p>
    <w:p w14:paraId="444513A5" w14:textId="1107038F" w:rsidR="002057CB"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 xml:space="preserve">Once an individual is </w:t>
      </w:r>
      <w:proofErr w:type="gramStart"/>
      <w:r w:rsidRPr="00513E6D">
        <w:rPr>
          <w:rFonts w:asciiTheme="minorBidi" w:hAnsiTheme="minorBidi"/>
          <w:sz w:val="22"/>
          <w:szCs w:val="22"/>
        </w:rPr>
        <w:t>referred</w:t>
      </w:r>
      <w:proofErr w:type="gramEnd"/>
      <w:r w:rsidRPr="00513E6D">
        <w:rPr>
          <w:rFonts w:asciiTheme="minorBidi" w:hAnsiTheme="minorBidi"/>
          <w:sz w:val="22"/>
          <w:szCs w:val="22"/>
        </w:rPr>
        <w:t xml:space="preserve"> for further diagnostic tests, imaging is critical to diagnosing suspected lung cancer. Frequently the first imaging test for suspected lung cancer is a chest x-ray. However, when a chest x-ray demonstrates abnormalities, a CT scan of the chest is the gold standard imaging modality to provide a detailed view of the lungs and identify suspected nodules (Radiology Society of North America, 2024). Further, in the case of a suspected abnormality being identified on a CT scan, a biopsy will confirm the diagnosis of lung cancer.</w:t>
      </w:r>
    </w:p>
    <w:p w14:paraId="709731A8" w14:textId="3898F0FF" w:rsidR="00EE65EF" w:rsidRPr="00513E6D" w:rsidRDefault="00EE65EF" w:rsidP="00513E6D">
      <w:pPr>
        <w:spacing w:line="360" w:lineRule="auto"/>
        <w:jc w:val="both"/>
        <w:rPr>
          <w:rFonts w:asciiTheme="minorBidi" w:hAnsiTheme="minorBidi"/>
          <w:sz w:val="22"/>
          <w:szCs w:val="22"/>
        </w:rPr>
      </w:pPr>
      <w:r w:rsidRPr="00513E6D">
        <w:rPr>
          <w:rFonts w:asciiTheme="minorBidi" w:hAnsiTheme="minorBidi"/>
          <w:sz w:val="22"/>
          <w:szCs w:val="22"/>
        </w:rPr>
        <w:t>Lung tissue is obtained through bronchoscopy or needle biopsy and microscopically evaluated by MSD Manuals (2025), allowing for confirmation of the presence of cancer and delineation of the specific tumor type. Determining if the lung cancer is non-small-cell or small-cell is critical for appropriate treatment planning.</w:t>
      </w:r>
    </w:p>
    <w:p w14:paraId="40AB500A" w14:textId="11B6FBC4" w:rsidR="00EE65EF" w:rsidRPr="00513E6D" w:rsidRDefault="004D6097" w:rsidP="00513E6D">
      <w:pPr>
        <w:spacing w:line="360" w:lineRule="auto"/>
        <w:jc w:val="both"/>
        <w:rPr>
          <w:rFonts w:asciiTheme="minorBidi" w:hAnsiTheme="minorBidi"/>
          <w:sz w:val="22"/>
          <w:szCs w:val="22"/>
        </w:rPr>
      </w:pPr>
      <w:r w:rsidRPr="00513E6D">
        <w:rPr>
          <w:rFonts w:asciiTheme="minorBidi" w:hAnsiTheme="minorBidi"/>
          <w:sz w:val="22"/>
          <w:szCs w:val="22"/>
        </w:rPr>
        <w:t xml:space="preserve">Molecular testing has increased with the development of precision medicine, as part of an increased focus on monitoring and treatment options. Once a biopsy has confirmed a diagnosis of non-small cell lung cancer, genetic mutations are tested for as well as protein biomarkers. The identification of actionable oncogenic drivers by </w:t>
      </w:r>
      <w:r w:rsidR="00513E6D" w:rsidRPr="00513E6D">
        <w:rPr>
          <w:rFonts w:asciiTheme="minorBidi" w:hAnsiTheme="minorBidi"/>
          <w:sz w:val="22"/>
          <w:szCs w:val="22"/>
        </w:rPr>
        <w:t>Kobayashi</w:t>
      </w:r>
      <w:r w:rsidRPr="00513E6D">
        <w:rPr>
          <w:rFonts w:asciiTheme="minorBidi" w:hAnsiTheme="minorBidi"/>
          <w:sz w:val="22"/>
          <w:szCs w:val="22"/>
        </w:rPr>
        <w:t xml:space="preserve"> et al (2025) helps determine if patients will be eligible for treatment with targeted and immune therapies.</w:t>
      </w:r>
    </w:p>
    <w:p w14:paraId="072A6CFF" w14:textId="75623839" w:rsidR="00EE65EF" w:rsidRPr="00513E6D" w:rsidRDefault="004D6097" w:rsidP="00513E6D">
      <w:pPr>
        <w:pStyle w:val="Heading1"/>
        <w:spacing w:line="360" w:lineRule="auto"/>
        <w:jc w:val="both"/>
        <w:rPr>
          <w:rFonts w:asciiTheme="minorBidi" w:hAnsiTheme="minorBidi" w:cstheme="minorBidi"/>
          <w:szCs w:val="22"/>
        </w:rPr>
      </w:pPr>
      <w:bookmarkStart w:id="3" w:name="_Toc223719118"/>
      <w:r w:rsidRPr="00513E6D">
        <w:rPr>
          <w:rFonts w:asciiTheme="minorBidi" w:hAnsiTheme="minorBidi" w:cstheme="minorBidi"/>
          <w:szCs w:val="22"/>
        </w:rPr>
        <w:t>Controlling Lung Cancer</w:t>
      </w:r>
      <w:bookmarkEnd w:id="3"/>
    </w:p>
    <w:p w14:paraId="01A4328E" w14:textId="456548F0" w:rsidR="00EE65EF" w:rsidRPr="00513E6D" w:rsidRDefault="004D6097" w:rsidP="00513E6D">
      <w:pPr>
        <w:spacing w:line="360" w:lineRule="auto"/>
        <w:jc w:val="both"/>
        <w:rPr>
          <w:rFonts w:asciiTheme="minorBidi" w:hAnsiTheme="minorBidi"/>
          <w:sz w:val="22"/>
          <w:szCs w:val="22"/>
        </w:rPr>
      </w:pPr>
      <w:r w:rsidRPr="00513E6D">
        <w:rPr>
          <w:rFonts w:asciiTheme="minorBidi" w:hAnsiTheme="minorBidi"/>
          <w:sz w:val="22"/>
          <w:szCs w:val="22"/>
        </w:rPr>
        <w:t>Lung cancer control can be vastly improved by addressing three levels of preventative intervention: primary, secondary, and tertiary prevention strategies are both a necessary and sufficient means of controlling lung cancer.</w:t>
      </w:r>
    </w:p>
    <w:p w14:paraId="133422BE" w14:textId="77777777" w:rsidR="00EE65EF" w:rsidRPr="00513E6D" w:rsidRDefault="00EE65EF" w:rsidP="00513E6D">
      <w:pPr>
        <w:pStyle w:val="Heading2"/>
        <w:numPr>
          <w:ilvl w:val="0"/>
          <w:numId w:val="4"/>
        </w:numPr>
        <w:spacing w:line="360" w:lineRule="auto"/>
        <w:jc w:val="both"/>
        <w:rPr>
          <w:rFonts w:asciiTheme="minorBidi" w:hAnsiTheme="minorBidi" w:cstheme="minorBidi"/>
          <w:szCs w:val="22"/>
        </w:rPr>
      </w:pPr>
      <w:bookmarkStart w:id="4" w:name="_Toc223719119"/>
      <w:r w:rsidRPr="00513E6D">
        <w:rPr>
          <w:rFonts w:asciiTheme="minorBidi" w:hAnsiTheme="minorBidi" w:cstheme="minorBidi"/>
          <w:szCs w:val="22"/>
        </w:rPr>
        <w:t>Primary Prevention</w:t>
      </w:r>
      <w:bookmarkEnd w:id="4"/>
    </w:p>
    <w:p w14:paraId="52258C7E" w14:textId="00EC60E7" w:rsidR="00EE65EF" w:rsidRPr="00513E6D" w:rsidRDefault="004D6097" w:rsidP="00513E6D">
      <w:pPr>
        <w:spacing w:line="360" w:lineRule="auto"/>
        <w:jc w:val="both"/>
        <w:rPr>
          <w:rFonts w:asciiTheme="minorBidi" w:hAnsiTheme="minorBidi"/>
          <w:sz w:val="22"/>
          <w:szCs w:val="22"/>
        </w:rPr>
      </w:pPr>
      <w:r w:rsidRPr="00513E6D">
        <w:rPr>
          <w:rFonts w:asciiTheme="minorBidi" w:hAnsiTheme="minorBidi"/>
          <w:sz w:val="22"/>
          <w:szCs w:val="22"/>
        </w:rPr>
        <w:t>The major factors associated with primary prevention have a significant risk factor (tobacco use) responsible for 85% of lung cancer cases. Therefore, tobacco control is the most efficient prevention strategy available; (Action on Smoking and Health 2024) and can be achieved in part through government legislation banning smoking in public places, high taxation of tobacco products used to fund campaigns to reduce tobacco use, and a network of assistance services to help smokers quit.</w:t>
      </w:r>
    </w:p>
    <w:p w14:paraId="5AD1FABD" w14:textId="1276432E" w:rsidR="00EE65EF" w:rsidRPr="00513E6D" w:rsidRDefault="004D6097" w:rsidP="00513E6D">
      <w:pPr>
        <w:spacing w:line="360" w:lineRule="auto"/>
        <w:jc w:val="both"/>
        <w:rPr>
          <w:rFonts w:asciiTheme="minorBidi" w:hAnsiTheme="minorBidi"/>
          <w:sz w:val="22"/>
          <w:szCs w:val="22"/>
        </w:rPr>
      </w:pPr>
      <w:r w:rsidRPr="00513E6D">
        <w:rPr>
          <w:rFonts w:asciiTheme="minorBidi" w:hAnsiTheme="minorBidi"/>
          <w:sz w:val="22"/>
          <w:szCs w:val="22"/>
        </w:rPr>
        <w:lastRenderedPageBreak/>
        <w:t xml:space="preserve">In addition, the World Cancer Research Fund </w:t>
      </w:r>
      <w:r w:rsidR="001C4107" w:rsidRPr="00513E6D">
        <w:rPr>
          <w:rFonts w:asciiTheme="minorBidi" w:hAnsiTheme="minorBidi"/>
          <w:sz w:val="22"/>
          <w:szCs w:val="22"/>
        </w:rPr>
        <w:t xml:space="preserve">(2024a) </w:t>
      </w:r>
      <w:r w:rsidRPr="00513E6D">
        <w:rPr>
          <w:rFonts w:asciiTheme="minorBidi" w:hAnsiTheme="minorBidi"/>
          <w:sz w:val="22"/>
          <w:szCs w:val="22"/>
        </w:rPr>
        <w:t>has offered practical recommendations such as avoiding occupational exposure to carcinogens such as asbestos, and testing homes for radon gas. Both recommendations are available at no cost – making them highly accessible for many people.</w:t>
      </w:r>
    </w:p>
    <w:p w14:paraId="448CFA9A" w14:textId="0D71EBB7" w:rsidR="00EE65EF" w:rsidRPr="00513E6D" w:rsidRDefault="004D6097" w:rsidP="00513E6D">
      <w:pPr>
        <w:pStyle w:val="Heading2"/>
        <w:numPr>
          <w:ilvl w:val="0"/>
          <w:numId w:val="4"/>
        </w:numPr>
        <w:spacing w:line="360" w:lineRule="auto"/>
        <w:jc w:val="both"/>
        <w:rPr>
          <w:rFonts w:asciiTheme="minorBidi" w:hAnsiTheme="minorBidi" w:cstheme="minorBidi"/>
          <w:szCs w:val="22"/>
        </w:rPr>
      </w:pPr>
      <w:bookmarkStart w:id="5" w:name="_Toc223719120"/>
      <w:r w:rsidRPr="00513E6D">
        <w:rPr>
          <w:rFonts w:asciiTheme="minorBidi" w:hAnsiTheme="minorBidi" w:cstheme="minorBidi"/>
          <w:szCs w:val="22"/>
        </w:rPr>
        <w:t>Secondary prevention</w:t>
      </w:r>
      <w:bookmarkEnd w:id="5"/>
    </w:p>
    <w:p w14:paraId="368102A9" w14:textId="350C8FCF" w:rsidR="00801542" w:rsidRPr="00513E6D" w:rsidRDefault="004D6097" w:rsidP="00513E6D">
      <w:pPr>
        <w:spacing w:line="360" w:lineRule="auto"/>
        <w:jc w:val="both"/>
        <w:rPr>
          <w:rFonts w:asciiTheme="minorBidi" w:hAnsiTheme="minorBidi"/>
          <w:sz w:val="22"/>
          <w:szCs w:val="22"/>
        </w:rPr>
      </w:pPr>
      <w:r w:rsidRPr="00513E6D">
        <w:rPr>
          <w:rFonts w:asciiTheme="minorBidi" w:hAnsiTheme="minorBidi"/>
          <w:sz w:val="22"/>
          <w:szCs w:val="22"/>
        </w:rPr>
        <w:t xml:space="preserve">Secondary prevention strategies are focused on the early detection of lung cancer (when the disease is most treatable). An example of secondary prevention is the </w:t>
      </w:r>
      <w:r w:rsidR="001C4107" w:rsidRPr="00513E6D">
        <w:rPr>
          <w:rFonts w:asciiTheme="minorBidi" w:hAnsiTheme="minorBidi"/>
          <w:sz w:val="22"/>
          <w:szCs w:val="22"/>
        </w:rPr>
        <w:t>NHS</w:t>
      </w:r>
      <w:r w:rsidRPr="00513E6D">
        <w:rPr>
          <w:rFonts w:asciiTheme="minorBidi" w:hAnsiTheme="minorBidi"/>
          <w:sz w:val="22"/>
          <w:szCs w:val="22"/>
        </w:rPr>
        <w:t xml:space="preserve"> </w:t>
      </w:r>
      <w:r w:rsidR="001C4107" w:rsidRPr="00513E6D">
        <w:rPr>
          <w:rFonts w:asciiTheme="minorBidi" w:hAnsiTheme="minorBidi"/>
          <w:sz w:val="22"/>
          <w:szCs w:val="22"/>
        </w:rPr>
        <w:t>T</w:t>
      </w:r>
      <w:r w:rsidRPr="00513E6D">
        <w:rPr>
          <w:rFonts w:asciiTheme="minorBidi" w:hAnsiTheme="minorBidi"/>
          <w:sz w:val="22"/>
          <w:szCs w:val="22"/>
        </w:rPr>
        <w:t xml:space="preserve">argeted </w:t>
      </w:r>
      <w:r w:rsidR="001C4107" w:rsidRPr="00513E6D">
        <w:rPr>
          <w:rFonts w:asciiTheme="minorBidi" w:hAnsiTheme="minorBidi"/>
          <w:sz w:val="22"/>
          <w:szCs w:val="22"/>
        </w:rPr>
        <w:t>L</w:t>
      </w:r>
      <w:r w:rsidRPr="00513E6D">
        <w:rPr>
          <w:rFonts w:asciiTheme="minorBidi" w:hAnsiTheme="minorBidi"/>
          <w:sz w:val="22"/>
          <w:szCs w:val="22"/>
        </w:rPr>
        <w:t xml:space="preserve">ung </w:t>
      </w:r>
      <w:r w:rsidR="001C4107" w:rsidRPr="00513E6D">
        <w:rPr>
          <w:rFonts w:asciiTheme="minorBidi" w:hAnsiTheme="minorBidi"/>
          <w:sz w:val="22"/>
          <w:szCs w:val="22"/>
        </w:rPr>
        <w:t>H</w:t>
      </w:r>
      <w:r w:rsidRPr="00513E6D">
        <w:rPr>
          <w:rFonts w:asciiTheme="minorBidi" w:hAnsiTheme="minorBidi"/>
          <w:sz w:val="22"/>
          <w:szCs w:val="22"/>
        </w:rPr>
        <w:t xml:space="preserve">ealth </w:t>
      </w:r>
      <w:r w:rsidR="001C4107" w:rsidRPr="00513E6D">
        <w:rPr>
          <w:rFonts w:asciiTheme="minorBidi" w:hAnsiTheme="minorBidi"/>
          <w:sz w:val="22"/>
          <w:szCs w:val="22"/>
        </w:rPr>
        <w:t>C</w:t>
      </w:r>
      <w:r w:rsidRPr="00513E6D">
        <w:rPr>
          <w:rFonts w:asciiTheme="minorBidi" w:hAnsiTheme="minorBidi"/>
          <w:sz w:val="22"/>
          <w:szCs w:val="22"/>
        </w:rPr>
        <w:t xml:space="preserve">heck </w:t>
      </w:r>
      <w:r w:rsidR="00513E6D" w:rsidRPr="00513E6D">
        <w:rPr>
          <w:rFonts w:asciiTheme="minorBidi" w:hAnsiTheme="minorBidi"/>
          <w:sz w:val="22"/>
          <w:szCs w:val="22"/>
        </w:rPr>
        <w:t>program</w:t>
      </w:r>
      <w:r w:rsidRPr="00513E6D">
        <w:rPr>
          <w:rFonts w:asciiTheme="minorBidi" w:hAnsiTheme="minorBidi"/>
          <w:sz w:val="22"/>
          <w:szCs w:val="22"/>
        </w:rPr>
        <w:t xml:space="preserve">. This service provides high-risk individuals with a low dose </w:t>
      </w:r>
      <w:r w:rsidR="001C4107" w:rsidRPr="00513E6D">
        <w:rPr>
          <w:rFonts w:asciiTheme="minorBidi" w:hAnsiTheme="minorBidi"/>
          <w:sz w:val="22"/>
          <w:szCs w:val="22"/>
        </w:rPr>
        <w:t xml:space="preserve">CT </w:t>
      </w:r>
      <w:r w:rsidRPr="00513E6D">
        <w:rPr>
          <w:rFonts w:asciiTheme="minorBidi" w:hAnsiTheme="minorBidi"/>
          <w:sz w:val="22"/>
          <w:szCs w:val="22"/>
        </w:rPr>
        <w:t>(computed tomography) scan to detect lung cancer early in the disease process, therefore allowing eligible individuals to receive surgery as a possible cure.</w:t>
      </w:r>
    </w:p>
    <w:p w14:paraId="12124753" w14:textId="1FA42515" w:rsidR="001C4107" w:rsidRPr="00513E6D" w:rsidRDefault="001C4107" w:rsidP="00513E6D">
      <w:pPr>
        <w:pStyle w:val="Heading2"/>
        <w:numPr>
          <w:ilvl w:val="0"/>
          <w:numId w:val="4"/>
        </w:numPr>
        <w:spacing w:line="360" w:lineRule="auto"/>
        <w:jc w:val="both"/>
        <w:rPr>
          <w:rFonts w:asciiTheme="minorBidi" w:hAnsiTheme="minorBidi" w:cstheme="minorBidi"/>
          <w:szCs w:val="22"/>
        </w:rPr>
      </w:pPr>
      <w:bookmarkStart w:id="6" w:name="_Toc223719121"/>
      <w:r w:rsidRPr="00513E6D">
        <w:rPr>
          <w:rFonts w:asciiTheme="minorBidi" w:hAnsiTheme="minorBidi" w:cstheme="minorBidi"/>
          <w:szCs w:val="22"/>
        </w:rPr>
        <w:t>Tertiary Prevention</w:t>
      </w:r>
      <w:bookmarkEnd w:id="6"/>
    </w:p>
    <w:p w14:paraId="6B6DAC65" w14:textId="1990666E" w:rsidR="001C4107" w:rsidRPr="00513E6D" w:rsidRDefault="001C4107" w:rsidP="00513E6D">
      <w:pPr>
        <w:spacing w:line="360" w:lineRule="auto"/>
        <w:jc w:val="both"/>
        <w:rPr>
          <w:rFonts w:asciiTheme="minorBidi" w:hAnsiTheme="minorBidi"/>
          <w:sz w:val="22"/>
          <w:szCs w:val="22"/>
        </w:rPr>
      </w:pPr>
      <w:r w:rsidRPr="00513E6D">
        <w:rPr>
          <w:rFonts w:asciiTheme="minorBidi" w:hAnsiTheme="minorBidi"/>
          <w:sz w:val="22"/>
          <w:szCs w:val="22"/>
        </w:rPr>
        <w:t xml:space="preserve">Tertiary prevention involves treating the disease after diagnosis to reduce its impact. The best way to treat lung cancer when it is confined to the chest is through surgery; however, if a patient cannot have surgery, radiation therapy may also provide a chance for cure via targeting the lung cancer. In cases of lung cancer with locally advanced disease, systemic therapies are the preferred methods of care. According to Kobayashi et al. (2025), current management of lung cancer includes both targeted therapy and immunotherapy. Targeted therapies work by blocking the pathways that allow for </w:t>
      </w:r>
      <w:r w:rsidR="00513E6D" w:rsidRPr="00513E6D">
        <w:rPr>
          <w:rFonts w:asciiTheme="minorBidi" w:hAnsiTheme="minorBidi"/>
          <w:sz w:val="22"/>
          <w:szCs w:val="22"/>
        </w:rPr>
        <w:t>tumor</w:t>
      </w:r>
      <w:r w:rsidRPr="00513E6D">
        <w:rPr>
          <w:rFonts w:asciiTheme="minorBidi" w:hAnsiTheme="minorBidi"/>
          <w:sz w:val="22"/>
          <w:szCs w:val="22"/>
        </w:rPr>
        <w:t xml:space="preserve"> cell growth caused by genetic mutations and immunotherapies re-activate the immune response to the lung cancer cells (American Cancer Society, 2024). </w:t>
      </w:r>
    </w:p>
    <w:p w14:paraId="73827C09" w14:textId="6871FB85" w:rsidR="00944866" w:rsidRPr="00513E6D" w:rsidRDefault="00944866" w:rsidP="00513E6D">
      <w:pPr>
        <w:spacing w:line="360" w:lineRule="auto"/>
        <w:jc w:val="both"/>
        <w:rPr>
          <w:rFonts w:asciiTheme="minorBidi" w:hAnsiTheme="minorBidi"/>
          <w:sz w:val="22"/>
          <w:szCs w:val="22"/>
        </w:rPr>
      </w:pPr>
      <w:r w:rsidRPr="00513E6D">
        <w:rPr>
          <w:rFonts w:asciiTheme="minorBidi" w:hAnsiTheme="minorBidi"/>
          <w:noProof/>
          <w:sz w:val="22"/>
          <w:szCs w:val="22"/>
        </w:rPr>
        <w:drawing>
          <wp:inline distT="0" distB="0" distL="0" distR="0" wp14:anchorId="2D99DA4F" wp14:editId="492E2406">
            <wp:extent cx="5731510" cy="2552700"/>
            <wp:effectExtent l="0" t="0" r="2540" b="0"/>
            <wp:docPr id="1958588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88500" name=""/>
                    <pic:cNvPicPr/>
                  </pic:nvPicPr>
                  <pic:blipFill rotWithShape="1">
                    <a:blip r:embed="rId10"/>
                    <a:srcRect t="9374" b="8702"/>
                    <a:stretch>
                      <a:fillRect/>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61BA3319" w14:textId="52C2F250" w:rsidR="00944866" w:rsidRPr="00513E6D" w:rsidRDefault="00944866" w:rsidP="00513E6D">
      <w:pPr>
        <w:spacing w:line="360" w:lineRule="auto"/>
        <w:jc w:val="both"/>
        <w:rPr>
          <w:rFonts w:asciiTheme="minorBidi" w:hAnsiTheme="minorBidi"/>
          <w:sz w:val="22"/>
          <w:szCs w:val="22"/>
        </w:rPr>
      </w:pPr>
      <w:r w:rsidRPr="00513E6D">
        <w:rPr>
          <w:rFonts w:asciiTheme="minorBidi" w:hAnsiTheme="minorBidi"/>
          <w:b/>
          <w:bCs/>
          <w:sz w:val="22"/>
          <w:szCs w:val="22"/>
        </w:rPr>
        <w:t>Figure 2:</w:t>
      </w:r>
      <w:r w:rsidRPr="00513E6D">
        <w:rPr>
          <w:rFonts w:asciiTheme="minorBidi" w:hAnsiTheme="minorBidi"/>
          <w:sz w:val="22"/>
          <w:szCs w:val="22"/>
        </w:rPr>
        <w:t xml:space="preserve"> A systematic overview of the NHS Targeted Lung Health Check pathway, outlining the clinical journey from eligibility screening to diagnosis and treatment (NHS England, 2023).</w:t>
      </w:r>
    </w:p>
    <w:p w14:paraId="697B82A5" w14:textId="77777777" w:rsidR="001C4107" w:rsidRPr="00513E6D" w:rsidRDefault="001C4107" w:rsidP="00513E6D">
      <w:pPr>
        <w:pStyle w:val="Heading1"/>
        <w:spacing w:line="360" w:lineRule="auto"/>
        <w:jc w:val="both"/>
        <w:rPr>
          <w:rFonts w:asciiTheme="minorBidi" w:hAnsiTheme="minorBidi" w:cstheme="minorBidi"/>
          <w:szCs w:val="22"/>
        </w:rPr>
      </w:pPr>
      <w:bookmarkStart w:id="7" w:name="_Toc223719122"/>
      <w:r w:rsidRPr="00513E6D">
        <w:rPr>
          <w:rFonts w:asciiTheme="minorBidi" w:hAnsiTheme="minorBidi" w:cstheme="minorBidi"/>
          <w:szCs w:val="22"/>
        </w:rPr>
        <w:lastRenderedPageBreak/>
        <w:t>Consequences for Individuals in the Community</w:t>
      </w:r>
      <w:bookmarkEnd w:id="7"/>
    </w:p>
    <w:p w14:paraId="0C622EA4" w14:textId="200704C5" w:rsidR="001C4107" w:rsidRPr="00513E6D" w:rsidRDefault="001C4107" w:rsidP="00513E6D">
      <w:pPr>
        <w:spacing w:line="360" w:lineRule="auto"/>
        <w:jc w:val="both"/>
        <w:rPr>
          <w:rFonts w:asciiTheme="minorBidi" w:hAnsiTheme="minorBidi"/>
          <w:sz w:val="22"/>
          <w:szCs w:val="22"/>
        </w:rPr>
      </w:pPr>
      <w:r w:rsidRPr="00513E6D">
        <w:rPr>
          <w:rFonts w:asciiTheme="minorBidi" w:hAnsiTheme="minorBidi"/>
          <w:sz w:val="22"/>
          <w:szCs w:val="22"/>
        </w:rPr>
        <w:t xml:space="preserve">Ways that lung cancer affects individuals in the community include significant physical and emotional impact, as well as social and economic factors. Individuals experience debilitating symptoms such as shortness of breath, fatigue, and chronic pain, which all result in an inability to maintain independence (Macmillan Cancer Support, 2024). The side effects from treatment lower the individual's quality of life. According to GO2 for Lung Cancer (2026), more than 50% of respondents reported their emotional or mental well-being was negatively affected by lung cancer. Fear and anxiety are problems experienced by not only individuals with lung cancer, but also their caregivers. </w:t>
      </w:r>
    </w:p>
    <w:p w14:paraId="36BE649C" w14:textId="77777777" w:rsidR="00847A8E" w:rsidRPr="00513E6D" w:rsidRDefault="001C4107" w:rsidP="00513E6D">
      <w:pPr>
        <w:spacing w:line="360" w:lineRule="auto"/>
        <w:jc w:val="both"/>
        <w:rPr>
          <w:rFonts w:asciiTheme="minorBidi" w:hAnsiTheme="minorBidi"/>
          <w:sz w:val="22"/>
          <w:szCs w:val="22"/>
        </w:rPr>
      </w:pPr>
      <w:r w:rsidRPr="00513E6D">
        <w:rPr>
          <w:rFonts w:asciiTheme="minorBidi" w:hAnsiTheme="minorBidi"/>
          <w:sz w:val="22"/>
          <w:szCs w:val="22"/>
        </w:rPr>
        <w:t xml:space="preserve">Social issues include changes in role within the family, as now the patient must rely on others to help them with their daily needs. Many people with lung cancer experience isolation, therefore there are programs such as the "Phone Buddy Program" (GO2 for Lung Cancer, 2026) that connect individuals with lung cancer to others who are experiencing similar issues. Economic issues resulting from lung cancer include reduced hours of work and </w:t>
      </w:r>
      <w:proofErr w:type="gramStart"/>
      <w:r w:rsidRPr="00513E6D">
        <w:rPr>
          <w:rFonts w:asciiTheme="minorBidi" w:hAnsiTheme="minorBidi"/>
          <w:sz w:val="22"/>
          <w:szCs w:val="22"/>
        </w:rPr>
        <w:t>or</w:t>
      </w:r>
      <w:proofErr w:type="gramEnd"/>
      <w:r w:rsidRPr="00513E6D">
        <w:rPr>
          <w:rFonts w:asciiTheme="minorBidi" w:hAnsiTheme="minorBidi"/>
          <w:sz w:val="22"/>
          <w:szCs w:val="22"/>
        </w:rPr>
        <w:t xml:space="preserve"> unemployed status. According to GO2 for Lung Cancer (2026), 10% of respondents reported they were negatively impacted by job security.</w:t>
      </w:r>
      <w:r w:rsidR="00847A8E" w:rsidRPr="00513E6D">
        <w:rPr>
          <w:rFonts w:asciiTheme="minorBidi" w:hAnsiTheme="minorBidi"/>
          <w:sz w:val="22"/>
          <w:szCs w:val="22"/>
        </w:rPr>
        <w:t xml:space="preserve"> Smoking has been associated with a variety of stigmas that may cause additional psychological </w:t>
      </w:r>
      <w:proofErr w:type="gramStart"/>
      <w:r w:rsidR="00847A8E" w:rsidRPr="00513E6D">
        <w:rPr>
          <w:rFonts w:asciiTheme="minorBidi" w:hAnsiTheme="minorBidi"/>
          <w:sz w:val="22"/>
          <w:szCs w:val="22"/>
        </w:rPr>
        <w:t>harms</w:t>
      </w:r>
      <w:proofErr w:type="gramEnd"/>
      <w:r w:rsidR="00847A8E" w:rsidRPr="00513E6D">
        <w:rPr>
          <w:rFonts w:asciiTheme="minorBidi" w:hAnsiTheme="minorBidi"/>
          <w:sz w:val="22"/>
          <w:szCs w:val="22"/>
        </w:rPr>
        <w:t xml:space="preserve"> to the smoker, such as the guilt and perceived judgement they experience (Chambers et al. 2022).</w:t>
      </w:r>
    </w:p>
    <w:p w14:paraId="41269674" w14:textId="121E6FEA" w:rsidR="00847A8E" w:rsidRPr="00513E6D" w:rsidRDefault="00847A8E" w:rsidP="00513E6D">
      <w:pPr>
        <w:pStyle w:val="Heading1"/>
        <w:spacing w:line="360" w:lineRule="auto"/>
        <w:jc w:val="both"/>
        <w:rPr>
          <w:rFonts w:asciiTheme="minorBidi" w:hAnsiTheme="minorBidi" w:cstheme="minorBidi"/>
          <w:szCs w:val="22"/>
        </w:rPr>
      </w:pPr>
      <w:bookmarkStart w:id="8" w:name="_Toc223719123"/>
      <w:r w:rsidRPr="00513E6D">
        <w:rPr>
          <w:rFonts w:asciiTheme="minorBidi" w:hAnsiTheme="minorBidi" w:cstheme="minorBidi"/>
          <w:szCs w:val="22"/>
        </w:rPr>
        <w:t>Health and Social Care Support Services Required</w:t>
      </w:r>
      <w:bookmarkEnd w:id="8"/>
    </w:p>
    <w:p w14:paraId="00360125" w14:textId="1D3270D0" w:rsidR="00847A8E" w:rsidRPr="00513E6D" w:rsidRDefault="00847A8E" w:rsidP="00513E6D">
      <w:pPr>
        <w:spacing w:line="360" w:lineRule="auto"/>
        <w:jc w:val="both"/>
        <w:rPr>
          <w:rFonts w:asciiTheme="minorBidi" w:hAnsiTheme="minorBidi"/>
          <w:sz w:val="22"/>
          <w:szCs w:val="22"/>
        </w:rPr>
      </w:pPr>
      <w:r w:rsidRPr="00513E6D">
        <w:rPr>
          <w:rFonts w:asciiTheme="minorBidi" w:hAnsiTheme="minorBidi"/>
          <w:sz w:val="22"/>
          <w:szCs w:val="22"/>
        </w:rPr>
        <w:t>Comprehensive health and social care support services will be necessary to address the clinical, emotional and practical needs of smokers. Clinical care from specialists will be conducted by multidisciplinary teams who will create a coordinated, optimal treatment plan for patients using diagnostic services and specific treatment methods, including targeted therapy (Kobayashi et al. 2025). Lung cancer nurse navigators will help coordinate treatment and be a point of contact for patients (GO2 for Lung Cancer 2026).</w:t>
      </w:r>
    </w:p>
    <w:p w14:paraId="537FD879" w14:textId="12AD345C" w:rsidR="00801542" w:rsidRPr="00513E6D" w:rsidRDefault="00847A8E" w:rsidP="00513E6D">
      <w:pPr>
        <w:spacing w:line="360" w:lineRule="auto"/>
        <w:jc w:val="both"/>
        <w:rPr>
          <w:rFonts w:asciiTheme="minorBidi" w:hAnsiTheme="minorBidi"/>
          <w:sz w:val="22"/>
          <w:szCs w:val="22"/>
        </w:rPr>
      </w:pPr>
      <w:r w:rsidRPr="00513E6D">
        <w:rPr>
          <w:rFonts w:asciiTheme="minorBidi" w:hAnsiTheme="minorBidi"/>
          <w:sz w:val="22"/>
          <w:szCs w:val="22"/>
        </w:rPr>
        <w:t xml:space="preserve">Due to the high rates of emotional distress among smokers, psychological support services will be critical. Helplines and peer-support </w:t>
      </w:r>
      <w:r w:rsidR="00513E6D" w:rsidRPr="00513E6D">
        <w:rPr>
          <w:rFonts w:asciiTheme="minorBidi" w:hAnsiTheme="minorBidi"/>
          <w:sz w:val="22"/>
          <w:szCs w:val="22"/>
        </w:rPr>
        <w:t>programs</w:t>
      </w:r>
      <w:r w:rsidRPr="00513E6D">
        <w:rPr>
          <w:rFonts w:asciiTheme="minorBidi" w:hAnsiTheme="minorBidi"/>
          <w:sz w:val="22"/>
          <w:szCs w:val="22"/>
        </w:rPr>
        <w:t xml:space="preserve"> will link smokers together to enhance their connection to others who have experienced similar situations (GO2 for Lung Cancer 2026). Social care service providers can assist patients in navigating welfare systems and applying for benefits (Macmillan Cancer Support 2024). Practical support services, such as transportation to appointments or home help services, can assist patients in maintaining independence. Provision of palliative and end-of-life-type care services will allow the patient to die with dignity in their own home if that is the patient's wish while managing pain and other debilitating symptoms (Marie Curie 2024).</w:t>
      </w:r>
    </w:p>
    <w:p w14:paraId="0471FFEB" w14:textId="77777777" w:rsidR="00847A8E" w:rsidRPr="00513E6D" w:rsidRDefault="00847A8E" w:rsidP="00513E6D">
      <w:pPr>
        <w:pStyle w:val="Heading1"/>
        <w:spacing w:line="360" w:lineRule="auto"/>
        <w:jc w:val="both"/>
        <w:rPr>
          <w:rFonts w:asciiTheme="minorBidi" w:hAnsiTheme="minorBidi" w:cstheme="minorBidi"/>
          <w:szCs w:val="22"/>
        </w:rPr>
      </w:pPr>
      <w:bookmarkStart w:id="9" w:name="_Toc223719124"/>
      <w:r w:rsidRPr="00513E6D">
        <w:rPr>
          <w:rFonts w:asciiTheme="minorBidi" w:hAnsiTheme="minorBidi" w:cstheme="minorBidi"/>
          <w:szCs w:val="22"/>
        </w:rPr>
        <w:lastRenderedPageBreak/>
        <w:t>Conclusion</w:t>
      </w:r>
      <w:bookmarkEnd w:id="9"/>
    </w:p>
    <w:p w14:paraId="27287A90" w14:textId="72E56CD5" w:rsidR="00801542" w:rsidRPr="00513E6D" w:rsidRDefault="00847A8E" w:rsidP="00513E6D">
      <w:pPr>
        <w:spacing w:line="360" w:lineRule="auto"/>
        <w:jc w:val="both"/>
        <w:rPr>
          <w:rFonts w:asciiTheme="minorBidi" w:hAnsiTheme="minorBidi"/>
          <w:sz w:val="22"/>
          <w:szCs w:val="22"/>
        </w:rPr>
      </w:pPr>
      <w:r w:rsidRPr="00513E6D">
        <w:rPr>
          <w:rFonts w:asciiTheme="minorBidi" w:hAnsiTheme="minorBidi"/>
          <w:sz w:val="22"/>
          <w:szCs w:val="22"/>
        </w:rPr>
        <w:t xml:space="preserve">Lung cancer continues to pose a challenge to public health worldwide and in the UK because of its high rates of both incidence and death due to this disease, thus the disease can only be addressed through multiple approaches. The use of accurate population statistics; screening and testing (diagnostics) are essential for understanding and solving the problem of lung cancer. There needs to be a wide range of control strategies for lung cancer, from primary prevention strategies (such as tobacco control) through to tertiary treatment advances (such as targeted therapies). There are also significant impacts on people and community that create the need for comprehensive support. The type of support must include not just high-quality clinical treatments, but also integrated psychological support, social assistance, and dignified end of life care </w:t>
      </w:r>
      <w:proofErr w:type="gramStart"/>
      <w:r w:rsidRPr="00513E6D">
        <w:rPr>
          <w:rFonts w:asciiTheme="minorBidi" w:hAnsiTheme="minorBidi"/>
          <w:sz w:val="22"/>
          <w:szCs w:val="22"/>
        </w:rPr>
        <w:t>in order to</w:t>
      </w:r>
      <w:proofErr w:type="gramEnd"/>
      <w:r w:rsidRPr="00513E6D">
        <w:rPr>
          <w:rFonts w:asciiTheme="minorBidi" w:hAnsiTheme="minorBidi"/>
          <w:sz w:val="22"/>
          <w:szCs w:val="22"/>
        </w:rPr>
        <w:t xml:space="preserve"> provide the best possible solution for everyone affected by this terrible disease. </w:t>
      </w:r>
    </w:p>
    <w:p w14:paraId="332919DC" w14:textId="77777777" w:rsidR="00801542" w:rsidRPr="00513E6D" w:rsidRDefault="00801542" w:rsidP="00513E6D">
      <w:pPr>
        <w:pStyle w:val="Heading1"/>
        <w:spacing w:line="360" w:lineRule="auto"/>
        <w:jc w:val="both"/>
        <w:rPr>
          <w:rFonts w:asciiTheme="minorBidi" w:hAnsiTheme="minorBidi" w:cstheme="minorBidi"/>
          <w:szCs w:val="22"/>
        </w:rPr>
      </w:pPr>
      <w:bookmarkStart w:id="10" w:name="_Toc223719125"/>
      <w:r w:rsidRPr="00513E6D">
        <w:rPr>
          <w:rFonts w:asciiTheme="minorBidi" w:hAnsiTheme="minorBidi" w:cstheme="minorBidi"/>
          <w:szCs w:val="22"/>
        </w:rPr>
        <w:t>Reference List</w:t>
      </w:r>
      <w:bookmarkEnd w:id="10"/>
    </w:p>
    <w:p w14:paraId="4AD1EE41"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Action on Smoking and Health 2024, </w:t>
      </w:r>
      <w:r w:rsidRPr="00513E6D">
        <w:rPr>
          <w:rFonts w:asciiTheme="minorBidi" w:hAnsiTheme="minorBidi"/>
          <w:i/>
          <w:iCs/>
          <w:sz w:val="22"/>
          <w:szCs w:val="22"/>
        </w:rPr>
        <w:t>Smoking and cancer</w:t>
      </w:r>
      <w:r w:rsidRPr="00513E6D">
        <w:rPr>
          <w:rFonts w:asciiTheme="minorBidi" w:hAnsiTheme="minorBidi"/>
          <w:sz w:val="22"/>
          <w:szCs w:val="22"/>
        </w:rPr>
        <w:t>, ASH, London, viewed 6 March 2026, </w:t>
      </w:r>
      <w:hyperlink r:id="rId11" w:tgtFrame="_blank" w:history="1">
        <w:r w:rsidRPr="00513E6D">
          <w:rPr>
            <w:rStyle w:val="Hyperlink"/>
            <w:rFonts w:asciiTheme="minorBidi" w:hAnsiTheme="minorBidi"/>
            <w:sz w:val="22"/>
            <w:szCs w:val="22"/>
          </w:rPr>
          <w:t>https://ash.org.uk/resources/view/smoking-and-cancer</w:t>
        </w:r>
      </w:hyperlink>
      <w:r w:rsidRPr="00513E6D">
        <w:rPr>
          <w:rFonts w:asciiTheme="minorBidi" w:hAnsiTheme="minorBidi"/>
          <w:sz w:val="22"/>
          <w:szCs w:val="22"/>
        </w:rPr>
        <w:t>.</w:t>
      </w:r>
    </w:p>
    <w:p w14:paraId="72AE0B94"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American Cancer Society 2024, </w:t>
      </w:r>
      <w:r w:rsidRPr="00513E6D">
        <w:rPr>
          <w:rFonts w:asciiTheme="minorBidi" w:hAnsiTheme="minorBidi"/>
          <w:i/>
          <w:iCs/>
          <w:sz w:val="22"/>
          <w:szCs w:val="22"/>
        </w:rPr>
        <w:t>Immunotherapy for non-small cell lung cancer</w:t>
      </w:r>
      <w:r w:rsidRPr="00513E6D">
        <w:rPr>
          <w:rFonts w:asciiTheme="minorBidi" w:hAnsiTheme="minorBidi"/>
          <w:sz w:val="22"/>
          <w:szCs w:val="22"/>
        </w:rPr>
        <w:t>, American Cancer Society, Atlanta, viewed 6 March 2026, </w:t>
      </w:r>
      <w:hyperlink r:id="rId12" w:tgtFrame="_blank" w:history="1">
        <w:r w:rsidRPr="00513E6D">
          <w:rPr>
            <w:rStyle w:val="Hyperlink"/>
            <w:rFonts w:asciiTheme="minorBidi" w:hAnsiTheme="minorBidi"/>
            <w:sz w:val="22"/>
            <w:szCs w:val="22"/>
          </w:rPr>
          <w:t>https://www.cancer.org/cancer/types/lung-cancer/treating-non-small-cell/immunotherapy.html</w:t>
        </w:r>
      </w:hyperlink>
      <w:r w:rsidRPr="00513E6D">
        <w:rPr>
          <w:rFonts w:asciiTheme="minorBidi" w:hAnsiTheme="minorBidi"/>
          <w:sz w:val="22"/>
          <w:szCs w:val="22"/>
        </w:rPr>
        <w:t>.</w:t>
      </w:r>
    </w:p>
    <w:p w14:paraId="19FF100C"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Cancer Research UK 2024, </w:t>
      </w:r>
      <w:r w:rsidRPr="00513E6D">
        <w:rPr>
          <w:rFonts w:asciiTheme="minorBidi" w:hAnsiTheme="minorBidi"/>
          <w:i/>
          <w:iCs/>
          <w:sz w:val="22"/>
          <w:szCs w:val="22"/>
        </w:rPr>
        <w:t>Lung cancer statistics</w:t>
      </w:r>
      <w:r w:rsidRPr="00513E6D">
        <w:rPr>
          <w:rFonts w:asciiTheme="minorBidi" w:hAnsiTheme="minorBidi"/>
          <w:sz w:val="22"/>
          <w:szCs w:val="22"/>
        </w:rPr>
        <w:t>, Cancer Research UK, London, viewed 6 March 2026, </w:t>
      </w:r>
      <w:hyperlink r:id="rId13" w:tgtFrame="_blank" w:history="1">
        <w:r w:rsidRPr="00513E6D">
          <w:rPr>
            <w:rStyle w:val="Hyperlink"/>
            <w:rFonts w:asciiTheme="minorBidi" w:hAnsiTheme="minorBidi"/>
            <w:sz w:val="22"/>
            <w:szCs w:val="22"/>
          </w:rPr>
          <w:t>https://www.cancerresearchuk.org/health-professional/cancer-statistics/statistics-by-cancer-type/lung-cancer</w:t>
        </w:r>
      </w:hyperlink>
      <w:r w:rsidRPr="00513E6D">
        <w:rPr>
          <w:rFonts w:asciiTheme="minorBidi" w:hAnsiTheme="minorBidi"/>
          <w:sz w:val="22"/>
          <w:szCs w:val="22"/>
        </w:rPr>
        <w:t>.</w:t>
      </w:r>
    </w:p>
    <w:p w14:paraId="691769C2"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Chambers, SK, Dunn, J, Occhipinti, S, Hughes, S, Baade, P, Sinclair, S, Aitken, J, Youl, P and O'Connell, DL 2022, 'A systematic review of the impact of stigma and nihilism on lung cancer outcomes', </w:t>
      </w:r>
      <w:r w:rsidRPr="00513E6D">
        <w:rPr>
          <w:rFonts w:asciiTheme="minorBidi" w:hAnsiTheme="minorBidi"/>
          <w:i/>
          <w:iCs/>
          <w:sz w:val="22"/>
          <w:szCs w:val="22"/>
        </w:rPr>
        <w:t>BMC Cancer</w:t>
      </w:r>
      <w:r w:rsidRPr="00513E6D">
        <w:rPr>
          <w:rFonts w:asciiTheme="minorBidi" w:hAnsiTheme="minorBidi"/>
          <w:sz w:val="22"/>
          <w:szCs w:val="22"/>
        </w:rPr>
        <w:t>, vol. 22, no. 1, p. 1042.</w:t>
      </w:r>
    </w:p>
    <w:p w14:paraId="424129AB"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GO2 for Lung Cancer 2026, 'Transforming the Management of Oligometastatic Non-Small Cell Lung Cancer in the Era of Immunotherapy and Targeted Therapy', </w:t>
      </w:r>
      <w:r w:rsidRPr="00513E6D">
        <w:rPr>
          <w:rFonts w:asciiTheme="minorBidi" w:hAnsiTheme="minorBidi"/>
          <w:i/>
          <w:iCs/>
          <w:sz w:val="22"/>
          <w:szCs w:val="22"/>
        </w:rPr>
        <w:t>Oncology Nursing Society</w:t>
      </w:r>
      <w:r w:rsidRPr="00513E6D">
        <w:rPr>
          <w:rFonts w:asciiTheme="minorBidi" w:hAnsiTheme="minorBidi"/>
          <w:sz w:val="22"/>
          <w:szCs w:val="22"/>
        </w:rPr>
        <w:t>, viewed 6 March 2026, </w:t>
      </w:r>
      <w:hyperlink r:id="rId14" w:tgtFrame="_blank" w:history="1">
        <w:r w:rsidRPr="00513E6D">
          <w:rPr>
            <w:rStyle w:val="Hyperlink"/>
            <w:rFonts w:asciiTheme="minorBidi" w:hAnsiTheme="minorBidi"/>
            <w:sz w:val="22"/>
            <w:szCs w:val="22"/>
          </w:rPr>
          <w:t>http://www.ons.org/publications-research/voice/news-views/02-2026/go2-lung-cancer-advances-care-through-community</w:t>
        </w:r>
      </w:hyperlink>
      <w:r w:rsidRPr="00513E6D">
        <w:rPr>
          <w:rFonts w:asciiTheme="minorBidi" w:hAnsiTheme="minorBidi"/>
          <w:sz w:val="22"/>
          <w:szCs w:val="22"/>
        </w:rPr>
        <w:t>.</w:t>
      </w:r>
    </w:p>
    <w:p w14:paraId="58E85811"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 xml:space="preserve">Kobayashi, Y, </w:t>
      </w:r>
      <w:proofErr w:type="spellStart"/>
      <w:r w:rsidRPr="00513E6D">
        <w:rPr>
          <w:rFonts w:asciiTheme="minorBidi" w:hAnsiTheme="minorBidi"/>
          <w:sz w:val="22"/>
          <w:szCs w:val="22"/>
        </w:rPr>
        <w:t>Mukae</w:t>
      </w:r>
      <w:proofErr w:type="spellEnd"/>
      <w:r w:rsidRPr="00513E6D">
        <w:rPr>
          <w:rFonts w:asciiTheme="minorBidi" w:hAnsiTheme="minorBidi"/>
          <w:sz w:val="22"/>
          <w:szCs w:val="22"/>
        </w:rPr>
        <w:t>, H, Inoue, T, Tanaka, K, Sakai, Y, Nishiyama, A, Takemoto, S, Yamaguchi, H, Takemura, M and Fujiwara, Y 2025, 'Transforming the Management of Oligometastatic Non-Small Cell Lung Cancer in the Era of Immunotherapy and Targeted Therapy', </w:t>
      </w:r>
      <w:r w:rsidRPr="00513E6D">
        <w:rPr>
          <w:rFonts w:asciiTheme="minorBidi" w:hAnsiTheme="minorBidi"/>
          <w:i/>
          <w:iCs/>
          <w:sz w:val="22"/>
          <w:szCs w:val="22"/>
        </w:rPr>
        <w:t>Cancers</w:t>
      </w:r>
      <w:r w:rsidRPr="00513E6D">
        <w:rPr>
          <w:rFonts w:asciiTheme="minorBidi" w:hAnsiTheme="minorBidi"/>
          <w:sz w:val="22"/>
          <w:szCs w:val="22"/>
        </w:rPr>
        <w:t>, vol. 17, no. 18, p. 2982, viewed 6 March 2026, </w:t>
      </w:r>
      <w:hyperlink r:id="rId15" w:tgtFrame="_blank" w:history="1">
        <w:r w:rsidRPr="00513E6D">
          <w:rPr>
            <w:rStyle w:val="Hyperlink"/>
            <w:rFonts w:asciiTheme="minorBidi" w:hAnsiTheme="minorBidi"/>
            <w:sz w:val="22"/>
            <w:szCs w:val="22"/>
          </w:rPr>
          <w:t>https://pmc.ncbi.nlm.nih.gov/articles/PMC12468056/</w:t>
        </w:r>
      </w:hyperlink>
      <w:r w:rsidRPr="00513E6D">
        <w:rPr>
          <w:rFonts w:asciiTheme="minorBidi" w:hAnsiTheme="minorBidi"/>
          <w:sz w:val="22"/>
          <w:szCs w:val="22"/>
        </w:rPr>
        <w:t>.</w:t>
      </w:r>
    </w:p>
    <w:p w14:paraId="648760EF"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lastRenderedPageBreak/>
        <w:t>Macmillan Cancer Support 2024, </w:t>
      </w:r>
      <w:r w:rsidRPr="00513E6D">
        <w:rPr>
          <w:rFonts w:asciiTheme="minorBidi" w:hAnsiTheme="minorBidi"/>
          <w:i/>
          <w:iCs/>
          <w:sz w:val="22"/>
          <w:szCs w:val="22"/>
        </w:rPr>
        <w:t>Lung cancer: the impact on daily life</w:t>
      </w:r>
      <w:r w:rsidRPr="00513E6D">
        <w:rPr>
          <w:rFonts w:asciiTheme="minorBidi" w:hAnsiTheme="minorBidi"/>
          <w:sz w:val="22"/>
          <w:szCs w:val="22"/>
        </w:rPr>
        <w:t>, Macmillan Cancer Support, London, viewed 6 March 2026, </w:t>
      </w:r>
      <w:hyperlink r:id="rId16" w:tgtFrame="_blank" w:history="1">
        <w:r w:rsidRPr="00513E6D">
          <w:rPr>
            <w:rStyle w:val="Hyperlink"/>
            <w:rFonts w:asciiTheme="minorBidi" w:hAnsiTheme="minorBidi"/>
            <w:sz w:val="22"/>
            <w:szCs w:val="22"/>
          </w:rPr>
          <w:t>https://www.macmillan.org.uk/cancer-information-and-support/lung-cancer/living-with-and-after-lung-cancer</w:t>
        </w:r>
      </w:hyperlink>
      <w:r w:rsidRPr="00513E6D">
        <w:rPr>
          <w:rFonts w:asciiTheme="minorBidi" w:hAnsiTheme="minorBidi"/>
          <w:sz w:val="22"/>
          <w:szCs w:val="22"/>
        </w:rPr>
        <w:t>.</w:t>
      </w:r>
    </w:p>
    <w:p w14:paraId="389EAC15"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Marie Curie 2024, </w:t>
      </w:r>
      <w:r w:rsidRPr="00513E6D">
        <w:rPr>
          <w:rFonts w:asciiTheme="minorBidi" w:hAnsiTheme="minorBidi"/>
          <w:i/>
          <w:iCs/>
          <w:sz w:val="22"/>
          <w:szCs w:val="22"/>
        </w:rPr>
        <w:t>End of life care for people with lung cancer</w:t>
      </w:r>
      <w:r w:rsidRPr="00513E6D">
        <w:rPr>
          <w:rFonts w:asciiTheme="minorBidi" w:hAnsiTheme="minorBidi"/>
          <w:sz w:val="22"/>
          <w:szCs w:val="22"/>
        </w:rPr>
        <w:t>, Marie Curie, London, viewed 6 March 2026, </w:t>
      </w:r>
      <w:hyperlink r:id="rId17" w:tgtFrame="_blank" w:history="1">
        <w:r w:rsidRPr="00513E6D">
          <w:rPr>
            <w:rStyle w:val="Hyperlink"/>
            <w:rFonts w:asciiTheme="minorBidi" w:hAnsiTheme="minorBidi"/>
            <w:sz w:val="22"/>
            <w:szCs w:val="22"/>
          </w:rPr>
          <w:t>https://www.mariecurie.org.uk/professionals/palliative-care-knowledge-zone/cancer-types/lung-cancer</w:t>
        </w:r>
      </w:hyperlink>
      <w:r w:rsidRPr="00513E6D">
        <w:rPr>
          <w:rFonts w:asciiTheme="minorBidi" w:hAnsiTheme="minorBidi"/>
          <w:sz w:val="22"/>
          <w:szCs w:val="22"/>
        </w:rPr>
        <w:t>.</w:t>
      </w:r>
    </w:p>
    <w:p w14:paraId="3A3C73C0"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Mayo Clinic 2025, </w:t>
      </w:r>
      <w:r w:rsidRPr="00513E6D">
        <w:rPr>
          <w:rFonts w:asciiTheme="minorBidi" w:hAnsiTheme="minorBidi"/>
          <w:i/>
          <w:iCs/>
          <w:sz w:val="22"/>
          <w:szCs w:val="22"/>
        </w:rPr>
        <w:t>Lung cancer</w:t>
      </w:r>
      <w:r w:rsidRPr="00513E6D">
        <w:rPr>
          <w:rFonts w:asciiTheme="minorBidi" w:hAnsiTheme="minorBidi"/>
          <w:sz w:val="22"/>
          <w:szCs w:val="22"/>
        </w:rPr>
        <w:t>, Mayo Clinic, Rochester, viewed 6 March 2026, </w:t>
      </w:r>
      <w:hyperlink r:id="rId18" w:tgtFrame="_blank" w:history="1">
        <w:r w:rsidRPr="00513E6D">
          <w:rPr>
            <w:rStyle w:val="Hyperlink"/>
            <w:rFonts w:asciiTheme="minorBidi" w:hAnsiTheme="minorBidi"/>
            <w:sz w:val="22"/>
            <w:szCs w:val="22"/>
          </w:rPr>
          <w:t>https://www.mayoclinic.org/diseases-conditions/lung-cancer/symptoms-causes/syc-20374620</w:t>
        </w:r>
      </w:hyperlink>
      <w:r w:rsidRPr="00513E6D">
        <w:rPr>
          <w:rFonts w:asciiTheme="minorBidi" w:hAnsiTheme="minorBidi"/>
          <w:sz w:val="22"/>
          <w:szCs w:val="22"/>
        </w:rPr>
        <w:t>.</w:t>
      </w:r>
    </w:p>
    <w:p w14:paraId="3C316996"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 xml:space="preserve">McLure, Z, Peacock, C and </w:t>
      </w:r>
      <w:proofErr w:type="spellStart"/>
      <w:r w:rsidRPr="00513E6D">
        <w:rPr>
          <w:rFonts w:asciiTheme="minorBidi" w:hAnsiTheme="minorBidi"/>
          <w:sz w:val="22"/>
          <w:szCs w:val="22"/>
        </w:rPr>
        <w:t>Sattarivand</w:t>
      </w:r>
      <w:proofErr w:type="spellEnd"/>
      <w:r w:rsidRPr="00513E6D">
        <w:rPr>
          <w:rFonts w:asciiTheme="minorBidi" w:hAnsiTheme="minorBidi"/>
          <w:sz w:val="22"/>
          <w:szCs w:val="22"/>
        </w:rPr>
        <w:t xml:space="preserve">, M 2025, 'Feasibility of a real-time dual energy </w:t>
      </w:r>
      <w:proofErr w:type="spellStart"/>
      <w:r w:rsidRPr="00513E6D">
        <w:rPr>
          <w:rFonts w:asciiTheme="minorBidi" w:hAnsiTheme="minorBidi"/>
          <w:sz w:val="22"/>
          <w:szCs w:val="22"/>
        </w:rPr>
        <w:t>markerless</w:t>
      </w:r>
      <w:proofErr w:type="spellEnd"/>
      <w:r w:rsidRPr="00513E6D">
        <w:rPr>
          <w:rFonts w:asciiTheme="minorBidi" w:hAnsiTheme="minorBidi"/>
          <w:sz w:val="22"/>
          <w:szCs w:val="22"/>
        </w:rPr>
        <w:t xml:space="preserve"> monitoring of lung tumors using a clinical room-mounted stereoscopic and </w:t>
      </w:r>
      <w:proofErr w:type="spellStart"/>
      <w:r w:rsidRPr="00513E6D">
        <w:rPr>
          <w:rFonts w:asciiTheme="minorBidi" w:hAnsiTheme="minorBidi"/>
          <w:sz w:val="22"/>
          <w:szCs w:val="22"/>
        </w:rPr>
        <w:t>monoscopic</w:t>
      </w:r>
      <w:proofErr w:type="spellEnd"/>
      <w:r w:rsidRPr="00513E6D">
        <w:rPr>
          <w:rFonts w:asciiTheme="minorBidi" w:hAnsiTheme="minorBidi"/>
          <w:sz w:val="22"/>
          <w:szCs w:val="22"/>
        </w:rPr>
        <w:t xml:space="preserve"> x-ray imaging system', </w:t>
      </w:r>
      <w:r w:rsidRPr="00513E6D">
        <w:rPr>
          <w:rFonts w:asciiTheme="minorBidi" w:hAnsiTheme="minorBidi"/>
          <w:i/>
          <w:iCs/>
          <w:sz w:val="22"/>
          <w:szCs w:val="22"/>
        </w:rPr>
        <w:t>Medical Physics</w:t>
      </w:r>
      <w:r w:rsidRPr="00513E6D">
        <w:rPr>
          <w:rFonts w:asciiTheme="minorBidi" w:hAnsiTheme="minorBidi"/>
          <w:sz w:val="22"/>
          <w:szCs w:val="22"/>
        </w:rPr>
        <w:t>, viewed 6 March 2026.</w:t>
      </w:r>
    </w:p>
    <w:p w14:paraId="4A05200F"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National Cancer Institute 2020, </w:t>
      </w:r>
      <w:r w:rsidRPr="00513E6D">
        <w:rPr>
          <w:rFonts w:asciiTheme="minorBidi" w:hAnsiTheme="minorBidi"/>
          <w:i/>
          <w:iCs/>
          <w:sz w:val="22"/>
          <w:szCs w:val="22"/>
        </w:rPr>
        <w:t>CT scan of chest showing lung cancer</w:t>
      </w:r>
      <w:r w:rsidRPr="00513E6D">
        <w:rPr>
          <w:rFonts w:asciiTheme="minorBidi" w:hAnsiTheme="minorBidi"/>
          <w:sz w:val="22"/>
          <w:szCs w:val="22"/>
        </w:rPr>
        <w:t>, National Cancer Institute, Bethesda, viewed 6 March 2026, </w:t>
      </w:r>
      <w:hyperlink r:id="rId19" w:tgtFrame="_blank" w:history="1">
        <w:r w:rsidRPr="00513E6D">
          <w:rPr>
            <w:rStyle w:val="Hyperlink"/>
            <w:rFonts w:asciiTheme="minorBidi" w:hAnsiTheme="minorBidi"/>
            <w:sz w:val="22"/>
            <w:szCs w:val="22"/>
          </w:rPr>
          <w:t>https://visualsonline.cancer.gov/details.cfm?imageid=9266</w:t>
        </w:r>
      </w:hyperlink>
      <w:r w:rsidRPr="00513E6D">
        <w:rPr>
          <w:rFonts w:asciiTheme="minorBidi" w:hAnsiTheme="minorBidi"/>
          <w:sz w:val="22"/>
          <w:szCs w:val="22"/>
        </w:rPr>
        <w:t>.</w:t>
      </w:r>
    </w:p>
    <w:p w14:paraId="41ABBCA9"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NHS 2023, </w:t>
      </w:r>
      <w:r w:rsidRPr="00513E6D">
        <w:rPr>
          <w:rFonts w:asciiTheme="minorBidi" w:hAnsiTheme="minorBidi"/>
          <w:i/>
          <w:iCs/>
          <w:sz w:val="22"/>
          <w:szCs w:val="22"/>
        </w:rPr>
        <w:t xml:space="preserve">NHS Targeted Lung Health Check </w:t>
      </w:r>
      <w:proofErr w:type="spellStart"/>
      <w:r w:rsidRPr="00513E6D">
        <w:rPr>
          <w:rFonts w:asciiTheme="minorBidi" w:hAnsiTheme="minorBidi"/>
          <w:i/>
          <w:iCs/>
          <w:sz w:val="22"/>
          <w:szCs w:val="22"/>
        </w:rPr>
        <w:t>programme</w:t>
      </w:r>
      <w:proofErr w:type="spellEnd"/>
      <w:r w:rsidRPr="00513E6D">
        <w:rPr>
          <w:rFonts w:asciiTheme="minorBidi" w:hAnsiTheme="minorBidi"/>
          <w:sz w:val="22"/>
          <w:szCs w:val="22"/>
        </w:rPr>
        <w:t>, NHS England, London, viewed 6 March 2026, </w:t>
      </w:r>
      <w:hyperlink r:id="rId20" w:tgtFrame="_blank" w:history="1">
        <w:r w:rsidRPr="00513E6D">
          <w:rPr>
            <w:rStyle w:val="Hyperlink"/>
            <w:rFonts w:asciiTheme="minorBidi" w:hAnsiTheme="minorBidi"/>
            <w:sz w:val="22"/>
            <w:szCs w:val="22"/>
          </w:rPr>
          <w:t>https://www.england.nhs.uk/cancer/early-diagnosis/lung-health-checks/</w:t>
        </w:r>
      </w:hyperlink>
      <w:r w:rsidRPr="00513E6D">
        <w:rPr>
          <w:rFonts w:asciiTheme="minorBidi" w:hAnsiTheme="minorBidi"/>
          <w:sz w:val="22"/>
          <w:szCs w:val="22"/>
        </w:rPr>
        <w:t>.</w:t>
      </w:r>
    </w:p>
    <w:p w14:paraId="747177BB"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NHS 2024, </w:t>
      </w:r>
      <w:r w:rsidRPr="00513E6D">
        <w:rPr>
          <w:rFonts w:asciiTheme="minorBidi" w:hAnsiTheme="minorBidi"/>
          <w:i/>
          <w:iCs/>
          <w:sz w:val="22"/>
          <w:szCs w:val="22"/>
        </w:rPr>
        <w:t>Lung cancer - symptoms</w:t>
      </w:r>
      <w:r w:rsidRPr="00513E6D">
        <w:rPr>
          <w:rFonts w:asciiTheme="minorBidi" w:hAnsiTheme="minorBidi"/>
          <w:sz w:val="22"/>
          <w:szCs w:val="22"/>
        </w:rPr>
        <w:t>, NHS, London, viewed 6 March 2026, </w:t>
      </w:r>
      <w:hyperlink r:id="rId21" w:tgtFrame="_blank" w:history="1">
        <w:r w:rsidRPr="00513E6D">
          <w:rPr>
            <w:rStyle w:val="Hyperlink"/>
            <w:rFonts w:asciiTheme="minorBidi" w:hAnsiTheme="minorBidi"/>
            <w:sz w:val="22"/>
            <w:szCs w:val="22"/>
          </w:rPr>
          <w:t>https://www.nhs.uk/conditions/lung-cancer/symptoms/</w:t>
        </w:r>
      </w:hyperlink>
      <w:r w:rsidRPr="00513E6D">
        <w:rPr>
          <w:rFonts w:asciiTheme="minorBidi" w:hAnsiTheme="minorBidi"/>
          <w:sz w:val="22"/>
          <w:szCs w:val="22"/>
        </w:rPr>
        <w:t>.</w:t>
      </w:r>
    </w:p>
    <w:p w14:paraId="400B470E"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NHS England 2023, </w:t>
      </w:r>
      <w:r w:rsidRPr="00513E6D">
        <w:rPr>
          <w:rFonts w:asciiTheme="minorBidi" w:hAnsiTheme="minorBidi"/>
          <w:i/>
          <w:iCs/>
          <w:sz w:val="22"/>
          <w:szCs w:val="22"/>
        </w:rPr>
        <w:t xml:space="preserve">NHS Targeted Lung Health Check </w:t>
      </w:r>
      <w:proofErr w:type="spellStart"/>
      <w:r w:rsidRPr="00513E6D">
        <w:rPr>
          <w:rFonts w:asciiTheme="minorBidi" w:hAnsiTheme="minorBidi"/>
          <w:i/>
          <w:iCs/>
          <w:sz w:val="22"/>
          <w:szCs w:val="22"/>
        </w:rPr>
        <w:t>programme</w:t>
      </w:r>
      <w:proofErr w:type="spellEnd"/>
      <w:r w:rsidRPr="00513E6D">
        <w:rPr>
          <w:rFonts w:asciiTheme="minorBidi" w:hAnsiTheme="minorBidi"/>
          <w:i/>
          <w:iCs/>
          <w:sz w:val="22"/>
          <w:szCs w:val="22"/>
        </w:rPr>
        <w:t>: implementation guide</w:t>
      </w:r>
      <w:r w:rsidRPr="00513E6D">
        <w:rPr>
          <w:rFonts w:asciiTheme="minorBidi" w:hAnsiTheme="minorBidi"/>
          <w:sz w:val="22"/>
          <w:szCs w:val="22"/>
        </w:rPr>
        <w:t>, NHS England, London, viewed 6 March 2026, </w:t>
      </w:r>
      <w:hyperlink r:id="rId22" w:tgtFrame="_blank" w:history="1">
        <w:r w:rsidRPr="00513E6D">
          <w:rPr>
            <w:rStyle w:val="Hyperlink"/>
            <w:rFonts w:asciiTheme="minorBidi" w:hAnsiTheme="minorBidi"/>
            <w:sz w:val="22"/>
            <w:szCs w:val="22"/>
          </w:rPr>
          <w:t>https://www.england.nhs.uk/publication/nhs-targeted-lung-health-check-programme-implementation-guide/</w:t>
        </w:r>
      </w:hyperlink>
      <w:r w:rsidRPr="00513E6D">
        <w:rPr>
          <w:rFonts w:asciiTheme="minorBidi" w:hAnsiTheme="minorBidi"/>
          <w:sz w:val="22"/>
          <w:szCs w:val="22"/>
        </w:rPr>
        <w:t>.</w:t>
      </w:r>
    </w:p>
    <w:p w14:paraId="384C1BBC" w14:textId="58FF6DD1" w:rsidR="0069509A" w:rsidRPr="00513E6D" w:rsidRDefault="0069509A" w:rsidP="00513E6D">
      <w:pPr>
        <w:spacing w:line="360" w:lineRule="auto"/>
        <w:jc w:val="both"/>
        <w:rPr>
          <w:rFonts w:asciiTheme="minorBidi" w:hAnsiTheme="minorBidi"/>
          <w:sz w:val="22"/>
          <w:szCs w:val="22"/>
        </w:rPr>
      </w:pPr>
      <w:r w:rsidRPr="00513E6D">
        <w:rPr>
          <w:rFonts w:asciiTheme="minorBidi" w:hAnsiTheme="minorBidi"/>
          <w:sz w:val="22"/>
          <w:szCs w:val="22"/>
        </w:rPr>
        <w:t xml:space="preserve">NHS England (2023). Targeted Lung Health Check </w:t>
      </w:r>
      <w:proofErr w:type="spellStart"/>
      <w:r w:rsidRPr="00513E6D">
        <w:rPr>
          <w:rFonts w:asciiTheme="minorBidi" w:hAnsiTheme="minorBidi"/>
          <w:sz w:val="22"/>
          <w:szCs w:val="22"/>
        </w:rPr>
        <w:t>programme</w:t>
      </w:r>
      <w:proofErr w:type="spellEnd"/>
      <w:r w:rsidRPr="00513E6D">
        <w:rPr>
          <w:rFonts w:asciiTheme="minorBidi" w:hAnsiTheme="minorBidi"/>
          <w:sz w:val="22"/>
          <w:szCs w:val="22"/>
        </w:rPr>
        <w:t xml:space="preserve">: Standard Operating Procedure for the identification and invitation of eligible participants. [online] London: NHS England. Available at: </w:t>
      </w:r>
      <w:hyperlink r:id="rId23" w:history="1">
        <w:r w:rsidRPr="00513E6D">
          <w:rPr>
            <w:rStyle w:val="Hyperlink"/>
            <w:rFonts w:asciiTheme="minorBidi" w:hAnsiTheme="minorBidi"/>
            <w:sz w:val="22"/>
            <w:szCs w:val="22"/>
          </w:rPr>
          <w:t>https://www.england.nhs.uk/publication/targeted-lung-health-check-programme-standard-operating-procedure/</w:t>
        </w:r>
      </w:hyperlink>
      <w:r w:rsidRPr="00513E6D">
        <w:rPr>
          <w:rFonts w:asciiTheme="minorBidi" w:hAnsiTheme="minorBidi"/>
          <w:sz w:val="22"/>
          <w:szCs w:val="22"/>
        </w:rPr>
        <w:t xml:space="preserve"> [Accessed 6 Mar. 2026].</w:t>
      </w:r>
    </w:p>
    <w:p w14:paraId="0BB1C353"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Radiology Society of North America 2024, </w:t>
      </w:r>
      <w:r w:rsidRPr="00513E6D">
        <w:rPr>
          <w:rFonts w:asciiTheme="minorBidi" w:hAnsiTheme="minorBidi"/>
          <w:i/>
          <w:iCs/>
          <w:sz w:val="22"/>
          <w:szCs w:val="22"/>
        </w:rPr>
        <w:t>Lung cancer screening</w:t>
      </w:r>
      <w:r w:rsidRPr="00513E6D">
        <w:rPr>
          <w:rFonts w:asciiTheme="minorBidi" w:hAnsiTheme="minorBidi"/>
          <w:sz w:val="22"/>
          <w:szCs w:val="22"/>
        </w:rPr>
        <w:t>, RSNA, Oak Brook, viewed 6 March 2026, </w:t>
      </w:r>
      <w:hyperlink r:id="rId24" w:tgtFrame="_blank" w:history="1">
        <w:r w:rsidRPr="00513E6D">
          <w:rPr>
            <w:rStyle w:val="Hyperlink"/>
            <w:rFonts w:asciiTheme="minorBidi" w:hAnsiTheme="minorBidi"/>
            <w:sz w:val="22"/>
            <w:szCs w:val="22"/>
          </w:rPr>
          <w:t>https://www.radiologyinfo.org/en/info/lung-cancer-screening</w:t>
        </w:r>
      </w:hyperlink>
      <w:r w:rsidRPr="00513E6D">
        <w:rPr>
          <w:rFonts w:asciiTheme="minorBidi" w:hAnsiTheme="minorBidi"/>
          <w:sz w:val="22"/>
          <w:szCs w:val="22"/>
        </w:rPr>
        <w:t>.</w:t>
      </w:r>
    </w:p>
    <w:p w14:paraId="3D9EF575"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t>World Cancer Research Fund 2024a, </w:t>
      </w:r>
      <w:r w:rsidRPr="00513E6D">
        <w:rPr>
          <w:rFonts w:asciiTheme="minorBidi" w:hAnsiTheme="minorBidi"/>
          <w:i/>
          <w:iCs/>
          <w:sz w:val="22"/>
          <w:szCs w:val="22"/>
        </w:rPr>
        <w:t>Lung cancer</w:t>
      </w:r>
      <w:r w:rsidRPr="00513E6D">
        <w:rPr>
          <w:rFonts w:asciiTheme="minorBidi" w:hAnsiTheme="minorBidi"/>
          <w:sz w:val="22"/>
          <w:szCs w:val="22"/>
        </w:rPr>
        <w:t>, World Cancer Research Fund, London, viewed 6 March 2026, </w:t>
      </w:r>
      <w:hyperlink r:id="rId25" w:tgtFrame="_blank" w:history="1">
        <w:r w:rsidRPr="00513E6D">
          <w:rPr>
            <w:rStyle w:val="Hyperlink"/>
            <w:rFonts w:asciiTheme="minorBidi" w:hAnsiTheme="minorBidi"/>
            <w:sz w:val="22"/>
            <w:szCs w:val="22"/>
          </w:rPr>
          <w:t>https://www.wcrf.org/preventing-cancer/cancer-types/lung-cancer/</w:t>
        </w:r>
      </w:hyperlink>
      <w:r w:rsidRPr="00513E6D">
        <w:rPr>
          <w:rFonts w:asciiTheme="minorBidi" w:hAnsiTheme="minorBidi"/>
          <w:sz w:val="22"/>
          <w:szCs w:val="22"/>
        </w:rPr>
        <w:t>.</w:t>
      </w:r>
    </w:p>
    <w:p w14:paraId="163B6D16" w14:textId="77777777" w:rsidR="00801542" w:rsidRPr="00513E6D" w:rsidRDefault="00801542" w:rsidP="00513E6D">
      <w:pPr>
        <w:spacing w:line="360" w:lineRule="auto"/>
        <w:jc w:val="both"/>
        <w:rPr>
          <w:rFonts w:asciiTheme="minorBidi" w:hAnsiTheme="minorBidi"/>
          <w:sz w:val="22"/>
          <w:szCs w:val="22"/>
        </w:rPr>
      </w:pPr>
      <w:r w:rsidRPr="00513E6D">
        <w:rPr>
          <w:rFonts w:asciiTheme="minorBidi" w:hAnsiTheme="minorBidi"/>
          <w:sz w:val="22"/>
          <w:szCs w:val="22"/>
        </w:rPr>
        <w:lastRenderedPageBreak/>
        <w:t>World Cancer Research Fund 2024b, </w:t>
      </w:r>
      <w:r w:rsidRPr="00513E6D">
        <w:rPr>
          <w:rFonts w:asciiTheme="minorBidi" w:hAnsiTheme="minorBidi"/>
          <w:i/>
          <w:iCs/>
          <w:sz w:val="22"/>
          <w:szCs w:val="22"/>
        </w:rPr>
        <w:t>Lung cancer statistics</w:t>
      </w:r>
      <w:r w:rsidRPr="00513E6D">
        <w:rPr>
          <w:rFonts w:asciiTheme="minorBidi" w:hAnsiTheme="minorBidi"/>
          <w:sz w:val="22"/>
          <w:szCs w:val="22"/>
        </w:rPr>
        <w:t>, World Cancer Research Fund, London, viewed 6 March 2026, </w:t>
      </w:r>
      <w:hyperlink r:id="rId26" w:tgtFrame="_blank" w:history="1">
        <w:r w:rsidRPr="00513E6D">
          <w:rPr>
            <w:rStyle w:val="Hyperlink"/>
            <w:rFonts w:asciiTheme="minorBidi" w:hAnsiTheme="minorBidi"/>
            <w:sz w:val="22"/>
            <w:szCs w:val="22"/>
          </w:rPr>
          <w:t>https://www.wcrf.org/preventing-cancer/cancer-statistics/lung-cancer-statistics/</w:t>
        </w:r>
      </w:hyperlink>
      <w:r w:rsidRPr="00513E6D">
        <w:rPr>
          <w:rFonts w:asciiTheme="minorBidi" w:hAnsiTheme="minorBidi"/>
          <w:sz w:val="22"/>
          <w:szCs w:val="22"/>
        </w:rPr>
        <w:t>.</w:t>
      </w:r>
    </w:p>
    <w:p w14:paraId="24D5400A" w14:textId="06B2B4A8" w:rsidR="0069509A" w:rsidRPr="00513E6D" w:rsidRDefault="0069509A" w:rsidP="00513E6D">
      <w:pPr>
        <w:spacing w:line="360" w:lineRule="auto"/>
        <w:jc w:val="both"/>
        <w:rPr>
          <w:rFonts w:asciiTheme="minorBidi" w:hAnsiTheme="minorBidi"/>
          <w:sz w:val="22"/>
          <w:szCs w:val="22"/>
        </w:rPr>
      </w:pPr>
      <w:r w:rsidRPr="00513E6D">
        <w:rPr>
          <w:rFonts w:asciiTheme="minorBidi" w:hAnsiTheme="minorBidi"/>
          <w:sz w:val="22"/>
          <w:szCs w:val="22"/>
        </w:rPr>
        <w:t xml:space="preserve">World Health Organization (2024). Global Cancer Observatory: Lung Cancer Estimated Incidence, Mortality and Prevalence Worldwide in 2022. [online] International Agency for Research on Cancer. Available at: </w:t>
      </w:r>
      <w:hyperlink r:id="rId27" w:history="1">
        <w:r w:rsidRPr="00513E6D">
          <w:rPr>
            <w:rStyle w:val="Hyperlink"/>
            <w:rFonts w:asciiTheme="minorBidi" w:hAnsiTheme="minorBidi"/>
            <w:sz w:val="22"/>
            <w:szCs w:val="22"/>
          </w:rPr>
          <w:t>https://gco.iarc.fr/</w:t>
        </w:r>
      </w:hyperlink>
      <w:r w:rsidRPr="00513E6D">
        <w:rPr>
          <w:rFonts w:asciiTheme="minorBidi" w:hAnsiTheme="minorBidi"/>
          <w:sz w:val="22"/>
          <w:szCs w:val="22"/>
        </w:rPr>
        <w:t xml:space="preserve">  [Accessed 6 Mar. 2026].</w:t>
      </w:r>
    </w:p>
    <w:p w14:paraId="348CA5D9" w14:textId="77777777" w:rsidR="00801542" w:rsidRPr="00513E6D" w:rsidRDefault="00801542" w:rsidP="00513E6D">
      <w:pPr>
        <w:spacing w:line="360" w:lineRule="auto"/>
        <w:jc w:val="both"/>
        <w:rPr>
          <w:rFonts w:asciiTheme="minorBidi" w:hAnsiTheme="minorBidi"/>
          <w:sz w:val="22"/>
          <w:szCs w:val="22"/>
        </w:rPr>
      </w:pPr>
    </w:p>
    <w:sectPr w:rsidR="00801542" w:rsidRPr="00513E6D" w:rsidSect="00880343">
      <w:footerReference w:type="default" r:id="rId2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E9428" w14:textId="77777777" w:rsidR="0015296E" w:rsidRDefault="0015296E" w:rsidP="002F45BE">
      <w:pPr>
        <w:spacing w:after="0" w:line="240" w:lineRule="auto"/>
      </w:pPr>
      <w:r>
        <w:separator/>
      </w:r>
    </w:p>
  </w:endnote>
  <w:endnote w:type="continuationSeparator" w:id="0">
    <w:p w14:paraId="6427A18F" w14:textId="77777777" w:rsidR="0015296E" w:rsidRDefault="0015296E" w:rsidP="002F4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994084"/>
      <w:docPartObj>
        <w:docPartGallery w:val="Page Numbers (Bottom of Page)"/>
        <w:docPartUnique/>
      </w:docPartObj>
    </w:sdtPr>
    <w:sdtEndPr>
      <w:rPr>
        <w:rFonts w:ascii="Arial" w:hAnsi="Arial" w:cs="Arial"/>
        <w:noProof/>
        <w:sz w:val="22"/>
        <w:szCs w:val="22"/>
      </w:rPr>
    </w:sdtEndPr>
    <w:sdtContent>
      <w:p w14:paraId="0AD56A41" w14:textId="19B1E978" w:rsidR="002F45BE" w:rsidRPr="00995756" w:rsidRDefault="002F45BE">
        <w:pPr>
          <w:pStyle w:val="Footer"/>
          <w:jc w:val="center"/>
          <w:rPr>
            <w:rFonts w:ascii="Arial" w:hAnsi="Arial" w:cs="Arial"/>
            <w:sz w:val="22"/>
            <w:szCs w:val="22"/>
          </w:rPr>
        </w:pPr>
        <w:r w:rsidRPr="00995756">
          <w:rPr>
            <w:rFonts w:ascii="Arial" w:hAnsi="Arial" w:cs="Arial"/>
            <w:sz w:val="22"/>
            <w:szCs w:val="22"/>
          </w:rPr>
          <w:fldChar w:fldCharType="begin"/>
        </w:r>
        <w:r w:rsidRPr="00995756">
          <w:rPr>
            <w:rFonts w:ascii="Arial" w:hAnsi="Arial" w:cs="Arial"/>
            <w:sz w:val="22"/>
            <w:szCs w:val="22"/>
          </w:rPr>
          <w:instrText xml:space="preserve"> PAGE   \* MERGEFORMAT </w:instrText>
        </w:r>
        <w:r w:rsidRPr="00995756">
          <w:rPr>
            <w:rFonts w:ascii="Arial" w:hAnsi="Arial" w:cs="Arial"/>
            <w:sz w:val="22"/>
            <w:szCs w:val="22"/>
          </w:rPr>
          <w:fldChar w:fldCharType="separate"/>
        </w:r>
        <w:r w:rsidR="00793D91">
          <w:rPr>
            <w:rFonts w:ascii="Arial" w:hAnsi="Arial" w:cs="Arial"/>
            <w:noProof/>
            <w:sz w:val="22"/>
            <w:szCs w:val="22"/>
          </w:rPr>
          <w:t>8</w:t>
        </w:r>
        <w:r w:rsidRPr="00995756">
          <w:rPr>
            <w:rFonts w:ascii="Arial" w:hAnsi="Arial" w:cs="Arial"/>
            <w:noProof/>
            <w:sz w:val="22"/>
            <w:szCs w:val="22"/>
          </w:rPr>
          <w:fldChar w:fldCharType="end"/>
        </w:r>
      </w:p>
    </w:sdtContent>
  </w:sdt>
  <w:p w14:paraId="6F25E2CA" w14:textId="77777777" w:rsidR="002F45BE" w:rsidRDefault="002F4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C5B59" w14:textId="77777777" w:rsidR="0015296E" w:rsidRDefault="0015296E" w:rsidP="002F45BE">
      <w:pPr>
        <w:spacing w:after="0" w:line="240" w:lineRule="auto"/>
      </w:pPr>
      <w:r>
        <w:separator/>
      </w:r>
    </w:p>
  </w:footnote>
  <w:footnote w:type="continuationSeparator" w:id="0">
    <w:p w14:paraId="0FF20D61" w14:textId="77777777" w:rsidR="0015296E" w:rsidRDefault="0015296E" w:rsidP="002F4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87472"/>
    <w:multiLevelType w:val="hybridMultilevel"/>
    <w:tmpl w:val="2078E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E260FE"/>
    <w:multiLevelType w:val="hybridMultilevel"/>
    <w:tmpl w:val="181EA7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F523878"/>
    <w:multiLevelType w:val="multilevel"/>
    <w:tmpl w:val="37BEC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4B44A2"/>
    <w:multiLevelType w:val="hybridMultilevel"/>
    <w:tmpl w:val="FB28CE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67501231">
    <w:abstractNumId w:val="2"/>
  </w:num>
  <w:num w:numId="2" w16cid:durableId="1110782640">
    <w:abstractNumId w:val="0"/>
  </w:num>
  <w:num w:numId="3" w16cid:durableId="750544067">
    <w:abstractNumId w:val="3"/>
  </w:num>
  <w:num w:numId="4" w16cid:durableId="1556699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C6E"/>
    <w:rsid w:val="00006675"/>
    <w:rsid w:val="00011B73"/>
    <w:rsid w:val="00022E85"/>
    <w:rsid w:val="00035C43"/>
    <w:rsid w:val="000877D6"/>
    <w:rsid w:val="000A3989"/>
    <w:rsid w:val="000C5329"/>
    <w:rsid w:val="0015296E"/>
    <w:rsid w:val="001539D7"/>
    <w:rsid w:val="00162873"/>
    <w:rsid w:val="00184146"/>
    <w:rsid w:val="0018653A"/>
    <w:rsid w:val="001977D4"/>
    <w:rsid w:val="001A1821"/>
    <w:rsid w:val="001C4107"/>
    <w:rsid w:val="001F09FC"/>
    <w:rsid w:val="002057CB"/>
    <w:rsid w:val="0021015F"/>
    <w:rsid w:val="00231AED"/>
    <w:rsid w:val="002F45BE"/>
    <w:rsid w:val="00335062"/>
    <w:rsid w:val="003361F8"/>
    <w:rsid w:val="003A28EF"/>
    <w:rsid w:val="00443324"/>
    <w:rsid w:val="00454CF8"/>
    <w:rsid w:val="004B6C04"/>
    <w:rsid w:val="004D6097"/>
    <w:rsid w:val="004E08E7"/>
    <w:rsid w:val="004E5B89"/>
    <w:rsid w:val="00513E6D"/>
    <w:rsid w:val="0051403E"/>
    <w:rsid w:val="00523F97"/>
    <w:rsid w:val="00557B09"/>
    <w:rsid w:val="0056371E"/>
    <w:rsid w:val="00563F3B"/>
    <w:rsid w:val="00571DF8"/>
    <w:rsid w:val="005D2A60"/>
    <w:rsid w:val="00622C6E"/>
    <w:rsid w:val="00671F44"/>
    <w:rsid w:val="00680E09"/>
    <w:rsid w:val="0069509A"/>
    <w:rsid w:val="006B15BB"/>
    <w:rsid w:val="006B68C4"/>
    <w:rsid w:val="006E6931"/>
    <w:rsid w:val="00707F28"/>
    <w:rsid w:val="00715F5A"/>
    <w:rsid w:val="00716CBA"/>
    <w:rsid w:val="0074483F"/>
    <w:rsid w:val="00744ED5"/>
    <w:rsid w:val="00752D75"/>
    <w:rsid w:val="0075793A"/>
    <w:rsid w:val="00791F92"/>
    <w:rsid w:val="00793D91"/>
    <w:rsid w:val="007F3C12"/>
    <w:rsid w:val="00801542"/>
    <w:rsid w:val="008173F4"/>
    <w:rsid w:val="008256A4"/>
    <w:rsid w:val="00847A8E"/>
    <w:rsid w:val="00857086"/>
    <w:rsid w:val="00861AE4"/>
    <w:rsid w:val="00880343"/>
    <w:rsid w:val="008A3254"/>
    <w:rsid w:val="008D029D"/>
    <w:rsid w:val="00914A00"/>
    <w:rsid w:val="00944866"/>
    <w:rsid w:val="00957981"/>
    <w:rsid w:val="00995756"/>
    <w:rsid w:val="009B07AC"/>
    <w:rsid w:val="009B2D55"/>
    <w:rsid w:val="009B400C"/>
    <w:rsid w:val="009B5233"/>
    <w:rsid w:val="009C0748"/>
    <w:rsid w:val="00A02C76"/>
    <w:rsid w:val="00A2641F"/>
    <w:rsid w:val="00A971F1"/>
    <w:rsid w:val="00AA79CB"/>
    <w:rsid w:val="00B05698"/>
    <w:rsid w:val="00B30DB9"/>
    <w:rsid w:val="00B7275A"/>
    <w:rsid w:val="00B76751"/>
    <w:rsid w:val="00BC5706"/>
    <w:rsid w:val="00BD30E4"/>
    <w:rsid w:val="00BE0BAC"/>
    <w:rsid w:val="00BF0E4B"/>
    <w:rsid w:val="00C90551"/>
    <w:rsid w:val="00CE5BFF"/>
    <w:rsid w:val="00CE690D"/>
    <w:rsid w:val="00CF061D"/>
    <w:rsid w:val="00CF4464"/>
    <w:rsid w:val="00D179EE"/>
    <w:rsid w:val="00D416A8"/>
    <w:rsid w:val="00D54A29"/>
    <w:rsid w:val="00D5512C"/>
    <w:rsid w:val="00D678F5"/>
    <w:rsid w:val="00D72579"/>
    <w:rsid w:val="00D75178"/>
    <w:rsid w:val="00DB6816"/>
    <w:rsid w:val="00DC1227"/>
    <w:rsid w:val="00DF0FCC"/>
    <w:rsid w:val="00E0472E"/>
    <w:rsid w:val="00E04D35"/>
    <w:rsid w:val="00E47CA6"/>
    <w:rsid w:val="00E537BD"/>
    <w:rsid w:val="00EB02CB"/>
    <w:rsid w:val="00EE3227"/>
    <w:rsid w:val="00EE3902"/>
    <w:rsid w:val="00EE65EF"/>
    <w:rsid w:val="00F162F3"/>
    <w:rsid w:val="00F77B99"/>
    <w:rsid w:val="00F81488"/>
    <w:rsid w:val="00FE51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A9B01"/>
  <w15:chartTrackingRefBased/>
  <w15:docId w15:val="{3A1C1E9A-18E4-44BC-B3B5-0C7D711F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756"/>
  </w:style>
  <w:style w:type="paragraph" w:styleId="Heading1">
    <w:name w:val="heading 1"/>
    <w:basedOn w:val="Normal"/>
    <w:next w:val="Normal"/>
    <w:link w:val="Heading1Char"/>
    <w:uiPriority w:val="9"/>
    <w:qFormat/>
    <w:rsid w:val="00995756"/>
    <w:pPr>
      <w:keepNext/>
      <w:keepLines/>
      <w:spacing w:before="360" w:after="80"/>
      <w:outlineLvl w:val="0"/>
    </w:pPr>
    <w:rPr>
      <w:rFonts w:ascii="Arial" w:eastAsiaTheme="majorEastAsia" w:hAnsi="Arial" w:cstheme="majorBidi"/>
      <w:b/>
      <w:sz w:val="22"/>
      <w:szCs w:val="40"/>
    </w:rPr>
  </w:style>
  <w:style w:type="paragraph" w:styleId="Heading2">
    <w:name w:val="heading 2"/>
    <w:basedOn w:val="Normal"/>
    <w:next w:val="Normal"/>
    <w:link w:val="Heading2Char"/>
    <w:uiPriority w:val="9"/>
    <w:unhideWhenUsed/>
    <w:qFormat/>
    <w:rsid w:val="002057CB"/>
    <w:pPr>
      <w:keepNext/>
      <w:keepLines/>
      <w:spacing w:before="160" w:after="80"/>
      <w:outlineLvl w:val="1"/>
    </w:pPr>
    <w:rPr>
      <w:rFonts w:ascii="Arial" w:eastAsiaTheme="majorEastAsia" w:hAnsi="Arial" w:cstheme="majorBidi"/>
      <w:b/>
      <w:sz w:val="22"/>
      <w:szCs w:val="32"/>
    </w:rPr>
  </w:style>
  <w:style w:type="paragraph" w:styleId="Heading3">
    <w:name w:val="heading 3"/>
    <w:basedOn w:val="Normal"/>
    <w:next w:val="Normal"/>
    <w:link w:val="Heading3Char"/>
    <w:uiPriority w:val="9"/>
    <w:unhideWhenUsed/>
    <w:qFormat/>
    <w:rsid w:val="004D6097"/>
    <w:pPr>
      <w:keepNext/>
      <w:keepLines/>
      <w:spacing w:before="160" w:after="80"/>
      <w:outlineLvl w:val="2"/>
    </w:pPr>
    <w:rPr>
      <w:rFonts w:ascii="Arial" w:eastAsiaTheme="majorEastAsia" w:hAnsi="Arial" w:cstheme="majorBidi"/>
      <w:b/>
      <w:color w:val="000000" w:themeColor="text1"/>
      <w:sz w:val="22"/>
      <w:szCs w:val="28"/>
    </w:rPr>
  </w:style>
  <w:style w:type="paragraph" w:styleId="Heading4">
    <w:name w:val="heading 4"/>
    <w:basedOn w:val="Normal"/>
    <w:next w:val="Normal"/>
    <w:link w:val="Heading4Char"/>
    <w:uiPriority w:val="9"/>
    <w:semiHidden/>
    <w:unhideWhenUsed/>
    <w:qFormat/>
    <w:rsid w:val="00622C6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22C6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22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756"/>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2057CB"/>
    <w:rPr>
      <w:rFonts w:ascii="Arial" w:eastAsiaTheme="majorEastAsia" w:hAnsi="Arial" w:cstheme="majorBidi"/>
      <w:b/>
      <w:sz w:val="22"/>
      <w:szCs w:val="32"/>
    </w:rPr>
  </w:style>
  <w:style w:type="character" w:customStyle="1" w:styleId="Heading3Char">
    <w:name w:val="Heading 3 Char"/>
    <w:basedOn w:val="DefaultParagraphFont"/>
    <w:link w:val="Heading3"/>
    <w:uiPriority w:val="9"/>
    <w:rsid w:val="004D6097"/>
    <w:rPr>
      <w:rFonts w:ascii="Arial" w:eastAsiaTheme="majorEastAsia" w:hAnsi="Arial" w:cstheme="majorBidi"/>
      <w:b/>
      <w:color w:val="000000" w:themeColor="text1"/>
      <w:sz w:val="22"/>
      <w:szCs w:val="28"/>
    </w:rPr>
  </w:style>
  <w:style w:type="character" w:customStyle="1" w:styleId="Heading4Char">
    <w:name w:val="Heading 4 Char"/>
    <w:basedOn w:val="DefaultParagraphFont"/>
    <w:link w:val="Heading4"/>
    <w:uiPriority w:val="9"/>
    <w:semiHidden/>
    <w:rsid w:val="00622C6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22C6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22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C6E"/>
    <w:rPr>
      <w:rFonts w:eastAsiaTheme="majorEastAsia" w:cstheme="majorBidi"/>
      <w:color w:val="272727" w:themeColor="text1" w:themeTint="D8"/>
    </w:rPr>
  </w:style>
  <w:style w:type="paragraph" w:styleId="Title">
    <w:name w:val="Title"/>
    <w:basedOn w:val="Normal"/>
    <w:next w:val="Normal"/>
    <w:link w:val="TitleChar"/>
    <w:uiPriority w:val="10"/>
    <w:qFormat/>
    <w:rsid w:val="00622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C6E"/>
    <w:pPr>
      <w:spacing w:before="160"/>
      <w:jc w:val="center"/>
    </w:pPr>
    <w:rPr>
      <w:i/>
      <w:iCs/>
      <w:color w:val="404040" w:themeColor="text1" w:themeTint="BF"/>
    </w:rPr>
  </w:style>
  <w:style w:type="character" w:customStyle="1" w:styleId="QuoteChar">
    <w:name w:val="Quote Char"/>
    <w:basedOn w:val="DefaultParagraphFont"/>
    <w:link w:val="Quote"/>
    <w:uiPriority w:val="29"/>
    <w:rsid w:val="00622C6E"/>
    <w:rPr>
      <w:i/>
      <w:iCs/>
      <w:color w:val="404040" w:themeColor="text1" w:themeTint="BF"/>
    </w:rPr>
  </w:style>
  <w:style w:type="paragraph" w:styleId="ListParagraph">
    <w:name w:val="List Paragraph"/>
    <w:basedOn w:val="Normal"/>
    <w:uiPriority w:val="34"/>
    <w:qFormat/>
    <w:rsid w:val="00622C6E"/>
    <w:pPr>
      <w:ind w:left="720"/>
      <w:contextualSpacing/>
    </w:pPr>
  </w:style>
  <w:style w:type="character" w:styleId="IntenseEmphasis">
    <w:name w:val="Intense Emphasis"/>
    <w:basedOn w:val="DefaultParagraphFont"/>
    <w:uiPriority w:val="21"/>
    <w:qFormat/>
    <w:rsid w:val="00622C6E"/>
    <w:rPr>
      <w:i/>
      <w:iCs/>
      <w:color w:val="2E74B5" w:themeColor="accent1" w:themeShade="BF"/>
    </w:rPr>
  </w:style>
  <w:style w:type="paragraph" w:styleId="IntenseQuote">
    <w:name w:val="Intense Quote"/>
    <w:basedOn w:val="Normal"/>
    <w:next w:val="Normal"/>
    <w:link w:val="IntenseQuoteChar"/>
    <w:uiPriority w:val="30"/>
    <w:qFormat/>
    <w:rsid w:val="00622C6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22C6E"/>
    <w:rPr>
      <w:i/>
      <w:iCs/>
      <w:color w:val="2E74B5" w:themeColor="accent1" w:themeShade="BF"/>
    </w:rPr>
  </w:style>
  <w:style w:type="character" w:styleId="IntenseReference">
    <w:name w:val="Intense Reference"/>
    <w:basedOn w:val="DefaultParagraphFont"/>
    <w:uiPriority w:val="32"/>
    <w:qFormat/>
    <w:rsid w:val="00622C6E"/>
    <w:rPr>
      <w:b/>
      <w:bCs/>
      <w:smallCaps/>
      <w:color w:val="2E74B5" w:themeColor="accent1" w:themeShade="BF"/>
      <w:spacing w:val="5"/>
    </w:rPr>
  </w:style>
  <w:style w:type="table" w:styleId="TableGrid">
    <w:name w:val="Table Grid"/>
    <w:basedOn w:val="TableNormal"/>
    <w:uiPriority w:val="39"/>
    <w:rsid w:val="00716C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0E4B"/>
    <w:rPr>
      <w:color w:val="0563C1" w:themeColor="hyperlink"/>
      <w:u w:val="single"/>
    </w:rPr>
  </w:style>
  <w:style w:type="character" w:customStyle="1" w:styleId="UnresolvedMention1">
    <w:name w:val="Unresolved Mention1"/>
    <w:basedOn w:val="DefaultParagraphFont"/>
    <w:uiPriority w:val="99"/>
    <w:semiHidden/>
    <w:unhideWhenUsed/>
    <w:rsid w:val="00BF0E4B"/>
    <w:rPr>
      <w:color w:val="605E5C"/>
      <w:shd w:val="clear" w:color="auto" w:fill="E1DFDD"/>
    </w:rPr>
  </w:style>
  <w:style w:type="paragraph" w:customStyle="1" w:styleId="TableParagraph">
    <w:name w:val="Table Paragraph"/>
    <w:basedOn w:val="Normal"/>
    <w:uiPriority w:val="1"/>
    <w:qFormat/>
    <w:rsid w:val="0074483F"/>
    <w:pPr>
      <w:widowControl w:val="0"/>
      <w:autoSpaceDE w:val="0"/>
      <w:autoSpaceDN w:val="0"/>
      <w:spacing w:after="0" w:line="240" w:lineRule="auto"/>
    </w:pPr>
    <w:rPr>
      <w:rFonts w:ascii="Arial" w:eastAsia="Arial" w:hAnsi="Arial" w:cs="Arial"/>
      <w:kern w:val="0"/>
      <w:sz w:val="22"/>
      <w:szCs w:val="22"/>
      <w14:ligatures w14:val="none"/>
    </w:rPr>
  </w:style>
  <w:style w:type="paragraph" w:styleId="Header">
    <w:name w:val="header"/>
    <w:basedOn w:val="Normal"/>
    <w:link w:val="HeaderChar"/>
    <w:uiPriority w:val="99"/>
    <w:unhideWhenUsed/>
    <w:rsid w:val="002F45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5BE"/>
  </w:style>
  <w:style w:type="paragraph" w:styleId="Footer">
    <w:name w:val="footer"/>
    <w:basedOn w:val="Normal"/>
    <w:link w:val="FooterChar"/>
    <w:uiPriority w:val="99"/>
    <w:unhideWhenUsed/>
    <w:rsid w:val="002F45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5BE"/>
  </w:style>
  <w:style w:type="paragraph" w:styleId="TOCHeading">
    <w:name w:val="TOC Heading"/>
    <w:basedOn w:val="Heading1"/>
    <w:next w:val="Normal"/>
    <w:uiPriority w:val="39"/>
    <w:unhideWhenUsed/>
    <w:qFormat/>
    <w:rsid w:val="00995756"/>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95756"/>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995756"/>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995756"/>
    <w:pPr>
      <w:spacing w:after="100" w:line="259" w:lineRule="auto"/>
      <w:ind w:left="440"/>
    </w:pPr>
    <w:rPr>
      <w:rFonts w:eastAsiaTheme="minorEastAsia" w:cs="Times New Roman"/>
      <w:kern w:val="0"/>
      <w:sz w:val="22"/>
      <w:szCs w:val="22"/>
      <w14:ligatures w14:val="none"/>
    </w:rPr>
  </w:style>
  <w:style w:type="character" w:styleId="FollowedHyperlink">
    <w:name w:val="FollowedHyperlink"/>
    <w:basedOn w:val="DefaultParagraphFont"/>
    <w:uiPriority w:val="99"/>
    <w:semiHidden/>
    <w:unhideWhenUsed/>
    <w:rsid w:val="001539D7"/>
    <w:rPr>
      <w:color w:val="954F72" w:themeColor="followedHyperlink"/>
      <w:u w:val="single"/>
    </w:rPr>
  </w:style>
  <w:style w:type="character" w:styleId="UnresolvedMention">
    <w:name w:val="Unresolved Mention"/>
    <w:basedOn w:val="DefaultParagraphFont"/>
    <w:uiPriority w:val="99"/>
    <w:semiHidden/>
    <w:unhideWhenUsed/>
    <w:rsid w:val="00801542"/>
    <w:rPr>
      <w:color w:val="605E5C"/>
      <w:shd w:val="clear" w:color="auto" w:fill="E1DFDD"/>
    </w:rPr>
  </w:style>
  <w:style w:type="paragraph" w:styleId="Revision">
    <w:name w:val="Revision"/>
    <w:hidden/>
    <w:uiPriority w:val="99"/>
    <w:semiHidden/>
    <w:rsid w:val="008803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ncerresearchuk.org/health-professional/cancer-statistics/statistics-by-cancer-type/lung-cancer" TargetMode="External"/><Relationship Id="rId18" Type="http://schemas.openxmlformats.org/officeDocument/2006/relationships/hyperlink" Target="https://www.mayoclinic.org/diseases-conditions/lung-cancer/symptoms-causes/syc-20374620" TargetMode="External"/><Relationship Id="rId26" Type="http://schemas.openxmlformats.org/officeDocument/2006/relationships/hyperlink" Target="https://www.wcrf.org/preventing-cancer/cancer-statistics/lung-cancer-statistics/" TargetMode="External"/><Relationship Id="rId3" Type="http://schemas.openxmlformats.org/officeDocument/2006/relationships/styles" Target="styles.xml"/><Relationship Id="rId21" Type="http://schemas.openxmlformats.org/officeDocument/2006/relationships/hyperlink" Target="https://www.nhs.uk/conditions/lung-cancer/symptoms/" TargetMode="External"/><Relationship Id="rId7" Type="http://schemas.openxmlformats.org/officeDocument/2006/relationships/endnotes" Target="endnotes.xml"/><Relationship Id="rId12" Type="http://schemas.openxmlformats.org/officeDocument/2006/relationships/hyperlink" Target="https://www.cancer.org/cancer/types/lung-cancer/treating-non-small-cell/immunotherapy.html" TargetMode="External"/><Relationship Id="rId17" Type="http://schemas.openxmlformats.org/officeDocument/2006/relationships/hyperlink" Target="https://www.mariecurie.org.uk/professionals/palliative-care-knowledge-zone/cancer-types/lung-cancer" TargetMode="External"/><Relationship Id="rId25" Type="http://schemas.openxmlformats.org/officeDocument/2006/relationships/hyperlink" Target="https://www.wcrf.org/preventing-cancer/cancer-types/lung-cancer/" TargetMode="External"/><Relationship Id="rId2" Type="http://schemas.openxmlformats.org/officeDocument/2006/relationships/numbering" Target="numbering.xml"/><Relationship Id="rId16" Type="http://schemas.openxmlformats.org/officeDocument/2006/relationships/hyperlink" Target="https://www.macmillan.org.uk/cancer-information-and-support/lung-cancer/living-with-and-after-lung-cancer" TargetMode="External"/><Relationship Id="rId20" Type="http://schemas.openxmlformats.org/officeDocument/2006/relationships/hyperlink" Target="https://www.england.nhs.uk/cancer/early-diagnosis/lung-health-check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h.org.uk/resources/view/smoking-and-cancer" TargetMode="External"/><Relationship Id="rId24" Type="http://schemas.openxmlformats.org/officeDocument/2006/relationships/hyperlink" Target="https://www.radiologyinfo.org/en/info/lung-cancer-screening" TargetMode="External"/><Relationship Id="rId5" Type="http://schemas.openxmlformats.org/officeDocument/2006/relationships/webSettings" Target="webSettings.xml"/><Relationship Id="rId15" Type="http://schemas.openxmlformats.org/officeDocument/2006/relationships/hyperlink" Target="https://pmc.ncbi.nlm.nih.gov/articles/PMC12468056/" TargetMode="External"/><Relationship Id="rId23" Type="http://schemas.openxmlformats.org/officeDocument/2006/relationships/hyperlink" Target="https://www.england.nhs.uk/publication/targeted-lung-health-check-programme-standard-operating-procedure/"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visualsonline.cancer.gov/details.cfm?imageid=926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ons.org/publications-research/voice/news-views/02-2026/go2-lung-cancer-advances-care-through-community" TargetMode="External"/><Relationship Id="rId22" Type="http://schemas.openxmlformats.org/officeDocument/2006/relationships/hyperlink" Target="https://www.england.nhs.uk/publication/nhs-targeted-lung-health-check-programme-implementation-guide/" TargetMode="External"/><Relationship Id="rId27" Type="http://schemas.openxmlformats.org/officeDocument/2006/relationships/hyperlink" Target="https://gco.iarc.f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94FF1-1BD7-4859-B9FA-BB2BD7905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2511</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Rehman;kainat ajaz</dc:creator>
  <cp:keywords/>
  <dc:description/>
  <cp:lastModifiedBy>kainat ajaz</cp:lastModifiedBy>
  <cp:revision>2</cp:revision>
  <dcterms:created xsi:type="dcterms:W3CDTF">2026-03-22T21:25:00Z</dcterms:created>
  <dcterms:modified xsi:type="dcterms:W3CDTF">2026-03-22T21:25:00Z</dcterms:modified>
</cp:coreProperties>
</file>