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CFFAC9" w14:textId="77777777" w:rsidR="00FE1B65" w:rsidRDefault="00FE1B65" w:rsidP="00FE1B65">
      <w:pPr>
        <w:spacing w:after="0" w:line="360" w:lineRule="auto"/>
        <w:jc w:val="center"/>
        <w:rPr>
          <w:lang w:val="en-GB"/>
        </w:rPr>
      </w:pPr>
    </w:p>
    <w:p w14:paraId="2BE1B856" w14:textId="77777777" w:rsidR="00FE1B65" w:rsidRDefault="00FE1B65" w:rsidP="00FE1B65">
      <w:pPr>
        <w:spacing w:after="0" w:line="360" w:lineRule="auto"/>
        <w:jc w:val="center"/>
        <w:rPr>
          <w:lang w:val="en-GB"/>
        </w:rPr>
      </w:pPr>
    </w:p>
    <w:p w14:paraId="24F0EAAB" w14:textId="77777777" w:rsidR="00FE1B65" w:rsidRDefault="00FE1B65" w:rsidP="00FE1B65">
      <w:pPr>
        <w:spacing w:after="0" w:line="360" w:lineRule="auto"/>
        <w:jc w:val="center"/>
        <w:rPr>
          <w:lang w:val="en-GB"/>
        </w:rPr>
      </w:pPr>
    </w:p>
    <w:p w14:paraId="1DB01038" w14:textId="77777777" w:rsidR="00FE1B65" w:rsidRDefault="00FE1B65" w:rsidP="00FE1B65">
      <w:pPr>
        <w:spacing w:after="0" w:line="360" w:lineRule="auto"/>
        <w:jc w:val="center"/>
        <w:rPr>
          <w:lang w:val="en-GB"/>
        </w:rPr>
      </w:pPr>
    </w:p>
    <w:p w14:paraId="522348BB" w14:textId="77777777" w:rsidR="00FE1B65" w:rsidRDefault="00FE1B65" w:rsidP="00FE1B65">
      <w:pPr>
        <w:spacing w:after="0" w:line="360" w:lineRule="auto"/>
        <w:jc w:val="center"/>
        <w:rPr>
          <w:lang w:val="en-GB"/>
        </w:rPr>
      </w:pPr>
    </w:p>
    <w:p w14:paraId="4D68F80C" w14:textId="77777777" w:rsidR="00FE1B65" w:rsidRDefault="00FE1B65" w:rsidP="00FE1B65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01D4DE32" w14:textId="77777777" w:rsidR="00FE1B65" w:rsidRDefault="00FE1B65" w:rsidP="00FE1B65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5E5CCA4D" w14:textId="77777777" w:rsidR="00FE1B65" w:rsidRDefault="00FE1B65" w:rsidP="00FE1B65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28C9D746" w14:textId="77777777" w:rsidR="00FE1B65" w:rsidRDefault="00FE1B65" w:rsidP="00FE1B65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  <w:r w:rsidRPr="00500F75">
        <w:rPr>
          <w:rFonts w:ascii="Arial" w:hAnsi="Arial" w:cs="Arial"/>
          <w:b/>
          <w:bCs/>
          <w:sz w:val="24"/>
          <w:szCs w:val="24"/>
          <w:u w:val="single"/>
          <w:lang w:val="en-GB"/>
        </w:rPr>
        <w:t xml:space="preserve">Assignment </w:t>
      </w:r>
      <w:r>
        <w:rPr>
          <w:rFonts w:ascii="Arial" w:hAnsi="Arial" w:cs="Arial"/>
          <w:b/>
          <w:bCs/>
          <w:sz w:val="24"/>
          <w:szCs w:val="24"/>
          <w:u w:val="single"/>
          <w:lang w:val="en-GB"/>
        </w:rPr>
        <w:t>2</w:t>
      </w:r>
      <w:r w:rsidRPr="00500F75">
        <w:rPr>
          <w:rFonts w:ascii="Arial" w:hAnsi="Arial" w:cs="Arial"/>
          <w:b/>
          <w:bCs/>
          <w:sz w:val="24"/>
          <w:szCs w:val="24"/>
          <w:u w:val="single"/>
          <w:lang w:val="en-GB"/>
        </w:rPr>
        <w:t xml:space="preserve">: </w:t>
      </w:r>
      <w:r w:rsidRPr="00ED6A53">
        <w:rPr>
          <w:rFonts w:ascii="Arial" w:hAnsi="Arial" w:cs="Arial"/>
          <w:b/>
          <w:bCs/>
          <w:sz w:val="24"/>
          <w:szCs w:val="24"/>
          <w:u w:val="single"/>
          <w:lang w:val="en-GB"/>
        </w:rPr>
        <w:t xml:space="preserve">Sustainability Waste and Recycle </w:t>
      </w:r>
      <w:r>
        <w:rPr>
          <w:rFonts w:ascii="Arial" w:hAnsi="Arial" w:cs="Arial"/>
          <w:b/>
          <w:bCs/>
          <w:sz w:val="24"/>
          <w:szCs w:val="24"/>
          <w:u w:val="single"/>
          <w:lang w:val="en-GB"/>
        </w:rPr>
        <w:t xml:space="preserve">in </w:t>
      </w:r>
      <w:r w:rsidRPr="00ED6A53">
        <w:rPr>
          <w:rFonts w:ascii="Arial" w:hAnsi="Arial" w:cs="Arial"/>
          <w:b/>
          <w:bCs/>
          <w:sz w:val="24"/>
          <w:szCs w:val="24"/>
          <w:u w:val="single"/>
          <w:lang w:val="en-GB"/>
        </w:rPr>
        <w:t>Hilton Hotel and Hospitality</w:t>
      </w:r>
    </w:p>
    <w:p w14:paraId="6254671A" w14:textId="77777777" w:rsidR="00FE1B65" w:rsidRPr="00500F75" w:rsidRDefault="00FE1B65" w:rsidP="00FE1B65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  <w:r>
        <w:rPr>
          <w:rFonts w:ascii="Arial" w:hAnsi="Arial" w:cs="Arial"/>
          <w:b/>
          <w:bCs/>
          <w:sz w:val="24"/>
          <w:szCs w:val="24"/>
          <w:u w:val="single"/>
          <w:lang w:val="en-GB"/>
        </w:rPr>
        <w:t>Presentation</w:t>
      </w:r>
    </w:p>
    <w:p w14:paraId="5B044602" w14:textId="77777777" w:rsidR="00FE1B65" w:rsidRPr="00500F75" w:rsidRDefault="00FE1B65" w:rsidP="00FE1B65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  <w:r w:rsidRPr="00500F75">
        <w:rPr>
          <w:rFonts w:ascii="Arial" w:hAnsi="Arial" w:cs="Arial"/>
          <w:b/>
          <w:bCs/>
          <w:sz w:val="24"/>
          <w:szCs w:val="24"/>
          <w:u w:val="single"/>
          <w:lang w:val="en-GB"/>
        </w:rPr>
        <w:t>Contemporary Themes BMIH6001</w:t>
      </w:r>
    </w:p>
    <w:p w14:paraId="4DFE9457" w14:textId="77777777" w:rsidR="00FE1B65" w:rsidRDefault="00FE1B65" w:rsidP="00FE1B65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  <w:r w:rsidRPr="00500F75">
        <w:rPr>
          <w:rFonts w:ascii="Arial" w:hAnsi="Arial" w:cs="Arial"/>
          <w:b/>
          <w:bCs/>
          <w:sz w:val="24"/>
          <w:szCs w:val="24"/>
          <w:u w:val="single"/>
          <w:lang w:val="en-GB"/>
        </w:rPr>
        <w:t xml:space="preserve">Lecture: Giulia </w:t>
      </w:r>
      <w:proofErr w:type="spellStart"/>
      <w:r w:rsidRPr="00500F75">
        <w:rPr>
          <w:rFonts w:ascii="Arial" w:hAnsi="Arial" w:cs="Arial"/>
          <w:b/>
          <w:bCs/>
          <w:sz w:val="24"/>
          <w:szCs w:val="24"/>
          <w:u w:val="single"/>
          <w:lang w:val="en-GB"/>
        </w:rPr>
        <w:t>Chifari</w:t>
      </w:r>
      <w:proofErr w:type="spellEnd"/>
    </w:p>
    <w:p w14:paraId="3A8DB0BC" w14:textId="77777777" w:rsidR="00FE1B65" w:rsidRPr="00500F75" w:rsidRDefault="00FE1B65" w:rsidP="00FE1B65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  <w:r>
        <w:rPr>
          <w:rFonts w:ascii="Arial" w:hAnsi="Arial" w:cs="Arial"/>
          <w:b/>
          <w:bCs/>
          <w:sz w:val="24"/>
          <w:szCs w:val="24"/>
          <w:u w:val="single"/>
          <w:lang w:val="en-GB"/>
        </w:rPr>
        <w:t>Student name: Mahin Sultana (2022862)</w:t>
      </w:r>
    </w:p>
    <w:p w14:paraId="68C2020C" w14:textId="77777777" w:rsidR="00FE1B65" w:rsidRPr="00500F75" w:rsidRDefault="00FE1B65" w:rsidP="00FE1B65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  <w:r w:rsidRPr="00500F75">
        <w:rPr>
          <w:rFonts w:ascii="Arial" w:hAnsi="Arial" w:cs="Arial"/>
          <w:b/>
          <w:bCs/>
          <w:sz w:val="24"/>
          <w:szCs w:val="24"/>
          <w:u w:val="single"/>
          <w:lang w:val="en-GB"/>
        </w:rPr>
        <w:t xml:space="preserve">Date: Friday </w:t>
      </w:r>
      <w:r>
        <w:rPr>
          <w:rFonts w:ascii="Arial" w:hAnsi="Arial" w:cs="Arial"/>
          <w:b/>
          <w:bCs/>
          <w:sz w:val="24"/>
          <w:szCs w:val="24"/>
          <w:u w:val="single"/>
          <w:lang w:val="en-GB"/>
        </w:rPr>
        <w:t>13</w:t>
      </w:r>
      <w:r w:rsidRPr="000E7506">
        <w:rPr>
          <w:rFonts w:ascii="Arial" w:hAnsi="Arial" w:cs="Arial"/>
          <w:b/>
          <w:bCs/>
          <w:sz w:val="24"/>
          <w:szCs w:val="24"/>
          <w:u w:val="single"/>
          <w:vertAlign w:val="superscript"/>
          <w:lang w:val="en-GB"/>
        </w:rPr>
        <w:t>th</w:t>
      </w:r>
      <w:r>
        <w:rPr>
          <w:rFonts w:ascii="Arial" w:hAnsi="Arial" w:cs="Arial"/>
          <w:b/>
          <w:bCs/>
          <w:sz w:val="24"/>
          <w:szCs w:val="24"/>
          <w:u w:val="single"/>
          <w:lang w:val="en-GB"/>
        </w:rPr>
        <w:t xml:space="preserve"> November</w:t>
      </w:r>
      <w:r w:rsidRPr="00500F75">
        <w:rPr>
          <w:rFonts w:ascii="Arial" w:hAnsi="Arial" w:cs="Arial"/>
          <w:b/>
          <w:bCs/>
          <w:sz w:val="24"/>
          <w:szCs w:val="24"/>
          <w:u w:val="single"/>
          <w:lang w:val="en-GB"/>
        </w:rPr>
        <w:t xml:space="preserve"> 2023</w:t>
      </w:r>
    </w:p>
    <w:p w14:paraId="75D579D2" w14:textId="77777777" w:rsidR="00FE1B65" w:rsidRPr="000F0D50" w:rsidRDefault="00FE1B65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9AF69F9" w14:textId="71D09A39" w:rsidR="00FE1B65" w:rsidRPr="000F0D50" w:rsidRDefault="00173CEE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38A13CB4" wp14:editId="3418D7A0">
            <wp:simplePos x="0" y="0"/>
            <wp:positionH relativeFrom="column">
              <wp:posOffset>1747520</wp:posOffset>
            </wp:positionH>
            <wp:positionV relativeFrom="paragraph">
              <wp:posOffset>57785</wp:posOffset>
            </wp:positionV>
            <wp:extent cx="2540000" cy="1905000"/>
            <wp:effectExtent l="0" t="0" r="0" b="0"/>
            <wp:wrapTight wrapText="bothSides">
              <wp:wrapPolygon edited="0">
                <wp:start x="0" y="0"/>
                <wp:lineTo x="0" y="21384"/>
                <wp:lineTo x="21384" y="21384"/>
                <wp:lineTo x="21384" y="0"/>
                <wp:lineTo x="0" y="0"/>
              </wp:wrapPolygon>
            </wp:wrapTight>
            <wp:docPr id="248498509" name="Picture 1" descr="Hilton-Hotel-logo-old » Maharaj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ilton-Hotel-logo-old » Maharaja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0000" cy="190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9813285" w14:textId="1CEEA8B4" w:rsidR="00FE1B65" w:rsidRPr="000F0D50" w:rsidRDefault="00FE1B65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6C7C19F1" w14:textId="39C6B903" w:rsidR="00FE1B65" w:rsidRPr="000F0D50" w:rsidRDefault="00FE1B65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6FFC15AE" w14:textId="4E92D3B5" w:rsidR="00FE1B65" w:rsidRPr="000F0D50" w:rsidRDefault="00FE1B65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34D89A0A" w14:textId="77777777" w:rsidR="00FE1B65" w:rsidRDefault="00FE1B65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749A45C6" w14:textId="77777777" w:rsidR="00FE1B65" w:rsidRDefault="00FE1B65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5D73BC75" w14:textId="77777777" w:rsidR="00FE1B65" w:rsidRDefault="00FE1B65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3C11B456" w14:textId="77777777" w:rsidR="00FE1B65" w:rsidRDefault="00FE1B65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0E402D4C" w14:textId="77777777" w:rsidR="00FE1B65" w:rsidRDefault="00FE1B65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4F167F38" w14:textId="77777777" w:rsidR="00FE1B65" w:rsidRDefault="00FE1B65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2D1B738B" w14:textId="77777777" w:rsidR="00FE1B65" w:rsidRDefault="00FE1B65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12C5A10" w14:textId="77777777" w:rsidR="00FE1B65" w:rsidRDefault="00FE1B65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6D87E4FC" w14:textId="77777777" w:rsidR="00FE1B65" w:rsidRDefault="00FE1B65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1689B33" w14:textId="77777777" w:rsidR="00FE1B65" w:rsidRDefault="00FE1B65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7516AC8B" w14:textId="77777777" w:rsidR="00FE1B65" w:rsidRDefault="00FE1B65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01E65978" w14:textId="77777777" w:rsidR="00FE1B65" w:rsidRDefault="00FE1B65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7D030591" w14:textId="77777777" w:rsidR="00FE1B65" w:rsidRDefault="00FE1B65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77F975A0" w14:textId="77777777" w:rsidR="00FE1B65" w:rsidRDefault="00FE1B65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382265E6" w14:textId="77777777" w:rsidR="00FE1B65" w:rsidRDefault="00FE1B65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E935B8A" w14:textId="3EF06151" w:rsidR="00FE1B65" w:rsidRDefault="00FE1B65" w:rsidP="00FE1B65">
      <w:pPr>
        <w:spacing w:after="0" w:line="360" w:lineRule="auto"/>
        <w:jc w:val="both"/>
        <w:rPr>
          <w:noProof/>
        </w:rPr>
      </w:pPr>
      <w:r>
        <w:rPr>
          <w:noProof/>
        </w:rPr>
        <w:lastRenderedPageBreak/>
        <w:drawing>
          <wp:inline distT="0" distB="0" distL="0" distR="0" wp14:anchorId="6E56F5B3" wp14:editId="5C250652">
            <wp:extent cx="5731510" cy="3236595"/>
            <wp:effectExtent l="0" t="0" r="2540" b="1905"/>
            <wp:docPr id="4541973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419731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6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E1B65">
        <w:rPr>
          <w:noProof/>
        </w:rPr>
        <w:t xml:space="preserve"> </w:t>
      </w:r>
      <w:r>
        <w:rPr>
          <w:noProof/>
        </w:rPr>
        <w:drawing>
          <wp:inline distT="0" distB="0" distL="0" distR="0" wp14:anchorId="06151198" wp14:editId="03CB9E6A">
            <wp:extent cx="5731510" cy="3232785"/>
            <wp:effectExtent l="0" t="0" r="2540" b="5715"/>
            <wp:docPr id="20083066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830665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CCE679" w14:textId="6153BC80" w:rsidR="00FE1B65" w:rsidRDefault="00231CB8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3C84FFA4" wp14:editId="7BEB035C">
            <wp:simplePos x="0" y="0"/>
            <wp:positionH relativeFrom="column">
              <wp:posOffset>0</wp:posOffset>
            </wp:positionH>
            <wp:positionV relativeFrom="paragraph">
              <wp:posOffset>3354705</wp:posOffset>
            </wp:positionV>
            <wp:extent cx="5731510" cy="3212465"/>
            <wp:effectExtent l="0" t="0" r="2540" b="6985"/>
            <wp:wrapThrough wrapText="bothSides">
              <wp:wrapPolygon edited="0">
                <wp:start x="0" y="0"/>
                <wp:lineTo x="0" y="21519"/>
                <wp:lineTo x="21538" y="21519"/>
                <wp:lineTo x="21538" y="0"/>
                <wp:lineTo x="0" y="0"/>
              </wp:wrapPolygon>
            </wp:wrapThrough>
            <wp:docPr id="444925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492504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24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E1B65">
        <w:rPr>
          <w:noProof/>
        </w:rPr>
        <w:drawing>
          <wp:inline distT="0" distB="0" distL="0" distR="0" wp14:anchorId="315B95D0" wp14:editId="4D4466EF">
            <wp:extent cx="5731510" cy="3227070"/>
            <wp:effectExtent l="0" t="0" r="2540" b="0"/>
            <wp:docPr id="7883804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838040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7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BBBBCC" w14:textId="79BF25C9" w:rsidR="00FE1B65" w:rsidRDefault="00231CB8" w:rsidP="00FE1B65">
      <w:pPr>
        <w:spacing w:after="0" w:line="360" w:lineRule="auto"/>
        <w:jc w:val="both"/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23EDD73F" wp14:editId="4B2020EE">
            <wp:simplePos x="0" y="0"/>
            <wp:positionH relativeFrom="column">
              <wp:posOffset>-60960</wp:posOffset>
            </wp:positionH>
            <wp:positionV relativeFrom="paragraph">
              <wp:posOffset>3596640</wp:posOffset>
            </wp:positionV>
            <wp:extent cx="5731510" cy="3244215"/>
            <wp:effectExtent l="0" t="0" r="2540" b="0"/>
            <wp:wrapThrough wrapText="bothSides">
              <wp:wrapPolygon edited="0">
                <wp:start x="0" y="0"/>
                <wp:lineTo x="0" y="21435"/>
                <wp:lineTo x="21538" y="21435"/>
                <wp:lineTo x="21538" y="0"/>
                <wp:lineTo x="0" y="0"/>
              </wp:wrapPolygon>
            </wp:wrapThrough>
            <wp:docPr id="17524708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2470854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42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E1B65" w:rsidRPr="00FE1B65">
        <w:rPr>
          <w:noProof/>
        </w:rPr>
        <w:t xml:space="preserve"> </w:t>
      </w:r>
      <w:r w:rsidR="00FE1B65">
        <w:rPr>
          <w:noProof/>
        </w:rPr>
        <w:drawing>
          <wp:inline distT="0" distB="0" distL="0" distR="0" wp14:anchorId="23D95F33" wp14:editId="17E7E74B">
            <wp:extent cx="5731510" cy="3220720"/>
            <wp:effectExtent l="0" t="0" r="2540" b="0"/>
            <wp:docPr id="21066640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666401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E1B65">
        <w:rPr>
          <w:noProof/>
        </w:rPr>
        <w:lastRenderedPageBreak/>
        <w:drawing>
          <wp:inline distT="0" distB="0" distL="0" distR="0" wp14:anchorId="0D9EC45F" wp14:editId="536B0F45">
            <wp:extent cx="4861560" cy="2736715"/>
            <wp:effectExtent l="0" t="0" r="0" b="6985"/>
            <wp:docPr id="8548942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4894229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869870" cy="27413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7C3B99" w14:textId="74138B48" w:rsidR="00FE1B65" w:rsidRDefault="00FE1B65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noProof/>
        </w:rPr>
        <w:drawing>
          <wp:inline distT="0" distB="0" distL="0" distR="0" wp14:anchorId="2CD34696" wp14:editId="72DAD1BE">
            <wp:extent cx="4632960" cy="2616242"/>
            <wp:effectExtent l="0" t="0" r="0" b="0"/>
            <wp:docPr id="16122804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228041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643667" cy="26222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A27C80" w14:textId="138C821E" w:rsidR="00FE1B65" w:rsidRDefault="00FE1B65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noProof/>
        </w:rPr>
        <w:drawing>
          <wp:inline distT="0" distB="0" distL="0" distR="0" wp14:anchorId="50043C55" wp14:editId="314D16BD">
            <wp:extent cx="4678680" cy="2628583"/>
            <wp:effectExtent l="0" t="0" r="7620" b="635"/>
            <wp:docPr id="16513427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1342735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688245" cy="26339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79E968" w14:textId="4967CD34" w:rsidR="00513660" w:rsidRDefault="00523CC8" w:rsidP="00FE1B65">
      <w:pPr>
        <w:spacing w:after="0" w:line="360" w:lineRule="auto"/>
        <w:jc w:val="both"/>
        <w:rPr>
          <w:noProof/>
          <w:lang w:val="en-GB"/>
        </w:rPr>
      </w:pPr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09B53D18" wp14:editId="432333C7">
            <wp:simplePos x="0" y="0"/>
            <wp:positionH relativeFrom="column">
              <wp:posOffset>144780</wp:posOffset>
            </wp:positionH>
            <wp:positionV relativeFrom="paragraph">
              <wp:posOffset>5334000</wp:posOffset>
            </wp:positionV>
            <wp:extent cx="4434205" cy="2499360"/>
            <wp:effectExtent l="0" t="0" r="4445" b="0"/>
            <wp:wrapThrough wrapText="bothSides">
              <wp:wrapPolygon edited="0">
                <wp:start x="0" y="0"/>
                <wp:lineTo x="0" y="21402"/>
                <wp:lineTo x="21529" y="21402"/>
                <wp:lineTo x="21529" y="0"/>
                <wp:lineTo x="0" y="0"/>
              </wp:wrapPolygon>
            </wp:wrapThrough>
            <wp:docPr id="6912631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1263129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4205" cy="2499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E1B65">
        <w:rPr>
          <w:noProof/>
        </w:rPr>
        <w:drawing>
          <wp:inline distT="0" distB="0" distL="0" distR="0" wp14:anchorId="3DE42971" wp14:editId="3842247A">
            <wp:extent cx="4617720" cy="2590753"/>
            <wp:effectExtent l="0" t="0" r="0" b="635"/>
            <wp:docPr id="3049781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4978129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628212" cy="25966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31CB8" w:rsidRPr="00513660">
        <w:rPr>
          <w:noProof/>
          <w:lang w:val="en-GB"/>
        </w:rPr>
        <w:t xml:space="preserve"> </w:t>
      </w:r>
      <w:r w:rsidR="00231CB8">
        <w:rPr>
          <w:noProof/>
        </w:rPr>
        <w:drawing>
          <wp:inline distT="0" distB="0" distL="0" distR="0" wp14:anchorId="1BF093C1" wp14:editId="05AA4CE7">
            <wp:extent cx="4538658" cy="2575560"/>
            <wp:effectExtent l="0" t="0" r="0" b="0"/>
            <wp:docPr id="2341350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4135068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544778" cy="25790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31CB8" w:rsidRPr="00513660">
        <w:rPr>
          <w:noProof/>
          <w:lang w:val="en-GB"/>
        </w:rPr>
        <w:t xml:space="preserve">  </w:t>
      </w:r>
      <w:r w:rsidR="00231CB8">
        <w:rPr>
          <w:noProof/>
        </w:rPr>
        <w:lastRenderedPageBreak/>
        <w:drawing>
          <wp:inline distT="0" distB="0" distL="0" distR="0" wp14:anchorId="45DE99F1" wp14:editId="4E3F54FE">
            <wp:extent cx="4577083" cy="2575560"/>
            <wp:effectExtent l="0" t="0" r="0" b="1905"/>
            <wp:docPr id="14361212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6121228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577083" cy="2575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31CB8" w:rsidRPr="00513660">
        <w:rPr>
          <w:noProof/>
          <w:lang w:val="en-GB"/>
        </w:rPr>
        <w:t xml:space="preserve"> </w:t>
      </w:r>
    </w:p>
    <w:p w14:paraId="387F8E2A" w14:textId="490CB584" w:rsidR="00513660" w:rsidRDefault="00523CC8" w:rsidP="00FE1B65">
      <w:pPr>
        <w:spacing w:after="0" w:line="360" w:lineRule="auto"/>
        <w:jc w:val="both"/>
        <w:rPr>
          <w:noProof/>
          <w:lang w:val="en-GB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515AEC04" wp14:editId="079C5E26">
            <wp:simplePos x="0" y="0"/>
            <wp:positionH relativeFrom="column">
              <wp:posOffset>-175895</wp:posOffset>
            </wp:positionH>
            <wp:positionV relativeFrom="paragraph">
              <wp:posOffset>2686050</wp:posOffset>
            </wp:positionV>
            <wp:extent cx="4747895" cy="2682240"/>
            <wp:effectExtent l="0" t="0" r="0" b="0"/>
            <wp:wrapThrough wrapText="bothSides">
              <wp:wrapPolygon edited="0">
                <wp:start x="0" y="0"/>
                <wp:lineTo x="0" y="21329"/>
                <wp:lineTo x="21469" y="21329"/>
                <wp:lineTo x="21469" y="0"/>
                <wp:lineTo x="0" y="0"/>
              </wp:wrapPolygon>
            </wp:wrapThrough>
            <wp:docPr id="3878549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7854914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47895" cy="2682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59E10C37" wp14:editId="3BF5580A">
            <wp:extent cx="4572000" cy="2581311"/>
            <wp:effectExtent l="0" t="0" r="0" b="9525"/>
            <wp:docPr id="5153089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5308904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813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99E11F" w14:textId="0541D172" w:rsidR="00513660" w:rsidRDefault="00513660" w:rsidP="00FE1B65">
      <w:pPr>
        <w:spacing w:after="0" w:line="360" w:lineRule="auto"/>
        <w:jc w:val="both"/>
        <w:rPr>
          <w:noProof/>
          <w:lang w:val="en-GB"/>
        </w:rPr>
      </w:pPr>
    </w:p>
    <w:p w14:paraId="717F96C6" w14:textId="103F01B2" w:rsidR="00513660" w:rsidRDefault="00513660" w:rsidP="00FE1B65">
      <w:pPr>
        <w:spacing w:after="0" w:line="360" w:lineRule="auto"/>
        <w:jc w:val="both"/>
        <w:rPr>
          <w:noProof/>
          <w:lang w:val="en-GB"/>
        </w:rPr>
      </w:pPr>
    </w:p>
    <w:p w14:paraId="0417195E" w14:textId="6686D318" w:rsidR="00513660" w:rsidRDefault="00513660" w:rsidP="00FE1B65">
      <w:pPr>
        <w:spacing w:after="0" w:line="360" w:lineRule="auto"/>
        <w:jc w:val="both"/>
        <w:rPr>
          <w:noProof/>
          <w:lang w:val="en-GB"/>
        </w:rPr>
      </w:pPr>
    </w:p>
    <w:p w14:paraId="56F7612F" w14:textId="0C3FAFAB" w:rsidR="00513660" w:rsidRDefault="00513660" w:rsidP="00FE1B65">
      <w:pPr>
        <w:spacing w:after="0" w:line="360" w:lineRule="auto"/>
        <w:jc w:val="both"/>
        <w:rPr>
          <w:noProof/>
          <w:lang w:val="en-GB"/>
        </w:rPr>
      </w:pPr>
    </w:p>
    <w:p w14:paraId="7C77977D" w14:textId="6321C210" w:rsidR="00FE1B65" w:rsidRDefault="00231CB8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513660">
        <w:rPr>
          <w:noProof/>
          <w:lang w:val="en-GB"/>
        </w:rPr>
        <w:t xml:space="preserve"> </w:t>
      </w:r>
    </w:p>
    <w:p w14:paraId="2D51F3F9" w14:textId="0C1FF4F9" w:rsidR="00231CB8" w:rsidRDefault="00231CB8" w:rsidP="00FE1B65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51F5DAA6" w14:textId="081C1225" w:rsidR="00231CB8" w:rsidRDefault="00231CB8" w:rsidP="00FE1B65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171A4E0D" w14:textId="77777777" w:rsidR="00231CB8" w:rsidRDefault="00231CB8" w:rsidP="00FE1B65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5E8713D8" w14:textId="77777777" w:rsidR="00231CB8" w:rsidRDefault="00231CB8" w:rsidP="00FE1B65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4F49C71A" w14:textId="77777777" w:rsidR="00231CB8" w:rsidRDefault="00231CB8" w:rsidP="00FE1B65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20EEC6B5" w14:textId="053C63AC" w:rsidR="00231CB8" w:rsidRDefault="00231CB8" w:rsidP="00FE1B65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4260E542" w14:textId="59F36344" w:rsidR="00231CB8" w:rsidRDefault="00523CC8" w:rsidP="00FE1B65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61B6FC77" wp14:editId="6B2F53E9">
            <wp:simplePos x="0" y="0"/>
            <wp:positionH relativeFrom="column">
              <wp:posOffset>432435</wp:posOffset>
            </wp:positionH>
            <wp:positionV relativeFrom="paragraph">
              <wp:posOffset>0</wp:posOffset>
            </wp:positionV>
            <wp:extent cx="4573905" cy="2575560"/>
            <wp:effectExtent l="0" t="0" r="0" b="0"/>
            <wp:wrapThrough wrapText="bothSides">
              <wp:wrapPolygon edited="0">
                <wp:start x="0" y="0"/>
                <wp:lineTo x="0" y="21250"/>
                <wp:lineTo x="21398" y="21250"/>
                <wp:lineTo x="21398" y="0"/>
                <wp:lineTo x="0" y="0"/>
              </wp:wrapPolygon>
            </wp:wrapThrough>
            <wp:docPr id="1517696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769674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3905" cy="25755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ECC442" w14:textId="6612EF2F" w:rsidR="00231CB8" w:rsidRDefault="00231CB8" w:rsidP="00FE1B65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3D9EDEE6" w14:textId="4C860859" w:rsidR="00523CC8" w:rsidRDefault="00523CC8" w:rsidP="00FE1B65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4D0EE538" w14:textId="044BA21F" w:rsidR="00523CC8" w:rsidRDefault="00523CC8" w:rsidP="00FE1B65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7494064D" w14:textId="089EDB29" w:rsidR="00523CC8" w:rsidRDefault="00523CC8" w:rsidP="00FE1B65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62F7FE78" w14:textId="77777777" w:rsidR="00523CC8" w:rsidRDefault="00523CC8" w:rsidP="00FE1B65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57E02F56" w14:textId="1AE09466" w:rsidR="00523CC8" w:rsidRDefault="00523CC8" w:rsidP="00FE1B65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5BFB1B96" w14:textId="77777777" w:rsidR="00523CC8" w:rsidRDefault="00523CC8" w:rsidP="00FE1B65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7966988B" w14:textId="77777777" w:rsidR="00523CC8" w:rsidRDefault="00523CC8" w:rsidP="00FE1B65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378753F9" w14:textId="77777777" w:rsidR="00523CC8" w:rsidRDefault="00523CC8" w:rsidP="00FE1B65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1C05D77F" w14:textId="77777777" w:rsidR="00523CC8" w:rsidRPr="00242EB9" w:rsidRDefault="00523CC8" w:rsidP="00242EB9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44066EBA" w14:textId="77777777" w:rsidR="00C33509" w:rsidRPr="00242EB9" w:rsidRDefault="00C33509" w:rsidP="00242EB9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3E63C388" w14:textId="77777777" w:rsidR="00C33509" w:rsidRPr="00242EB9" w:rsidRDefault="00C33509" w:rsidP="00242EB9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069D1C66" w14:textId="77777777" w:rsidR="00C33509" w:rsidRPr="00242EB9" w:rsidRDefault="00C33509" w:rsidP="00242EB9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2C33F82E" w14:textId="77777777" w:rsidR="00C33509" w:rsidRPr="00242EB9" w:rsidRDefault="00C33509" w:rsidP="00242EB9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7590C8A2" w14:textId="77777777" w:rsidR="00C33509" w:rsidRPr="00242EB9" w:rsidRDefault="00C33509" w:rsidP="00242EB9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665F8D1C" w14:textId="77777777" w:rsidR="00C33509" w:rsidRPr="00242EB9" w:rsidRDefault="00C33509" w:rsidP="00242EB9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1A5E50A6" w14:textId="77777777" w:rsidR="00C33509" w:rsidRPr="00242EB9" w:rsidRDefault="00C33509" w:rsidP="00242EB9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11ABB6BA" w14:textId="77777777" w:rsidR="00C33509" w:rsidRPr="00242EB9" w:rsidRDefault="00C33509" w:rsidP="00242EB9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6ED65F21" w14:textId="77777777" w:rsidR="00C33509" w:rsidRPr="00242EB9" w:rsidRDefault="00C33509" w:rsidP="00242EB9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4693E390" w14:textId="77777777" w:rsidR="00C33509" w:rsidRPr="00242EB9" w:rsidRDefault="00C33509" w:rsidP="00242EB9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0ABC2267" w14:textId="77777777" w:rsidR="00C33509" w:rsidRPr="00242EB9" w:rsidRDefault="00C33509" w:rsidP="00242EB9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507563AF" w14:textId="77777777" w:rsidR="00C33509" w:rsidRPr="00242EB9" w:rsidRDefault="00C33509" w:rsidP="00242EB9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7A06034B" w14:textId="77777777" w:rsidR="00C33509" w:rsidRPr="00242EB9" w:rsidRDefault="00C33509" w:rsidP="00242EB9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09A9FD5A" w14:textId="77777777" w:rsidR="00C33509" w:rsidRPr="00242EB9" w:rsidRDefault="00C33509" w:rsidP="00242EB9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3256035F" w14:textId="77777777" w:rsidR="00C33509" w:rsidRPr="00242EB9" w:rsidRDefault="00C33509" w:rsidP="00242EB9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380F343E" w14:textId="77777777" w:rsidR="00C33509" w:rsidRPr="00242EB9" w:rsidRDefault="00C33509" w:rsidP="00242EB9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4655B7FF" w14:textId="77777777" w:rsidR="00C33509" w:rsidRPr="00242EB9" w:rsidRDefault="00C33509" w:rsidP="00242EB9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1E3F58CB" w14:textId="77777777" w:rsidR="00C33509" w:rsidRPr="00242EB9" w:rsidRDefault="00C33509" w:rsidP="00242EB9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0D6F477A" w14:textId="77777777" w:rsidR="00C33509" w:rsidRPr="00242EB9" w:rsidRDefault="00C33509" w:rsidP="00242EB9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3A30A086" w14:textId="77777777" w:rsidR="00C33509" w:rsidRPr="00242EB9" w:rsidRDefault="00C33509" w:rsidP="00242EB9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5111D1EF" w14:textId="77777777" w:rsidR="00C33509" w:rsidRPr="00242EB9" w:rsidRDefault="00C33509" w:rsidP="00242EB9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71B92DAB" w14:textId="77777777" w:rsidR="00C33509" w:rsidRPr="00242EB9" w:rsidRDefault="00C33509" w:rsidP="00242EB9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71581807" w14:textId="77777777" w:rsidR="00C33509" w:rsidRPr="00242EB9" w:rsidRDefault="00C33509" w:rsidP="00242EB9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</w:p>
    <w:p w14:paraId="44BC1981" w14:textId="11B30650" w:rsidR="00FE1B65" w:rsidRPr="00242EB9" w:rsidRDefault="00FE1B65" w:rsidP="00242EB9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  <w:r w:rsidRPr="00242EB9">
        <w:rPr>
          <w:rFonts w:ascii="Arial" w:hAnsi="Arial" w:cs="Arial"/>
          <w:b/>
          <w:bCs/>
          <w:sz w:val="24"/>
          <w:szCs w:val="24"/>
          <w:u w:val="single"/>
          <w:lang w:val="en-GB"/>
        </w:rPr>
        <w:lastRenderedPageBreak/>
        <w:t xml:space="preserve">References </w:t>
      </w:r>
    </w:p>
    <w:p w14:paraId="7F2B47F8" w14:textId="77777777" w:rsidR="00FE1B65" w:rsidRPr="00242EB9" w:rsidRDefault="00FE1B65" w:rsidP="00242EB9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3A74FAB1" w14:textId="77777777" w:rsidR="00FE1B65" w:rsidRPr="00242EB9" w:rsidRDefault="00FE1B65" w:rsidP="00242EB9">
      <w:pPr>
        <w:spacing w:after="0"/>
        <w:jc w:val="both"/>
        <w:rPr>
          <w:rFonts w:ascii="Arial" w:hAnsi="Arial" w:cs="Arial"/>
          <w:sz w:val="24"/>
          <w:szCs w:val="24"/>
          <w:lang w:val="en-GB"/>
        </w:rPr>
      </w:pPr>
      <w:r w:rsidRPr="00242EB9">
        <w:rPr>
          <w:rFonts w:ascii="Arial" w:hAnsi="Arial" w:cs="Arial"/>
          <w:sz w:val="24"/>
          <w:szCs w:val="24"/>
          <w:lang w:val="en-GB"/>
        </w:rPr>
        <w:t xml:space="preserve">Abdou, A.H., Hassan, T.H. and El Dief, M.M., (2020). ‘A description of green hotel practices and their role in achieving sustainable development'. </w:t>
      </w:r>
      <w:r w:rsidRPr="00242EB9">
        <w:rPr>
          <w:rFonts w:ascii="Arial" w:hAnsi="Arial" w:cs="Arial"/>
          <w:i/>
          <w:iCs/>
          <w:sz w:val="24"/>
          <w:szCs w:val="24"/>
          <w:lang w:val="en-GB"/>
        </w:rPr>
        <w:t>Sustainability</w:t>
      </w:r>
      <w:r w:rsidRPr="00242EB9">
        <w:rPr>
          <w:rFonts w:ascii="Arial" w:hAnsi="Arial" w:cs="Arial"/>
          <w:sz w:val="24"/>
          <w:szCs w:val="24"/>
          <w:lang w:val="en-GB"/>
        </w:rPr>
        <w:t>. 12(22), p.9624.</w:t>
      </w:r>
    </w:p>
    <w:p w14:paraId="34C22D0C" w14:textId="77777777" w:rsidR="00FE1B65" w:rsidRPr="00242EB9" w:rsidRDefault="00FE1B65" w:rsidP="00242EB9">
      <w:pPr>
        <w:spacing w:after="0"/>
        <w:jc w:val="both"/>
        <w:rPr>
          <w:rFonts w:ascii="Arial" w:hAnsi="Arial" w:cs="Arial"/>
          <w:sz w:val="24"/>
          <w:szCs w:val="24"/>
          <w:lang w:val="en-GB"/>
        </w:rPr>
      </w:pPr>
    </w:p>
    <w:p w14:paraId="1846E98C" w14:textId="77777777" w:rsidR="00FE1B65" w:rsidRPr="00242EB9" w:rsidRDefault="00FE1B65" w:rsidP="00242EB9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242EB9">
        <w:rPr>
          <w:rFonts w:ascii="Arial" w:hAnsi="Arial" w:cs="Arial"/>
          <w:sz w:val="24"/>
          <w:szCs w:val="24"/>
          <w:lang w:val="en-GB"/>
        </w:rPr>
        <w:t xml:space="preserve">Ahmed, M., Guo, Q., Qureshi, M.A., Raza, S.A., Khan, K.A. and Salam, J., (2021). ‘Do green HR practices enhance green motivation and proactive environmental management maturity in hotel industry?’. </w:t>
      </w:r>
      <w:r w:rsidRPr="00242EB9">
        <w:rPr>
          <w:rFonts w:ascii="Arial" w:hAnsi="Arial" w:cs="Arial"/>
          <w:i/>
          <w:iCs/>
          <w:sz w:val="24"/>
          <w:szCs w:val="24"/>
          <w:lang w:val="en-GB"/>
        </w:rPr>
        <w:t>International Journal of Hospitality Management</w:t>
      </w:r>
      <w:r w:rsidRPr="00242EB9">
        <w:rPr>
          <w:rFonts w:ascii="Arial" w:hAnsi="Arial" w:cs="Arial"/>
          <w:sz w:val="24"/>
          <w:szCs w:val="24"/>
          <w:lang w:val="en-GB"/>
        </w:rPr>
        <w:t>, 94, p.102852.</w:t>
      </w:r>
    </w:p>
    <w:p w14:paraId="737A5E92" w14:textId="77777777" w:rsidR="00FE1B65" w:rsidRPr="00242EB9" w:rsidRDefault="00FE1B65" w:rsidP="00242EB9">
      <w:pPr>
        <w:spacing w:after="0"/>
        <w:jc w:val="both"/>
        <w:rPr>
          <w:rFonts w:ascii="Arial" w:hAnsi="Arial" w:cs="Arial"/>
          <w:sz w:val="24"/>
          <w:szCs w:val="24"/>
          <w:lang w:val="en-GB"/>
        </w:rPr>
      </w:pPr>
    </w:p>
    <w:p w14:paraId="388B0884" w14:textId="77777777" w:rsidR="00FE1B65" w:rsidRPr="00242EB9" w:rsidRDefault="00FE1B65" w:rsidP="00242EB9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242EB9">
        <w:rPr>
          <w:rFonts w:ascii="Arial" w:hAnsi="Arial" w:cs="Arial"/>
          <w:sz w:val="24"/>
          <w:szCs w:val="24"/>
          <w:lang w:val="en-GB"/>
        </w:rPr>
        <w:t>Al-</w:t>
      </w:r>
      <w:proofErr w:type="spellStart"/>
      <w:r w:rsidRPr="00242EB9">
        <w:rPr>
          <w:rFonts w:ascii="Arial" w:hAnsi="Arial" w:cs="Arial"/>
          <w:sz w:val="24"/>
          <w:szCs w:val="24"/>
          <w:lang w:val="en-GB"/>
        </w:rPr>
        <w:t>Wattar</w:t>
      </w:r>
      <w:proofErr w:type="spellEnd"/>
      <w:r w:rsidRPr="00242EB9">
        <w:rPr>
          <w:rFonts w:ascii="Arial" w:hAnsi="Arial" w:cs="Arial"/>
          <w:sz w:val="24"/>
          <w:szCs w:val="24"/>
          <w:lang w:val="en-GB"/>
        </w:rPr>
        <w:t xml:space="preserve">, Y.M.A., </w:t>
      </w:r>
      <w:proofErr w:type="spellStart"/>
      <w:r w:rsidRPr="00242EB9">
        <w:rPr>
          <w:rFonts w:ascii="Arial" w:hAnsi="Arial" w:cs="Arial"/>
          <w:sz w:val="24"/>
          <w:szCs w:val="24"/>
          <w:lang w:val="en-GB"/>
        </w:rPr>
        <w:t>Almagtome</w:t>
      </w:r>
      <w:proofErr w:type="spellEnd"/>
      <w:r w:rsidRPr="00242EB9">
        <w:rPr>
          <w:rFonts w:ascii="Arial" w:hAnsi="Arial" w:cs="Arial"/>
          <w:sz w:val="24"/>
          <w:szCs w:val="24"/>
          <w:lang w:val="en-GB"/>
        </w:rPr>
        <w:t>, A.H. and Al-</w:t>
      </w:r>
      <w:proofErr w:type="spellStart"/>
      <w:r w:rsidRPr="00242EB9">
        <w:rPr>
          <w:rFonts w:ascii="Arial" w:hAnsi="Arial" w:cs="Arial"/>
          <w:sz w:val="24"/>
          <w:szCs w:val="24"/>
          <w:lang w:val="en-GB"/>
        </w:rPr>
        <w:t>Shafeay</w:t>
      </w:r>
      <w:proofErr w:type="spellEnd"/>
      <w:r w:rsidRPr="00242EB9">
        <w:rPr>
          <w:rFonts w:ascii="Arial" w:hAnsi="Arial" w:cs="Arial"/>
          <w:sz w:val="24"/>
          <w:szCs w:val="24"/>
          <w:lang w:val="en-GB"/>
        </w:rPr>
        <w:t xml:space="preserve">, K.M., (2019). ‘The role of integrating hotel sustainability reporting practices into an Accounting Information System to enhance Hotel Financial Performance: Evidence from Iraq’. </w:t>
      </w:r>
      <w:r w:rsidRPr="00242EB9">
        <w:rPr>
          <w:rFonts w:ascii="Arial" w:hAnsi="Arial" w:cs="Arial"/>
          <w:i/>
          <w:iCs/>
          <w:sz w:val="24"/>
          <w:szCs w:val="24"/>
          <w:lang w:val="en-GB"/>
        </w:rPr>
        <w:t>African Journal of Hospitality, Tourism and Leisure</w:t>
      </w:r>
      <w:r w:rsidRPr="00242EB9">
        <w:rPr>
          <w:rFonts w:ascii="Arial" w:hAnsi="Arial" w:cs="Arial"/>
          <w:sz w:val="24"/>
          <w:szCs w:val="24"/>
          <w:lang w:val="en-GB"/>
        </w:rPr>
        <w:t>, 8(5), pp.1-16.</w:t>
      </w:r>
    </w:p>
    <w:p w14:paraId="48D284FF" w14:textId="77777777" w:rsidR="00FE1B65" w:rsidRPr="00242EB9" w:rsidRDefault="00FE1B65" w:rsidP="00242EB9">
      <w:pPr>
        <w:spacing w:after="0"/>
        <w:jc w:val="both"/>
        <w:rPr>
          <w:rFonts w:ascii="Arial" w:hAnsi="Arial" w:cs="Arial"/>
          <w:sz w:val="24"/>
          <w:szCs w:val="24"/>
          <w:lang w:val="en-GB"/>
        </w:rPr>
      </w:pPr>
    </w:p>
    <w:p w14:paraId="4F450AB2" w14:textId="77777777" w:rsidR="00FE1B65" w:rsidRPr="00242EB9" w:rsidRDefault="00FE1B65" w:rsidP="00242EB9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242EB9">
        <w:rPr>
          <w:rFonts w:ascii="Arial" w:hAnsi="Arial" w:cs="Arial"/>
          <w:sz w:val="24"/>
          <w:szCs w:val="24"/>
          <w:lang w:val="en-GB"/>
        </w:rPr>
        <w:t>Bruns-Smith, A., Choy, V., Chong, H. and Verma, R., (2015). ‘Environmental sustainability in the hospitality industry: Best practices, guest participation, and customer satisfaction’.</w:t>
      </w:r>
    </w:p>
    <w:p w14:paraId="26B82343" w14:textId="77777777" w:rsidR="00FE1B65" w:rsidRPr="00242EB9" w:rsidRDefault="00FE1B65" w:rsidP="00242EB9">
      <w:pPr>
        <w:spacing w:after="0"/>
        <w:jc w:val="both"/>
        <w:rPr>
          <w:rFonts w:ascii="Arial" w:hAnsi="Arial" w:cs="Arial"/>
          <w:sz w:val="24"/>
          <w:szCs w:val="24"/>
          <w:lang w:val="en-GB"/>
        </w:rPr>
      </w:pPr>
    </w:p>
    <w:p w14:paraId="012D7798" w14:textId="77777777" w:rsidR="00FE1B65" w:rsidRPr="00242EB9" w:rsidRDefault="00FE1B65" w:rsidP="00242EB9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242EB9">
        <w:rPr>
          <w:rFonts w:ascii="Arial" w:hAnsi="Arial" w:cs="Arial"/>
          <w:sz w:val="24"/>
          <w:szCs w:val="24"/>
          <w:lang w:val="en-GB"/>
        </w:rPr>
        <w:t xml:space="preserve">Chan, E.S., Hon, A.H., </w:t>
      </w:r>
      <w:proofErr w:type="spellStart"/>
      <w:r w:rsidRPr="00242EB9">
        <w:rPr>
          <w:rFonts w:ascii="Arial" w:hAnsi="Arial" w:cs="Arial"/>
          <w:sz w:val="24"/>
          <w:szCs w:val="24"/>
          <w:lang w:val="en-GB"/>
        </w:rPr>
        <w:t>Okumus</w:t>
      </w:r>
      <w:proofErr w:type="spellEnd"/>
      <w:r w:rsidRPr="00242EB9">
        <w:rPr>
          <w:rFonts w:ascii="Arial" w:hAnsi="Arial" w:cs="Arial"/>
          <w:sz w:val="24"/>
          <w:szCs w:val="24"/>
          <w:lang w:val="en-GB"/>
        </w:rPr>
        <w:t xml:space="preserve">, F. and Chan, W., (2017). ‘An empirical study of environmental practices and employee ecological </w:t>
      </w:r>
      <w:proofErr w:type="spellStart"/>
      <w:r w:rsidRPr="00242EB9">
        <w:rPr>
          <w:rFonts w:ascii="Arial" w:hAnsi="Arial" w:cs="Arial"/>
          <w:sz w:val="24"/>
          <w:szCs w:val="24"/>
          <w:lang w:val="en-GB"/>
        </w:rPr>
        <w:t>behavior</w:t>
      </w:r>
      <w:proofErr w:type="spellEnd"/>
      <w:r w:rsidRPr="00242EB9">
        <w:rPr>
          <w:rFonts w:ascii="Arial" w:hAnsi="Arial" w:cs="Arial"/>
          <w:sz w:val="24"/>
          <w:szCs w:val="24"/>
          <w:lang w:val="en-GB"/>
        </w:rPr>
        <w:t xml:space="preserve"> in the hotel industry’. </w:t>
      </w:r>
      <w:r w:rsidRPr="00242EB9">
        <w:rPr>
          <w:rFonts w:ascii="Arial" w:hAnsi="Arial" w:cs="Arial"/>
          <w:i/>
          <w:iCs/>
          <w:sz w:val="24"/>
          <w:szCs w:val="24"/>
          <w:lang w:val="en-GB"/>
        </w:rPr>
        <w:t>Journal of Hospitality &amp; Tourism Research</w:t>
      </w:r>
      <w:r w:rsidRPr="00242EB9">
        <w:rPr>
          <w:rFonts w:ascii="Arial" w:hAnsi="Arial" w:cs="Arial"/>
          <w:sz w:val="24"/>
          <w:szCs w:val="24"/>
          <w:lang w:val="en-GB"/>
        </w:rPr>
        <w:t>, 41(5), pp.585-608.</w:t>
      </w:r>
    </w:p>
    <w:p w14:paraId="4851A2D0" w14:textId="77777777" w:rsidR="00FE1B65" w:rsidRPr="00242EB9" w:rsidRDefault="00FE1B65" w:rsidP="00242EB9">
      <w:pPr>
        <w:spacing w:after="0"/>
        <w:jc w:val="both"/>
        <w:rPr>
          <w:rFonts w:ascii="Arial" w:hAnsi="Arial" w:cs="Arial"/>
          <w:sz w:val="24"/>
          <w:szCs w:val="24"/>
          <w:lang w:val="en-GB"/>
        </w:rPr>
      </w:pPr>
    </w:p>
    <w:p w14:paraId="7EDFDFEC" w14:textId="77777777" w:rsidR="00FE1B65" w:rsidRPr="00242EB9" w:rsidRDefault="00FE1B65" w:rsidP="00242EB9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242EB9">
        <w:rPr>
          <w:rFonts w:ascii="Arial" w:hAnsi="Arial" w:cs="Arial"/>
          <w:sz w:val="24"/>
          <w:szCs w:val="24"/>
          <w:lang w:val="en-GB"/>
        </w:rPr>
        <w:t xml:space="preserve">Dos Santos, R.A., </w:t>
      </w:r>
      <w:proofErr w:type="spellStart"/>
      <w:r w:rsidRPr="00242EB9">
        <w:rPr>
          <w:rFonts w:ascii="Arial" w:hAnsi="Arial" w:cs="Arial"/>
          <w:sz w:val="24"/>
          <w:szCs w:val="24"/>
          <w:lang w:val="en-GB"/>
        </w:rPr>
        <w:t>Méxas</w:t>
      </w:r>
      <w:proofErr w:type="spellEnd"/>
      <w:r w:rsidRPr="00242EB9">
        <w:rPr>
          <w:rFonts w:ascii="Arial" w:hAnsi="Arial" w:cs="Arial"/>
          <w:sz w:val="24"/>
          <w:szCs w:val="24"/>
          <w:lang w:val="en-GB"/>
        </w:rPr>
        <w:t xml:space="preserve">, M.P. and </w:t>
      </w:r>
      <w:proofErr w:type="spellStart"/>
      <w:r w:rsidRPr="00242EB9">
        <w:rPr>
          <w:rFonts w:ascii="Arial" w:hAnsi="Arial" w:cs="Arial"/>
          <w:sz w:val="24"/>
          <w:szCs w:val="24"/>
          <w:lang w:val="en-GB"/>
        </w:rPr>
        <w:t>Meiriño</w:t>
      </w:r>
      <w:proofErr w:type="spellEnd"/>
      <w:r w:rsidRPr="00242EB9">
        <w:rPr>
          <w:rFonts w:ascii="Arial" w:hAnsi="Arial" w:cs="Arial"/>
          <w:sz w:val="24"/>
          <w:szCs w:val="24"/>
          <w:lang w:val="en-GB"/>
        </w:rPr>
        <w:t xml:space="preserve">, M.J., (2017). ‘Sustainability and hotel business: criteria for holistic, integrated and participative development’. </w:t>
      </w:r>
      <w:r w:rsidRPr="00242EB9">
        <w:rPr>
          <w:rFonts w:ascii="Arial" w:hAnsi="Arial" w:cs="Arial"/>
          <w:i/>
          <w:iCs/>
          <w:sz w:val="24"/>
          <w:szCs w:val="24"/>
          <w:lang w:val="en-GB"/>
        </w:rPr>
        <w:t>Journal of cleaner production</w:t>
      </w:r>
      <w:r w:rsidRPr="00242EB9">
        <w:rPr>
          <w:rFonts w:ascii="Arial" w:hAnsi="Arial" w:cs="Arial"/>
          <w:sz w:val="24"/>
          <w:szCs w:val="24"/>
          <w:lang w:val="en-GB"/>
        </w:rPr>
        <w:t>, 142, pp.217-224.</w:t>
      </w:r>
    </w:p>
    <w:p w14:paraId="6D9E6EA5" w14:textId="77777777" w:rsidR="00FE1B65" w:rsidRPr="00242EB9" w:rsidRDefault="00FE1B65" w:rsidP="00242EB9">
      <w:pPr>
        <w:spacing w:after="0"/>
        <w:jc w:val="both"/>
        <w:rPr>
          <w:rFonts w:ascii="Arial" w:hAnsi="Arial" w:cs="Arial"/>
          <w:sz w:val="24"/>
          <w:szCs w:val="24"/>
          <w:lang w:val="en-GB"/>
        </w:rPr>
      </w:pPr>
    </w:p>
    <w:p w14:paraId="7207B157" w14:textId="77777777" w:rsidR="00FE1B65" w:rsidRPr="00242EB9" w:rsidRDefault="00FE1B65" w:rsidP="00242EB9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242EB9">
        <w:rPr>
          <w:rFonts w:ascii="Arial" w:hAnsi="Arial" w:cs="Arial"/>
          <w:sz w:val="24"/>
          <w:szCs w:val="24"/>
          <w:lang w:val="en-GB"/>
        </w:rPr>
        <w:t>Discounted cash flow, (2023). PESTEL Analysis of Hilton Worldwide Holdings Inc (HLT). Available at: https://dcf.fm/blogs/blog/hlt-pestel-analysis</w:t>
      </w:r>
    </w:p>
    <w:p w14:paraId="2C2B4B1F" w14:textId="77777777" w:rsidR="00FE1B65" w:rsidRPr="00242EB9" w:rsidRDefault="00FE1B65" w:rsidP="00242EB9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3EDA920" w14:textId="77777777" w:rsidR="00FE1B65" w:rsidRPr="00242EB9" w:rsidRDefault="00FE1B65" w:rsidP="00242EB9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242EB9">
        <w:rPr>
          <w:rFonts w:ascii="Arial" w:hAnsi="Arial" w:cs="Arial"/>
          <w:sz w:val="24"/>
          <w:szCs w:val="24"/>
          <w:lang w:val="en-GB"/>
        </w:rPr>
        <w:t>Ettinger, A., Grabner-</w:t>
      </w:r>
      <w:proofErr w:type="spellStart"/>
      <w:r w:rsidRPr="00242EB9">
        <w:rPr>
          <w:rFonts w:ascii="Arial" w:hAnsi="Arial" w:cs="Arial"/>
          <w:sz w:val="24"/>
          <w:szCs w:val="24"/>
          <w:lang w:val="en-GB"/>
        </w:rPr>
        <w:t>Kräuter</w:t>
      </w:r>
      <w:proofErr w:type="spellEnd"/>
      <w:r w:rsidRPr="00242EB9">
        <w:rPr>
          <w:rFonts w:ascii="Arial" w:hAnsi="Arial" w:cs="Arial"/>
          <w:sz w:val="24"/>
          <w:szCs w:val="24"/>
          <w:lang w:val="en-GB"/>
        </w:rPr>
        <w:t xml:space="preserve">, S. and </w:t>
      </w:r>
      <w:proofErr w:type="spellStart"/>
      <w:r w:rsidRPr="00242EB9">
        <w:rPr>
          <w:rFonts w:ascii="Arial" w:hAnsi="Arial" w:cs="Arial"/>
          <w:sz w:val="24"/>
          <w:szCs w:val="24"/>
          <w:lang w:val="en-GB"/>
        </w:rPr>
        <w:t>Terlutter</w:t>
      </w:r>
      <w:proofErr w:type="spellEnd"/>
      <w:r w:rsidRPr="00242EB9">
        <w:rPr>
          <w:rFonts w:ascii="Arial" w:hAnsi="Arial" w:cs="Arial"/>
          <w:sz w:val="24"/>
          <w:szCs w:val="24"/>
          <w:lang w:val="en-GB"/>
        </w:rPr>
        <w:t xml:space="preserve">, R., (2018). ‘Online CSR communication in the hotel industry: Evidence from small </w:t>
      </w:r>
      <w:proofErr w:type="gramStart"/>
      <w:r w:rsidRPr="00242EB9">
        <w:rPr>
          <w:rFonts w:ascii="Arial" w:hAnsi="Arial" w:cs="Arial"/>
          <w:sz w:val="24"/>
          <w:szCs w:val="24"/>
          <w:lang w:val="en-GB"/>
        </w:rPr>
        <w:t>hotels’</w:t>
      </w:r>
      <w:proofErr w:type="gramEnd"/>
      <w:r w:rsidRPr="00242EB9">
        <w:rPr>
          <w:rFonts w:ascii="Arial" w:hAnsi="Arial" w:cs="Arial"/>
          <w:sz w:val="24"/>
          <w:szCs w:val="24"/>
          <w:lang w:val="en-GB"/>
        </w:rPr>
        <w:t xml:space="preserve">. </w:t>
      </w:r>
      <w:r w:rsidRPr="00242EB9">
        <w:rPr>
          <w:rFonts w:ascii="Arial" w:hAnsi="Arial" w:cs="Arial"/>
          <w:i/>
          <w:iCs/>
          <w:sz w:val="24"/>
          <w:szCs w:val="24"/>
          <w:lang w:val="en-GB"/>
        </w:rPr>
        <w:t>International Journal of Hospitality Management</w:t>
      </w:r>
      <w:r w:rsidRPr="00242EB9">
        <w:rPr>
          <w:rFonts w:ascii="Arial" w:hAnsi="Arial" w:cs="Arial"/>
          <w:sz w:val="24"/>
          <w:szCs w:val="24"/>
          <w:lang w:val="en-GB"/>
        </w:rPr>
        <w:t>, 68, pp.94-104.</w:t>
      </w:r>
    </w:p>
    <w:p w14:paraId="1F7DE155" w14:textId="77777777" w:rsidR="00FE1B65" w:rsidRPr="00242EB9" w:rsidRDefault="00FE1B65" w:rsidP="00242EB9">
      <w:pPr>
        <w:spacing w:after="0"/>
        <w:jc w:val="both"/>
        <w:rPr>
          <w:rFonts w:ascii="Arial" w:hAnsi="Arial" w:cs="Arial"/>
          <w:sz w:val="24"/>
          <w:szCs w:val="24"/>
          <w:lang w:val="en-GB"/>
        </w:rPr>
      </w:pPr>
    </w:p>
    <w:p w14:paraId="3B3A2FE7" w14:textId="77777777" w:rsidR="00FE1B65" w:rsidRPr="00242EB9" w:rsidRDefault="00FE1B65" w:rsidP="00242EB9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242EB9">
        <w:rPr>
          <w:rFonts w:ascii="Arial" w:hAnsi="Arial" w:cs="Arial"/>
          <w:sz w:val="24"/>
          <w:szCs w:val="24"/>
          <w:lang w:val="en-GB"/>
        </w:rPr>
        <w:lastRenderedPageBreak/>
        <w:t>Ferrante and Maria, (2022). ‘Sustainability: Drives Packaging Innovations: Driven by consumer demands for more eco-friendly products and manufacturers' goals to cut costs by reducing material and energy usage, sustainability is a notable trend in the packaging industry, including end-of-line packaging’. 194 (1), p.20.</w:t>
      </w:r>
    </w:p>
    <w:p w14:paraId="424C8955" w14:textId="77777777" w:rsidR="00FE1B65" w:rsidRPr="00242EB9" w:rsidRDefault="00FE1B65" w:rsidP="00242EB9">
      <w:pPr>
        <w:spacing w:after="0"/>
        <w:jc w:val="both"/>
        <w:rPr>
          <w:rFonts w:ascii="Arial" w:hAnsi="Arial" w:cs="Arial"/>
          <w:sz w:val="24"/>
          <w:szCs w:val="24"/>
          <w:lang w:val="en-GB"/>
        </w:rPr>
      </w:pPr>
    </w:p>
    <w:p w14:paraId="0D3D689C" w14:textId="77777777" w:rsidR="00FE1B65" w:rsidRPr="00242EB9" w:rsidRDefault="00FE1B65" w:rsidP="00242EB9">
      <w:pPr>
        <w:spacing w:after="0"/>
        <w:jc w:val="both"/>
        <w:rPr>
          <w:rFonts w:ascii="Arial" w:hAnsi="Arial" w:cs="Arial"/>
          <w:sz w:val="24"/>
          <w:szCs w:val="24"/>
          <w:lang w:val="en-GB"/>
        </w:rPr>
      </w:pPr>
      <w:r w:rsidRPr="00242EB9">
        <w:rPr>
          <w:rFonts w:ascii="Arial" w:hAnsi="Arial" w:cs="Arial"/>
          <w:sz w:val="24"/>
          <w:szCs w:val="24"/>
          <w:lang w:val="en-GB"/>
        </w:rPr>
        <w:t>Hilton, (2023) ‘Travel with Purpose’. Available at: https://esg.hilton.com/</w:t>
      </w:r>
    </w:p>
    <w:p w14:paraId="07E2DD46" w14:textId="77777777" w:rsidR="00FE1B65" w:rsidRPr="00242EB9" w:rsidRDefault="00FE1B65" w:rsidP="00242EB9">
      <w:pPr>
        <w:spacing w:after="0"/>
        <w:jc w:val="both"/>
        <w:rPr>
          <w:rFonts w:ascii="Arial" w:hAnsi="Arial" w:cs="Arial"/>
          <w:sz w:val="24"/>
          <w:szCs w:val="24"/>
          <w:lang w:val="en-GB"/>
        </w:rPr>
      </w:pPr>
    </w:p>
    <w:p w14:paraId="254F8D8A" w14:textId="77777777" w:rsidR="00FE1B65" w:rsidRPr="00242EB9" w:rsidRDefault="00FE1B65" w:rsidP="00242EB9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242EB9">
        <w:rPr>
          <w:rFonts w:ascii="Arial" w:hAnsi="Arial" w:cs="Arial"/>
          <w:sz w:val="24"/>
          <w:szCs w:val="24"/>
          <w:lang w:val="en-GB"/>
        </w:rPr>
        <w:t>Hilton, (2023). ‘Our Journey Toward 2030’. Available at: https://esg.hilton.com/2030-goals/</w:t>
      </w:r>
    </w:p>
    <w:p w14:paraId="77F5A911" w14:textId="77777777" w:rsidR="00FE1B65" w:rsidRPr="00242EB9" w:rsidRDefault="00FE1B65" w:rsidP="00242EB9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2663EB63" w14:textId="77777777" w:rsidR="00FE1B65" w:rsidRPr="00242EB9" w:rsidRDefault="00FE1B65" w:rsidP="00242EB9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242EB9">
        <w:rPr>
          <w:rFonts w:ascii="Arial" w:hAnsi="Arial" w:cs="Arial"/>
          <w:sz w:val="24"/>
          <w:szCs w:val="24"/>
          <w:lang w:val="en-GB"/>
        </w:rPr>
        <w:t xml:space="preserve">Marriott, (2023) ‘Sustain responsible </w:t>
      </w:r>
      <w:proofErr w:type="gramStart"/>
      <w:r w:rsidRPr="00242EB9">
        <w:rPr>
          <w:rFonts w:ascii="Arial" w:hAnsi="Arial" w:cs="Arial"/>
          <w:sz w:val="24"/>
          <w:szCs w:val="24"/>
          <w:lang w:val="en-GB"/>
        </w:rPr>
        <w:t>operations’</w:t>
      </w:r>
      <w:proofErr w:type="gramEnd"/>
      <w:r w:rsidRPr="00242EB9">
        <w:rPr>
          <w:rFonts w:ascii="Arial" w:hAnsi="Arial" w:cs="Arial"/>
          <w:sz w:val="24"/>
          <w:szCs w:val="24"/>
          <w:lang w:val="en-GB"/>
        </w:rPr>
        <w:t>. Available at: https://serve360.marriott.com/sustain/</w:t>
      </w:r>
    </w:p>
    <w:p w14:paraId="6249F254" w14:textId="77777777" w:rsidR="00FE1B65" w:rsidRPr="00242EB9" w:rsidRDefault="00FE1B65" w:rsidP="00242EB9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242EB9">
        <w:rPr>
          <w:rFonts w:ascii="Arial" w:hAnsi="Arial" w:cs="Arial"/>
          <w:sz w:val="24"/>
          <w:szCs w:val="24"/>
          <w:lang w:val="en-GB"/>
        </w:rPr>
        <w:t>Marriott, (2022), ‘Serve 360 Report: Environmental, social and governance Progress’. Available at: http://serve360.marriott.com/wp-content/uploads/2022/10/Marriott-2022-Serve-360-ESG-Report-accessible_F.pdf</w:t>
      </w:r>
    </w:p>
    <w:p w14:paraId="49E277A7" w14:textId="77777777" w:rsidR="00FE1B65" w:rsidRPr="00242EB9" w:rsidRDefault="00FE1B65" w:rsidP="00242EB9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1015142B" w14:textId="77777777" w:rsidR="00FE1B65" w:rsidRPr="00242EB9" w:rsidRDefault="00FE1B65" w:rsidP="00242EB9">
      <w:pPr>
        <w:spacing w:after="0"/>
        <w:jc w:val="both"/>
        <w:rPr>
          <w:rFonts w:ascii="Arial" w:hAnsi="Arial" w:cs="Arial"/>
          <w:sz w:val="24"/>
          <w:szCs w:val="24"/>
          <w:lang w:val="en-GB"/>
        </w:rPr>
      </w:pPr>
      <w:r w:rsidRPr="00242EB9">
        <w:rPr>
          <w:rFonts w:ascii="Arial" w:hAnsi="Arial" w:cs="Arial"/>
          <w:sz w:val="24"/>
          <w:szCs w:val="24"/>
          <w:lang w:val="en-GB"/>
        </w:rPr>
        <w:t xml:space="preserve">Robin, C.F., </w:t>
      </w:r>
      <w:proofErr w:type="spellStart"/>
      <w:r w:rsidRPr="00242EB9">
        <w:rPr>
          <w:rFonts w:ascii="Arial" w:hAnsi="Arial" w:cs="Arial"/>
          <w:sz w:val="24"/>
          <w:szCs w:val="24"/>
          <w:lang w:val="en-GB"/>
        </w:rPr>
        <w:t>Pedroche</w:t>
      </w:r>
      <w:proofErr w:type="spellEnd"/>
      <w:r w:rsidRPr="00242EB9">
        <w:rPr>
          <w:rFonts w:ascii="Arial" w:hAnsi="Arial" w:cs="Arial"/>
          <w:sz w:val="24"/>
          <w:szCs w:val="24"/>
          <w:lang w:val="en-GB"/>
        </w:rPr>
        <w:t xml:space="preserve">, M.S.C. and Astorga, P.S., (2017). ‘Revisiting green practices in the hotel industry: A comparison between mature and emerging </w:t>
      </w:r>
      <w:proofErr w:type="gramStart"/>
      <w:r w:rsidRPr="00242EB9">
        <w:rPr>
          <w:rFonts w:ascii="Arial" w:hAnsi="Arial" w:cs="Arial"/>
          <w:sz w:val="24"/>
          <w:szCs w:val="24"/>
          <w:lang w:val="en-GB"/>
        </w:rPr>
        <w:t>destinations’</w:t>
      </w:r>
      <w:proofErr w:type="gramEnd"/>
      <w:r w:rsidRPr="00242EB9">
        <w:rPr>
          <w:rFonts w:ascii="Arial" w:hAnsi="Arial" w:cs="Arial"/>
          <w:sz w:val="24"/>
          <w:szCs w:val="24"/>
          <w:lang w:val="en-GB"/>
        </w:rPr>
        <w:t xml:space="preserve">. </w:t>
      </w:r>
      <w:r w:rsidRPr="00242EB9">
        <w:rPr>
          <w:rFonts w:ascii="Arial" w:hAnsi="Arial" w:cs="Arial"/>
          <w:i/>
          <w:iCs/>
          <w:sz w:val="24"/>
          <w:szCs w:val="24"/>
          <w:lang w:val="en-GB"/>
        </w:rPr>
        <w:t>Journal of cleaner production</w:t>
      </w:r>
      <w:r w:rsidRPr="00242EB9">
        <w:rPr>
          <w:rFonts w:ascii="Arial" w:hAnsi="Arial" w:cs="Arial"/>
          <w:sz w:val="24"/>
          <w:szCs w:val="24"/>
          <w:lang w:val="en-GB"/>
        </w:rPr>
        <w:t>, 140, pp.1415-1428.</w:t>
      </w:r>
    </w:p>
    <w:p w14:paraId="13B36893" w14:textId="77777777" w:rsidR="00FE1B65" w:rsidRPr="00242EB9" w:rsidRDefault="00FE1B65" w:rsidP="00242EB9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64BF96A8" w14:textId="77777777" w:rsidR="00FE1B65" w:rsidRPr="00242EB9" w:rsidRDefault="00FE1B65" w:rsidP="00242EB9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242EB9">
        <w:rPr>
          <w:rFonts w:ascii="Arial" w:hAnsi="Arial" w:cs="Arial"/>
          <w:sz w:val="24"/>
          <w:szCs w:val="24"/>
          <w:lang w:val="en-GB"/>
        </w:rPr>
        <w:t xml:space="preserve">Segarra-Ona, M.D.V., </w:t>
      </w:r>
      <w:proofErr w:type="spellStart"/>
      <w:r w:rsidRPr="00242EB9">
        <w:rPr>
          <w:rFonts w:ascii="Arial" w:hAnsi="Arial" w:cs="Arial"/>
          <w:sz w:val="24"/>
          <w:szCs w:val="24"/>
          <w:lang w:val="en-GB"/>
        </w:rPr>
        <w:t>Peiró</w:t>
      </w:r>
      <w:proofErr w:type="spellEnd"/>
      <w:r w:rsidRPr="00242EB9">
        <w:rPr>
          <w:rFonts w:ascii="Arial" w:hAnsi="Arial" w:cs="Arial"/>
          <w:sz w:val="24"/>
          <w:szCs w:val="24"/>
          <w:lang w:val="en-GB"/>
        </w:rPr>
        <w:t xml:space="preserve">-Signes, A., Verma, R. and Miret-Pastor, L., (2012). ‘Does environmental certification help the economic performance of hotels? Evidence from the Spanish hotel industry’. </w:t>
      </w:r>
      <w:r w:rsidRPr="00242EB9">
        <w:rPr>
          <w:rFonts w:ascii="Arial" w:hAnsi="Arial" w:cs="Arial"/>
          <w:i/>
          <w:iCs/>
          <w:sz w:val="24"/>
          <w:szCs w:val="24"/>
          <w:lang w:val="en-GB"/>
        </w:rPr>
        <w:t>Cornell Hospitality Quarterly</w:t>
      </w:r>
      <w:r w:rsidRPr="00242EB9">
        <w:rPr>
          <w:rFonts w:ascii="Arial" w:hAnsi="Arial" w:cs="Arial"/>
          <w:sz w:val="24"/>
          <w:szCs w:val="24"/>
          <w:lang w:val="en-GB"/>
        </w:rPr>
        <w:t>, 53(3), pp.242-256.</w:t>
      </w:r>
    </w:p>
    <w:p w14:paraId="2503A145" w14:textId="77777777" w:rsidR="00FE1B65" w:rsidRPr="00242EB9" w:rsidRDefault="00FE1B65" w:rsidP="00242EB9">
      <w:pPr>
        <w:spacing w:after="0"/>
        <w:jc w:val="both"/>
        <w:rPr>
          <w:rFonts w:ascii="Arial" w:hAnsi="Arial" w:cs="Arial"/>
          <w:sz w:val="24"/>
          <w:szCs w:val="24"/>
          <w:lang w:val="en-GB"/>
        </w:rPr>
      </w:pPr>
    </w:p>
    <w:p w14:paraId="174E9FAC" w14:textId="77777777" w:rsidR="00FE1B65" w:rsidRPr="00242EB9" w:rsidRDefault="00FE1B65" w:rsidP="00242EB9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242EB9">
        <w:rPr>
          <w:rFonts w:ascii="Arial" w:hAnsi="Arial" w:cs="Arial"/>
          <w:sz w:val="24"/>
          <w:szCs w:val="24"/>
          <w:lang w:val="en-GB"/>
        </w:rPr>
        <w:t xml:space="preserve">Wan, Y.K.P., Chan, S.H.J. and Huang, H.L.W., (2017). ‘Environmental awareness, initiatives and performance in the hotel industry of Macau’. </w:t>
      </w:r>
      <w:r w:rsidRPr="00242EB9">
        <w:rPr>
          <w:rFonts w:ascii="Arial" w:hAnsi="Arial" w:cs="Arial"/>
          <w:i/>
          <w:iCs/>
          <w:sz w:val="24"/>
          <w:szCs w:val="24"/>
          <w:lang w:val="en-GB"/>
        </w:rPr>
        <w:t>Tourism Review</w:t>
      </w:r>
      <w:r w:rsidRPr="00242EB9">
        <w:rPr>
          <w:rFonts w:ascii="Arial" w:hAnsi="Arial" w:cs="Arial"/>
          <w:sz w:val="24"/>
          <w:szCs w:val="24"/>
          <w:lang w:val="en-GB"/>
        </w:rPr>
        <w:t>, 72(1), pp.87-103.</w:t>
      </w:r>
    </w:p>
    <w:p w14:paraId="3E504787" w14:textId="77777777" w:rsidR="00FE1B65" w:rsidRPr="00242EB9" w:rsidRDefault="00FE1B65" w:rsidP="00242EB9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28D4C8CE" w14:textId="77777777" w:rsidR="00FE1B65" w:rsidRPr="00242EB9" w:rsidRDefault="00FE1B65" w:rsidP="00242EB9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06285A9C" w14:textId="77777777" w:rsidR="00FE1B65" w:rsidRPr="00242EB9" w:rsidRDefault="00FE1B65" w:rsidP="00242EB9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5528C8FE" w14:textId="77777777" w:rsidR="00FE1B65" w:rsidRPr="00242EB9" w:rsidRDefault="00FE1B65" w:rsidP="00242EB9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8B3AC91" w14:textId="77777777" w:rsidR="00FE1B65" w:rsidRDefault="00FE1B65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3FEFE68E" w14:textId="77777777" w:rsidR="00FE1B65" w:rsidRDefault="00FE1B65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716CB20B" w14:textId="77777777" w:rsidR="00FE1B65" w:rsidRPr="000F0D50" w:rsidRDefault="00FE1B65" w:rsidP="00FE1B65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71F755BE" w14:textId="77777777" w:rsidR="00FE1B65" w:rsidRPr="00E462F0" w:rsidRDefault="00FE1B65" w:rsidP="00FE1B65">
      <w:pPr>
        <w:rPr>
          <w:lang w:val="en-GB"/>
        </w:rPr>
      </w:pPr>
    </w:p>
    <w:p w14:paraId="36E266BD" w14:textId="77777777" w:rsidR="005A70FE" w:rsidRDefault="005A70FE"/>
    <w:sectPr w:rsidR="005A70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6C1535"/>
    <w:multiLevelType w:val="hybridMultilevel"/>
    <w:tmpl w:val="6AF46DD4"/>
    <w:lvl w:ilvl="0" w:tplc="5620951A">
      <w:start w:val="1"/>
      <w:numFmt w:val="decimal"/>
      <w:pStyle w:val="Heading3"/>
      <w:lvlText w:val="3.%1."/>
      <w:lvlJc w:val="left"/>
      <w:pPr>
        <w:ind w:left="72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0D5C80"/>
    <w:multiLevelType w:val="hybridMultilevel"/>
    <w:tmpl w:val="04F69A66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8C5788"/>
    <w:multiLevelType w:val="hybridMultilevel"/>
    <w:tmpl w:val="9822D00C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7EF531B"/>
    <w:multiLevelType w:val="hybridMultilevel"/>
    <w:tmpl w:val="E846887E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1E6221C"/>
    <w:multiLevelType w:val="hybridMultilevel"/>
    <w:tmpl w:val="22FEAB3A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8986753"/>
    <w:multiLevelType w:val="hybridMultilevel"/>
    <w:tmpl w:val="62F4B822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BD940B6"/>
    <w:multiLevelType w:val="hybridMultilevel"/>
    <w:tmpl w:val="2E444AF6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83846586">
    <w:abstractNumId w:val="2"/>
  </w:num>
  <w:num w:numId="2" w16cid:durableId="1164200934">
    <w:abstractNumId w:val="0"/>
  </w:num>
  <w:num w:numId="3" w16cid:durableId="204686289">
    <w:abstractNumId w:val="6"/>
  </w:num>
  <w:num w:numId="4" w16cid:durableId="1798912727">
    <w:abstractNumId w:val="1"/>
  </w:num>
  <w:num w:numId="5" w16cid:durableId="625506598">
    <w:abstractNumId w:val="5"/>
  </w:num>
  <w:num w:numId="6" w16cid:durableId="1791361625">
    <w:abstractNumId w:val="3"/>
  </w:num>
  <w:num w:numId="7" w16cid:durableId="2032564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1B65"/>
    <w:rsid w:val="00173CEE"/>
    <w:rsid w:val="00231CB8"/>
    <w:rsid w:val="00242EB9"/>
    <w:rsid w:val="00513660"/>
    <w:rsid w:val="00523CC8"/>
    <w:rsid w:val="005A70FE"/>
    <w:rsid w:val="00C33509"/>
    <w:rsid w:val="00FE1B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B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6DCC853D"/>
  <w15:chartTrackingRefBased/>
  <w15:docId w15:val="{BC4BCAB4-9463-4120-A325-A56429AC77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BE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1B65"/>
    <w:rPr>
      <w:lang w:val="fr-BE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E1B65"/>
    <w:pPr>
      <w:keepNext/>
      <w:keepLines/>
      <w:numPr>
        <w:numId w:val="2"/>
      </w:numPr>
      <w:spacing w:before="40" w:after="0" w:line="360" w:lineRule="auto"/>
      <w:ind w:left="714" w:hanging="357"/>
      <w:jc w:val="both"/>
      <w:outlineLvl w:val="2"/>
    </w:pPr>
    <w:rPr>
      <w:rFonts w:ascii="Arial" w:eastAsiaTheme="majorEastAsia" w:hAnsi="Arial" w:cstheme="majorBidi"/>
      <w:b/>
      <w:sz w:val="24"/>
      <w:szCs w:val="24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FE1B65"/>
    <w:rPr>
      <w:rFonts w:ascii="Arial" w:eastAsiaTheme="majorEastAsia" w:hAnsi="Arial" w:cstheme="majorBidi"/>
      <w:b/>
      <w:sz w:val="24"/>
      <w:szCs w:val="24"/>
      <w:u w:val="single"/>
      <w:lang w:val="fr-BE"/>
    </w:rPr>
  </w:style>
  <w:style w:type="paragraph" w:styleId="ListParagraph">
    <w:name w:val="List Paragraph"/>
    <w:basedOn w:val="Normal"/>
    <w:uiPriority w:val="34"/>
    <w:qFormat/>
    <w:rsid w:val="00FE1B6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theme" Target="theme/theme1.xml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195</TotalTime>
  <Pages>11</Pages>
  <Words>520</Words>
  <Characters>2969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Mahin Sultana</dc:creator>
  <cp:keywords/>
  <dc:description/>
  <cp:lastModifiedBy>Mahin Sultana</cp:lastModifiedBy>
  <cp:revision>6</cp:revision>
  <dcterms:created xsi:type="dcterms:W3CDTF">2023-11-06T10:48:00Z</dcterms:created>
  <dcterms:modified xsi:type="dcterms:W3CDTF">2023-11-12T15:57:00Z</dcterms:modified>
</cp:coreProperties>
</file>