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4E421" w14:textId="31A22F75" w:rsidR="008973C0" w:rsidRPr="00724E5D" w:rsidRDefault="008973C0" w:rsidP="00724E5D">
      <w:pPr>
        <w:spacing w:line="480" w:lineRule="auto"/>
        <w:ind w:firstLine="720"/>
        <w:rPr>
          <w:rFonts w:ascii="Arial" w:hAnsi="Arial" w:cs="Arial"/>
        </w:rPr>
      </w:pPr>
      <w:r w:rsidRPr="00724E5D">
        <w:rPr>
          <w:rFonts w:ascii="Arial" w:hAnsi="Arial" w:cs="Arial"/>
        </w:rPr>
        <w:t>The Common</w:t>
      </w:r>
      <w:r w:rsidR="00152B43" w:rsidRPr="00724E5D">
        <w:rPr>
          <w:rFonts w:ascii="Arial" w:hAnsi="Arial" w:cs="Arial"/>
        </w:rPr>
        <w:t>-</w:t>
      </w:r>
      <w:r w:rsidRPr="00724E5D">
        <w:rPr>
          <w:rFonts w:ascii="Arial" w:hAnsi="Arial" w:cs="Arial"/>
        </w:rPr>
        <w:t>Sense Model of Self-Regulation (</w:t>
      </w:r>
      <w:r w:rsidR="007360B6" w:rsidRPr="00724E5D">
        <w:rPr>
          <w:rFonts w:ascii="Arial" w:hAnsi="Arial" w:cs="Arial"/>
        </w:rPr>
        <w:t xml:space="preserve">CSM-SR, </w:t>
      </w:r>
      <w:r w:rsidRPr="00724E5D">
        <w:rPr>
          <w:rFonts w:ascii="Arial" w:hAnsi="Arial" w:cs="Arial"/>
        </w:rPr>
        <w:t>Leventhal</w:t>
      </w:r>
      <w:r w:rsidR="007C1943" w:rsidRPr="00724E5D">
        <w:rPr>
          <w:rFonts w:ascii="Arial" w:hAnsi="Arial" w:cs="Arial"/>
        </w:rPr>
        <w:t xml:space="preserve"> et al</w:t>
      </w:r>
      <w:r w:rsidRPr="00724E5D">
        <w:rPr>
          <w:rFonts w:ascii="Arial" w:hAnsi="Arial" w:cs="Arial"/>
        </w:rPr>
        <w:t xml:space="preserve">, </w:t>
      </w:r>
      <w:r w:rsidR="007C1943" w:rsidRPr="00724E5D">
        <w:rPr>
          <w:rFonts w:ascii="Arial" w:hAnsi="Arial" w:cs="Arial"/>
        </w:rPr>
        <w:t xml:space="preserve">1998; </w:t>
      </w:r>
      <w:r w:rsidRPr="00724E5D">
        <w:rPr>
          <w:rFonts w:ascii="Arial" w:hAnsi="Arial" w:cs="Arial"/>
        </w:rPr>
        <w:t>2016)</w:t>
      </w:r>
      <w:r w:rsidR="007C1943" w:rsidRPr="00724E5D">
        <w:rPr>
          <w:rFonts w:ascii="Arial" w:hAnsi="Arial" w:cs="Arial"/>
        </w:rPr>
        <w:t xml:space="preserve"> has</w:t>
      </w:r>
      <w:r w:rsidR="00806917" w:rsidRPr="00724E5D">
        <w:rPr>
          <w:rFonts w:ascii="Arial" w:hAnsi="Arial" w:cs="Arial"/>
        </w:rPr>
        <w:t>, for many years,</w:t>
      </w:r>
      <w:r w:rsidR="007C1943" w:rsidRPr="00724E5D">
        <w:rPr>
          <w:rFonts w:ascii="Arial" w:hAnsi="Arial" w:cs="Arial"/>
        </w:rPr>
        <w:t xml:space="preserve"> been widely used </w:t>
      </w:r>
      <w:r w:rsidR="00806917" w:rsidRPr="00724E5D">
        <w:rPr>
          <w:rFonts w:ascii="Arial" w:hAnsi="Arial" w:cs="Arial"/>
        </w:rPr>
        <w:t>as a framework for understanding individuals</w:t>
      </w:r>
      <w:r w:rsidR="00926EC9" w:rsidRPr="00724E5D">
        <w:rPr>
          <w:rFonts w:ascii="Arial" w:hAnsi="Arial" w:cs="Arial"/>
        </w:rPr>
        <w:t>’</w:t>
      </w:r>
      <w:r w:rsidR="00806917" w:rsidRPr="00724E5D">
        <w:rPr>
          <w:rFonts w:ascii="Arial" w:hAnsi="Arial" w:cs="Arial"/>
        </w:rPr>
        <w:t xml:space="preserve"> cognitive, emotional and behavioural responses to illness or health threats</w:t>
      </w:r>
      <w:r w:rsidR="00DB2164" w:rsidRPr="00724E5D">
        <w:rPr>
          <w:rFonts w:ascii="Arial" w:hAnsi="Arial" w:cs="Arial"/>
        </w:rPr>
        <w:t xml:space="preserve"> (Leventhal, 2019)</w:t>
      </w:r>
      <w:r w:rsidR="00806917" w:rsidRPr="00724E5D">
        <w:rPr>
          <w:rFonts w:ascii="Arial" w:hAnsi="Arial" w:cs="Arial"/>
        </w:rPr>
        <w:t>. The model has developed and evolved since it’s earliest iteration in the 1970’</w:t>
      </w:r>
      <w:r w:rsidR="00ED6D71" w:rsidRPr="00724E5D">
        <w:rPr>
          <w:rFonts w:ascii="Arial" w:hAnsi="Arial" w:cs="Arial"/>
        </w:rPr>
        <w:t>s and</w:t>
      </w:r>
      <w:r w:rsidR="004365BD" w:rsidRPr="00724E5D">
        <w:rPr>
          <w:rFonts w:ascii="Arial" w:hAnsi="Arial" w:cs="Arial"/>
        </w:rPr>
        <w:t xml:space="preserve"> </w:t>
      </w:r>
      <w:r w:rsidR="009B279D" w:rsidRPr="00724E5D">
        <w:rPr>
          <w:rFonts w:ascii="Arial" w:hAnsi="Arial" w:cs="Arial"/>
        </w:rPr>
        <w:t>has</w:t>
      </w:r>
      <w:r w:rsidR="00806917" w:rsidRPr="00724E5D">
        <w:rPr>
          <w:rFonts w:ascii="Arial" w:hAnsi="Arial" w:cs="Arial"/>
        </w:rPr>
        <w:t xml:space="preserve"> </w:t>
      </w:r>
      <w:r w:rsidR="002A734F" w:rsidRPr="00724E5D">
        <w:rPr>
          <w:rFonts w:ascii="Arial" w:hAnsi="Arial" w:cs="Arial"/>
        </w:rPr>
        <w:t>endured as</w:t>
      </w:r>
      <w:r w:rsidR="00806917" w:rsidRPr="00724E5D">
        <w:rPr>
          <w:rFonts w:ascii="Arial" w:hAnsi="Arial" w:cs="Arial"/>
        </w:rPr>
        <w:t xml:space="preserve"> a </w:t>
      </w:r>
      <w:r w:rsidR="002A734F" w:rsidRPr="00724E5D">
        <w:rPr>
          <w:rFonts w:ascii="Arial" w:hAnsi="Arial" w:cs="Arial"/>
        </w:rPr>
        <w:t>useful</w:t>
      </w:r>
      <w:r w:rsidR="009B279D" w:rsidRPr="00724E5D">
        <w:rPr>
          <w:rFonts w:ascii="Arial" w:hAnsi="Arial" w:cs="Arial"/>
        </w:rPr>
        <w:t xml:space="preserve"> </w:t>
      </w:r>
      <w:r w:rsidR="00A815A5" w:rsidRPr="00724E5D">
        <w:rPr>
          <w:rFonts w:ascii="Arial" w:hAnsi="Arial" w:cs="Arial"/>
        </w:rPr>
        <w:t>system</w:t>
      </w:r>
      <w:r w:rsidR="009B279D" w:rsidRPr="00724E5D">
        <w:rPr>
          <w:rFonts w:ascii="Arial" w:hAnsi="Arial" w:cs="Arial"/>
        </w:rPr>
        <w:t xml:space="preserve"> for health psychologists in understanding health</w:t>
      </w:r>
      <w:r w:rsidR="005D5135" w:rsidRPr="00724E5D">
        <w:rPr>
          <w:rFonts w:ascii="Arial" w:hAnsi="Arial" w:cs="Arial"/>
        </w:rPr>
        <w:t xml:space="preserve"> behaviour</w:t>
      </w:r>
      <w:r w:rsidR="009B279D" w:rsidRPr="00724E5D">
        <w:rPr>
          <w:rFonts w:ascii="Arial" w:hAnsi="Arial" w:cs="Arial"/>
        </w:rPr>
        <w:t xml:space="preserve"> and developing health interventions.</w:t>
      </w:r>
      <w:r w:rsidR="002A734F" w:rsidRPr="00724E5D">
        <w:rPr>
          <w:rFonts w:ascii="Arial" w:hAnsi="Arial" w:cs="Arial"/>
        </w:rPr>
        <w:t xml:space="preserve"> </w:t>
      </w:r>
      <w:r w:rsidR="002E3A75" w:rsidRPr="00724E5D">
        <w:rPr>
          <w:rFonts w:ascii="Arial" w:hAnsi="Arial" w:cs="Arial"/>
        </w:rPr>
        <w:t>A</w:t>
      </w:r>
      <w:r w:rsidR="00391737" w:rsidRPr="00724E5D">
        <w:rPr>
          <w:rFonts w:ascii="Arial" w:hAnsi="Arial" w:cs="Arial"/>
        </w:rPr>
        <w:t>n a</w:t>
      </w:r>
      <w:r w:rsidR="002E3A75" w:rsidRPr="00724E5D">
        <w:rPr>
          <w:rFonts w:ascii="Arial" w:hAnsi="Arial" w:cs="Arial"/>
        </w:rPr>
        <w:t xml:space="preserve">lternative to other behaviour theories </w:t>
      </w:r>
      <w:r w:rsidR="00A705D7" w:rsidRPr="00724E5D">
        <w:rPr>
          <w:rFonts w:ascii="Arial" w:hAnsi="Arial" w:cs="Arial"/>
        </w:rPr>
        <w:t xml:space="preserve">(e.g. the Health Belief Model [Hochbaum et al, 1952]; the </w:t>
      </w:r>
      <w:r w:rsidR="00391737" w:rsidRPr="00724E5D">
        <w:rPr>
          <w:rFonts w:ascii="Arial" w:hAnsi="Arial" w:cs="Arial"/>
        </w:rPr>
        <w:t>Theory of Reasoned Action (Ajzen &amp; Fishbein, 1980)</w:t>
      </w:r>
      <w:r w:rsidR="00DF0183" w:rsidRPr="00724E5D">
        <w:rPr>
          <w:rFonts w:ascii="Arial" w:hAnsi="Arial" w:cs="Arial"/>
        </w:rPr>
        <w:t>,</w:t>
      </w:r>
      <w:r w:rsidR="00391737" w:rsidRPr="00724E5D">
        <w:rPr>
          <w:rFonts w:ascii="Arial" w:hAnsi="Arial" w:cs="Arial"/>
        </w:rPr>
        <w:t xml:space="preserve"> </w:t>
      </w:r>
      <w:r w:rsidR="00FC5990" w:rsidRPr="00724E5D">
        <w:rPr>
          <w:rFonts w:ascii="Arial" w:hAnsi="Arial" w:cs="Arial"/>
        </w:rPr>
        <w:t>Leventhal proposes that all human beings are “common-sense scientists</w:t>
      </w:r>
      <w:r w:rsidR="00B646D0" w:rsidRPr="00724E5D">
        <w:rPr>
          <w:rFonts w:ascii="Arial" w:hAnsi="Arial" w:cs="Arial"/>
        </w:rPr>
        <w:t xml:space="preserve">,” </w:t>
      </w:r>
      <w:r w:rsidR="00A705D7" w:rsidRPr="00724E5D">
        <w:rPr>
          <w:rFonts w:ascii="Arial" w:hAnsi="Arial" w:cs="Arial"/>
        </w:rPr>
        <w:t>who form</w:t>
      </w:r>
      <w:r w:rsidR="00926EC9" w:rsidRPr="00724E5D">
        <w:rPr>
          <w:rFonts w:ascii="Arial" w:hAnsi="Arial" w:cs="Arial"/>
        </w:rPr>
        <w:t xml:space="preserve"> illness representations based upon pre-existing </w:t>
      </w:r>
      <w:r w:rsidR="00B646D0" w:rsidRPr="00724E5D">
        <w:rPr>
          <w:rFonts w:ascii="Arial" w:hAnsi="Arial" w:cs="Arial"/>
        </w:rPr>
        <w:t>memory “prototypes</w:t>
      </w:r>
      <w:r w:rsidR="00A705D7" w:rsidRPr="00724E5D">
        <w:rPr>
          <w:rFonts w:ascii="Arial" w:hAnsi="Arial" w:cs="Arial"/>
        </w:rPr>
        <w:t>.</w:t>
      </w:r>
      <w:r w:rsidR="00ED6D71" w:rsidRPr="00724E5D">
        <w:rPr>
          <w:rFonts w:ascii="Arial" w:hAnsi="Arial" w:cs="Arial"/>
        </w:rPr>
        <w:t>”</w:t>
      </w:r>
      <w:r w:rsidR="00A705D7" w:rsidRPr="00724E5D">
        <w:rPr>
          <w:rFonts w:ascii="Arial" w:hAnsi="Arial" w:cs="Arial"/>
        </w:rPr>
        <w:t xml:space="preserve"> </w:t>
      </w:r>
      <w:r w:rsidR="00B646D0" w:rsidRPr="00724E5D">
        <w:rPr>
          <w:rFonts w:ascii="Arial" w:hAnsi="Arial" w:cs="Arial"/>
        </w:rPr>
        <w:t xml:space="preserve">According to the CSM-SR, </w:t>
      </w:r>
      <w:r w:rsidR="009B18A2" w:rsidRPr="00724E5D">
        <w:rPr>
          <w:rFonts w:ascii="Arial" w:hAnsi="Arial" w:cs="Arial"/>
        </w:rPr>
        <w:t>the</w:t>
      </w:r>
      <w:r w:rsidR="005D5135" w:rsidRPr="00724E5D">
        <w:rPr>
          <w:rFonts w:ascii="Arial" w:hAnsi="Arial" w:cs="Arial"/>
        </w:rPr>
        <w:t xml:space="preserve"> situational</w:t>
      </w:r>
      <w:r w:rsidR="009B18A2" w:rsidRPr="00724E5D">
        <w:rPr>
          <w:rFonts w:ascii="Arial" w:hAnsi="Arial" w:cs="Arial"/>
        </w:rPr>
        <w:t xml:space="preserve"> stimuli of a perceived illness or health threat</w:t>
      </w:r>
      <w:r w:rsidR="005D5135" w:rsidRPr="00724E5D">
        <w:rPr>
          <w:rFonts w:ascii="Arial" w:hAnsi="Arial" w:cs="Arial"/>
        </w:rPr>
        <w:t xml:space="preserve"> causes a person to form both </w:t>
      </w:r>
      <w:r w:rsidR="009B18A2" w:rsidRPr="00724E5D">
        <w:rPr>
          <w:rFonts w:ascii="Arial" w:hAnsi="Arial" w:cs="Arial"/>
        </w:rPr>
        <w:t xml:space="preserve">emotional representations (such as fear or surprise) and cognitive </w:t>
      </w:r>
      <w:r w:rsidR="005D5135" w:rsidRPr="00724E5D">
        <w:rPr>
          <w:rFonts w:ascii="Arial" w:hAnsi="Arial" w:cs="Arial"/>
        </w:rPr>
        <w:t>illness representations</w:t>
      </w:r>
      <w:r w:rsidR="00DB2164" w:rsidRPr="00724E5D">
        <w:rPr>
          <w:rFonts w:ascii="Arial" w:hAnsi="Arial" w:cs="Arial"/>
        </w:rPr>
        <w:t xml:space="preserve"> (based on illness; identity, consequences, timeline, controllability and coherence)</w:t>
      </w:r>
      <w:r w:rsidR="009B18A2" w:rsidRPr="00724E5D">
        <w:rPr>
          <w:rFonts w:ascii="Arial" w:hAnsi="Arial" w:cs="Arial"/>
        </w:rPr>
        <w:t xml:space="preserve">. </w:t>
      </w:r>
      <w:r w:rsidR="00B06B69" w:rsidRPr="00724E5D">
        <w:rPr>
          <w:rFonts w:ascii="Arial" w:hAnsi="Arial" w:cs="Arial"/>
        </w:rPr>
        <w:t>The</w:t>
      </w:r>
      <w:r w:rsidR="00ED6D71" w:rsidRPr="00724E5D">
        <w:rPr>
          <w:rFonts w:ascii="Arial" w:hAnsi="Arial" w:cs="Arial"/>
        </w:rPr>
        <w:t>se</w:t>
      </w:r>
      <w:r w:rsidR="00B06B69" w:rsidRPr="00724E5D">
        <w:rPr>
          <w:rFonts w:ascii="Arial" w:hAnsi="Arial" w:cs="Arial"/>
        </w:rPr>
        <w:t xml:space="preserve"> </w:t>
      </w:r>
      <w:r w:rsidR="0067291D" w:rsidRPr="00724E5D">
        <w:rPr>
          <w:rFonts w:ascii="Arial" w:hAnsi="Arial" w:cs="Arial"/>
        </w:rPr>
        <w:t>illness representations then influence the</w:t>
      </w:r>
      <w:r w:rsidR="005D5135" w:rsidRPr="00724E5D">
        <w:rPr>
          <w:rFonts w:ascii="Arial" w:hAnsi="Arial" w:cs="Arial"/>
        </w:rPr>
        <w:t xml:space="preserve"> individuals’</w:t>
      </w:r>
      <w:r w:rsidR="0067291D" w:rsidRPr="00724E5D">
        <w:rPr>
          <w:rFonts w:ascii="Arial" w:hAnsi="Arial" w:cs="Arial"/>
        </w:rPr>
        <w:t xml:space="preserve"> </w:t>
      </w:r>
      <w:r w:rsidR="00ED6D71" w:rsidRPr="00724E5D">
        <w:rPr>
          <w:rFonts w:ascii="Arial" w:hAnsi="Arial" w:cs="Arial"/>
        </w:rPr>
        <w:t>coping responses which could be cognitive, emotional or behavioural. T</w:t>
      </w:r>
      <w:r w:rsidR="005D5135" w:rsidRPr="00724E5D">
        <w:rPr>
          <w:rFonts w:ascii="Arial" w:hAnsi="Arial" w:cs="Arial"/>
        </w:rPr>
        <w:t>he individual then appraises the</w:t>
      </w:r>
      <w:r w:rsidR="00ED6D71" w:rsidRPr="00724E5D">
        <w:rPr>
          <w:rFonts w:ascii="Arial" w:hAnsi="Arial" w:cs="Arial"/>
        </w:rPr>
        <w:t>ir</w:t>
      </w:r>
      <w:r w:rsidR="005D5135" w:rsidRPr="00724E5D">
        <w:rPr>
          <w:rFonts w:ascii="Arial" w:hAnsi="Arial" w:cs="Arial"/>
        </w:rPr>
        <w:t xml:space="preserve"> coping response</w:t>
      </w:r>
      <w:r w:rsidR="00F42179" w:rsidRPr="00724E5D">
        <w:rPr>
          <w:rFonts w:ascii="Arial" w:hAnsi="Arial" w:cs="Arial"/>
        </w:rPr>
        <w:t>,</w:t>
      </w:r>
      <w:r w:rsidR="005D5135" w:rsidRPr="00724E5D">
        <w:rPr>
          <w:rFonts w:ascii="Arial" w:hAnsi="Arial" w:cs="Arial"/>
        </w:rPr>
        <w:t xml:space="preserve"> </w:t>
      </w:r>
      <w:r w:rsidR="007D5178" w:rsidRPr="00724E5D">
        <w:rPr>
          <w:rFonts w:ascii="Arial" w:hAnsi="Arial" w:cs="Arial"/>
        </w:rPr>
        <w:t>influenc</w:t>
      </w:r>
      <w:r w:rsidR="00F42179" w:rsidRPr="00724E5D">
        <w:rPr>
          <w:rFonts w:ascii="Arial" w:hAnsi="Arial" w:cs="Arial"/>
        </w:rPr>
        <w:t>ing</w:t>
      </w:r>
      <w:r w:rsidR="007D5178" w:rsidRPr="00724E5D">
        <w:rPr>
          <w:rFonts w:ascii="Arial" w:hAnsi="Arial" w:cs="Arial"/>
        </w:rPr>
        <w:t xml:space="preserve"> the preceding constructs and the process continues</w:t>
      </w:r>
      <w:r w:rsidR="005D5135" w:rsidRPr="00724E5D">
        <w:rPr>
          <w:rFonts w:ascii="Arial" w:hAnsi="Arial" w:cs="Arial"/>
        </w:rPr>
        <w:t>.</w:t>
      </w:r>
      <w:r w:rsidR="00C04FDD" w:rsidRPr="00724E5D">
        <w:rPr>
          <w:rFonts w:ascii="Arial" w:hAnsi="Arial" w:cs="Arial"/>
        </w:rPr>
        <w:t xml:space="preserve"> </w:t>
      </w:r>
      <w:r w:rsidR="004365BD" w:rsidRPr="00724E5D">
        <w:rPr>
          <w:rFonts w:ascii="Arial" w:hAnsi="Arial" w:cs="Arial"/>
        </w:rPr>
        <w:t>T</w:t>
      </w:r>
      <w:r w:rsidR="00ED6D71" w:rsidRPr="00724E5D">
        <w:rPr>
          <w:rFonts w:ascii="Arial" w:hAnsi="Arial" w:cs="Arial"/>
        </w:rPr>
        <w:t>his is a very basic reiteration of the CSM-SR, which</w:t>
      </w:r>
      <w:r w:rsidR="004365BD" w:rsidRPr="00724E5D">
        <w:rPr>
          <w:rFonts w:ascii="Arial" w:hAnsi="Arial" w:cs="Arial"/>
        </w:rPr>
        <w:t xml:space="preserve"> has been utilised </w:t>
      </w:r>
      <w:r w:rsidR="00A815A5" w:rsidRPr="00724E5D">
        <w:rPr>
          <w:rFonts w:ascii="Arial" w:hAnsi="Arial" w:cs="Arial"/>
        </w:rPr>
        <w:t>for</w:t>
      </w:r>
      <w:r w:rsidR="004365BD" w:rsidRPr="00724E5D">
        <w:rPr>
          <w:rFonts w:ascii="Arial" w:hAnsi="Arial" w:cs="Arial"/>
        </w:rPr>
        <w:t xml:space="preserve"> exploring health behaviours across a wide range of conditions and health </w:t>
      </w:r>
      <w:r w:rsidR="00F321C3" w:rsidRPr="00724E5D">
        <w:rPr>
          <w:rFonts w:ascii="Arial" w:hAnsi="Arial" w:cs="Arial"/>
        </w:rPr>
        <w:t>threats</w:t>
      </w:r>
      <w:r w:rsidR="00204140" w:rsidRPr="00724E5D">
        <w:rPr>
          <w:rFonts w:ascii="Arial" w:hAnsi="Arial" w:cs="Arial"/>
        </w:rPr>
        <w:t xml:space="preserve"> for over 40 years. </w:t>
      </w:r>
      <w:r w:rsidR="007B46FE" w:rsidRPr="00724E5D">
        <w:rPr>
          <w:rFonts w:ascii="Arial" w:hAnsi="Arial" w:cs="Arial"/>
        </w:rPr>
        <w:t xml:space="preserve">Recently, academic commentary on the CSM-SR has identified some possible </w:t>
      </w:r>
      <w:r w:rsidR="00834A49" w:rsidRPr="00724E5D">
        <w:rPr>
          <w:rFonts w:ascii="Arial" w:hAnsi="Arial" w:cs="Arial"/>
        </w:rPr>
        <w:t xml:space="preserve">issues with the model, </w:t>
      </w:r>
      <w:r w:rsidR="00DD2BE6" w:rsidRPr="00724E5D">
        <w:rPr>
          <w:rFonts w:ascii="Arial" w:hAnsi="Arial" w:cs="Arial"/>
        </w:rPr>
        <w:t xml:space="preserve">four of which will be investigated within this current paper, namely; </w:t>
      </w:r>
      <w:r w:rsidR="009651EC" w:rsidRPr="00724E5D">
        <w:rPr>
          <w:rFonts w:ascii="Arial" w:hAnsi="Arial" w:cs="Arial"/>
        </w:rPr>
        <w:t xml:space="preserve">the problem with capturing the dynamic aspect of the CSM-SR, the need for considerations of automatic processing in illness representations, the need to produce measurements to better capture </w:t>
      </w:r>
      <w:r w:rsidR="00166166" w:rsidRPr="00724E5D">
        <w:rPr>
          <w:rFonts w:ascii="Arial" w:hAnsi="Arial" w:cs="Arial"/>
        </w:rPr>
        <w:t>participants</w:t>
      </w:r>
      <w:r w:rsidR="009651EC" w:rsidRPr="00724E5D">
        <w:rPr>
          <w:rFonts w:ascii="Arial" w:hAnsi="Arial" w:cs="Arial"/>
        </w:rPr>
        <w:t xml:space="preserve">’ </w:t>
      </w:r>
      <w:r w:rsidR="009651EC" w:rsidRPr="00724E5D">
        <w:rPr>
          <w:rFonts w:ascii="Arial" w:hAnsi="Arial" w:cs="Arial"/>
          <w:i/>
          <w:iCs/>
        </w:rPr>
        <w:t xml:space="preserve">emotional </w:t>
      </w:r>
      <w:r w:rsidR="009651EC" w:rsidRPr="00724E5D">
        <w:rPr>
          <w:rFonts w:ascii="Arial" w:hAnsi="Arial" w:cs="Arial"/>
        </w:rPr>
        <w:t xml:space="preserve">illness representations and the critique of the CSM-SR as a universally applicable model. </w:t>
      </w:r>
      <w:r w:rsidR="00DD2BE6" w:rsidRPr="00724E5D">
        <w:rPr>
          <w:rFonts w:ascii="Arial" w:hAnsi="Arial" w:cs="Arial"/>
        </w:rPr>
        <w:t xml:space="preserve"> </w:t>
      </w:r>
      <w:r w:rsidR="00ED6D71" w:rsidRPr="00724E5D">
        <w:rPr>
          <w:rFonts w:ascii="Arial" w:hAnsi="Arial" w:cs="Arial"/>
        </w:rPr>
        <w:t>As healthcare evolves away</w:t>
      </w:r>
      <w:r w:rsidR="004365BD" w:rsidRPr="00724E5D">
        <w:rPr>
          <w:rFonts w:ascii="Arial" w:hAnsi="Arial" w:cs="Arial"/>
        </w:rPr>
        <w:t xml:space="preserve"> from the </w:t>
      </w:r>
      <w:r w:rsidR="00ED6D71" w:rsidRPr="00724E5D">
        <w:rPr>
          <w:rFonts w:ascii="Arial" w:hAnsi="Arial" w:cs="Arial"/>
        </w:rPr>
        <w:t>“medical” model</w:t>
      </w:r>
      <w:r w:rsidR="004365BD" w:rsidRPr="00724E5D">
        <w:rPr>
          <w:rFonts w:ascii="Arial" w:hAnsi="Arial" w:cs="Arial"/>
        </w:rPr>
        <w:t xml:space="preserve">, it is important to recurrently assess the utility and functionality of the CSM-SR, to ensure </w:t>
      </w:r>
      <w:r w:rsidR="00760D2C" w:rsidRPr="00724E5D">
        <w:rPr>
          <w:rFonts w:ascii="Arial" w:hAnsi="Arial" w:cs="Arial"/>
        </w:rPr>
        <w:t>its</w:t>
      </w:r>
      <w:r w:rsidR="004365BD" w:rsidRPr="00724E5D">
        <w:rPr>
          <w:rFonts w:ascii="Arial" w:hAnsi="Arial" w:cs="Arial"/>
        </w:rPr>
        <w:t xml:space="preserve"> continuing </w:t>
      </w:r>
      <w:r w:rsidR="00A6197A" w:rsidRPr="00724E5D">
        <w:rPr>
          <w:rFonts w:ascii="Arial" w:hAnsi="Arial" w:cs="Arial"/>
        </w:rPr>
        <w:t>value to psychological research in the future.</w:t>
      </w:r>
      <w:r w:rsidR="00ED6D71" w:rsidRPr="00724E5D">
        <w:rPr>
          <w:rFonts w:ascii="Arial" w:hAnsi="Arial" w:cs="Arial"/>
        </w:rPr>
        <w:t xml:space="preserve"> </w:t>
      </w:r>
      <w:r w:rsidR="00834A49" w:rsidRPr="00724E5D">
        <w:rPr>
          <w:rFonts w:ascii="Arial" w:hAnsi="Arial" w:cs="Arial"/>
        </w:rPr>
        <w:t xml:space="preserve">Therefore, this essay will </w:t>
      </w:r>
      <w:r w:rsidR="00D04802" w:rsidRPr="00724E5D">
        <w:rPr>
          <w:rFonts w:ascii="Arial" w:hAnsi="Arial" w:cs="Arial"/>
        </w:rPr>
        <w:t>review the current standing of the CSM-SR</w:t>
      </w:r>
      <w:r w:rsidR="00834A49" w:rsidRPr="00724E5D">
        <w:rPr>
          <w:rFonts w:ascii="Arial" w:hAnsi="Arial" w:cs="Arial"/>
        </w:rPr>
        <w:t xml:space="preserve"> </w:t>
      </w:r>
      <w:r w:rsidR="00760D2C" w:rsidRPr="00724E5D">
        <w:rPr>
          <w:rFonts w:ascii="Arial" w:hAnsi="Arial" w:cs="Arial"/>
        </w:rPr>
        <w:t xml:space="preserve">in order to analyse </w:t>
      </w:r>
      <w:r w:rsidR="008E2AC5" w:rsidRPr="00724E5D">
        <w:rPr>
          <w:rFonts w:ascii="Arial" w:hAnsi="Arial" w:cs="Arial"/>
        </w:rPr>
        <w:t xml:space="preserve">how </w:t>
      </w:r>
      <w:r w:rsidR="00D04802" w:rsidRPr="00724E5D">
        <w:rPr>
          <w:rFonts w:ascii="Arial" w:hAnsi="Arial" w:cs="Arial"/>
        </w:rPr>
        <w:t>fully</w:t>
      </w:r>
      <w:r w:rsidR="008E2AC5" w:rsidRPr="00724E5D">
        <w:rPr>
          <w:rFonts w:ascii="Arial" w:hAnsi="Arial" w:cs="Arial"/>
        </w:rPr>
        <w:t xml:space="preserve"> the </w:t>
      </w:r>
      <w:r w:rsidR="00D04802" w:rsidRPr="00724E5D">
        <w:rPr>
          <w:rFonts w:ascii="Arial" w:hAnsi="Arial" w:cs="Arial"/>
        </w:rPr>
        <w:t>model</w:t>
      </w:r>
      <w:r w:rsidR="008E2AC5" w:rsidRPr="00724E5D">
        <w:rPr>
          <w:rFonts w:ascii="Arial" w:hAnsi="Arial" w:cs="Arial"/>
        </w:rPr>
        <w:t xml:space="preserve"> can explain cognitive, behavioural and emotional illness response, and in order to assess the efficacy of the model with regard to the development of health interventions</w:t>
      </w:r>
      <w:r w:rsidR="00AD3965" w:rsidRPr="00724E5D">
        <w:rPr>
          <w:rFonts w:ascii="Arial" w:hAnsi="Arial" w:cs="Arial"/>
        </w:rPr>
        <w:t>.</w:t>
      </w:r>
    </w:p>
    <w:p w14:paraId="1F75CB69" w14:textId="1AA146A9" w:rsidR="00F31537" w:rsidRPr="00724E5D" w:rsidRDefault="00F31537" w:rsidP="00724E5D">
      <w:pPr>
        <w:spacing w:line="480" w:lineRule="auto"/>
        <w:ind w:firstLine="720"/>
        <w:rPr>
          <w:rFonts w:ascii="Arial" w:hAnsi="Arial" w:cs="Arial"/>
        </w:rPr>
      </w:pPr>
      <w:r w:rsidRPr="00724E5D">
        <w:rPr>
          <w:rFonts w:ascii="Arial" w:hAnsi="Arial" w:cs="Arial"/>
        </w:rPr>
        <w:lastRenderedPageBreak/>
        <w:tab/>
      </w:r>
      <w:r w:rsidR="00A815A5" w:rsidRPr="00724E5D">
        <w:rPr>
          <w:rFonts w:ascii="Arial" w:hAnsi="Arial" w:cs="Arial"/>
        </w:rPr>
        <w:t xml:space="preserve">Firstly, it is appropriate to mention the tools that have been developed as a means of </w:t>
      </w:r>
      <w:r w:rsidR="00942EA7" w:rsidRPr="00724E5D">
        <w:rPr>
          <w:rFonts w:ascii="Arial" w:hAnsi="Arial" w:cs="Arial"/>
        </w:rPr>
        <w:t>applying the CSM-SR within health research</w:t>
      </w:r>
      <w:r w:rsidR="00A815A5" w:rsidRPr="00724E5D">
        <w:rPr>
          <w:rFonts w:ascii="Arial" w:hAnsi="Arial" w:cs="Arial"/>
        </w:rPr>
        <w:t>. The Illness Perception Questionnaire (</w:t>
      </w:r>
      <w:r w:rsidR="007360B6" w:rsidRPr="00724E5D">
        <w:rPr>
          <w:rFonts w:ascii="Arial" w:hAnsi="Arial" w:cs="Arial"/>
        </w:rPr>
        <w:t xml:space="preserve">IPQ, </w:t>
      </w:r>
      <w:r w:rsidR="00A815A5" w:rsidRPr="00724E5D">
        <w:rPr>
          <w:rFonts w:ascii="Arial" w:hAnsi="Arial" w:cs="Arial"/>
        </w:rPr>
        <w:t>Weinman et al, 1996)</w:t>
      </w:r>
      <w:r w:rsidR="00942EA7" w:rsidRPr="00724E5D">
        <w:rPr>
          <w:rFonts w:ascii="Arial" w:hAnsi="Arial" w:cs="Arial"/>
        </w:rPr>
        <w:t xml:space="preserve"> and the more recent iterations of this scale; the I</w:t>
      </w:r>
      <w:r w:rsidR="007360B6" w:rsidRPr="00724E5D">
        <w:rPr>
          <w:rFonts w:ascii="Arial" w:hAnsi="Arial" w:cs="Arial"/>
        </w:rPr>
        <w:t>llness Perception Questionnaire Revised (I</w:t>
      </w:r>
      <w:r w:rsidR="00942EA7" w:rsidRPr="00724E5D">
        <w:rPr>
          <w:rFonts w:ascii="Arial" w:hAnsi="Arial" w:cs="Arial"/>
        </w:rPr>
        <w:t>PQ-R</w:t>
      </w:r>
      <w:r w:rsidR="007360B6" w:rsidRPr="00724E5D">
        <w:rPr>
          <w:rFonts w:ascii="Arial" w:hAnsi="Arial" w:cs="Arial"/>
        </w:rPr>
        <w:t xml:space="preserve">, </w:t>
      </w:r>
      <w:r w:rsidR="00942EA7" w:rsidRPr="00724E5D">
        <w:rPr>
          <w:rFonts w:ascii="Arial" w:hAnsi="Arial" w:cs="Arial"/>
        </w:rPr>
        <w:t>Moss-Morris et al, 2002) and the Brief I</w:t>
      </w:r>
      <w:r w:rsidR="007360B6" w:rsidRPr="00724E5D">
        <w:rPr>
          <w:rFonts w:ascii="Arial" w:hAnsi="Arial" w:cs="Arial"/>
        </w:rPr>
        <w:t>llness Perception Questionnaire (BI</w:t>
      </w:r>
      <w:r w:rsidR="00942EA7" w:rsidRPr="00724E5D">
        <w:rPr>
          <w:rFonts w:ascii="Arial" w:hAnsi="Arial" w:cs="Arial"/>
        </w:rPr>
        <w:t>PQ</w:t>
      </w:r>
      <w:r w:rsidR="007360B6" w:rsidRPr="00724E5D">
        <w:rPr>
          <w:rFonts w:ascii="Arial" w:hAnsi="Arial" w:cs="Arial"/>
        </w:rPr>
        <w:t xml:space="preserve">, </w:t>
      </w:r>
      <w:r w:rsidR="00942EA7" w:rsidRPr="00724E5D">
        <w:rPr>
          <w:rFonts w:ascii="Arial" w:hAnsi="Arial" w:cs="Arial"/>
        </w:rPr>
        <w:t xml:space="preserve">Broadbent et al, 2006) have contributed to the proliferation of the CSM-SR as a notable theory, and have allowed for the development of interventions and initiatives intended to improve health outcomes. However, </w:t>
      </w:r>
      <w:r w:rsidR="00944FA5" w:rsidRPr="00724E5D">
        <w:rPr>
          <w:rFonts w:ascii="Arial" w:hAnsi="Arial" w:cs="Arial"/>
        </w:rPr>
        <w:t>m</w:t>
      </w:r>
      <w:r w:rsidR="0001004A" w:rsidRPr="00724E5D">
        <w:rPr>
          <w:rFonts w:ascii="Arial" w:hAnsi="Arial" w:cs="Arial"/>
        </w:rPr>
        <w:t xml:space="preserve">uch of the research being undertaken, across </w:t>
      </w:r>
      <w:r w:rsidR="002D09A3" w:rsidRPr="00724E5D">
        <w:rPr>
          <w:rFonts w:ascii="Arial" w:hAnsi="Arial" w:cs="Arial"/>
        </w:rPr>
        <w:t>many</w:t>
      </w:r>
      <w:r w:rsidR="0001004A" w:rsidRPr="00724E5D">
        <w:rPr>
          <w:rFonts w:ascii="Arial" w:hAnsi="Arial" w:cs="Arial"/>
        </w:rPr>
        <w:t xml:space="preserve"> different conditions and health threats, has been cross-sectional in nature, and therefore deterministic in its conclusions. </w:t>
      </w:r>
      <w:r w:rsidR="002F58B5" w:rsidRPr="00724E5D">
        <w:rPr>
          <w:rFonts w:ascii="Arial" w:hAnsi="Arial" w:cs="Arial"/>
        </w:rPr>
        <w:t>To name just a few, r</w:t>
      </w:r>
      <w:r w:rsidR="0001004A" w:rsidRPr="00724E5D">
        <w:rPr>
          <w:rFonts w:ascii="Arial" w:hAnsi="Arial" w:cs="Arial"/>
        </w:rPr>
        <w:t xml:space="preserve">ecent studies conducted with; </w:t>
      </w:r>
      <w:r w:rsidR="002D09A3" w:rsidRPr="00724E5D">
        <w:rPr>
          <w:rFonts w:ascii="Arial" w:hAnsi="Arial" w:cs="Arial"/>
        </w:rPr>
        <w:t>cardiac patients (O’Don</w:t>
      </w:r>
      <w:r w:rsidR="002F58B5" w:rsidRPr="00724E5D">
        <w:rPr>
          <w:rFonts w:ascii="Arial" w:hAnsi="Arial" w:cs="Arial"/>
        </w:rPr>
        <w:t>ovan</w:t>
      </w:r>
      <w:r w:rsidR="002D09A3" w:rsidRPr="00724E5D">
        <w:rPr>
          <w:rFonts w:ascii="Arial" w:hAnsi="Arial" w:cs="Arial"/>
        </w:rPr>
        <w:t xml:space="preserve"> et al, 2019), inflammatory bowel disease patients (Erp et al, 2016), overweight young adults (Fedele et al, 2017)</w:t>
      </w:r>
      <w:r w:rsidR="002F58B5" w:rsidRPr="00724E5D">
        <w:rPr>
          <w:rFonts w:ascii="Arial" w:hAnsi="Arial" w:cs="Arial"/>
        </w:rPr>
        <w:t xml:space="preserve"> and rheumatoid arthritis patients (Berner et al, 2018) have all utilised the IPQ or an adapted version of it to measure a</w:t>
      </w:r>
      <w:r w:rsidR="00424474" w:rsidRPr="00724E5D">
        <w:rPr>
          <w:rFonts w:ascii="Arial" w:hAnsi="Arial" w:cs="Arial"/>
        </w:rPr>
        <w:t xml:space="preserve"> specific</w:t>
      </w:r>
      <w:r w:rsidR="002F58B5" w:rsidRPr="00724E5D">
        <w:rPr>
          <w:rFonts w:ascii="Arial" w:hAnsi="Arial" w:cs="Arial"/>
        </w:rPr>
        <w:t xml:space="preserve"> outcome variable. In some studies, the outcome is peoples self-reported quality of life, using the Q</w:t>
      </w:r>
      <w:r w:rsidR="00AD1763" w:rsidRPr="00724E5D">
        <w:rPr>
          <w:rFonts w:ascii="Arial" w:hAnsi="Arial" w:cs="Arial"/>
        </w:rPr>
        <w:t xml:space="preserve">uality of </w:t>
      </w:r>
      <w:r w:rsidR="002F58B5" w:rsidRPr="00724E5D">
        <w:rPr>
          <w:rFonts w:ascii="Arial" w:hAnsi="Arial" w:cs="Arial"/>
        </w:rPr>
        <w:t>L</w:t>
      </w:r>
      <w:r w:rsidR="00AD1763" w:rsidRPr="00724E5D">
        <w:rPr>
          <w:rFonts w:ascii="Arial" w:hAnsi="Arial" w:cs="Arial"/>
        </w:rPr>
        <w:t xml:space="preserve">ife </w:t>
      </w:r>
      <w:r w:rsidR="002F58B5" w:rsidRPr="00724E5D">
        <w:rPr>
          <w:rFonts w:ascii="Arial" w:hAnsi="Arial" w:cs="Arial"/>
        </w:rPr>
        <w:t>S</w:t>
      </w:r>
      <w:r w:rsidR="00AD1763" w:rsidRPr="00724E5D">
        <w:rPr>
          <w:rFonts w:ascii="Arial" w:hAnsi="Arial" w:cs="Arial"/>
        </w:rPr>
        <w:t>cale</w:t>
      </w:r>
      <w:r w:rsidR="002F58B5" w:rsidRPr="00724E5D">
        <w:rPr>
          <w:rFonts w:ascii="Arial" w:hAnsi="Arial" w:cs="Arial"/>
        </w:rPr>
        <w:t xml:space="preserve"> (Flanagan, 1978), </w:t>
      </w:r>
      <w:r w:rsidR="00AD1763" w:rsidRPr="00724E5D">
        <w:rPr>
          <w:rFonts w:ascii="Arial" w:hAnsi="Arial" w:cs="Arial"/>
        </w:rPr>
        <w:t>some studies measured the outcome as patients self-reported work productivity and activity impairment (Reilly</w:t>
      </w:r>
      <w:r w:rsidR="00FE5863" w:rsidRPr="00724E5D">
        <w:rPr>
          <w:rFonts w:ascii="Arial" w:hAnsi="Arial" w:cs="Arial"/>
        </w:rPr>
        <w:t xml:space="preserve"> et al</w:t>
      </w:r>
      <w:r w:rsidR="00AD1763" w:rsidRPr="00724E5D">
        <w:rPr>
          <w:rFonts w:ascii="Arial" w:hAnsi="Arial" w:cs="Arial"/>
        </w:rPr>
        <w:t xml:space="preserve">, 1993), among other outcome measures. However, as asserted by Leventhal himself (2016) and supported by </w:t>
      </w:r>
      <w:r w:rsidR="00E54738" w:rsidRPr="00724E5D">
        <w:rPr>
          <w:rFonts w:ascii="Arial" w:hAnsi="Arial" w:cs="Arial"/>
        </w:rPr>
        <w:t>further literature</w:t>
      </w:r>
      <w:r w:rsidR="00AD1763" w:rsidRPr="00724E5D">
        <w:rPr>
          <w:rFonts w:ascii="Arial" w:hAnsi="Arial" w:cs="Arial"/>
        </w:rPr>
        <w:t xml:space="preserve"> </w:t>
      </w:r>
      <w:r w:rsidR="00E54738" w:rsidRPr="00724E5D">
        <w:rPr>
          <w:rFonts w:ascii="Arial" w:hAnsi="Arial" w:cs="Arial"/>
        </w:rPr>
        <w:t>(</w:t>
      </w:r>
      <w:r w:rsidR="00AD1763" w:rsidRPr="00724E5D">
        <w:rPr>
          <w:rFonts w:ascii="Arial" w:hAnsi="Arial" w:cs="Arial"/>
        </w:rPr>
        <w:t>Benyamini &amp; Karademas 2019</w:t>
      </w:r>
      <w:r w:rsidR="006E2581" w:rsidRPr="00724E5D">
        <w:rPr>
          <w:rFonts w:ascii="Arial" w:hAnsi="Arial" w:cs="Arial"/>
        </w:rPr>
        <w:t>; Llewellyn et al, 2007</w:t>
      </w:r>
      <w:r w:rsidR="00AD1763" w:rsidRPr="00724E5D">
        <w:rPr>
          <w:rFonts w:ascii="Arial" w:hAnsi="Arial" w:cs="Arial"/>
        </w:rPr>
        <w:t xml:space="preserve">), the application of the </w:t>
      </w:r>
      <w:r w:rsidR="00944FA5" w:rsidRPr="00724E5D">
        <w:rPr>
          <w:rFonts w:ascii="Arial" w:hAnsi="Arial" w:cs="Arial"/>
        </w:rPr>
        <w:t>CSM-SR</w:t>
      </w:r>
      <w:r w:rsidR="00AD1763" w:rsidRPr="00724E5D">
        <w:rPr>
          <w:rFonts w:ascii="Arial" w:hAnsi="Arial" w:cs="Arial"/>
        </w:rPr>
        <w:t xml:space="preserve"> in this way deviates significantly from the original concept of illness perceptions being </w:t>
      </w:r>
      <w:r w:rsidR="00944FA5" w:rsidRPr="00724E5D">
        <w:rPr>
          <w:rFonts w:ascii="Arial" w:hAnsi="Arial" w:cs="Arial"/>
        </w:rPr>
        <w:t xml:space="preserve">dynamic and an ongoing cognitive process. It is generally understood that health and wellbeing is not determined by an </w:t>
      </w:r>
      <w:r w:rsidR="00FE685D" w:rsidRPr="00724E5D">
        <w:rPr>
          <w:rFonts w:ascii="Arial" w:hAnsi="Arial" w:cs="Arial"/>
        </w:rPr>
        <w:t>endpoint</w:t>
      </w:r>
      <w:r w:rsidR="00944FA5" w:rsidRPr="00724E5D">
        <w:rPr>
          <w:rFonts w:ascii="Arial" w:hAnsi="Arial" w:cs="Arial"/>
        </w:rPr>
        <w:t xml:space="preserve">, and it might be said that the ability of the CSM-SR to explain illness responses is not being fully utilised in current research. </w:t>
      </w:r>
    </w:p>
    <w:p w14:paraId="2DE29A8C" w14:textId="4F72A938" w:rsidR="00610A45" w:rsidRPr="00724E5D" w:rsidRDefault="00610A45" w:rsidP="00724E5D">
      <w:pPr>
        <w:spacing w:line="480" w:lineRule="auto"/>
        <w:ind w:firstLine="720"/>
        <w:rPr>
          <w:rFonts w:ascii="Arial" w:hAnsi="Arial" w:cs="Arial"/>
        </w:rPr>
      </w:pPr>
      <w:r w:rsidRPr="00724E5D">
        <w:rPr>
          <w:rFonts w:ascii="Arial" w:hAnsi="Arial" w:cs="Arial"/>
        </w:rPr>
        <w:t xml:space="preserve">Although this critique is an astute and fair observation, it is difficult to determine how this issue might be overcome. </w:t>
      </w:r>
      <w:r w:rsidR="00A677F6" w:rsidRPr="00724E5D">
        <w:rPr>
          <w:rFonts w:ascii="Arial" w:hAnsi="Arial" w:cs="Arial"/>
        </w:rPr>
        <w:t>There is a relative lack of longitudinal research using the CSM-SR, but s</w:t>
      </w:r>
      <w:r w:rsidR="00E54738" w:rsidRPr="00724E5D">
        <w:rPr>
          <w:rFonts w:ascii="Arial" w:hAnsi="Arial" w:cs="Arial"/>
        </w:rPr>
        <w:t xml:space="preserve">ome recent research has begun </w:t>
      </w:r>
      <w:r w:rsidR="00A677F6" w:rsidRPr="00724E5D">
        <w:rPr>
          <w:rFonts w:ascii="Arial" w:hAnsi="Arial" w:cs="Arial"/>
        </w:rPr>
        <w:t>to administer the IPQ at multiple time points</w:t>
      </w:r>
      <w:r w:rsidR="00D3675E" w:rsidRPr="00724E5D">
        <w:rPr>
          <w:rFonts w:ascii="Arial" w:hAnsi="Arial" w:cs="Arial"/>
        </w:rPr>
        <w:t xml:space="preserve"> (Tiggelman et al, 2014; </w:t>
      </w:r>
      <w:r w:rsidR="00FE5863" w:rsidRPr="00724E5D">
        <w:rPr>
          <w:rFonts w:ascii="Arial" w:hAnsi="Arial" w:cs="Arial"/>
        </w:rPr>
        <w:t>V</w:t>
      </w:r>
      <w:r w:rsidR="00D3675E" w:rsidRPr="00724E5D">
        <w:rPr>
          <w:rFonts w:ascii="Arial" w:hAnsi="Arial" w:cs="Arial"/>
        </w:rPr>
        <w:t>an Broekhoven et al, 2017)</w:t>
      </w:r>
      <w:r w:rsidR="00880F2D" w:rsidRPr="00724E5D">
        <w:rPr>
          <w:rFonts w:ascii="Arial" w:hAnsi="Arial" w:cs="Arial"/>
        </w:rPr>
        <w:t xml:space="preserve">, </w:t>
      </w:r>
      <w:r w:rsidR="00A677F6" w:rsidRPr="00724E5D">
        <w:rPr>
          <w:rFonts w:ascii="Arial" w:hAnsi="Arial" w:cs="Arial"/>
        </w:rPr>
        <w:t>in</w:t>
      </w:r>
      <w:r w:rsidR="00880F2D" w:rsidRPr="00724E5D">
        <w:rPr>
          <w:rFonts w:ascii="Arial" w:hAnsi="Arial" w:cs="Arial"/>
        </w:rPr>
        <w:t xml:space="preserve"> an attempt to further explore the long</w:t>
      </w:r>
      <w:r w:rsidR="00424474" w:rsidRPr="00724E5D">
        <w:rPr>
          <w:rFonts w:ascii="Arial" w:hAnsi="Arial" w:cs="Arial"/>
        </w:rPr>
        <w:t>er</w:t>
      </w:r>
      <w:r w:rsidR="00880F2D" w:rsidRPr="00724E5D">
        <w:rPr>
          <w:rFonts w:ascii="Arial" w:hAnsi="Arial" w:cs="Arial"/>
        </w:rPr>
        <w:t>-term interplay between illness representations and cognitive appraisal,</w:t>
      </w:r>
      <w:r w:rsidR="00D3675E" w:rsidRPr="00724E5D">
        <w:rPr>
          <w:rFonts w:ascii="Arial" w:hAnsi="Arial" w:cs="Arial"/>
        </w:rPr>
        <w:t xml:space="preserve"> with mixed </w:t>
      </w:r>
      <w:r w:rsidR="00D3675E" w:rsidRPr="00724E5D">
        <w:rPr>
          <w:rFonts w:ascii="Arial" w:hAnsi="Arial" w:cs="Arial"/>
        </w:rPr>
        <w:lastRenderedPageBreak/>
        <w:t xml:space="preserve">results. Tiggelman et al (2014) </w:t>
      </w:r>
      <w:r w:rsidR="00617DBF" w:rsidRPr="00724E5D">
        <w:rPr>
          <w:rFonts w:ascii="Arial" w:hAnsi="Arial" w:cs="Arial"/>
        </w:rPr>
        <w:t>explored how asthmatic adolescents’ illness perceptions influenced their emotional wellbeing and asthma control</w:t>
      </w:r>
      <w:r w:rsidR="00880F2D" w:rsidRPr="00724E5D">
        <w:rPr>
          <w:rFonts w:ascii="Arial" w:hAnsi="Arial" w:cs="Arial"/>
        </w:rPr>
        <w:t>, with three data collection points</w:t>
      </w:r>
      <w:r w:rsidR="00617DBF" w:rsidRPr="00724E5D">
        <w:rPr>
          <w:rFonts w:ascii="Arial" w:hAnsi="Arial" w:cs="Arial"/>
        </w:rPr>
        <w:t xml:space="preserve"> over a period of three years. The results showed that with the passage of time, patients’ illness perceptions predicted only their emotional wellbeing, and not their condition control. The findings of this study could suggest that longitudinal studies might further enhance our understandings of illness response as it changes, but the findings of</w:t>
      </w:r>
      <w:r w:rsidR="00FE5863" w:rsidRPr="00724E5D">
        <w:rPr>
          <w:rFonts w:ascii="Arial" w:hAnsi="Arial" w:cs="Arial"/>
        </w:rPr>
        <w:t xml:space="preserve"> Van</w:t>
      </w:r>
      <w:r w:rsidR="00617DBF" w:rsidRPr="00724E5D">
        <w:rPr>
          <w:rFonts w:ascii="Arial" w:hAnsi="Arial" w:cs="Arial"/>
        </w:rPr>
        <w:t xml:space="preserve"> Broekhoven et al (2017) contradict this assertion. </w:t>
      </w:r>
      <w:r w:rsidR="00FE5863" w:rsidRPr="00724E5D">
        <w:rPr>
          <w:rFonts w:ascii="Arial" w:hAnsi="Arial" w:cs="Arial"/>
        </w:rPr>
        <w:t xml:space="preserve">Van </w:t>
      </w:r>
      <w:r w:rsidR="00617DBF" w:rsidRPr="00724E5D">
        <w:rPr>
          <w:rFonts w:ascii="Arial" w:hAnsi="Arial" w:cs="Arial"/>
        </w:rPr>
        <w:t xml:space="preserve">Broekhoven et al </w:t>
      </w:r>
      <w:r w:rsidR="0025148F" w:rsidRPr="00724E5D">
        <w:rPr>
          <w:rFonts w:ascii="Arial" w:hAnsi="Arial" w:cs="Arial"/>
        </w:rPr>
        <w:t xml:space="preserve">(2017) </w:t>
      </w:r>
      <w:r w:rsidR="00617DBF" w:rsidRPr="00724E5D">
        <w:rPr>
          <w:rFonts w:ascii="Arial" w:hAnsi="Arial" w:cs="Arial"/>
        </w:rPr>
        <w:t>looked whether the CSM-SR could predict behaviour changes in gynaecological cancer patients</w:t>
      </w:r>
      <w:r w:rsidR="00880F2D" w:rsidRPr="00724E5D">
        <w:rPr>
          <w:rFonts w:ascii="Arial" w:hAnsi="Arial" w:cs="Arial"/>
        </w:rPr>
        <w:t xml:space="preserve">, using three data collection points over a period of 18 months. This study found that the model did not predict lifestyle changes in the sample population and highlights that longitudinal research might not necessarily explain the dynamic and changing nature of a person’s health response. In order to gain a deeper understanding of the continual processes involved in the CSM-SR, it might be necessary for researchers to undertake more intense longitudinal research, over a longer period, with more frequent data collection. This could provide a more nuanced and esoteric </w:t>
      </w:r>
      <w:r w:rsidR="00E52F53" w:rsidRPr="00724E5D">
        <w:rPr>
          <w:rFonts w:ascii="Arial" w:hAnsi="Arial" w:cs="Arial"/>
        </w:rPr>
        <w:t xml:space="preserve">view of the emotional, behavioural and cognitive processes involved in a </w:t>
      </w:r>
      <w:r w:rsidR="00822343" w:rsidRPr="00724E5D">
        <w:rPr>
          <w:rFonts w:ascii="Arial" w:hAnsi="Arial" w:cs="Arial"/>
        </w:rPr>
        <w:t>person’s</w:t>
      </w:r>
      <w:r w:rsidR="00E52F53" w:rsidRPr="00724E5D">
        <w:rPr>
          <w:rFonts w:ascii="Arial" w:hAnsi="Arial" w:cs="Arial"/>
        </w:rPr>
        <w:t xml:space="preserve"> illness perceptions and thereby, be of more value in designing interventions. </w:t>
      </w:r>
    </w:p>
    <w:p w14:paraId="188C8B55" w14:textId="5BB35B2D" w:rsidR="00506385" w:rsidRPr="00724E5D" w:rsidRDefault="00FE5E16" w:rsidP="00724E5D">
      <w:pPr>
        <w:spacing w:line="480" w:lineRule="auto"/>
        <w:ind w:firstLine="720"/>
        <w:rPr>
          <w:rFonts w:ascii="Arial" w:hAnsi="Arial" w:cs="Arial"/>
          <w:color w:val="FF0000"/>
        </w:rPr>
      </w:pPr>
      <w:r w:rsidRPr="00724E5D">
        <w:rPr>
          <w:rFonts w:ascii="Arial" w:hAnsi="Arial" w:cs="Arial"/>
        </w:rPr>
        <w:t>Related to the discussion of data collection based on the CSM-SR, i</w:t>
      </w:r>
      <w:r w:rsidR="00D55530" w:rsidRPr="00724E5D">
        <w:rPr>
          <w:rFonts w:ascii="Arial" w:hAnsi="Arial" w:cs="Arial"/>
        </w:rPr>
        <w:t xml:space="preserve">t is of interest to consider whether the model is being utilised to its full potential via use of the IPQ. While it is necessary within research to produce a simplified and easy-to-use tool of measurement, the IPQ could be criticised as it tends to capture an individual’s cognitive illness </w:t>
      </w:r>
      <w:r w:rsidR="004964C0" w:rsidRPr="00724E5D">
        <w:rPr>
          <w:rFonts w:ascii="Arial" w:hAnsi="Arial" w:cs="Arial"/>
        </w:rPr>
        <w:t>representations but</w:t>
      </w:r>
      <w:r w:rsidR="00D55530" w:rsidRPr="00724E5D">
        <w:rPr>
          <w:rFonts w:ascii="Arial" w:hAnsi="Arial" w:cs="Arial"/>
        </w:rPr>
        <w:t xml:space="preserve"> </w:t>
      </w:r>
      <w:r w:rsidR="00542699" w:rsidRPr="00724E5D">
        <w:rPr>
          <w:rFonts w:ascii="Arial" w:hAnsi="Arial" w:cs="Arial"/>
        </w:rPr>
        <w:t xml:space="preserve">often </w:t>
      </w:r>
      <w:r w:rsidR="00D55530" w:rsidRPr="00724E5D">
        <w:rPr>
          <w:rFonts w:ascii="Arial" w:hAnsi="Arial" w:cs="Arial"/>
        </w:rPr>
        <w:t>miss</w:t>
      </w:r>
      <w:r w:rsidR="00542699" w:rsidRPr="00724E5D">
        <w:rPr>
          <w:rFonts w:ascii="Arial" w:hAnsi="Arial" w:cs="Arial"/>
        </w:rPr>
        <w:t>es</w:t>
      </w:r>
      <w:r w:rsidR="00D55530" w:rsidRPr="00724E5D">
        <w:rPr>
          <w:rFonts w:ascii="Arial" w:hAnsi="Arial" w:cs="Arial"/>
        </w:rPr>
        <w:t xml:space="preserve"> their emotional illness representations</w:t>
      </w:r>
      <w:r w:rsidR="00E577A9" w:rsidRPr="00724E5D">
        <w:rPr>
          <w:rFonts w:ascii="Arial" w:hAnsi="Arial" w:cs="Arial"/>
        </w:rPr>
        <w:t xml:space="preserve"> (Broadbent et al, 2009; Cheung et al, 2016; Hagger et al, 2017)</w:t>
      </w:r>
      <w:r w:rsidR="00D55530" w:rsidRPr="00724E5D">
        <w:rPr>
          <w:rFonts w:ascii="Arial" w:hAnsi="Arial" w:cs="Arial"/>
        </w:rPr>
        <w:t xml:space="preserve">. </w:t>
      </w:r>
      <w:r w:rsidR="001C51FD" w:rsidRPr="00724E5D">
        <w:rPr>
          <w:rFonts w:ascii="Arial" w:hAnsi="Arial" w:cs="Arial"/>
        </w:rPr>
        <w:t>It is made clear by Leventhal (1998; 2016) that the cognitive and emotional representations of illness are intertwined, and further study has suggested that in some cases, emotional illness representations can have a more significant influence on coping mechanisms than the more easily-measurable cognitive representations</w:t>
      </w:r>
      <w:r w:rsidR="00542699" w:rsidRPr="00724E5D">
        <w:rPr>
          <w:rFonts w:ascii="Arial" w:hAnsi="Arial" w:cs="Arial"/>
        </w:rPr>
        <w:t xml:space="preserve">. </w:t>
      </w:r>
      <w:r w:rsidR="001C51FD" w:rsidRPr="00724E5D">
        <w:rPr>
          <w:rFonts w:ascii="Arial" w:hAnsi="Arial" w:cs="Arial"/>
        </w:rPr>
        <w:t xml:space="preserve"> (Chan &amp; Mak, 2016; </w:t>
      </w:r>
      <w:r w:rsidR="00B35788" w:rsidRPr="00724E5D">
        <w:rPr>
          <w:rFonts w:ascii="Arial" w:hAnsi="Arial" w:cs="Arial"/>
        </w:rPr>
        <w:t xml:space="preserve">Watkins, 2019; </w:t>
      </w:r>
      <w:r w:rsidR="001C51FD" w:rsidRPr="00724E5D">
        <w:rPr>
          <w:rFonts w:ascii="Arial" w:hAnsi="Arial" w:cs="Arial"/>
        </w:rPr>
        <w:t>Wierenga et al, 2017)</w:t>
      </w:r>
      <w:r w:rsidR="00181530" w:rsidRPr="00724E5D">
        <w:rPr>
          <w:rFonts w:ascii="Arial" w:hAnsi="Arial" w:cs="Arial"/>
        </w:rPr>
        <w:t xml:space="preserve">. The conclusions of each of these separate studies suggest that future research should explore and include novel ways of measuring </w:t>
      </w:r>
      <w:r w:rsidR="00181530" w:rsidRPr="00724E5D">
        <w:rPr>
          <w:rFonts w:ascii="Arial" w:hAnsi="Arial" w:cs="Arial"/>
        </w:rPr>
        <w:lastRenderedPageBreak/>
        <w:t xml:space="preserve">emotional representations of illness. </w:t>
      </w:r>
      <w:r w:rsidR="00542699" w:rsidRPr="00724E5D">
        <w:rPr>
          <w:rFonts w:ascii="Arial" w:hAnsi="Arial" w:cs="Arial"/>
        </w:rPr>
        <w:t xml:space="preserve">However, none of the articles </w:t>
      </w:r>
      <w:r w:rsidR="004801A3" w:rsidRPr="00724E5D">
        <w:rPr>
          <w:rFonts w:ascii="Arial" w:hAnsi="Arial" w:cs="Arial"/>
        </w:rPr>
        <w:t>offered any insight on</w:t>
      </w:r>
      <w:r w:rsidR="00542699" w:rsidRPr="00724E5D">
        <w:rPr>
          <w:rFonts w:ascii="Arial" w:hAnsi="Arial" w:cs="Arial"/>
        </w:rPr>
        <w:t xml:space="preserve"> a </w:t>
      </w:r>
      <w:r w:rsidR="00737656" w:rsidRPr="00724E5D">
        <w:rPr>
          <w:rFonts w:ascii="Arial" w:hAnsi="Arial" w:cs="Arial"/>
        </w:rPr>
        <w:t>viable means to achiev</w:t>
      </w:r>
      <w:r w:rsidR="007139A2" w:rsidRPr="00724E5D">
        <w:rPr>
          <w:rFonts w:ascii="Arial" w:hAnsi="Arial" w:cs="Arial"/>
        </w:rPr>
        <w:t>ing</w:t>
      </w:r>
      <w:r w:rsidR="00737656" w:rsidRPr="00724E5D">
        <w:rPr>
          <w:rFonts w:ascii="Arial" w:hAnsi="Arial" w:cs="Arial"/>
        </w:rPr>
        <w:t xml:space="preserve"> this.</w:t>
      </w:r>
      <w:r w:rsidR="00542699" w:rsidRPr="00724E5D">
        <w:rPr>
          <w:rFonts w:ascii="Arial" w:hAnsi="Arial" w:cs="Arial"/>
        </w:rPr>
        <w:t xml:space="preserve"> </w:t>
      </w:r>
      <w:r w:rsidR="004801A3" w:rsidRPr="00724E5D">
        <w:rPr>
          <w:rFonts w:ascii="Arial" w:hAnsi="Arial" w:cs="Arial"/>
        </w:rPr>
        <w:t>Fortunately, a proposed</w:t>
      </w:r>
      <w:r w:rsidR="00181530" w:rsidRPr="00724E5D">
        <w:rPr>
          <w:rFonts w:ascii="Arial" w:hAnsi="Arial" w:cs="Arial"/>
        </w:rPr>
        <w:t xml:space="preserve"> </w:t>
      </w:r>
      <w:r w:rsidR="00855AC3" w:rsidRPr="00724E5D">
        <w:rPr>
          <w:rFonts w:ascii="Arial" w:hAnsi="Arial" w:cs="Arial"/>
        </w:rPr>
        <w:t>method</w:t>
      </w:r>
      <w:r w:rsidR="00181530" w:rsidRPr="00724E5D">
        <w:rPr>
          <w:rFonts w:ascii="Arial" w:hAnsi="Arial" w:cs="Arial"/>
        </w:rPr>
        <w:t xml:space="preserve"> of </w:t>
      </w:r>
      <w:r w:rsidR="00737656" w:rsidRPr="00724E5D">
        <w:rPr>
          <w:rFonts w:ascii="Arial" w:hAnsi="Arial" w:cs="Arial"/>
        </w:rPr>
        <w:t xml:space="preserve">capturing </w:t>
      </w:r>
      <w:r w:rsidR="00181530" w:rsidRPr="00724E5D">
        <w:rPr>
          <w:rFonts w:ascii="Arial" w:hAnsi="Arial" w:cs="Arial"/>
        </w:rPr>
        <w:t xml:space="preserve">emotional illness representations has been recently explored in a meta-analysis by Broadbent et al (2019). The </w:t>
      </w:r>
      <w:r w:rsidR="00F86FB6" w:rsidRPr="00724E5D">
        <w:rPr>
          <w:rFonts w:ascii="Arial" w:hAnsi="Arial" w:cs="Arial"/>
        </w:rPr>
        <w:t xml:space="preserve">authors used a systematic literature review and narrative synthesis to appraise 101 studies which used patient drawings to identify illness representations. The findings are promising, showing that image-based intervention highlights facets of the CSM-SR </w:t>
      </w:r>
      <w:r w:rsidR="00855AC3" w:rsidRPr="00724E5D">
        <w:rPr>
          <w:rFonts w:ascii="Arial" w:hAnsi="Arial" w:cs="Arial"/>
        </w:rPr>
        <w:t>which</w:t>
      </w:r>
      <w:r w:rsidR="00F86FB6" w:rsidRPr="00724E5D">
        <w:rPr>
          <w:rFonts w:ascii="Arial" w:hAnsi="Arial" w:cs="Arial"/>
        </w:rPr>
        <w:t xml:space="preserve"> are not normally captured by the IPQ, such as </w:t>
      </w:r>
      <w:r w:rsidR="00855AC3" w:rsidRPr="00724E5D">
        <w:rPr>
          <w:rFonts w:ascii="Arial" w:hAnsi="Arial" w:cs="Arial"/>
        </w:rPr>
        <w:t>patient’s</w:t>
      </w:r>
      <w:r w:rsidR="00F86FB6" w:rsidRPr="00724E5D">
        <w:rPr>
          <w:rFonts w:ascii="Arial" w:hAnsi="Arial" w:cs="Arial"/>
        </w:rPr>
        <w:t xml:space="preserve"> perceptions of their own pathophysiology, and patient pre-occupation</w:t>
      </w:r>
      <w:r w:rsidR="003E1F9D" w:rsidRPr="00724E5D">
        <w:rPr>
          <w:rFonts w:ascii="Arial" w:hAnsi="Arial" w:cs="Arial"/>
        </w:rPr>
        <w:t xml:space="preserve"> with illness</w:t>
      </w:r>
      <w:r w:rsidR="00855AC3" w:rsidRPr="00724E5D">
        <w:rPr>
          <w:rFonts w:ascii="Arial" w:hAnsi="Arial" w:cs="Arial"/>
        </w:rPr>
        <w:t xml:space="preserve"> (Broadbent et al, 2019). It might be concluded therefore, that the inclusion of image-induced data collection, alongside </w:t>
      </w:r>
      <w:r w:rsidR="006E0434" w:rsidRPr="00724E5D">
        <w:rPr>
          <w:rFonts w:ascii="Arial" w:hAnsi="Arial" w:cs="Arial"/>
        </w:rPr>
        <w:t>the IPQ</w:t>
      </w:r>
      <w:r w:rsidR="00855AC3" w:rsidRPr="00724E5D">
        <w:rPr>
          <w:rFonts w:ascii="Arial" w:hAnsi="Arial" w:cs="Arial"/>
        </w:rPr>
        <w:t xml:space="preserve">, could provide a more balanced and extensive knowledge base, to support the continued usefulness of the CSM-SR </w:t>
      </w:r>
      <w:r w:rsidR="00500837" w:rsidRPr="00724E5D">
        <w:rPr>
          <w:rFonts w:ascii="Arial" w:hAnsi="Arial" w:cs="Arial"/>
        </w:rPr>
        <w:t>within health research.</w:t>
      </w:r>
    </w:p>
    <w:p w14:paraId="7EF6AC5D" w14:textId="325E5CBB" w:rsidR="00C91AC7" w:rsidRPr="00724E5D" w:rsidRDefault="00E52F53" w:rsidP="00724E5D">
      <w:pPr>
        <w:spacing w:line="480" w:lineRule="auto"/>
        <w:rPr>
          <w:rFonts w:ascii="Arial" w:hAnsi="Arial" w:cs="Arial"/>
        </w:rPr>
      </w:pPr>
      <w:r w:rsidRPr="00724E5D">
        <w:rPr>
          <w:rFonts w:ascii="Arial" w:hAnsi="Arial" w:cs="Arial"/>
        </w:rPr>
        <w:tab/>
      </w:r>
      <w:r w:rsidR="008C188A" w:rsidRPr="00724E5D">
        <w:rPr>
          <w:rFonts w:ascii="Arial" w:hAnsi="Arial" w:cs="Arial"/>
        </w:rPr>
        <w:t>Despite the</w:t>
      </w:r>
      <w:r w:rsidR="00C53E4A" w:rsidRPr="00724E5D">
        <w:rPr>
          <w:rFonts w:ascii="Arial" w:hAnsi="Arial" w:cs="Arial"/>
        </w:rPr>
        <w:t xml:space="preserve"> clear need to </w:t>
      </w:r>
      <w:r w:rsidR="0025148F" w:rsidRPr="00724E5D">
        <w:rPr>
          <w:rFonts w:ascii="Arial" w:hAnsi="Arial" w:cs="Arial"/>
        </w:rPr>
        <w:t>consider the dynamic nature and the emotional representation</w:t>
      </w:r>
      <w:r w:rsidR="007D12A2" w:rsidRPr="00724E5D">
        <w:rPr>
          <w:rFonts w:ascii="Arial" w:hAnsi="Arial" w:cs="Arial"/>
        </w:rPr>
        <w:t xml:space="preserve"> facets of</w:t>
      </w:r>
      <w:r w:rsidR="00C53E4A" w:rsidRPr="00724E5D">
        <w:rPr>
          <w:rFonts w:ascii="Arial" w:hAnsi="Arial" w:cs="Arial"/>
        </w:rPr>
        <w:t xml:space="preserve"> the CSM-SR in research, it must be said that the current usage of the theory is still </w:t>
      </w:r>
      <w:r w:rsidR="00C15E46" w:rsidRPr="00724E5D">
        <w:rPr>
          <w:rFonts w:ascii="Arial" w:hAnsi="Arial" w:cs="Arial"/>
        </w:rPr>
        <w:t>beneficial and</w:t>
      </w:r>
      <w:r w:rsidR="00C53E4A" w:rsidRPr="00724E5D">
        <w:rPr>
          <w:rFonts w:ascii="Arial" w:hAnsi="Arial" w:cs="Arial"/>
        </w:rPr>
        <w:t xml:space="preserve"> has been successful at predicting outcomes in health</w:t>
      </w:r>
      <w:r w:rsidR="00C15E46" w:rsidRPr="00724E5D">
        <w:rPr>
          <w:rFonts w:ascii="Arial" w:hAnsi="Arial" w:cs="Arial"/>
        </w:rPr>
        <w:t xml:space="preserve"> for many years</w:t>
      </w:r>
      <w:r w:rsidR="0001708E" w:rsidRPr="00724E5D">
        <w:rPr>
          <w:rFonts w:ascii="Arial" w:hAnsi="Arial" w:cs="Arial"/>
        </w:rPr>
        <w:t xml:space="preserve"> (Hagger </w:t>
      </w:r>
      <w:r w:rsidR="00B35788" w:rsidRPr="00724E5D">
        <w:rPr>
          <w:rFonts w:ascii="Arial" w:hAnsi="Arial" w:cs="Arial"/>
        </w:rPr>
        <w:t>et al, 2017</w:t>
      </w:r>
      <w:r w:rsidR="00A677F6" w:rsidRPr="00724E5D">
        <w:rPr>
          <w:rFonts w:ascii="Arial" w:hAnsi="Arial" w:cs="Arial"/>
        </w:rPr>
        <w:t>; Jones et al, 2016</w:t>
      </w:r>
      <w:r w:rsidR="0001708E" w:rsidRPr="00724E5D">
        <w:rPr>
          <w:rFonts w:ascii="Arial" w:hAnsi="Arial" w:cs="Arial"/>
        </w:rPr>
        <w:t>)</w:t>
      </w:r>
      <w:r w:rsidR="00C15E46" w:rsidRPr="00724E5D">
        <w:rPr>
          <w:rFonts w:ascii="Arial" w:hAnsi="Arial" w:cs="Arial"/>
        </w:rPr>
        <w:t xml:space="preserve">. This point is acknowledged in a recent article by Orbell &amp; Phillips (2019) who then go on to propose an interesting possible direction for future application of the model. Orbell and Phillips (2019) </w:t>
      </w:r>
      <w:r w:rsidR="004543F2" w:rsidRPr="00724E5D">
        <w:rPr>
          <w:rFonts w:ascii="Arial" w:hAnsi="Arial" w:cs="Arial"/>
        </w:rPr>
        <w:t xml:space="preserve">bring attention to </w:t>
      </w:r>
      <w:r w:rsidR="00ED6128" w:rsidRPr="00724E5D">
        <w:rPr>
          <w:rFonts w:ascii="Arial" w:hAnsi="Arial" w:cs="Arial"/>
        </w:rPr>
        <w:t>the fact that much of the current literature based on the CSM-SR is based on measuring the</w:t>
      </w:r>
      <w:r w:rsidR="004543F2" w:rsidRPr="00724E5D">
        <w:rPr>
          <w:rFonts w:ascii="Arial" w:hAnsi="Arial" w:cs="Arial"/>
        </w:rPr>
        <w:t xml:space="preserve"> </w:t>
      </w:r>
      <w:r w:rsidR="004543F2" w:rsidRPr="00724E5D">
        <w:rPr>
          <w:rFonts w:ascii="Arial" w:hAnsi="Arial" w:cs="Arial"/>
          <w:i/>
          <w:iCs/>
        </w:rPr>
        <w:t xml:space="preserve">conscious </w:t>
      </w:r>
      <w:r w:rsidR="004543F2" w:rsidRPr="00724E5D">
        <w:rPr>
          <w:rFonts w:ascii="Arial" w:hAnsi="Arial" w:cs="Arial"/>
        </w:rPr>
        <w:t>processes</w:t>
      </w:r>
      <w:r w:rsidR="00ED6128" w:rsidRPr="00724E5D">
        <w:rPr>
          <w:rFonts w:ascii="Arial" w:hAnsi="Arial" w:cs="Arial"/>
        </w:rPr>
        <w:t xml:space="preserve"> an individual undergoes when illness representations and coping responses are developed</w:t>
      </w:r>
      <w:r w:rsidR="004543F2" w:rsidRPr="00724E5D">
        <w:rPr>
          <w:rFonts w:ascii="Arial" w:hAnsi="Arial" w:cs="Arial"/>
        </w:rPr>
        <w:t xml:space="preserve">. </w:t>
      </w:r>
      <w:r w:rsidR="0001708E" w:rsidRPr="00724E5D">
        <w:rPr>
          <w:rFonts w:ascii="Arial" w:hAnsi="Arial" w:cs="Arial"/>
        </w:rPr>
        <w:t>Supported by earlier stud</w:t>
      </w:r>
      <w:r w:rsidR="002D24F2" w:rsidRPr="00724E5D">
        <w:rPr>
          <w:rFonts w:ascii="Arial" w:hAnsi="Arial" w:cs="Arial"/>
        </w:rPr>
        <w:t xml:space="preserve">ies </w:t>
      </w:r>
      <w:r w:rsidR="0001708E" w:rsidRPr="00724E5D">
        <w:rPr>
          <w:rFonts w:ascii="Arial" w:hAnsi="Arial" w:cs="Arial"/>
        </w:rPr>
        <w:t>(</w:t>
      </w:r>
      <w:r w:rsidR="002D24F2" w:rsidRPr="00724E5D">
        <w:rPr>
          <w:rFonts w:ascii="Arial" w:hAnsi="Arial" w:cs="Arial"/>
        </w:rPr>
        <w:t xml:space="preserve">Marteau et al, 2012; </w:t>
      </w:r>
      <w:r w:rsidR="0001708E" w:rsidRPr="00724E5D">
        <w:rPr>
          <w:rFonts w:ascii="Arial" w:hAnsi="Arial" w:cs="Arial"/>
        </w:rPr>
        <w:t xml:space="preserve">Orbell &amp; Henderson, 2016), Orbell &amp; Phillips (2019) purport that the CSM-SR </w:t>
      </w:r>
      <w:r w:rsidR="00855AC3" w:rsidRPr="00724E5D">
        <w:rPr>
          <w:rFonts w:ascii="Arial" w:hAnsi="Arial" w:cs="Arial"/>
        </w:rPr>
        <w:t xml:space="preserve">model </w:t>
      </w:r>
      <w:r w:rsidR="0001708E" w:rsidRPr="00724E5D">
        <w:rPr>
          <w:rFonts w:ascii="Arial" w:hAnsi="Arial" w:cs="Arial"/>
        </w:rPr>
        <w:t xml:space="preserve">could be improved if consideration was also given to the </w:t>
      </w:r>
      <w:r w:rsidR="0001708E" w:rsidRPr="00724E5D">
        <w:rPr>
          <w:rFonts w:ascii="Arial" w:hAnsi="Arial" w:cs="Arial"/>
          <w:i/>
          <w:iCs/>
        </w:rPr>
        <w:t xml:space="preserve">unconscious </w:t>
      </w:r>
      <w:r w:rsidR="0001708E" w:rsidRPr="00724E5D">
        <w:rPr>
          <w:rFonts w:ascii="Arial" w:hAnsi="Arial" w:cs="Arial"/>
        </w:rPr>
        <w:t>or auto</w:t>
      </w:r>
      <w:r w:rsidR="00FE1EDB" w:rsidRPr="00724E5D">
        <w:rPr>
          <w:rFonts w:ascii="Arial" w:hAnsi="Arial" w:cs="Arial"/>
        </w:rPr>
        <w:t>nomic</w:t>
      </w:r>
      <w:r w:rsidR="0001708E" w:rsidRPr="00724E5D">
        <w:rPr>
          <w:rFonts w:ascii="Arial" w:hAnsi="Arial" w:cs="Arial"/>
        </w:rPr>
        <w:t xml:space="preserve"> processes involved in the </w:t>
      </w:r>
      <w:r w:rsidR="00A75357" w:rsidRPr="00724E5D">
        <w:rPr>
          <w:rFonts w:ascii="Arial" w:hAnsi="Arial" w:cs="Arial"/>
        </w:rPr>
        <w:t>self-regulation of illness</w:t>
      </w:r>
      <w:r w:rsidR="0001708E" w:rsidRPr="00724E5D">
        <w:rPr>
          <w:rFonts w:ascii="Arial" w:hAnsi="Arial" w:cs="Arial"/>
        </w:rPr>
        <w:t xml:space="preserve">. </w:t>
      </w:r>
      <w:r w:rsidR="00A75357" w:rsidRPr="00724E5D">
        <w:rPr>
          <w:rFonts w:ascii="Arial" w:hAnsi="Arial" w:cs="Arial"/>
        </w:rPr>
        <w:t xml:space="preserve">Much of an individual’s behaviour can be attributed to processes beyond the persons immediate awareness. </w:t>
      </w:r>
      <w:r w:rsidR="000D6040" w:rsidRPr="00724E5D">
        <w:rPr>
          <w:rFonts w:ascii="Arial" w:hAnsi="Arial" w:cs="Arial"/>
        </w:rPr>
        <w:t>In regards to how this applied in the field of health, c</w:t>
      </w:r>
      <w:r w:rsidR="00A75357" w:rsidRPr="00724E5D">
        <w:rPr>
          <w:rFonts w:ascii="Arial" w:hAnsi="Arial" w:cs="Arial"/>
        </w:rPr>
        <w:t xml:space="preserve">ognitive biases towards negative </w:t>
      </w:r>
      <w:r w:rsidR="0090433A" w:rsidRPr="00724E5D">
        <w:rPr>
          <w:rFonts w:ascii="Arial" w:hAnsi="Arial" w:cs="Arial"/>
        </w:rPr>
        <w:t xml:space="preserve">words have been shown to causally maintain depression symptoms (MacLeod et al, 2002) and implicit tendencies towards negative interpretations of a story have been found to be significantly correlated with </w:t>
      </w:r>
      <w:r w:rsidR="000D6040" w:rsidRPr="00724E5D">
        <w:rPr>
          <w:rFonts w:ascii="Arial" w:hAnsi="Arial" w:cs="Arial"/>
        </w:rPr>
        <w:t>levels of reported pain (</w:t>
      </w:r>
      <w:r w:rsidR="00B35788" w:rsidRPr="00724E5D">
        <w:rPr>
          <w:rFonts w:ascii="Arial" w:hAnsi="Arial" w:cs="Arial"/>
        </w:rPr>
        <w:t xml:space="preserve">Heathcote et al, </w:t>
      </w:r>
      <w:r w:rsidR="00B35788" w:rsidRPr="00724E5D">
        <w:rPr>
          <w:rFonts w:ascii="Arial" w:hAnsi="Arial" w:cs="Arial"/>
        </w:rPr>
        <w:lastRenderedPageBreak/>
        <w:t xml:space="preserve">2017; </w:t>
      </w:r>
      <w:r w:rsidR="000D6040" w:rsidRPr="00724E5D">
        <w:rPr>
          <w:rFonts w:ascii="Arial" w:hAnsi="Arial" w:cs="Arial"/>
        </w:rPr>
        <w:t xml:space="preserve">Pincus &amp; Morley, 2001; Schoth &amp; Liossi, 2015). </w:t>
      </w:r>
      <w:r w:rsidR="00C648C7" w:rsidRPr="00724E5D">
        <w:rPr>
          <w:rFonts w:ascii="Arial" w:hAnsi="Arial" w:cs="Arial"/>
        </w:rPr>
        <w:t xml:space="preserve">It should be noted that while the concept of implicit </w:t>
      </w:r>
      <w:r w:rsidR="003C3A36" w:rsidRPr="00724E5D">
        <w:rPr>
          <w:rFonts w:ascii="Arial" w:hAnsi="Arial" w:cs="Arial"/>
        </w:rPr>
        <w:t>or unconscious thought</w:t>
      </w:r>
      <w:r w:rsidR="00C648C7" w:rsidRPr="00724E5D">
        <w:rPr>
          <w:rFonts w:ascii="Arial" w:hAnsi="Arial" w:cs="Arial"/>
        </w:rPr>
        <w:t xml:space="preserve"> has been accepted within psychological literature for decades, </w:t>
      </w:r>
      <w:r w:rsidR="003C3A36" w:rsidRPr="00724E5D">
        <w:rPr>
          <w:rFonts w:ascii="Arial" w:hAnsi="Arial" w:cs="Arial"/>
        </w:rPr>
        <w:t xml:space="preserve">the complexity of the construct poses a barrier to effectively creating a coherent </w:t>
      </w:r>
      <w:r w:rsidR="005172C6" w:rsidRPr="00724E5D">
        <w:rPr>
          <w:rFonts w:ascii="Arial" w:hAnsi="Arial" w:cs="Arial"/>
        </w:rPr>
        <w:t>framework explaining the influence of non-conscious processes</w:t>
      </w:r>
      <w:r w:rsidR="003C3A36" w:rsidRPr="00724E5D">
        <w:rPr>
          <w:rFonts w:ascii="Arial" w:hAnsi="Arial" w:cs="Arial"/>
        </w:rPr>
        <w:t xml:space="preserve"> on illness response. </w:t>
      </w:r>
      <w:r w:rsidR="00130A36" w:rsidRPr="00724E5D">
        <w:rPr>
          <w:rFonts w:ascii="Arial" w:hAnsi="Arial" w:cs="Arial"/>
        </w:rPr>
        <w:t>A small number of papers have been published, suggesting</w:t>
      </w:r>
      <w:r w:rsidR="008C188A" w:rsidRPr="00724E5D">
        <w:rPr>
          <w:rFonts w:ascii="Arial" w:hAnsi="Arial" w:cs="Arial"/>
        </w:rPr>
        <w:t xml:space="preserve"> possible approaches to eliciting behaviour change through auto</w:t>
      </w:r>
      <w:r w:rsidR="00FE1EDB" w:rsidRPr="00724E5D">
        <w:rPr>
          <w:rFonts w:ascii="Arial" w:hAnsi="Arial" w:cs="Arial"/>
        </w:rPr>
        <w:t>nomic</w:t>
      </w:r>
      <w:r w:rsidR="008C188A" w:rsidRPr="00724E5D">
        <w:rPr>
          <w:rFonts w:ascii="Arial" w:hAnsi="Arial" w:cs="Arial"/>
        </w:rPr>
        <w:t xml:space="preserve"> processing</w:t>
      </w:r>
      <w:r w:rsidR="00130A36" w:rsidRPr="00724E5D">
        <w:rPr>
          <w:rFonts w:ascii="Arial" w:hAnsi="Arial" w:cs="Arial"/>
        </w:rPr>
        <w:t xml:space="preserve">. </w:t>
      </w:r>
      <w:r w:rsidR="00F86ED1" w:rsidRPr="00724E5D">
        <w:rPr>
          <w:rFonts w:ascii="Arial" w:hAnsi="Arial" w:cs="Arial"/>
        </w:rPr>
        <w:t>In o</w:t>
      </w:r>
      <w:r w:rsidR="00130A36" w:rsidRPr="00724E5D">
        <w:rPr>
          <w:rFonts w:ascii="Arial" w:hAnsi="Arial" w:cs="Arial"/>
        </w:rPr>
        <w:t xml:space="preserve">ne of </w:t>
      </w:r>
      <w:r w:rsidR="00F86ED1" w:rsidRPr="00724E5D">
        <w:rPr>
          <w:rFonts w:ascii="Arial" w:hAnsi="Arial" w:cs="Arial"/>
        </w:rPr>
        <w:t xml:space="preserve">these articles, </w:t>
      </w:r>
      <w:r w:rsidR="008C188A" w:rsidRPr="00724E5D">
        <w:rPr>
          <w:rFonts w:ascii="Arial" w:hAnsi="Arial" w:cs="Arial"/>
        </w:rPr>
        <w:t>Mateau et al</w:t>
      </w:r>
      <w:r w:rsidR="00130A36" w:rsidRPr="00724E5D">
        <w:rPr>
          <w:rFonts w:ascii="Arial" w:hAnsi="Arial" w:cs="Arial"/>
        </w:rPr>
        <w:t xml:space="preserve"> </w:t>
      </w:r>
      <w:r w:rsidR="00F86ED1" w:rsidRPr="00724E5D">
        <w:rPr>
          <w:rFonts w:ascii="Arial" w:hAnsi="Arial" w:cs="Arial"/>
        </w:rPr>
        <w:t>(</w:t>
      </w:r>
      <w:r w:rsidR="008C188A" w:rsidRPr="00724E5D">
        <w:rPr>
          <w:rFonts w:ascii="Arial" w:hAnsi="Arial" w:cs="Arial"/>
        </w:rPr>
        <w:t>2012)</w:t>
      </w:r>
      <w:r w:rsidR="00130A36" w:rsidRPr="00724E5D">
        <w:rPr>
          <w:rFonts w:ascii="Arial" w:hAnsi="Arial" w:cs="Arial"/>
        </w:rPr>
        <w:t xml:space="preserve"> </w:t>
      </w:r>
      <w:r w:rsidR="008C188A" w:rsidRPr="00724E5D">
        <w:rPr>
          <w:rFonts w:ascii="Arial" w:hAnsi="Arial" w:cs="Arial"/>
        </w:rPr>
        <w:t>suggest that auto</w:t>
      </w:r>
      <w:r w:rsidR="00FE1EDB" w:rsidRPr="00724E5D">
        <w:rPr>
          <w:rFonts w:ascii="Arial" w:hAnsi="Arial" w:cs="Arial"/>
        </w:rPr>
        <w:t>nomic</w:t>
      </w:r>
      <w:r w:rsidR="008C188A" w:rsidRPr="00724E5D">
        <w:rPr>
          <w:rFonts w:ascii="Arial" w:hAnsi="Arial" w:cs="Arial"/>
        </w:rPr>
        <w:t xml:space="preserve"> responses can be altered by inhibiting or activating an </w:t>
      </w:r>
      <w:r w:rsidR="002A2E5D" w:rsidRPr="00724E5D">
        <w:rPr>
          <w:rFonts w:ascii="Arial" w:hAnsi="Arial" w:cs="Arial"/>
        </w:rPr>
        <w:t>individual’s</w:t>
      </w:r>
      <w:r w:rsidR="008C188A" w:rsidRPr="00724E5D">
        <w:rPr>
          <w:rFonts w:ascii="Arial" w:hAnsi="Arial" w:cs="Arial"/>
        </w:rPr>
        <w:t xml:space="preserve"> existing associations using priming. </w:t>
      </w:r>
      <w:r w:rsidR="002A2E5D" w:rsidRPr="00724E5D">
        <w:rPr>
          <w:rFonts w:ascii="Arial" w:hAnsi="Arial" w:cs="Arial"/>
        </w:rPr>
        <w:t xml:space="preserve">Mateau </w:t>
      </w:r>
      <w:r w:rsidR="00475FCD" w:rsidRPr="00724E5D">
        <w:rPr>
          <w:rFonts w:ascii="Arial" w:hAnsi="Arial" w:cs="Arial"/>
        </w:rPr>
        <w:t xml:space="preserve">et al (2012) </w:t>
      </w:r>
      <w:r w:rsidR="002A2E5D" w:rsidRPr="00724E5D">
        <w:rPr>
          <w:rFonts w:ascii="Arial" w:hAnsi="Arial" w:cs="Arial"/>
        </w:rPr>
        <w:t xml:space="preserve">also propose that existing </w:t>
      </w:r>
      <w:r w:rsidR="003013FA" w:rsidRPr="00724E5D">
        <w:rPr>
          <w:rFonts w:ascii="Arial" w:hAnsi="Arial" w:cs="Arial"/>
        </w:rPr>
        <w:t xml:space="preserve">health </w:t>
      </w:r>
      <w:r w:rsidR="002A2E5D" w:rsidRPr="00724E5D">
        <w:rPr>
          <w:rFonts w:ascii="Arial" w:hAnsi="Arial" w:cs="Arial"/>
        </w:rPr>
        <w:t xml:space="preserve">associations can be altered, or new associations can be created on a societal level, using changes in environmental factors, media influence and language change. </w:t>
      </w:r>
      <w:r w:rsidR="003013FA" w:rsidRPr="00724E5D">
        <w:rPr>
          <w:rFonts w:ascii="Arial" w:hAnsi="Arial" w:cs="Arial"/>
        </w:rPr>
        <w:t xml:space="preserve">However, it is important to view these suggestions objectively, and to bear in mind the </w:t>
      </w:r>
      <w:r w:rsidR="00FE03F6" w:rsidRPr="00724E5D">
        <w:rPr>
          <w:rFonts w:ascii="Arial" w:hAnsi="Arial" w:cs="Arial"/>
        </w:rPr>
        <w:t>morali</w:t>
      </w:r>
      <w:r w:rsidR="003013FA" w:rsidRPr="00724E5D">
        <w:rPr>
          <w:rFonts w:ascii="Arial" w:hAnsi="Arial" w:cs="Arial"/>
        </w:rPr>
        <w:t>ty of inducing unconscious behaviour change</w:t>
      </w:r>
      <w:r w:rsidR="00884A83" w:rsidRPr="00724E5D">
        <w:rPr>
          <w:rFonts w:ascii="Arial" w:hAnsi="Arial" w:cs="Arial"/>
        </w:rPr>
        <w:t xml:space="preserve"> in human beings</w:t>
      </w:r>
      <w:r w:rsidR="003013FA" w:rsidRPr="00724E5D">
        <w:rPr>
          <w:rFonts w:ascii="Arial" w:hAnsi="Arial" w:cs="Arial"/>
        </w:rPr>
        <w:t xml:space="preserve">. There is an ambiguous line between altering an </w:t>
      </w:r>
      <w:r w:rsidR="00FE03F6" w:rsidRPr="00724E5D">
        <w:rPr>
          <w:rFonts w:ascii="Arial" w:hAnsi="Arial" w:cs="Arial"/>
        </w:rPr>
        <w:t>individual’s</w:t>
      </w:r>
      <w:r w:rsidR="003013FA" w:rsidRPr="00724E5D">
        <w:rPr>
          <w:rFonts w:ascii="Arial" w:hAnsi="Arial" w:cs="Arial"/>
        </w:rPr>
        <w:t xml:space="preserve"> illness representation</w:t>
      </w:r>
      <w:r w:rsidR="00884A83" w:rsidRPr="00724E5D">
        <w:rPr>
          <w:rFonts w:ascii="Arial" w:hAnsi="Arial" w:cs="Arial"/>
        </w:rPr>
        <w:t xml:space="preserve"> for their benefit</w:t>
      </w:r>
      <w:r w:rsidR="003013FA" w:rsidRPr="00724E5D">
        <w:rPr>
          <w:rFonts w:ascii="Arial" w:hAnsi="Arial" w:cs="Arial"/>
        </w:rPr>
        <w:t xml:space="preserve"> and </w:t>
      </w:r>
      <w:r w:rsidR="00884A83" w:rsidRPr="00724E5D">
        <w:rPr>
          <w:rFonts w:ascii="Arial" w:hAnsi="Arial" w:cs="Arial"/>
        </w:rPr>
        <w:t xml:space="preserve">manipulating an individual without consent. This issue could be ameliorated slightly by the changing face of acceptable levels of deception within psychological research. A recent study by Petrescu et al (2016) </w:t>
      </w:r>
      <w:r w:rsidR="00CB5832" w:rsidRPr="00724E5D">
        <w:rPr>
          <w:rFonts w:ascii="Arial" w:hAnsi="Arial" w:cs="Arial"/>
        </w:rPr>
        <w:t>asked participants about the acceptability of a range of public health initiatives, and the results showed that non-conscious nudges were considered just as moral as conscious nudges. Orbell and Phillips (2019) also counter the</w:t>
      </w:r>
      <w:r w:rsidR="00376134" w:rsidRPr="00724E5D">
        <w:rPr>
          <w:rFonts w:ascii="Arial" w:hAnsi="Arial" w:cs="Arial"/>
        </w:rPr>
        <w:t xml:space="preserve"> “immoral”</w:t>
      </w:r>
      <w:r w:rsidR="00CB5832" w:rsidRPr="00724E5D">
        <w:rPr>
          <w:rFonts w:ascii="Arial" w:hAnsi="Arial" w:cs="Arial"/>
        </w:rPr>
        <w:t xml:space="preserve"> argument by highlighting the abundance of marketing interventions that utilise non-conscious mechanisms to promote non-healthy behaviours.</w:t>
      </w:r>
      <w:r w:rsidR="00C91AC7" w:rsidRPr="00724E5D">
        <w:rPr>
          <w:rFonts w:ascii="Arial" w:hAnsi="Arial" w:cs="Arial"/>
        </w:rPr>
        <w:t xml:space="preserve"> They suggest that psychological research could counter this phenomenon by utilising the same mechanism to induce healthy behaviour change</w:t>
      </w:r>
      <w:r w:rsidR="00F560C7" w:rsidRPr="00724E5D">
        <w:rPr>
          <w:rFonts w:ascii="Arial" w:hAnsi="Arial" w:cs="Arial"/>
        </w:rPr>
        <w:t xml:space="preserve"> instead</w:t>
      </w:r>
      <w:r w:rsidR="00C91AC7" w:rsidRPr="00724E5D">
        <w:rPr>
          <w:rFonts w:ascii="Arial" w:hAnsi="Arial" w:cs="Arial"/>
        </w:rPr>
        <w:t>. It might also be argued that continued investigations into the unconscious processes of illness representation can provide researchers with a more tangible understanding o</w:t>
      </w:r>
      <w:r w:rsidR="005172C6" w:rsidRPr="00724E5D">
        <w:rPr>
          <w:rFonts w:ascii="Arial" w:hAnsi="Arial" w:cs="Arial"/>
        </w:rPr>
        <w:t xml:space="preserve">f </w:t>
      </w:r>
      <w:r w:rsidR="0009679C" w:rsidRPr="00724E5D">
        <w:rPr>
          <w:rFonts w:ascii="Arial" w:hAnsi="Arial" w:cs="Arial"/>
        </w:rPr>
        <w:t>Leventhal’s model and can only improve the utility and relevancy of the CSM-SR in the future.</w:t>
      </w:r>
      <w:r w:rsidR="00FE5E16" w:rsidRPr="00724E5D">
        <w:rPr>
          <w:rFonts w:ascii="Arial" w:hAnsi="Arial" w:cs="Arial"/>
        </w:rPr>
        <w:t xml:space="preserve"> </w:t>
      </w:r>
    </w:p>
    <w:p w14:paraId="547C63D5" w14:textId="7F4B2F50" w:rsidR="008C188A" w:rsidRPr="00724E5D" w:rsidRDefault="001B15D8" w:rsidP="00724E5D">
      <w:pPr>
        <w:spacing w:line="480" w:lineRule="auto"/>
        <w:rPr>
          <w:rFonts w:ascii="Arial" w:hAnsi="Arial" w:cs="Arial"/>
        </w:rPr>
      </w:pPr>
      <w:r w:rsidRPr="00724E5D">
        <w:rPr>
          <w:rFonts w:ascii="Arial" w:hAnsi="Arial" w:cs="Arial"/>
        </w:rPr>
        <w:tab/>
      </w:r>
      <w:r w:rsidR="00FF0E5E" w:rsidRPr="00724E5D">
        <w:rPr>
          <w:rFonts w:ascii="Arial" w:hAnsi="Arial" w:cs="Arial"/>
        </w:rPr>
        <w:t xml:space="preserve">Finally, and perhaps most importantly, the CSM-SR model is used “across the board” in health research, for exploring a huge variety of illnesses, diseases and </w:t>
      </w:r>
      <w:r w:rsidR="00CD3F93" w:rsidRPr="00724E5D">
        <w:rPr>
          <w:rFonts w:ascii="Arial" w:hAnsi="Arial" w:cs="Arial"/>
        </w:rPr>
        <w:t xml:space="preserve">conditions. Just </w:t>
      </w:r>
      <w:r w:rsidR="00CD3F93" w:rsidRPr="00724E5D">
        <w:rPr>
          <w:rFonts w:ascii="Arial" w:hAnsi="Arial" w:cs="Arial"/>
        </w:rPr>
        <w:lastRenderedPageBreak/>
        <w:t>within the current paper, studies exploring cancer, cardiac disease, obesity and bowel disease have been discussed, and this is just a miniscule example of the scope of illness domains within which the CSM-SR is utilised. Unfortunately, the capability of the model to accurately and equally measure the illness representations of patients experiencing these differing conditions is, at best, questionable.</w:t>
      </w:r>
      <w:r w:rsidR="008042E2" w:rsidRPr="00724E5D">
        <w:rPr>
          <w:rFonts w:ascii="Arial" w:hAnsi="Arial" w:cs="Arial"/>
        </w:rPr>
        <w:t xml:space="preserve"> </w:t>
      </w:r>
      <w:r w:rsidR="00BA6A0A" w:rsidRPr="00724E5D">
        <w:rPr>
          <w:rFonts w:ascii="Arial" w:hAnsi="Arial" w:cs="Arial"/>
        </w:rPr>
        <w:t xml:space="preserve">Although the CSM-SR has proved to be a consistent and reliable approach for explaining illness representations within each illness domain separately, the predictive ability of the model is highly variable dependent on the contextual factors of each illness or health threat. For example, within studies exploring cancer-related illness representations, representations of illness identity and illness consequences are commonly associated with </w:t>
      </w:r>
      <w:r w:rsidR="00921C77" w:rsidRPr="00724E5D">
        <w:rPr>
          <w:rFonts w:ascii="Arial" w:hAnsi="Arial" w:cs="Arial"/>
        </w:rPr>
        <w:t>health outcomes (Durazo et al, 2019</w:t>
      </w:r>
      <w:r w:rsidR="00AD4D9A" w:rsidRPr="00724E5D">
        <w:rPr>
          <w:rFonts w:ascii="Arial" w:hAnsi="Arial" w:cs="Arial"/>
        </w:rPr>
        <w:t>; Richardon et al, 2017)</w:t>
      </w:r>
      <w:r w:rsidR="00921C77" w:rsidRPr="00724E5D">
        <w:rPr>
          <w:rFonts w:ascii="Arial" w:hAnsi="Arial" w:cs="Arial"/>
        </w:rPr>
        <w:t xml:space="preserve">. Whereas within a population suffering with acne, representations of illness timeline are often cited as more highly associated with </w:t>
      </w:r>
      <w:r w:rsidR="00BE1E72" w:rsidRPr="00724E5D">
        <w:rPr>
          <w:rFonts w:ascii="Arial" w:hAnsi="Arial" w:cs="Arial"/>
        </w:rPr>
        <w:t xml:space="preserve">health </w:t>
      </w:r>
      <w:r w:rsidR="00921C77" w:rsidRPr="00724E5D">
        <w:rPr>
          <w:rFonts w:ascii="Arial" w:hAnsi="Arial" w:cs="Arial"/>
        </w:rPr>
        <w:t>outcomes (Matos, 2016; Nagpal et al, 2019).</w:t>
      </w:r>
      <w:r w:rsidR="00AB107C" w:rsidRPr="00724E5D">
        <w:rPr>
          <w:rFonts w:ascii="Arial" w:hAnsi="Arial" w:cs="Arial"/>
        </w:rPr>
        <w:t xml:space="preserve"> </w:t>
      </w:r>
      <w:r w:rsidR="00D157EC" w:rsidRPr="00724E5D">
        <w:rPr>
          <w:rFonts w:ascii="Arial" w:hAnsi="Arial" w:cs="Arial"/>
        </w:rPr>
        <w:t>Individual differences regarding a patients social context, their particular diagnoses/condition and a their personal experiences will always have an effect on the health outcomes, and th</w:t>
      </w:r>
      <w:r w:rsidR="00AB107C" w:rsidRPr="00724E5D">
        <w:rPr>
          <w:rFonts w:ascii="Arial" w:hAnsi="Arial" w:cs="Arial"/>
        </w:rPr>
        <w:t>is disparity emphasizes the possibility that the CSM-SR is not able to be considered a universally applicable theory in health psychology</w:t>
      </w:r>
      <w:r w:rsidR="005632E1" w:rsidRPr="00724E5D">
        <w:rPr>
          <w:rFonts w:ascii="Arial" w:hAnsi="Arial" w:cs="Arial"/>
        </w:rPr>
        <w:t xml:space="preserve"> research</w:t>
      </w:r>
      <w:r w:rsidR="00AB107C" w:rsidRPr="00724E5D">
        <w:rPr>
          <w:rFonts w:ascii="Arial" w:hAnsi="Arial" w:cs="Arial"/>
        </w:rPr>
        <w:t xml:space="preserve">, and according to Revenson </w:t>
      </w:r>
      <w:r w:rsidR="005632E1" w:rsidRPr="00724E5D">
        <w:rPr>
          <w:rFonts w:ascii="Arial" w:hAnsi="Arial" w:cs="Arial"/>
        </w:rPr>
        <w:t xml:space="preserve">&amp; Diefenbach </w:t>
      </w:r>
      <w:r w:rsidR="00AB107C" w:rsidRPr="00724E5D">
        <w:rPr>
          <w:rFonts w:ascii="Arial" w:hAnsi="Arial" w:cs="Arial"/>
        </w:rPr>
        <w:t xml:space="preserve">(2019), could be best utilised when </w:t>
      </w:r>
      <w:r w:rsidR="005632E1" w:rsidRPr="00724E5D">
        <w:rPr>
          <w:rFonts w:ascii="Arial" w:hAnsi="Arial" w:cs="Arial"/>
        </w:rPr>
        <w:t>investigator</w:t>
      </w:r>
      <w:r w:rsidR="00AB107C" w:rsidRPr="00724E5D">
        <w:rPr>
          <w:rFonts w:ascii="Arial" w:hAnsi="Arial" w:cs="Arial"/>
        </w:rPr>
        <w:t>s consider the model as a heuristic, rather than unified theory.</w:t>
      </w:r>
      <w:r w:rsidR="00542AFA" w:rsidRPr="00724E5D">
        <w:rPr>
          <w:rFonts w:ascii="Arial" w:hAnsi="Arial" w:cs="Arial"/>
        </w:rPr>
        <w:t xml:space="preserve"> </w:t>
      </w:r>
      <w:r w:rsidR="00D841CB" w:rsidRPr="00724E5D">
        <w:rPr>
          <w:rFonts w:ascii="Arial" w:hAnsi="Arial" w:cs="Arial"/>
        </w:rPr>
        <w:t xml:space="preserve">Further to this, the originator of the CSM-SR states in a recent paper, that he endorses the suggestion that the model be adapted and utilised more contextually within different illness paradigms (Leventhal, 2019). In this article, Leventhal also posits that adaptations of the model to explore illnesses and health threats at differing levels (acute, episodic and chronic) could also improve the </w:t>
      </w:r>
      <w:r w:rsidR="00D4007C" w:rsidRPr="00724E5D">
        <w:rPr>
          <w:rFonts w:ascii="Arial" w:hAnsi="Arial" w:cs="Arial"/>
        </w:rPr>
        <w:t>model’s</w:t>
      </w:r>
      <w:r w:rsidR="00D841CB" w:rsidRPr="00724E5D">
        <w:rPr>
          <w:rFonts w:ascii="Arial" w:hAnsi="Arial" w:cs="Arial"/>
        </w:rPr>
        <w:t xml:space="preserve"> ability to explain illness responses and</w:t>
      </w:r>
      <w:r w:rsidR="00D4007C" w:rsidRPr="00724E5D">
        <w:rPr>
          <w:rFonts w:ascii="Arial" w:hAnsi="Arial" w:cs="Arial"/>
        </w:rPr>
        <w:t xml:space="preserve"> its</w:t>
      </w:r>
      <w:r w:rsidR="00D841CB" w:rsidRPr="00724E5D">
        <w:rPr>
          <w:rFonts w:ascii="Arial" w:hAnsi="Arial" w:cs="Arial"/>
        </w:rPr>
        <w:t xml:space="preserve"> applicability to intervention development.</w:t>
      </w:r>
    </w:p>
    <w:p w14:paraId="5DB8EAD4" w14:textId="678534FA" w:rsidR="00752165" w:rsidRPr="00724E5D" w:rsidRDefault="00E81641" w:rsidP="00724E5D">
      <w:pPr>
        <w:spacing w:line="480" w:lineRule="auto"/>
        <w:rPr>
          <w:rFonts w:ascii="Arial" w:hAnsi="Arial" w:cs="Arial"/>
        </w:rPr>
      </w:pPr>
      <w:r w:rsidRPr="00724E5D">
        <w:rPr>
          <w:rFonts w:ascii="Arial" w:hAnsi="Arial" w:cs="Arial"/>
        </w:rPr>
        <w:tab/>
        <w:t>In conclusion,</w:t>
      </w:r>
      <w:r w:rsidR="009B4FAA" w:rsidRPr="00724E5D">
        <w:rPr>
          <w:rFonts w:ascii="Arial" w:hAnsi="Arial" w:cs="Arial"/>
        </w:rPr>
        <w:t xml:space="preserve"> t</w:t>
      </w:r>
      <w:r w:rsidR="00F42179" w:rsidRPr="00724E5D">
        <w:rPr>
          <w:rFonts w:ascii="Arial" w:hAnsi="Arial" w:cs="Arial"/>
        </w:rPr>
        <w:t xml:space="preserve">his paper explored four </w:t>
      </w:r>
      <w:r w:rsidR="00D00B9F" w:rsidRPr="00724E5D">
        <w:rPr>
          <w:rFonts w:ascii="Arial" w:hAnsi="Arial" w:cs="Arial"/>
        </w:rPr>
        <w:t xml:space="preserve">current critiques of the CSM-SR with a view to assessing the extent to which the model can explain </w:t>
      </w:r>
      <w:r w:rsidR="00811765" w:rsidRPr="00724E5D">
        <w:rPr>
          <w:rFonts w:ascii="Arial" w:hAnsi="Arial" w:cs="Arial"/>
        </w:rPr>
        <w:t>individuals’</w:t>
      </w:r>
      <w:r w:rsidR="00D00B9F" w:rsidRPr="00724E5D">
        <w:rPr>
          <w:rFonts w:ascii="Arial" w:hAnsi="Arial" w:cs="Arial"/>
        </w:rPr>
        <w:t xml:space="preserve"> responses to illness, and in order to evaluate the efficacy of the model for developing health interventions. </w:t>
      </w:r>
      <w:r w:rsidR="006C0AA4" w:rsidRPr="00724E5D">
        <w:rPr>
          <w:rFonts w:ascii="Arial" w:hAnsi="Arial" w:cs="Arial"/>
        </w:rPr>
        <w:t xml:space="preserve">Two of the main issues surrounding the CSM-SR’s position were regarding the over-reliance on the IPQ </w:t>
      </w:r>
      <w:r w:rsidR="006C0AA4" w:rsidRPr="00724E5D">
        <w:rPr>
          <w:rFonts w:ascii="Arial" w:hAnsi="Arial" w:cs="Arial"/>
        </w:rPr>
        <w:lastRenderedPageBreak/>
        <w:t>and related tools of measurement. The evidence highlighted the issues with current data collection as being a) incompetent at capturing the dynamic interplay of the CSM-SR constructs</w:t>
      </w:r>
      <w:r w:rsidR="00042427">
        <w:rPr>
          <w:rFonts w:ascii="Arial" w:hAnsi="Arial" w:cs="Arial"/>
        </w:rPr>
        <w:t xml:space="preserve"> (</w:t>
      </w:r>
      <w:r w:rsidR="00042427" w:rsidRPr="00724E5D">
        <w:rPr>
          <w:rFonts w:ascii="Arial" w:hAnsi="Arial" w:cs="Arial"/>
        </w:rPr>
        <w:t>Benyamini &amp; Karademas 2019; Llewellyn et al, 2007</w:t>
      </w:r>
      <w:r w:rsidR="00042427">
        <w:rPr>
          <w:rFonts w:ascii="Arial" w:hAnsi="Arial" w:cs="Arial"/>
        </w:rPr>
        <w:t>)</w:t>
      </w:r>
      <w:r w:rsidR="006C0AA4" w:rsidRPr="00724E5D">
        <w:rPr>
          <w:rFonts w:ascii="Arial" w:hAnsi="Arial" w:cs="Arial"/>
        </w:rPr>
        <w:t>,</w:t>
      </w:r>
      <w:r w:rsidR="009B4FAA" w:rsidRPr="00724E5D">
        <w:rPr>
          <w:rFonts w:ascii="Arial" w:hAnsi="Arial" w:cs="Arial"/>
        </w:rPr>
        <w:t xml:space="preserve"> and</w:t>
      </w:r>
      <w:r w:rsidR="006C0AA4" w:rsidRPr="00724E5D">
        <w:rPr>
          <w:rFonts w:ascii="Arial" w:hAnsi="Arial" w:cs="Arial"/>
        </w:rPr>
        <w:t xml:space="preserve"> b) incompetent at capturing individual’s emotional illness representations</w:t>
      </w:r>
      <w:r w:rsidR="00042427">
        <w:rPr>
          <w:rFonts w:ascii="Arial" w:hAnsi="Arial" w:cs="Arial"/>
        </w:rPr>
        <w:t xml:space="preserve"> (</w:t>
      </w:r>
      <w:r w:rsidR="00042427" w:rsidRPr="00724E5D">
        <w:rPr>
          <w:rFonts w:ascii="Arial" w:hAnsi="Arial" w:cs="Arial"/>
        </w:rPr>
        <w:t>Broadbent et al, 2009; Cheung et al, 2016; Hagger et al, 2017</w:t>
      </w:r>
      <w:r w:rsidR="00042427">
        <w:rPr>
          <w:rFonts w:ascii="Arial" w:hAnsi="Arial" w:cs="Arial"/>
        </w:rPr>
        <w:t>)</w:t>
      </w:r>
      <w:r w:rsidR="006C0AA4" w:rsidRPr="00724E5D">
        <w:rPr>
          <w:rFonts w:ascii="Arial" w:hAnsi="Arial" w:cs="Arial"/>
        </w:rPr>
        <w:t>. Alongside this, the theory itself was accused of ignoring the auto</w:t>
      </w:r>
      <w:r w:rsidR="00042427">
        <w:rPr>
          <w:rFonts w:ascii="Arial" w:hAnsi="Arial" w:cs="Arial"/>
        </w:rPr>
        <w:t>nomic</w:t>
      </w:r>
      <w:r w:rsidR="006C0AA4" w:rsidRPr="00724E5D">
        <w:rPr>
          <w:rFonts w:ascii="Arial" w:hAnsi="Arial" w:cs="Arial"/>
        </w:rPr>
        <w:t xml:space="preserve"> processes involved in illness perception and development of illness representations</w:t>
      </w:r>
      <w:r w:rsidR="00042427">
        <w:rPr>
          <w:rFonts w:ascii="Arial" w:hAnsi="Arial" w:cs="Arial"/>
        </w:rPr>
        <w:t xml:space="preserve"> (</w:t>
      </w:r>
      <w:r w:rsidR="00042427" w:rsidRPr="00724E5D">
        <w:rPr>
          <w:rFonts w:ascii="Arial" w:hAnsi="Arial" w:cs="Arial"/>
        </w:rPr>
        <w:t>Marteau et al, 2012; Orbell &amp; Henderson, 2016</w:t>
      </w:r>
      <w:r w:rsidR="00042427">
        <w:rPr>
          <w:rFonts w:ascii="Arial" w:hAnsi="Arial" w:cs="Arial"/>
        </w:rPr>
        <w:t>)</w:t>
      </w:r>
      <w:r w:rsidR="006C0AA4" w:rsidRPr="00724E5D">
        <w:rPr>
          <w:rFonts w:ascii="Arial" w:hAnsi="Arial" w:cs="Arial"/>
        </w:rPr>
        <w:t xml:space="preserve">. Another criticism </w:t>
      </w:r>
      <w:r w:rsidR="009B4FAA" w:rsidRPr="00724E5D">
        <w:rPr>
          <w:rFonts w:ascii="Arial" w:hAnsi="Arial" w:cs="Arial"/>
        </w:rPr>
        <w:t>of the theory postulated that the CSM-SR is not able to be applied in a balanced way across the entirety of health conditions and illnesses</w:t>
      </w:r>
      <w:r w:rsidR="00D93E1E" w:rsidRPr="00D93E1E">
        <w:rPr>
          <w:rFonts w:ascii="Arial" w:hAnsi="Arial" w:cs="Arial"/>
        </w:rPr>
        <w:t xml:space="preserve"> </w:t>
      </w:r>
      <w:r w:rsidR="00D93E1E">
        <w:rPr>
          <w:rFonts w:ascii="Arial" w:hAnsi="Arial" w:cs="Arial"/>
        </w:rPr>
        <w:t>(</w:t>
      </w:r>
      <w:r w:rsidR="00D93E1E" w:rsidRPr="00724E5D">
        <w:rPr>
          <w:rFonts w:ascii="Arial" w:hAnsi="Arial" w:cs="Arial"/>
        </w:rPr>
        <w:t>Revenson &amp; Diefenbach (2019)</w:t>
      </w:r>
      <w:r w:rsidR="009B4FAA" w:rsidRPr="00724E5D">
        <w:rPr>
          <w:rFonts w:ascii="Arial" w:hAnsi="Arial" w:cs="Arial"/>
        </w:rPr>
        <w:t>. In response to these issues, there was also a plethora of very recent research proposing ways to ameliorate them, which could speak to the popularity and overall positive expectations for the continued use of the CSM-SR. In consideration of the evidence base, it is apparent that the Common-Sense Model of Self-Regulation is, and has been, a highly implemented psychological theory which has proliferated an abundance of valuable and insightful research surrounding illness perception. The previous usefulness of the model is evident in its endurance through four decades, and the growth of its use during the societal shift from a medical model of health through to the current biopsychosocial model. Nevertheless, the conceptual complexities of the CSM-SR, and the advancement of psychological understandings of health has given rise to some considerations for the future usage of the model</w:t>
      </w:r>
      <w:r w:rsidR="00A73C76" w:rsidRPr="00724E5D">
        <w:rPr>
          <w:rFonts w:ascii="Arial" w:hAnsi="Arial" w:cs="Arial"/>
        </w:rPr>
        <w:t>. It is recommended that future directions for research should include</w:t>
      </w:r>
      <w:r w:rsidR="00C45EC4" w:rsidRPr="00724E5D">
        <w:rPr>
          <w:rFonts w:ascii="Arial" w:hAnsi="Arial" w:cs="Arial"/>
        </w:rPr>
        <w:t xml:space="preserve"> </w:t>
      </w:r>
      <w:r w:rsidR="00A73C76" w:rsidRPr="00724E5D">
        <w:rPr>
          <w:rFonts w:ascii="Arial" w:hAnsi="Arial" w:cs="Arial"/>
        </w:rPr>
        <w:t xml:space="preserve">more stringent and intensive longitudinal research, specifically exploring the </w:t>
      </w:r>
      <w:r w:rsidR="00C45EC4" w:rsidRPr="00724E5D">
        <w:rPr>
          <w:rFonts w:ascii="Arial" w:hAnsi="Arial" w:cs="Arial"/>
        </w:rPr>
        <w:t xml:space="preserve">dynamic </w:t>
      </w:r>
      <w:r w:rsidR="00A73C76" w:rsidRPr="00724E5D">
        <w:rPr>
          <w:rFonts w:ascii="Arial" w:hAnsi="Arial" w:cs="Arial"/>
        </w:rPr>
        <w:t xml:space="preserve">interplay between the models constructs, in order to further understandings of the </w:t>
      </w:r>
      <w:r w:rsidR="00C45EC4" w:rsidRPr="00724E5D">
        <w:rPr>
          <w:rFonts w:ascii="Arial" w:hAnsi="Arial" w:cs="Arial"/>
        </w:rPr>
        <w:t xml:space="preserve">ways in which emotional, behavioural and cognitive processes interact. Complementing this, it could also be suggested that investigations into the automatic processes associated with illness self-management are an essential next step in understanding how to change health behaviours for the better. Thirdly, novel tools of measurement are beginning to be used in conjunction with the CSM-SR, providing researchers with new information regarding emotional illness representation, and continuing this avenue of exploration </w:t>
      </w:r>
      <w:r w:rsidR="00094FB8" w:rsidRPr="00724E5D">
        <w:rPr>
          <w:rFonts w:ascii="Arial" w:hAnsi="Arial" w:cs="Arial"/>
        </w:rPr>
        <w:t xml:space="preserve">could be of great benefit in </w:t>
      </w:r>
      <w:r w:rsidR="00094FB8" w:rsidRPr="00724E5D">
        <w:rPr>
          <w:rFonts w:ascii="Arial" w:hAnsi="Arial" w:cs="Arial"/>
        </w:rPr>
        <w:lastRenderedPageBreak/>
        <w:t>improving the capabilities of the CSM-SR. Finally, a principal criticism of the CSM-SR posits that its current usage is becoming less applicable to the changing knowledge base surrounding specific health conditions, and that the model should instead be viewed as a basis for adapted models exploring responses to individual illnesses and health threats.</w:t>
      </w:r>
      <w:bookmarkStart w:id="0" w:name="_GoBack"/>
      <w:bookmarkEnd w:id="0"/>
      <w:r w:rsidR="00094FB8" w:rsidRPr="00724E5D">
        <w:rPr>
          <w:rFonts w:ascii="Arial" w:hAnsi="Arial" w:cs="Arial"/>
        </w:rPr>
        <w:t xml:space="preserve"> </w:t>
      </w:r>
      <w:r w:rsidR="005C0BF5" w:rsidRPr="00724E5D">
        <w:rPr>
          <w:rFonts w:ascii="Arial" w:hAnsi="Arial" w:cs="Arial"/>
        </w:rPr>
        <w:t>It is pertinent to note that</w:t>
      </w:r>
      <w:r w:rsidR="00094FB8" w:rsidRPr="00724E5D">
        <w:rPr>
          <w:rFonts w:ascii="Arial" w:hAnsi="Arial" w:cs="Arial"/>
        </w:rPr>
        <w:t xml:space="preserve"> as issues with the </w:t>
      </w:r>
      <w:r w:rsidR="005C0BF5" w:rsidRPr="00724E5D">
        <w:rPr>
          <w:rFonts w:ascii="Arial" w:hAnsi="Arial" w:cs="Arial"/>
        </w:rPr>
        <w:t xml:space="preserve">CSM-SR </w:t>
      </w:r>
      <w:r w:rsidR="00094FB8" w:rsidRPr="00724E5D">
        <w:rPr>
          <w:rFonts w:ascii="Arial" w:hAnsi="Arial" w:cs="Arial"/>
        </w:rPr>
        <w:t xml:space="preserve">have appeared, so researchers have stepped in to update and adapt the theory in order to improve its usefulness. </w:t>
      </w:r>
      <w:r w:rsidR="005C0BF5" w:rsidRPr="00724E5D">
        <w:rPr>
          <w:rFonts w:ascii="Arial" w:hAnsi="Arial" w:cs="Arial"/>
        </w:rPr>
        <w:t>With all of these possible future directions for the CSM-SR, the model is likely to evolve and improve over time, continuing to be a valuable framework for understanding and explaining illness response, and continuing to provide a sound research basis for intervention development.</w:t>
      </w:r>
    </w:p>
    <w:p w14:paraId="7DA17062" w14:textId="35616067" w:rsidR="00A72945" w:rsidRPr="00724E5D" w:rsidRDefault="00A72945" w:rsidP="00724E5D">
      <w:pPr>
        <w:spacing w:line="480" w:lineRule="auto"/>
        <w:rPr>
          <w:rFonts w:ascii="Arial" w:hAnsi="Arial" w:cs="Arial"/>
        </w:rPr>
      </w:pPr>
    </w:p>
    <w:p w14:paraId="73BC328C" w14:textId="15EC0A9D" w:rsidR="00A72945" w:rsidRPr="00724E5D" w:rsidRDefault="00A72945" w:rsidP="00724E5D">
      <w:pPr>
        <w:spacing w:line="480" w:lineRule="auto"/>
        <w:rPr>
          <w:rFonts w:ascii="Arial" w:hAnsi="Arial" w:cs="Arial"/>
        </w:rPr>
      </w:pPr>
    </w:p>
    <w:p w14:paraId="1B5FF64A" w14:textId="4B7832C6" w:rsidR="00A72945" w:rsidRPr="00724E5D" w:rsidRDefault="00A72945" w:rsidP="00724E5D">
      <w:pPr>
        <w:spacing w:line="480" w:lineRule="auto"/>
        <w:rPr>
          <w:rFonts w:ascii="Arial" w:hAnsi="Arial" w:cs="Arial"/>
        </w:rPr>
      </w:pPr>
    </w:p>
    <w:p w14:paraId="5D40B11E" w14:textId="15D7A7EA" w:rsidR="00A72945" w:rsidRPr="00724E5D" w:rsidRDefault="00A72945" w:rsidP="00724E5D">
      <w:pPr>
        <w:spacing w:line="480" w:lineRule="auto"/>
        <w:rPr>
          <w:rFonts w:ascii="Arial" w:hAnsi="Arial" w:cs="Arial"/>
        </w:rPr>
      </w:pPr>
    </w:p>
    <w:p w14:paraId="0D517196" w14:textId="087F361A" w:rsidR="00A72945" w:rsidRPr="00724E5D" w:rsidRDefault="00A72945" w:rsidP="00724E5D">
      <w:pPr>
        <w:spacing w:line="480" w:lineRule="auto"/>
        <w:rPr>
          <w:rFonts w:ascii="Arial" w:hAnsi="Arial" w:cs="Arial"/>
        </w:rPr>
      </w:pPr>
    </w:p>
    <w:p w14:paraId="134B362D" w14:textId="476A0EB3" w:rsidR="00A72945" w:rsidRPr="00724E5D" w:rsidRDefault="00A72945" w:rsidP="00724E5D">
      <w:pPr>
        <w:spacing w:line="480" w:lineRule="auto"/>
        <w:rPr>
          <w:rFonts w:ascii="Arial" w:hAnsi="Arial" w:cs="Arial"/>
        </w:rPr>
      </w:pPr>
    </w:p>
    <w:p w14:paraId="4AC2C544" w14:textId="2D168C2F" w:rsidR="00A72945" w:rsidRPr="00724E5D" w:rsidRDefault="00A72945" w:rsidP="00724E5D">
      <w:pPr>
        <w:spacing w:line="480" w:lineRule="auto"/>
        <w:rPr>
          <w:rFonts w:ascii="Arial" w:hAnsi="Arial" w:cs="Arial"/>
        </w:rPr>
      </w:pPr>
    </w:p>
    <w:p w14:paraId="550CAFAE" w14:textId="62BC806C" w:rsidR="00A72945" w:rsidRPr="00724E5D" w:rsidRDefault="00A72945" w:rsidP="00724E5D">
      <w:pPr>
        <w:spacing w:line="480" w:lineRule="auto"/>
        <w:rPr>
          <w:rFonts w:ascii="Arial" w:hAnsi="Arial" w:cs="Arial"/>
        </w:rPr>
      </w:pPr>
    </w:p>
    <w:p w14:paraId="7497A3BF" w14:textId="7871C188" w:rsidR="00A72945" w:rsidRPr="00724E5D" w:rsidRDefault="00A72945" w:rsidP="00724E5D">
      <w:pPr>
        <w:spacing w:line="480" w:lineRule="auto"/>
        <w:rPr>
          <w:rFonts w:ascii="Arial" w:hAnsi="Arial" w:cs="Arial"/>
        </w:rPr>
      </w:pPr>
    </w:p>
    <w:p w14:paraId="3F1A7505" w14:textId="750808F8" w:rsidR="00A72945" w:rsidRPr="00724E5D" w:rsidRDefault="00A72945" w:rsidP="00724E5D">
      <w:pPr>
        <w:spacing w:line="480" w:lineRule="auto"/>
        <w:rPr>
          <w:rFonts w:ascii="Arial" w:hAnsi="Arial" w:cs="Arial"/>
        </w:rPr>
      </w:pPr>
    </w:p>
    <w:p w14:paraId="504D0F39" w14:textId="374DE4BC" w:rsidR="00A72945" w:rsidRPr="00724E5D" w:rsidRDefault="00A72945" w:rsidP="00724E5D">
      <w:pPr>
        <w:spacing w:line="480" w:lineRule="auto"/>
        <w:rPr>
          <w:rFonts w:ascii="Arial" w:hAnsi="Arial" w:cs="Arial"/>
        </w:rPr>
      </w:pPr>
    </w:p>
    <w:p w14:paraId="424CD0C5" w14:textId="17F1F28E" w:rsidR="00A72945" w:rsidRPr="00724E5D" w:rsidRDefault="00A72945" w:rsidP="00724E5D">
      <w:pPr>
        <w:spacing w:line="480" w:lineRule="auto"/>
        <w:rPr>
          <w:rFonts w:ascii="Arial" w:hAnsi="Arial" w:cs="Arial"/>
        </w:rPr>
      </w:pPr>
    </w:p>
    <w:p w14:paraId="37F2F506" w14:textId="7EAEACEF" w:rsidR="00A72945" w:rsidRPr="00724E5D" w:rsidRDefault="00A72945" w:rsidP="00724E5D">
      <w:pPr>
        <w:spacing w:line="480" w:lineRule="auto"/>
        <w:rPr>
          <w:rFonts w:ascii="Arial" w:hAnsi="Arial" w:cs="Arial"/>
        </w:rPr>
      </w:pPr>
    </w:p>
    <w:p w14:paraId="0E2D5127" w14:textId="7B8EF040" w:rsidR="00A72945" w:rsidRPr="00724E5D" w:rsidRDefault="00A72945" w:rsidP="00724E5D">
      <w:pPr>
        <w:spacing w:line="480" w:lineRule="auto"/>
        <w:rPr>
          <w:rFonts w:ascii="Arial" w:hAnsi="Arial" w:cs="Arial"/>
        </w:rPr>
      </w:pPr>
    </w:p>
    <w:p w14:paraId="35A3B219" w14:textId="63F443D1" w:rsidR="00A72945" w:rsidRPr="00724E5D" w:rsidRDefault="00A72945" w:rsidP="00724E5D">
      <w:pPr>
        <w:spacing w:line="480" w:lineRule="auto"/>
        <w:rPr>
          <w:rFonts w:ascii="Arial" w:hAnsi="Arial" w:cs="Arial"/>
        </w:rPr>
      </w:pPr>
    </w:p>
    <w:p w14:paraId="2CDAA7DB" w14:textId="5B664ADB" w:rsidR="00A72945" w:rsidRPr="00724E5D" w:rsidRDefault="00A72945" w:rsidP="00724E5D">
      <w:pPr>
        <w:spacing w:line="480" w:lineRule="auto"/>
        <w:rPr>
          <w:rFonts w:ascii="Arial" w:hAnsi="Arial" w:cs="Arial"/>
        </w:rPr>
      </w:pPr>
    </w:p>
    <w:p w14:paraId="7E52ACA4" w14:textId="11D7B707" w:rsidR="00A72945" w:rsidRPr="00724E5D" w:rsidRDefault="00A72945" w:rsidP="00724E5D">
      <w:pPr>
        <w:spacing w:line="480" w:lineRule="auto"/>
        <w:rPr>
          <w:rFonts w:ascii="Arial" w:hAnsi="Arial" w:cs="Arial"/>
          <w:b/>
          <w:bCs/>
        </w:rPr>
      </w:pPr>
      <w:r w:rsidRPr="00724E5D">
        <w:rPr>
          <w:rFonts w:ascii="Arial" w:hAnsi="Arial" w:cs="Arial"/>
          <w:b/>
          <w:bCs/>
        </w:rPr>
        <w:t>References</w:t>
      </w:r>
    </w:p>
    <w:p w14:paraId="1B953D0B" w14:textId="47539CFF" w:rsidR="00A72945" w:rsidRPr="00724E5D" w:rsidRDefault="00A72945" w:rsidP="00724E5D">
      <w:pPr>
        <w:spacing w:line="480" w:lineRule="auto"/>
        <w:rPr>
          <w:rFonts w:ascii="Arial" w:hAnsi="Arial" w:cs="Arial"/>
          <w:b/>
          <w:bCs/>
        </w:rPr>
      </w:pPr>
    </w:p>
    <w:p w14:paraId="616DB5E5"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Ajzen, I.,  Fishbein  M  (1980),  U</w:t>
      </w:r>
      <w:r w:rsidRPr="00724E5D">
        <w:rPr>
          <w:rFonts w:ascii="Arial" w:hAnsi="Arial" w:cs="Arial"/>
          <w:i/>
          <w:iCs/>
        </w:rPr>
        <w:t>nderstanding  attitudes  and  predicting social behavior,</w:t>
      </w:r>
      <w:r w:rsidRPr="00724E5D">
        <w:rPr>
          <w:rFonts w:ascii="Arial" w:hAnsi="Arial" w:cs="Arial"/>
        </w:rPr>
        <w:t xml:space="preserve"> Prentice-Hall, Englewood Cliffs, NJ. </w:t>
      </w:r>
    </w:p>
    <w:p w14:paraId="48E7ED01" w14:textId="77777777" w:rsidR="00A72945" w:rsidRPr="00724E5D" w:rsidRDefault="00A72945" w:rsidP="00724E5D">
      <w:pPr>
        <w:spacing w:line="480" w:lineRule="auto"/>
        <w:ind w:left="720" w:hanging="720"/>
        <w:rPr>
          <w:rFonts w:ascii="Arial" w:hAnsi="Arial" w:cs="Arial"/>
        </w:rPr>
      </w:pPr>
    </w:p>
    <w:p w14:paraId="08932A65" w14:textId="42DC6FBB" w:rsidR="00A72945" w:rsidRPr="00724E5D" w:rsidRDefault="00A72945" w:rsidP="00724E5D">
      <w:pPr>
        <w:spacing w:line="480" w:lineRule="auto"/>
        <w:ind w:left="720" w:hanging="720"/>
        <w:rPr>
          <w:rFonts w:ascii="Arial" w:hAnsi="Arial" w:cs="Arial"/>
          <w:color w:val="FF0000"/>
        </w:rPr>
      </w:pPr>
      <w:r w:rsidRPr="00724E5D">
        <w:rPr>
          <w:rFonts w:ascii="Arial" w:hAnsi="Arial" w:cs="Arial"/>
        </w:rPr>
        <w:t xml:space="preserve">Benyamini, Y. &amp; Karademas, E.C. (2019). Introduction to the special issue on the common sense model of self-regulation. </w:t>
      </w:r>
      <w:r w:rsidRPr="00724E5D">
        <w:rPr>
          <w:rFonts w:ascii="Arial" w:hAnsi="Arial" w:cs="Arial"/>
          <w:i/>
          <w:iCs/>
        </w:rPr>
        <w:t>Health Psychology Review, 13</w:t>
      </w:r>
      <w:r w:rsidRPr="00724E5D">
        <w:rPr>
          <w:rFonts w:ascii="Arial" w:hAnsi="Arial" w:cs="Arial"/>
        </w:rPr>
        <w:t>(4), 373-377.</w:t>
      </w:r>
    </w:p>
    <w:p w14:paraId="10CE2907" w14:textId="77777777" w:rsidR="00A72945" w:rsidRPr="00724E5D" w:rsidRDefault="00A72945" w:rsidP="00724E5D">
      <w:pPr>
        <w:spacing w:line="480" w:lineRule="auto"/>
        <w:ind w:left="720" w:hanging="720"/>
        <w:rPr>
          <w:rFonts w:ascii="Arial" w:hAnsi="Arial" w:cs="Arial"/>
        </w:rPr>
      </w:pPr>
    </w:p>
    <w:p w14:paraId="5008BE32"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Broadbent, E., Petrie, K. J., Main, J., &amp; Weinman, J. (2006). The brief illness perception questionnaire. </w:t>
      </w:r>
      <w:r w:rsidRPr="00724E5D">
        <w:rPr>
          <w:rFonts w:ascii="Arial" w:hAnsi="Arial" w:cs="Arial"/>
          <w:i/>
          <w:iCs/>
        </w:rPr>
        <w:t>Journal of psychosomatic research</w:t>
      </w:r>
      <w:r w:rsidRPr="00724E5D">
        <w:rPr>
          <w:rFonts w:ascii="Arial" w:hAnsi="Arial" w:cs="Arial"/>
        </w:rPr>
        <w:t>, </w:t>
      </w:r>
      <w:r w:rsidRPr="00724E5D">
        <w:rPr>
          <w:rFonts w:ascii="Arial" w:hAnsi="Arial" w:cs="Arial"/>
          <w:i/>
          <w:iCs/>
        </w:rPr>
        <w:t>60</w:t>
      </w:r>
      <w:r w:rsidRPr="00724E5D">
        <w:rPr>
          <w:rFonts w:ascii="Arial" w:hAnsi="Arial" w:cs="Arial"/>
        </w:rPr>
        <w:t>(6), 631-637.</w:t>
      </w:r>
    </w:p>
    <w:p w14:paraId="7A755708" w14:textId="77777777" w:rsidR="00A72945" w:rsidRPr="00724E5D" w:rsidRDefault="00A72945" w:rsidP="00724E5D">
      <w:pPr>
        <w:spacing w:line="480" w:lineRule="auto"/>
        <w:ind w:left="720" w:hanging="720"/>
        <w:rPr>
          <w:rFonts w:ascii="Arial" w:hAnsi="Arial" w:cs="Arial"/>
        </w:rPr>
      </w:pPr>
    </w:p>
    <w:p w14:paraId="0298CA11"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Broadbent, E., Niederhoffer, K., Hague, T., Corter, A., &amp; Reynolds, L. (2009). Headache sufferers' drawings reflect distress, disability and illness perceptions. </w:t>
      </w:r>
      <w:r w:rsidRPr="00724E5D">
        <w:rPr>
          <w:rFonts w:ascii="Arial" w:hAnsi="Arial" w:cs="Arial"/>
          <w:i/>
          <w:iCs/>
        </w:rPr>
        <w:t>Journal of psychosomatic research</w:t>
      </w:r>
      <w:r w:rsidRPr="00724E5D">
        <w:rPr>
          <w:rFonts w:ascii="Arial" w:hAnsi="Arial" w:cs="Arial"/>
        </w:rPr>
        <w:t>, </w:t>
      </w:r>
      <w:r w:rsidRPr="00724E5D">
        <w:rPr>
          <w:rFonts w:ascii="Arial" w:hAnsi="Arial" w:cs="Arial"/>
          <w:i/>
          <w:iCs/>
        </w:rPr>
        <w:t>66</w:t>
      </w:r>
      <w:r w:rsidRPr="00724E5D">
        <w:rPr>
          <w:rFonts w:ascii="Arial" w:hAnsi="Arial" w:cs="Arial"/>
        </w:rPr>
        <w:t>(5), 465-470.</w:t>
      </w:r>
    </w:p>
    <w:p w14:paraId="3A8CA0E7" w14:textId="77777777" w:rsidR="00A72945" w:rsidRPr="00724E5D" w:rsidRDefault="00A72945" w:rsidP="00724E5D">
      <w:pPr>
        <w:spacing w:line="480" w:lineRule="auto"/>
        <w:ind w:left="720" w:hanging="720"/>
        <w:rPr>
          <w:rFonts w:ascii="Arial" w:hAnsi="Arial" w:cs="Arial"/>
        </w:rPr>
      </w:pPr>
    </w:p>
    <w:p w14:paraId="400596A3"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Broadbent, E., Schoones, J.W., Tiemensma, J. &amp; Kaptein, A.A. (2019). A systematic review of patients’ drawings of illness: implications for research using the common-sense model. </w:t>
      </w:r>
      <w:r w:rsidRPr="00724E5D">
        <w:rPr>
          <w:rFonts w:ascii="Arial" w:hAnsi="Arial" w:cs="Arial"/>
          <w:i/>
          <w:iCs/>
        </w:rPr>
        <w:t>Health Psychology Review, 13</w:t>
      </w:r>
      <w:r w:rsidRPr="00724E5D">
        <w:rPr>
          <w:rFonts w:ascii="Arial" w:hAnsi="Arial" w:cs="Arial"/>
        </w:rPr>
        <w:t>(4), 406-426.</w:t>
      </w:r>
    </w:p>
    <w:p w14:paraId="3170B818" w14:textId="77777777" w:rsidR="00A72945" w:rsidRPr="00724E5D" w:rsidRDefault="00A72945" w:rsidP="00724E5D">
      <w:pPr>
        <w:spacing w:line="480" w:lineRule="auto"/>
        <w:ind w:left="720" w:hanging="720"/>
        <w:rPr>
          <w:rFonts w:ascii="Arial" w:hAnsi="Arial" w:cs="Arial"/>
        </w:rPr>
      </w:pPr>
    </w:p>
    <w:p w14:paraId="4C533221" w14:textId="77777777" w:rsidR="00A72945" w:rsidRPr="00724E5D" w:rsidRDefault="00A72945" w:rsidP="00724E5D">
      <w:pPr>
        <w:spacing w:line="480" w:lineRule="auto"/>
        <w:ind w:left="720" w:hanging="720"/>
        <w:rPr>
          <w:rFonts w:ascii="Arial" w:hAnsi="Arial" w:cs="Arial"/>
        </w:rPr>
      </w:pPr>
      <w:r w:rsidRPr="00724E5D">
        <w:rPr>
          <w:rFonts w:ascii="Arial" w:hAnsi="Arial" w:cs="Arial"/>
        </w:rPr>
        <w:lastRenderedPageBreak/>
        <w:t>Chan, R. C., &amp; Mak, W. W. (2016). Common sense model of mental illness: Understanding the impact of cognitive and emotional representations of mental illness on recovery through the mediation of self-stigma. </w:t>
      </w:r>
      <w:r w:rsidRPr="00724E5D">
        <w:rPr>
          <w:rFonts w:ascii="Arial" w:hAnsi="Arial" w:cs="Arial"/>
          <w:i/>
          <w:iCs/>
        </w:rPr>
        <w:t>Psychiatry Research</w:t>
      </w:r>
      <w:r w:rsidRPr="00724E5D">
        <w:rPr>
          <w:rFonts w:ascii="Arial" w:hAnsi="Arial" w:cs="Arial"/>
        </w:rPr>
        <w:t>, </w:t>
      </w:r>
      <w:r w:rsidRPr="00724E5D">
        <w:rPr>
          <w:rFonts w:ascii="Arial" w:hAnsi="Arial" w:cs="Arial"/>
          <w:i/>
          <w:iCs/>
        </w:rPr>
        <w:t>246</w:t>
      </w:r>
      <w:r w:rsidRPr="00724E5D">
        <w:rPr>
          <w:rFonts w:ascii="Arial" w:hAnsi="Arial" w:cs="Arial"/>
        </w:rPr>
        <w:t>, 16-24.</w:t>
      </w:r>
    </w:p>
    <w:p w14:paraId="2EB70BC8" w14:textId="77777777" w:rsidR="00A72945" w:rsidRPr="00724E5D" w:rsidRDefault="00A72945" w:rsidP="00724E5D">
      <w:pPr>
        <w:spacing w:line="480" w:lineRule="auto"/>
        <w:ind w:left="720" w:hanging="720"/>
        <w:rPr>
          <w:rFonts w:ascii="Arial" w:hAnsi="Arial" w:cs="Arial"/>
        </w:rPr>
      </w:pPr>
    </w:p>
    <w:p w14:paraId="3F4BD1CC"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Cheung, M. M. Y., Saini, B., &amp; Smith, L. (2016). Using drawings to explore patients’ perceptions of their illness: a scoping review. </w:t>
      </w:r>
      <w:r w:rsidRPr="00724E5D">
        <w:rPr>
          <w:rFonts w:ascii="Arial" w:hAnsi="Arial" w:cs="Arial"/>
          <w:i/>
          <w:iCs/>
        </w:rPr>
        <w:t>Journal of multidisciplinary healthcare</w:t>
      </w:r>
      <w:r w:rsidRPr="00724E5D">
        <w:rPr>
          <w:rFonts w:ascii="Arial" w:hAnsi="Arial" w:cs="Arial"/>
        </w:rPr>
        <w:t>, </w:t>
      </w:r>
      <w:r w:rsidRPr="00724E5D">
        <w:rPr>
          <w:rFonts w:ascii="Arial" w:hAnsi="Arial" w:cs="Arial"/>
          <w:i/>
          <w:iCs/>
        </w:rPr>
        <w:t>9</w:t>
      </w:r>
      <w:r w:rsidRPr="00724E5D">
        <w:rPr>
          <w:rFonts w:ascii="Arial" w:hAnsi="Arial" w:cs="Arial"/>
        </w:rPr>
        <w:t>, 631.</w:t>
      </w:r>
    </w:p>
    <w:p w14:paraId="5ABC464A" w14:textId="77777777" w:rsidR="00A72945" w:rsidRPr="00724E5D" w:rsidRDefault="00A72945" w:rsidP="00724E5D">
      <w:pPr>
        <w:spacing w:line="480" w:lineRule="auto"/>
        <w:ind w:left="720" w:hanging="720"/>
        <w:rPr>
          <w:rFonts w:ascii="Arial" w:hAnsi="Arial" w:cs="Arial"/>
        </w:rPr>
      </w:pPr>
    </w:p>
    <w:p w14:paraId="03E17428"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Durazo, A., &amp; Cameron, L. D. (2019). Representations of cancer recurrence risk, recurrence worry, and health-protective behaviours: An elaborated, systematic review. </w:t>
      </w:r>
      <w:r w:rsidRPr="00724E5D">
        <w:rPr>
          <w:rFonts w:ascii="Arial" w:hAnsi="Arial" w:cs="Arial"/>
          <w:i/>
          <w:iCs/>
        </w:rPr>
        <w:t>Health psychology review</w:t>
      </w:r>
      <w:r w:rsidRPr="00724E5D">
        <w:rPr>
          <w:rFonts w:ascii="Arial" w:hAnsi="Arial" w:cs="Arial"/>
        </w:rPr>
        <w:t>, </w:t>
      </w:r>
      <w:r w:rsidRPr="00724E5D">
        <w:rPr>
          <w:rFonts w:ascii="Arial" w:hAnsi="Arial" w:cs="Arial"/>
          <w:i/>
          <w:iCs/>
        </w:rPr>
        <w:t>13</w:t>
      </w:r>
      <w:r w:rsidRPr="00724E5D">
        <w:rPr>
          <w:rFonts w:ascii="Arial" w:hAnsi="Arial" w:cs="Arial"/>
        </w:rPr>
        <w:t>(4), 447-476.</w:t>
      </w:r>
    </w:p>
    <w:p w14:paraId="7B31CBE3" w14:textId="77777777" w:rsidR="00A72945" w:rsidRPr="00724E5D" w:rsidRDefault="00A72945" w:rsidP="00724E5D">
      <w:pPr>
        <w:spacing w:line="480" w:lineRule="auto"/>
        <w:ind w:left="720" w:hanging="720"/>
        <w:rPr>
          <w:rFonts w:ascii="Arial" w:hAnsi="Arial" w:cs="Arial"/>
        </w:rPr>
      </w:pPr>
    </w:p>
    <w:p w14:paraId="4067CDDC"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Erp, S., Brakenhoff, L., Vollman, M., Heidje, D., Veenendaal, R., Fidder, H., Hommes, D., Kaptein, A., Meulen-de Jong, A. &amp; Scharloo, M. (201). Illness perception and outcomes in patients with Inflammatory Bowel Disease: is coping a mediator? </w:t>
      </w:r>
      <w:r w:rsidRPr="00724E5D">
        <w:rPr>
          <w:rFonts w:ascii="Arial" w:hAnsi="Arial" w:cs="Arial"/>
          <w:i/>
          <w:iCs/>
        </w:rPr>
        <w:t xml:space="preserve">International Journal of Behavioural Medicine, 24, </w:t>
      </w:r>
      <w:r w:rsidRPr="00724E5D">
        <w:rPr>
          <w:rFonts w:ascii="Arial" w:hAnsi="Arial" w:cs="Arial"/>
        </w:rPr>
        <w:t>205-214.</w:t>
      </w:r>
    </w:p>
    <w:p w14:paraId="69513747" w14:textId="77777777" w:rsidR="00A72945" w:rsidRPr="00724E5D" w:rsidRDefault="00A72945" w:rsidP="00724E5D">
      <w:pPr>
        <w:spacing w:line="480" w:lineRule="auto"/>
        <w:ind w:left="720" w:hanging="720"/>
        <w:rPr>
          <w:rFonts w:ascii="Arial" w:hAnsi="Arial" w:cs="Arial"/>
        </w:rPr>
      </w:pPr>
    </w:p>
    <w:p w14:paraId="6BC28E22"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Fedele, D., Cushing, C., Fritz, A., Amaro, C. &amp; Ortega, A. (2017). Mobile health interventions for improving health outcomes in youth: a meta-analysis. </w:t>
      </w:r>
      <w:r w:rsidRPr="00724E5D">
        <w:rPr>
          <w:rFonts w:ascii="Arial" w:hAnsi="Arial" w:cs="Arial"/>
          <w:i/>
          <w:iCs/>
        </w:rPr>
        <w:t>JAMA Pediatrics, 171</w:t>
      </w:r>
      <w:r w:rsidRPr="00724E5D">
        <w:rPr>
          <w:rFonts w:ascii="Arial" w:hAnsi="Arial" w:cs="Arial"/>
        </w:rPr>
        <w:t xml:space="preserve">(5), 461-469. </w:t>
      </w:r>
    </w:p>
    <w:p w14:paraId="21D3AB69" w14:textId="77777777" w:rsidR="00A72945" w:rsidRPr="00724E5D" w:rsidRDefault="00A72945" w:rsidP="00724E5D">
      <w:pPr>
        <w:spacing w:line="480" w:lineRule="auto"/>
        <w:ind w:left="720" w:hanging="720"/>
        <w:rPr>
          <w:rFonts w:ascii="Arial" w:hAnsi="Arial" w:cs="Arial"/>
        </w:rPr>
      </w:pPr>
    </w:p>
    <w:p w14:paraId="506394C4"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Flanagan, J. C. (1978). A research approach to improving our quality of life. </w:t>
      </w:r>
      <w:r w:rsidRPr="00724E5D">
        <w:rPr>
          <w:rFonts w:ascii="Arial" w:hAnsi="Arial" w:cs="Arial"/>
          <w:i/>
          <w:iCs/>
        </w:rPr>
        <w:t>American psychologist</w:t>
      </w:r>
      <w:r w:rsidRPr="00724E5D">
        <w:rPr>
          <w:rFonts w:ascii="Arial" w:hAnsi="Arial" w:cs="Arial"/>
        </w:rPr>
        <w:t>, </w:t>
      </w:r>
      <w:r w:rsidRPr="00724E5D">
        <w:rPr>
          <w:rFonts w:ascii="Arial" w:hAnsi="Arial" w:cs="Arial"/>
          <w:i/>
          <w:iCs/>
        </w:rPr>
        <w:t>33</w:t>
      </w:r>
      <w:r w:rsidRPr="00724E5D">
        <w:rPr>
          <w:rFonts w:ascii="Arial" w:hAnsi="Arial" w:cs="Arial"/>
        </w:rPr>
        <w:t>(2), 138.</w:t>
      </w:r>
    </w:p>
    <w:p w14:paraId="174EF0D5" w14:textId="77777777" w:rsidR="00A72945" w:rsidRPr="00724E5D" w:rsidRDefault="00A72945" w:rsidP="00724E5D">
      <w:pPr>
        <w:spacing w:line="480" w:lineRule="auto"/>
        <w:ind w:left="720" w:hanging="720"/>
        <w:rPr>
          <w:rFonts w:ascii="Arial" w:hAnsi="Arial" w:cs="Arial"/>
        </w:rPr>
      </w:pPr>
    </w:p>
    <w:p w14:paraId="4A79D5BF" w14:textId="77777777" w:rsidR="00A72945" w:rsidRPr="00724E5D" w:rsidRDefault="00A72945" w:rsidP="00724E5D">
      <w:pPr>
        <w:spacing w:line="480" w:lineRule="auto"/>
        <w:ind w:left="720" w:hanging="720"/>
        <w:rPr>
          <w:rFonts w:ascii="Arial" w:hAnsi="Arial" w:cs="Arial"/>
        </w:rPr>
      </w:pPr>
      <w:r w:rsidRPr="00724E5D">
        <w:rPr>
          <w:rFonts w:ascii="Arial" w:hAnsi="Arial" w:cs="Arial"/>
        </w:rPr>
        <w:lastRenderedPageBreak/>
        <w:t xml:space="preserve">Gibbons, A., Groarke, A. &amp; Sweeney, K. (2016). Predicting general and cancer-related distress in women with newly diagnosed breast cancer. </w:t>
      </w:r>
      <w:r w:rsidRPr="00724E5D">
        <w:rPr>
          <w:rFonts w:ascii="Arial" w:hAnsi="Arial" w:cs="Arial"/>
          <w:i/>
          <w:iCs/>
        </w:rPr>
        <w:t>BMC Cancer, 16</w:t>
      </w:r>
      <w:r w:rsidRPr="00724E5D">
        <w:rPr>
          <w:rFonts w:ascii="Arial" w:hAnsi="Arial" w:cs="Arial"/>
        </w:rPr>
        <w:t>(1), 935.</w:t>
      </w:r>
    </w:p>
    <w:p w14:paraId="3F09ED55" w14:textId="77777777" w:rsidR="00A72945" w:rsidRPr="00724E5D" w:rsidRDefault="00A72945" w:rsidP="00724E5D">
      <w:pPr>
        <w:spacing w:line="480" w:lineRule="auto"/>
        <w:rPr>
          <w:rFonts w:ascii="Arial" w:hAnsi="Arial" w:cs="Arial"/>
        </w:rPr>
      </w:pPr>
    </w:p>
    <w:p w14:paraId="7AE2B3C3"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Hagger, M., Koch, S., Chatzisarantis, N. &amp; Orbell, S. (2017). The common-sense model of self-regulation: meta-analysis and test of a process model. </w:t>
      </w:r>
      <w:r w:rsidRPr="00724E5D">
        <w:rPr>
          <w:rFonts w:ascii="Arial" w:hAnsi="Arial" w:cs="Arial"/>
          <w:i/>
          <w:iCs/>
        </w:rPr>
        <w:t>Psychological Bulletin, 143</w:t>
      </w:r>
      <w:r w:rsidRPr="00724E5D">
        <w:rPr>
          <w:rFonts w:ascii="Arial" w:hAnsi="Arial" w:cs="Arial"/>
        </w:rPr>
        <w:t>(11), DOI: </w:t>
      </w:r>
      <w:hyperlink r:id="rId6" w:history="1">
        <w:r w:rsidRPr="00724E5D">
          <w:rPr>
            <w:rStyle w:val="Hyperlink"/>
            <w:rFonts w:ascii="Arial" w:hAnsi="Arial" w:cs="Arial"/>
          </w:rPr>
          <w:t>10.1037/bul0000118</w:t>
        </w:r>
      </w:hyperlink>
      <w:r w:rsidRPr="00724E5D">
        <w:rPr>
          <w:rFonts w:ascii="Arial" w:hAnsi="Arial" w:cs="Arial"/>
        </w:rPr>
        <w:t>.</w:t>
      </w:r>
    </w:p>
    <w:p w14:paraId="66173088" w14:textId="77777777" w:rsidR="00A72945" w:rsidRPr="00724E5D" w:rsidRDefault="00A72945" w:rsidP="00724E5D">
      <w:pPr>
        <w:spacing w:line="480" w:lineRule="auto"/>
        <w:ind w:left="720" w:hanging="720"/>
        <w:rPr>
          <w:rFonts w:ascii="Arial" w:hAnsi="Arial" w:cs="Arial"/>
        </w:rPr>
      </w:pPr>
    </w:p>
    <w:p w14:paraId="22ADB271"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Heathcote, L. C., Jacobs, K., Eccleston, C., Fox, E., &amp; Lau, J. Y. F. (2017). Biased interpretations of ambiguous bodily threat information in adolescents with chronic pain. </w:t>
      </w:r>
      <w:r w:rsidRPr="00724E5D">
        <w:rPr>
          <w:rFonts w:ascii="Arial" w:hAnsi="Arial" w:cs="Arial"/>
          <w:i/>
          <w:iCs/>
        </w:rPr>
        <w:t>Pain</w:t>
      </w:r>
      <w:r w:rsidRPr="00724E5D">
        <w:rPr>
          <w:rFonts w:ascii="Arial" w:hAnsi="Arial" w:cs="Arial"/>
        </w:rPr>
        <w:t>, </w:t>
      </w:r>
      <w:r w:rsidRPr="00724E5D">
        <w:rPr>
          <w:rFonts w:ascii="Arial" w:hAnsi="Arial" w:cs="Arial"/>
          <w:i/>
          <w:iCs/>
        </w:rPr>
        <w:t>158</w:t>
      </w:r>
      <w:r w:rsidRPr="00724E5D">
        <w:rPr>
          <w:rFonts w:ascii="Arial" w:hAnsi="Arial" w:cs="Arial"/>
        </w:rPr>
        <w:t>(3), 471-478.</w:t>
      </w:r>
    </w:p>
    <w:p w14:paraId="7CA35524" w14:textId="77777777" w:rsidR="00A72945" w:rsidRPr="00724E5D" w:rsidRDefault="00A72945" w:rsidP="00724E5D">
      <w:pPr>
        <w:spacing w:line="480" w:lineRule="auto"/>
        <w:ind w:left="720" w:hanging="720"/>
        <w:rPr>
          <w:rFonts w:ascii="Arial" w:hAnsi="Arial" w:cs="Arial"/>
        </w:rPr>
      </w:pPr>
    </w:p>
    <w:p w14:paraId="210639D8"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Hochbaum, G., Rosenstock, I., &amp; Kegels, S. (1952). Health belief model. </w:t>
      </w:r>
      <w:r w:rsidRPr="00724E5D">
        <w:rPr>
          <w:rFonts w:ascii="Arial" w:hAnsi="Arial" w:cs="Arial"/>
          <w:i/>
          <w:iCs/>
        </w:rPr>
        <w:t>United states public health service</w:t>
      </w:r>
      <w:r w:rsidRPr="00724E5D">
        <w:rPr>
          <w:rFonts w:ascii="Arial" w:hAnsi="Arial" w:cs="Arial"/>
        </w:rPr>
        <w:t>, W432W8784.</w:t>
      </w:r>
    </w:p>
    <w:p w14:paraId="06E5DF60" w14:textId="77777777" w:rsidR="00A72945" w:rsidRPr="00724E5D" w:rsidRDefault="00A72945" w:rsidP="00724E5D">
      <w:pPr>
        <w:spacing w:line="480" w:lineRule="auto"/>
        <w:ind w:left="720" w:hanging="720"/>
        <w:rPr>
          <w:rFonts w:ascii="Arial" w:hAnsi="Arial" w:cs="Arial"/>
        </w:rPr>
      </w:pPr>
    </w:p>
    <w:p w14:paraId="3BB7196D"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Jones, C. J., Smith, H. E., &amp; Llewellyn, C. D. (2016). A systematic review of the effectiveness of interventions using the common sense self-regulatory model to improve adherence behaviours. </w:t>
      </w:r>
      <w:r w:rsidRPr="00724E5D">
        <w:rPr>
          <w:rFonts w:ascii="Arial" w:hAnsi="Arial" w:cs="Arial"/>
          <w:i/>
          <w:iCs/>
        </w:rPr>
        <w:t>Journal of Health Psychology</w:t>
      </w:r>
      <w:r w:rsidRPr="00724E5D">
        <w:rPr>
          <w:rFonts w:ascii="Arial" w:hAnsi="Arial" w:cs="Arial"/>
        </w:rPr>
        <w:t>, </w:t>
      </w:r>
      <w:r w:rsidRPr="00724E5D">
        <w:rPr>
          <w:rFonts w:ascii="Arial" w:hAnsi="Arial" w:cs="Arial"/>
          <w:i/>
          <w:iCs/>
        </w:rPr>
        <w:t>21</w:t>
      </w:r>
      <w:r w:rsidRPr="00724E5D">
        <w:rPr>
          <w:rFonts w:ascii="Arial" w:hAnsi="Arial" w:cs="Arial"/>
        </w:rPr>
        <w:t>(11), 2709-2724.</w:t>
      </w:r>
    </w:p>
    <w:p w14:paraId="7A57433C" w14:textId="77777777" w:rsidR="00A72945" w:rsidRPr="00724E5D" w:rsidRDefault="00A72945" w:rsidP="00724E5D">
      <w:pPr>
        <w:spacing w:line="480" w:lineRule="auto"/>
        <w:ind w:left="720" w:hanging="720"/>
        <w:rPr>
          <w:rFonts w:ascii="Arial" w:hAnsi="Arial" w:cs="Arial"/>
        </w:rPr>
      </w:pPr>
    </w:p>
    <w:p w14:paraId="00BB506F"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Leventhal, H., Leventhal, E. A., &amp; Contrada, R. J. (1998). Self-regulation, health, and behaviour: A perceptual-cognitive approach. </w:t>
      </w:r>
      <w:r w:rsidRPr="00724E5D">
        <w:rPr>
          <w:rFonts w:ascii="Arial" w:hAnsi="Arial" w:cs="Arial"/>
          <w:i/>
          <w:iCs/>
        </w:rPr>
        <w:t>Psychology and Health</w:t>
      </w:r>
      <w:r w:rsidRPr="00724E5D">
        <w:rPr>
          <w:rFonts w:ascii="Arial" w:hAnsi="Arial" w:cs="Arial"/>
        </w:rPr>
        <w:t>, </w:t>
      </w:r>
      <w:r w:rsidRPr="00724E5D">
        <w:rPr>
          <w:rFonts w:ascii="Arial" w:hAnsi="Arial" w:cs="Arial"/>
          <w:i/>
          <w:iCs/>
        </w:rPr>
        <w:t>13</w:t>
      </w:r>
      <w:r w:rsidRPr="00724E5D">
        <w:rPr>
          <w:rFonts w:ascii="Arial" w:hAnsi="Arial" w:cs="Arial"/>
        </w:rPr>
        <w:t>(4), 717-733.</w:t>
      </w:r>
    </w:p>
    <w:p w14:paraId="2D095AB6" w14:textId="77777777" w:rsidR="00A72945" w:rsidRPr="00724E5D" w:rsidRDefault="00A72945" w:rsidP="00724E5D">
      <w:pPr>
        <w:spacing w:line="480" w:lineRule="auto"/>
        <w:ind w:left="720" w:hanging="720"/>
        <w:rPr>
          <w:rFonts w:ascii="Arial" w:hAnsi="Arial" w:cs="Arial"/>
        </w:rPr>
      </w:pPr>
    </w:p>
    <w:p w14:paraId="5AE9CE49"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Leventhal, H., Phillips, A. &amp; Burns, E. (2016). the common-sense model of self-regulation (CSM): a dynamic framework for understanding illness self-management. </w:t>
      </w:r>
      <w:r w:rsidRPr="00724E5D">
        <w:rPr>
          <w:rFonts w:ascii="Arial" w:hAnsi="Arial" w:cs="Arial"/>
          <w:i/>
          <w:iCs/>
        </w:rPr>
        <w:t xml:space="preserve">Journal of Behavioural Medicine, 39, </w:t>
      </w:r>
      <w:r w:rsidRPr="00724E5D">
        <w:rPr>
          <w:rFonts w:ascii="Arial" w:hAnsi="Arial" w:cs="Arial"/>
        </w:rPr>
        <w:t>935-946.</w:t>
      </w:r>
    </w:p>
    <w:p w14:paraId="569BA783" w14:textId="77777777" w:rsidR="00A72945" w:rsidRPr="00724E5D" w:rsidRDefault="00A72945" w:rsidP="00724E5D">
      <w:pPr>
        <w:spacing w:line="480" w:lineRule="auto"/>
        <w:ind w:left="720" w:hanging="720"/>
        <w:rPr>
          <w:rFonts w:ascii="Arial" w:hAnsi="Arial" w:cs="Arial"/>
        </w:rPr>
      </w:pPr>
    </w:p>
    <w:p w14:paraId="2C763EC8"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Leventhal, H. (2019). Next steps for examining the common-sense of health behaviour. </w:t>
      </w:r>
      <w:r w:rsidRPr="00724E5D">
        <w:rPr>
          <w:rFonts w:ascii="Arial" w:hAnsi="Arial" w:cs="Arial"/>
          <w:i/>
          <w:iCs/>
        </w:rPr>
        <w:t>Health Psychology Review, 13</w:t>
      </w:r>
      <w:r w:rsidRPr="00724E5D">
        <w:rPr>
          <w:rFonts w:ascii="Arial" w:hAnsi="Arial" w:cs="Arial"/>
        </w:rPr>
        <w:t>(4), 487-489.</w:t>
      </w:r>
    </w:p>
    <w:p w14:paraId="4F53519A" w14:textId="77777777" w:rsidR="00A72945" w:rsidRPr="00724E5D" w:rsidRDefault="00A72945" w:rsidP="00724E5D">
      <w:pPr>
        <w:spacing w:line="480" w:lineRule="auto"/>
        <w:ind w:left="720" w:hanging="720"/>
        <w:rPr>
          <w:rFonts w:ascii="Arial" w:hAnsi="Arial" w:cs="Arial"/>
        </w:rPr>
      </w:pPr>
    </w:p>
    <w:p w14:paraId="4A6E5DB5"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Llewellyn, C.D., McGurk, M. &amp; Weinman, J. (2007). Illness and treatment beliefs in head and neck cancer: is Leventhal’s common sense model a useful framework for determining changes in outcomes over time? </w:t>
      </w:r>
      <w:r w:rsidRPr="00724E5D">
        <w:rPr>
          <w:rFonts w:ascii="Arial" w:hAnsi="Arial" w:cs="Arial"/>
          <w:i/>
          <w:iCs/>
        </w:rPr>
        <w:t>Journal of Psychosomatic Research, 63</w:t>
      </w:r>
      <w:r w:rsidRPr="00724E5D">
        <w:rPr>
          <w:rFonts w:ascii="Arial" w:hAnsi="Arial" w:cs="Arial"/>
        </w:rPr>
        <w:t>(1), 17-26.</w:t>
      </w:r>
    </w:p>
    <w:p w14:paraId="070DBDA7" w14:textId="77777777" w:rsidR="00A72945" w:rsidRPr="00724E5D" w:rsidRDefault="00A72945" w:rsidP="00724E5D">
      <w:pPr>
        <w:spacing w:line="480" w:lineRule="auto"/>
        <w:ind w:left="720" w:hanging="720"/>
        <w:rPr>
          <w:rFonts w:ascii="Arial" w:hAnsi="Arial" w:cs="Arial"/>
        </w:rPr>
      </w:pPr>
    </w:p>
    <w:p w14:paraId="35315B6D"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MacLeod, C., Rutherford, E., Campbell, L., Ebsworthy, G., &amp; Holker, L. (2002). Selective attention and emotional vulnerability: assessing the causal basis of their association through the experimental manipulation of attentional bias. </w:t>
      </w:r>
      <w:r w:rsidRPr="00724E5D">
        <w:rPr>
          <w:rFonts w:ascii="Arial" w:hAnsi="Arial" w:cs="Arial"/>
          <w:i/>
          <w:iCs/>
        </w:rPr>
        <w:t>Journal of abnormal psychology</w:t>
      </w:r>
      <w:r w:rsidRPr="00724E5D">
        <w:rPr>
          <w:rFonts w:ascii="Arial" w:hAnsi="Arial" w:cs="Arial"/>
        </w:rPr>
        <w:t>, </w:t>
      </w:r>
      <w:r w:rsidRPr="00724E5D">
        <w:rPr>
          <w:rFonts w:ascii="Arial" w:hAnsi="Arial" w:cs="Arial"/>
          <w:i/>
          <w:iCs/>
        </w:rPr>
        <w:t>111</w:t>
      </w:r>
      <w:r w:rsidRPr="00724E5D">
        <w:rPr>
          <w:rFonts w:ascii="Arial" w:hAnsi="Arial" w:cs="Arial"/>
        </w:rPr>
        <w:t>(1), 107.</w:t>
      </w:r>
    </w:p>
    <w:p w14:paraId="418D416F" w14:textId="77777777" w:rsidR="00A72945" w:rsidRPr="00724E5D" w:rsidRDefault="00A72945" w:rsidP="00724E5D">
      <w:pPr>
        <w:spacing w:line="480" w:lineRule="auto"/>
        <w:ind w:left="720" w:hanging="720"/>
        <w:rPr>
          <w:rFonts w:ascii="Arial" w:hAnsi="Arial" w:cs="Arial"/>
        </w:rPr>
      </w:pPr>
    </w:p>
    <w:p w14:paraId="63141B2F"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Marteau, T. M., Hollands, G. J., &amp; Fletcher, P. C. (2012). Changing human behavior to prevent disease: the importance of targeting automatic processes. </w:t>
      </w:r>
      <w:r w:rsidRPr="00724E5D">
        <w:rPr>
          <w:rFonts w:ascii="Arial" w:hAnsi="Arial" w:cs="Arial"/>
          <w:i/>
          <w:iCs/>
        </w:rPr>
        <w:t>science</w:t>
      </w:r>
      <w:r w:rsidRPr="00724E5D">
        <w:rPr>
          <w:rFonts w:ascii="Arial" w:hAnsi="Arial" w:cs="Arial"/>
        </w:rPr>
        <w:t>, </w:t>
      </w:r>
      <w:r w:rsidRPr="00724E5D">
        <w:rPr>
          <w:rFonts w:ascii="Arial" w:hAnsi="Arial" w:cs="Arial"/>
          <w:i/>
          <w:iCs/>
        </w:rPr>
        <w:t>337</w:t>
      </w:r>
      <w:r w:rsidRPr="00724E5D">
        <w:rPr>
          <w:rFonts w:ascii="Arial" w:hAnsi="Arial" w:cs="Arial"/>
        </w:rPr>
        <w:t>(6101), 1492-1495.</w:t>
      </w:r>
    </w:p>
    <w:p w14:paraId="1563CE71" w14:textId="77777777" w:rsidR="00A72945" w:rsidRPr="00724E5D" w:rsidRDefault="00A72945" w:rsidP="00724E5D">
      <w:pPr>
        <w:spacing w:line="480" w:lineRule="auto"/>
        <w:ind w:left="720" w:hanging="720"/>
        <w:rPr>
          <w:rFonts w:ascii="Arial" w:hAnsi="Arial" w:cs="Arial"/>
        </w:rPr>
      </w:pPr>
    </w:p>
    <w:p w14:paraId="30F37BE6"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Matos, M. M. (2016). </w:t>
      </w:r>
      <w:r w:rsidRPr="00724E5D">
        <w:rPr>
          <w:rFonts w:ascii="Arial" w:hAnsi="Arial" w:cs="Arial"/>
          <w:i/>
          <w:iCs/>
        </w:rPr>
        <w:t>Exploring individual disease burden in alopecia, atopic dermatitis, and psoriasis</w:t>
      </w:r>
      <w:r w:rsidRPr="00724E5D">
        <w:rPr>
          <w:rFonts w:ascii="Arial" w:hAnsi="Arial" w:cs="Arial"/>
        </w:rPr>
        <w:t> (Doctoral dissertation, Alliant International University).</w:t>
      </w:r>
    </w:p>
    <w:p w14:paraId="07E4FEE6" w14:textId="77777777" w:rsidR="00A72945" w:rsidRPr="00724E5D" w:rsidRDefault="00A72945" w:rsidP="00724E5D">
      <w:pPr>
        <w:spacing w:line="480" w:lineRule="auto"/>
        <w:ind w:left="720" w:hanging="720"/>
        <w:rPr>
          <w:rFonts w:ascii="Arial" w:hAnsi="Arial" w:cs="Arial"/>
        </w:rPr>
      </w:pPr>
    </w:p>
    <w:p w14:paraId="771376F2"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Moss-Morris, R., Weinman, J., Petrie, K., Horne, R., Cameron, L., &amp; Buick, D. (2002). The revised illness perception questionnaire (IPQ-R). </w:t>
      </w:r>
      <w:r w:rsidRPr="00724E5D">
        <w:rPr>
          <w:rFonts w:ascii="Arial" w:hAnsi="Arial" w:cs="Arial"/>
          <w:i/>
          <w:iCs/>
        </w:rPr>
        <w:t>Psychology and health</w:t>
      </w:r>
      <w:r w:rsidRPr="00724E5D">
        <w:rPr>
          <w:rFonts w:ascii="Arial" w:hAnsi="Arial" w:cs="Arial"/>
        </w:rPr>
        <w:t>, </w:t>
      </w:r>
      <w:r w:rsidRPr="00724E5D">
        <w:rPr>
          <w:rFonts w:ascii="Arial" w:hAnsi="Arial" w:cs="Arial"/>
          <w:i/>
          <w:iCs/>
        </w:rPr>
        <w:t>17</w:t>
      </w:r>
      <w:r w:rsidRPr="00724E5D">
        <w:rPr>
          <w:rFonts w:ascii="Arial" w:hAnsi="Arial" w:cs="Arial"/>
        </w:rPr>
        <w:t>(1), 1-16.</w:t>
      </w:r>
    </w:p>
    <w:p w14:paraId="40C7275D" w14:textId="77777777" w:rsidR="00A72945" w:rsidRPr="00724E5D" w:rsidRDefault="00A72945" w:rsidP="00724E5D">
      <w:pPr>
        <w:spacing w:line="480" w:lineRule="auto"/>
        <w:ind w:left="720" w:hanging="720"/>
        <w:rPr>
          <w:rFonts w:ascii="Arial" w:hAnsi="Arial" w:cs="Arial"/>
        </w:rPr>
      </w:pPr>
    </w:p>
    <w:p w14:paraId="333DE198" w14:textId="77777777" w:rsidR="00A72945" w:rsidRPr="00724E5D" w:rsidRDefault="00A72945" w:rsidP="00724E5D">
      <w:pPr>
        <w:spacing w:line="480" w:lineRule="auto"/>
        <w:ind w:left="720" w:hanging="720"/>
        <w:rPr>
          <w:rFonts w:ascii="Arial" w:hAnsi="Arial" w:cs="Arial"/>
        </w:rPr>
      </w:pPr>
      <w:r w:rsidRPr="00724E5D">
        <w:rPr>
          <w:rFonts w:ascii="Arial" w:hAnsi="Arial" w:cs="Arial"/>
        </w:rPr>
        <w:lastRenderedPageBreak/>
        <w:t>Nagpal, N., Gordon-Elliott, J., &amp; Lipner, S. (2019). Comparison of quality of life and illness perception among patients with acne, eczema, and psoriasis. </w:t>
      </w:r>
      <w:r w:rsidRPr="00724E5D">
        <w:rPr>
          <w:rFonts w:ascii="Arial" w:hAnsi="Arial" w:cs="Arial"/>
          <w:i/>
          <w:iCs/>
        </w:rPr>
        <w:t>Dermatology Online Journal</w:t>
      </w:r>
      <w:r w:rsidRPr="00724E5D">
        <w:rPr>
          <w:rFonts w:ascii="Arial" w:hAnsi="Arial" w:cs="Arial"/>
        </w:rPr>
        <w:t>, </w:t>
      </w:r>
      <w:r w:rsidRPr="00724E5D">
        <w:rPr>
          <w:rFonts w:ascii="Arial" w:hAnsi="Arial" w:cs="Arial"/>
          <w:i/>
          <w:iCs/>
        </w:rPr>
        <w:t>25</w:t>
      </w:r>
      <w:r w:rsidRPr="00724E5D">
        <w:rPr>
          <w:rFonts w:ascii="Arial" w:hAnsi="Arial" w:cs="Arial"/>
        </w:rPr>
        <w:t>(5).</w:t>
      </w:r>
    </w:p>
    <w:p w14:paraId="680450A5" w14:textId="77777777" w:rsidR="00A72945" w:rsidRPr="00724E5D" w:rsidRDefault="00A72945" w:rsidP="00724E5D">
      <w:pPr>
        <w:spacing w:line="480" w:lineRule="auto"/>
        <w:ind w:left="720" w:hanging="720"/>
        <w:rPr>
          <w:rFonts w:ascii="Arial" w:hAnsi="Arial" w:cs="Arial"/>
        </w:rPr>
      </w:pPr>
    </w:p>
    <w:p w14:paraId="0896AE46" w14:textId="77777777" w:rsidR="00A72945" w:rsidRPr="00724E5D" w:rsidRDefault="00A72945" w:rsidP="00724E5D">
      <w:pPr>
        <w:spacing w:line="480" w:lineRule="auto"/>
        <w:ind w:left="720" w:hanging="720"/>
        <w:rPr>
          <w:rFonts w:ascii="Arial" w:hAnsi="Arial" w:cs="Arial"/>
          <w:i/>
          <w:iCs/>
        </w:rPr>
      </w:pPr>
      <w:r w:rsidRPr="00724E5D">
        <w:rPr>
          <w:rFonts w:ascii="Arial" w:hAnsi="Arial" w:cs="Arial"/>
        </w:rPr>
        <w:t xml:space="preserve">O’Donovan, C., Ingles, J., Broadbent, E., Skinner, J. &amp; Kasparian, N. (2019). How patient perceptions shape responses and outcomes in inherited cardiac conditions. </w:t>
      </w:r>
      <w:r w:rsidRPr="00724E5D">
        <w:rPr>
          <w:rFonts w:ascii="Arial" w:hAnsi="Arial" w:cs="Arial"/>
          <w:i/>
          <w:iCs/>
        </w:rPr>
        <w:t>Heart, Lung and Circulation.</w:t>
      </w:r>
    </w:p>
    <w:p w14:paraId="17A86F3A" w14:textId="77777777" w:rsidR="00A72945" w:rsidRPr="00724E5D" w:rsidRDefault="00A72945" w:rsidP="00724E5D">
      <w:pPr>
        <w:spacing w:line="480" w:lineRule="auto"/>
        <w:ind w:left="720" w:hanging="720"/>
        <w:rPr>
          <w:rFonts w:ascii="Arial" w:hAnsi="Arial" w:cs="Arial"/>
          <w:i/>
          <w:iCs/>
        </w:rPr>
      </w:pPr>
    </w:p>
    <w:p w14:paraId="33BFB599"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Orbell, S.. &amp; Henderson, C.J. (2016). Automatic effects of illness schema activation on behavioural manifestations of illness. </w:t>
      </w:r>
      <w:r w:rsidRPr="00724E5D">
        <w:rPr>
          <w:rFonts w:ascii="Arial" w:hAnsi="Arial" w:cs="Arial"/>
          <w:i/>
          <w:iCs/>
        </w:rPr>
        <w:t>Health Psychology, 35</w:t>
      </w:r>
      <w:r w:rsidRPr="00724E5D">
        <w:rPr>
          <w:rFonts w:ascii="Arial" w:hAnsi="Arial" w:cs="Arial"/>
        </w:rPr>
        <w:t>(10), 1144-1153.</w:t>
      </w:r>
    </w:p>
    <w:p w14:paraId="5CA68AE4" w14:textId="77777777" w:rsidR="00A72945" w:rsidRPr="00724E5D" w:rsidRDefault="00A72945" w:rsidP="00724E5D">
      <w:pPr>
        <w:spacing w:line="480" w:lineRule="auto"/>
        <w:ind w:left="720" w:hanging="720"/>
        <w:rPr>
          <w:rFonts w:ascii="Arial" w:hAnsi="Arial" w:cs="Arial"/>
        </w:rPr>
      </w:pPr>
    </w:p>
    <w:p w14:paraId="7C2B44A3"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 xml:space="preserve">Orbell, S. &amp; Phillips, A. (2019). Automatic processes and self-regulation of illness. </w:t>
      </w:r>
      <w:r w:rsidRPr="00724E5D">
        <w:rPr>
          <w:rFonts w:ascii="Arial" w:hAnsi="Arial" w:cs="Arial"/>
          <w:i/>
          <w:iCs/>
        </w:rPr>
        <w:t>Health Psychology Review, 13</w:t>
      </w:r>
      <w:r w:rsidRPr="00724E5D">
        <w:rPr>
          <w:rFonts w:ascii="Arial" w:hAnsi="Arial" w:cs="Arial"/>
        </w:rPr>
        <w:t>(4), 378-405.</w:t>
      </w:r>
    </w:p>
    <w:p w14:paraId="22F50C11" w14:textId="77777777" w:rsidR="00A72945" w:rsidRPr="00724E5D" w:rsidRDefault="00A72945" w:rsidP="00724E5D">
      <w:pPr>
        <w:spacing w:line="480" w:lineRule="auto"/>
        <w:ind w:left="720" w:hanging="720"/>
        <w:rPr>
          <w:rFonts w:ascii="Arial" w:hAnsi="Arial" w:cs="Arial"/>
        </w:rPr>
      </w:pPr>
    </w:p>
    <w:p w14:paraId="2DDC9C8D"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Petrescu, D. C., Hollands, G. J., Couturier, D. L., Ng, Y. L., &amp; Marteau, T. M. (2016). Public acceptability in the UK and USA of nudging to reduce obesity: the example of reducing sugar-sweetened beverages consumption. </w:t>
      </w:r>
      <w:r w:rsidRPr="00724E5D">
        <w:rPr>
          <w:rFonts w:ascii="Arial" w:hAnsi="Arial" w:cs="Arial"/>
          <w:i/>
          <w:iCs/>
        </w:rPr>
        <w:t>PLoS One</w:t>
      </w:r>
      <w:r w:rsidRPr="00724E5D">
        <w:rPr>
          <w:rFonts w:ascii="Arial" w:hAnsi="Arial" w:cs="Arial"/>
        </w:rPr>
        <w:t>, </w:t>
      </w:r>
      <w:r w:rsidRPr="00724E5D">
        <w:rPr>
          <w:rFonts w:ascii="Arial" w:hAnsi="Arial" w:cs="Arial"/>
          <w:i/>
          <w:iCs/>
        </w:rPr>
        <w:t>11</w:t>
      </w:r>
      <w:r w:rsidRPr="00724E5D">
        <w:rPr>
          <w:rFonts w:ascii="Arial" w:hAnsi="Arial" w:cs="Arial"/>
        </w:rPr>
        <w:t>(6).</w:t>
      </w:r>
    </w:p>
    <w:p w14:paraId="036EA5CB" w14:textId="77777777" w:rsidR="00A72945" w:rsidRPr="00724E5D" w:rsidRDefault="00A72945" w:rsidP="00724E5D">
      <w:pPr>
        <w:spacing w:line="480" w:lineRule="auto"/>
        <w:ind w:left="720" w:hanging="720"/>
        <w:rPr>
          <w:rFonts w:ascii="Arial" w:hAnsi="Arial" w:cs="Arial"/>
        </w:rPr>
      </w:pPr>
    </w:p>
    <w:p w14:paraId="46DB04AF"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Pincus, T., &amp; Morley, S. (2001). Cognitive-processing bias in chronic pain: a review and integration. </w:t>
      </w:r>
      <w:r w:rsidRPr="00724E5D">
        <w:rPr>
          <w:rFonts w:ascii="Arial" w:hAnsi="Arial" w:cs="Arial"/>
          <w:i/>
          <w:iCs/>
        </w:rPr>
        <w:t>Psychological bulletin</w:t>
      </w:r>
      <w:r w:rsidRPr="00724E5D">
        <w:rPr>
          <w:rFonts w:ascii="Arial" w:hAnsi="Arial" w:cs="Arial"/>
        </w:rPr>
        <w:t>, </w:t>
      </w:r>
      <w:r w:rsidRPr="00724E5D">
        <w:rPr>
          <w:rFonts w:ascii="Arial" w:hAnsi="Arial" w:cs="Arial"/>
          <w:i/>
          <w:iCs/>
        </w:rPr>
        <w:t>127</w:t>
      </w:r>
      <w:r w:rsidRPr="00724E5D">
        <w:rPr>
          <w:rFonts w:ascii="Arial" w:hAnsi="Arial" w:cs="Arial"/>
        </w:rPr>
        <w:t>(5), 599.</w:t>
      </w:r>
    </w:p>
    <w:p w14:paraId="5B4F804B" w14:textId="77777777" w:rsidR="00A72945" w:rsidRPr="00724E5D" w:rsidRDefault="00A72945" w:rsidP="00724E5D">
      <w:pPr>
        <w:spacing w:line="480" w:lineRule="auto"/>
        <w:ind w:left="720" w:hanging="720"/>
        <w:rPr>
          <w:rFonts w:ascii="Arial" w:hAnsi="Arial" w:cs="Arial"/>
        </w:rPr>
      </w:pPr>
    </w:p>
    <w:p w14:paraId="13F9AB78" w14:textId="77777777" w:rsidR="00A72945" w:rsidRPr="00724E5D" w:rsidRDefault="00A72945" w:rsidP="00724E5D">
      <w:pPr>
        <w:spacing w:line="480" w:lineRule="auto"/>
        <w:ind w:left="720" w:hanging="720"/>
        <w:rPr>
          <w:rFonts w:ascii="Arial" w:hAnsi="Arial" w:cs="Arial"/>
        </w:rPr>
      </w:pPr>
    </w:p>
    <w:p w14:paraId="6C33D57C" w14:textId="77777777" w:rsidR="00A72945" w:rsidRPr="00724E5D" w:rsidRDefault="00A72945" w:rsidP="00724E5D">
      <w:pPr>
        <w:spacing w:line="480" w:lineRule="auto"/>
        <w:ind w:left="720" w:hanging="720"/>
        <w:rPr>
          <w:rFonts w:ascii="Arial" w:hAnsi="Arial" w:cs="Arial"/>
        </w:rPr>
      </w:pPr>
      <w:r w:rsidRPr="00724E5D">
        <w:rPr>
          <w:rFonts w:ascii="Arial" w:hAnsi="Arial" w:cs="Arial"/>
        </w:rPr>
        <w:lastRenderedPageBreak/>
        <w:t>Reilly, M. C., Zbrozek, A. S., &amp; Dukes, E. M. (1993). The validity and reproducibility of a work productivity and activity impairment instrument. </w:t>
      </w:r>
      <w:r w:rsidRPr="00724E5D">
        <w:rPr>
          <w:rFonts w:ascii="Arial" w:hAnsi="Arial" w:cs="Arial"/>
          <w:i/>
          <w:iCs/>
        </w:rPr>
        <w:t>Pharmacoeconomics</w:t>
      </w:r>
      <w:r w:rsidRPr="00724E5D">
        <w:rPr>
          <w:rFonts w:ascii="Arial" w:hAnsi="Arial" w:cs="Arial"/>
        </w:rPr>
        <w:t>, </w:t>
      </w:r>
      <w:r w:rsidRPr="00724E5D">
        <w:rPr>
          <w:rFonts w:ascii="Arial" w:hAnsi="Arial" w:cs="Arial"/>
          <w:i/>
          <w:iCs/>
        </w:rPr>
        <w:t>4</w:t>
      </w:r>
      <w:r w:rsidRPr="00724E5D">
        <w:rPr>
          <w:rFonts w:ascii="Arial" w:hAnsi="Arial" w:cs="Arial"/>
        </w:rPr>
        <w:t>(5), 353-365.</w:t>
      </w:r>
    </w:p>
    <w:p w14:paraId="1B91ED69" w14:textId="77777777" w:rsidR="00A72945" w:rsidRPr="00724E5D" w:rsidRDefault="00A72945" w:rsidP="00724E5D">
      <w:pPr>
        <w:spacing w:line="480" w:lineRule="auto"/>
        <w:ind w:left="720" w:hanging="720"/>
        <w:rPr>
          <w:rFonts w:ascii="Arial" w:hAnsi="Arial" w:cs="Arial"/>
        </w:rPr>
      </w:pPr>
    </w:p>
    <w:p w14:paraId="484D9642"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Revenson, T. A., &amp; Diefenbach, M. A. (2019). New questions about a long-standing model. </w:t>
      </w:r>
      <w:r w:rsidRPr="00724E5D">
        <w:rPr>
          <w:rFonts w:ascii="Arial" w:hAnsi="Arial" w:cs="Arial"/>
          <w:i/>
          <w:iCs/>
        </w:rPr>
        <w:t>Health psychology review</w:t>
      </w:r>
      <w:r w:rsidRPr="00724E5D">
        <w:rPr>
          <w:rFonts w:ascii="Arial" w:hAnsi="Arial" w:cs="Arial"/>
        </w:rPr>
        <w:t>, </w:t>
      </w:r>
      <w:r w:rsidRPr="00724E5D">
        <w:rPr>
          <w:rFonts w:ascii="Arial" w:hAnsi="Arial" w:cs="Arial"/>
          <w:i/>
          <w:iCs/>
        </w:rPr>
        <w:t>13</w:t>
      </w:r>
      <w:r w:rsidRPr="00724E5D">
        <w:rPr>
          <w:rFonts w:ascii="Arial" w:hAnsi="Arial" w:cs="Arial"/>
        </w:rPr>
        <w:t>(4), 484-486.</w:t>
      </w:r>
    </w:p>
    <w:p w14:paraId="638A35E5" w14:textId="77777777" w:rsidR="00A72945" w:rsidRPr="00724E5D" w:rsidRDefault="00A72945" w:rsidP="00724E5D">
      <w:pPr>
        <w:spacing w:line="480" w:lineRule="auto"/>
        <w:ind w:left="720" w:hanging="720"/>
        <w:rPr>
          <w:rFonts w:ascii="Arial" w:hAnsi="Arial" w:cs="Arial"/>
        </w:rPr>
      </w:pPr>
    </w:p>
    <w:p w14:paraId="48427CD0"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Richardson, E. M., Schüz, N., Sanderson, K., Scott, J. L., &amp; Schüz, B. (2017). Illness representations, coping, and illness outcomes in people with cancer: a systematic review and meta</w:t>
      </w:r>
      <w:r w:rsidRPr="00724E5D">
        <w:rPr>
          <w:rFonts w:ascii="Cambria Math" w:hAnsi="Cambria Math" w:cs="Cambria Math"/>
        </w:rPr>
        <w:t>‐</w:t>
      </w:r>
      <w:r w:rsidRPr="00724E5D">
        <w:rPr>
          <w:rFonts w:ascii="Arial" w:hAnsi="Arial" w:cs="Arial"/>
        </w:rPr>
        <w:t>analysis. </w:t>
      </w:r>
      <w:r w:rsidRPr="00724E5D">
        <w:rPr>
          <w:rFonts w:ascii="Arial" w:hAnsi="Arial" w:cs="Arial"/>
          <w:i/>
          <w:iCs/>
        </w:rPr>
        <w:t>Psycho</w:t>
      </w:r>
      <w:r w:rsidRPr="00724E5D">
        <w:rPr>
          <w:rFonts w:ascii="Cambria Math" w:hAnsi="Cambria Math" w:cs="Cambria Math"/>
          <w:i/>
          <w:iCs/>
        </w:rPr>
        <w:t>‐</w:t>
      </w:r>
      <w:r w:rsidRPr="00724E5D">
        <w:rPr>
          <w:rFonts w:ascii="Arial" w:hAnsi="Arial" w:cs="Arial"/>
          <w:i/>
          <w:iCs/>
        </w:rPr>
        <w:t>oncology</w:t>
      </w:r>
      <w:r w:rsidRPr="00724E5D">
        <w:rPr>
          <w:rFonts w:ascii="Arial" w:hAnsi="Arial" w:cs="Arial"/>
        </w:rPr>
        <w:t>, </w:t>
      </w:r>
      <w:r w:rsidRPr="00724E5D">
        <w:rPr>
          <w:rFonts w:ascii="Arial" w:hAnsi="Arial" w:cs="Arial"/>
          <w:i/>
          <w:iCs/>
        </w:rPr>
        <w:t>26</w:t>
      </w:r>
      <w:r w:rsidRPr="00724E5D">
        <w:rPr>
          <w:rFonts w:ascii="Arial" w:hAnsi="Arial" w:cs="Arial"/>
        </w:rPr>
        <w:t>(6), 724-737.</w:t>
      </w:r>
    </w:p>
    <w:p w14:paraId="39BB239C" w14:textId="77777777" w:rsidR="00A72945" w:rsidRPr="00724E5D" w:rsidRDefault="00A72945" w:rsidP="00724E5D">
      <w:pPr>
        <w:spacing w:line="480" w:lineRule="auto"/>
        <w:ind w:left="720" w:hanging="720"/>
        <w:rPr>
          <w:rFonts w:ascii="Arial" w:hAnsi="Arial" w:cs="Arial"/>
        </w:rPr>
      </w:pPr>
    </w:p>
    <w:p w14:paraId="5B51EEAA"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Tiggelman, D., van de Ven, M. O., van Schayck, O. C., Kleinjan, M., &amp; Engels, R. C. (2014). The common-sense Model in early adolescents with asthma: Longitudinal relations between illness perceptions, asthma control and emotional problems mediated by coping. </w:t>
      </w:r>
      <w:r w:rsidRPr="00724E5D">
        <w:rPr>
          <w:rFonts w:ascii="Arial" w:hAnsi="Arial" w:cs="Arial"/>
          <w:i/>
          <w:iCs/>
        </w:rPr>
        <w:t>Journal of psychosomatic research</w:t>
      </w:r>
      <w:r w:rsidRPr="00724E5D">
        <w:rPr>
          <w:rFonts w:ascii="Arial" w:hAnsi="Arial" w:cs="Arial"/>
        </w:rPr>
        <w:t>, </w:t>
      </w:r>
      <w:r w:rsidRPr="00724E5D">
        <w:rPr>
          <w:rFonts w:ascii="Arial" w:hAnsi="Arial" w:cs="Arial"/>
          <w:i/>
          <w:iCs/>
        </w:rPr>
        <w:t>77</w:t>
      </w:r>
      <w:r w:rsidRPr="00724E5D">
        <w:rPr>
          <w:rFonts w:ascii="Arial" w:hAnsi="Arial" w:cs="Arial"/>
        </w:rPr>
        <w:t>(4), 309-315.</w:t>
      </w:r>
    </w:p>
    <w:p w14:paraId="713DC52C" w14:textId="77777777" w:rsidR="00A72945" w:rsidRPr="00724E5D" w:rsidRDefault="00A72945" w:rsidP="00724E5D">
      <w:pPr>
        <w:spacing w:line="480" w:lineRule="auto"/>
        <w:ind w:left="720" w:hanging="720"/>
        <w:rPr>
          <w:rFonts w:ascii="Arial" w:hAnsi="Arial" w:cs="Arial"/>
        </w:rPr>
      </w:pPr>
    </w:p>
    <w:p w14:paraId="69C22BE2" w14:textId="77777777" w:rsidR="00A72945" w:rsidRPr="00724E5D" w:rsidRDefault="00A72945" w:rsidP="00724E5D">
      <w:pPr>
        <w:spacing w:line="480" w:lineRule="auto"/>
        <w:ind w:left="720" w:hanging="720"/>
        <w:rPr>
          <w:rFonts w:ascii="Arial" w:hAnsi="Arial" w:cs="Arial"/>
        </w:rPr>
      </w:pPr>
      <w:bookmarkStart w:id="1" w:name="_Hlk33361500"/>
      <w:r w:rsidRPr="00724E5D">
        <w:rPr>
          <w:rFonts w:ascii="Arial" w:hAnsi="Arial" w:cs="Arial"/>
        </w:rPr>
        <w:t xml:space="preserve">Van Broekhoven, </w:t>
      </w:r>
      <w:bookmarkEnd w:id="1"/>
      <w:r w:rsidRPr="00724E5D">
        <w:rPr>
          <w:rFonts w:ascii="Arial" w:hAnsi="Arial" w:cs="Arial"/>
        </w:rPr>
        <w:t>M. E., de Rooij, B. H., Pijnenborg, J. M., Vos, M. C., Boll, D., Kruitwagen, R. F. &amp; Ezendam, N. P. (2017). Illness perceptions and changes in lifestyle following a gynecological cancer diagnosis: A longitudinal analysis. </w:t>
      </w:r>
      <w:r w:rsidRPr="00724E5D">
        <w:rPr>
          <w:rFonts w:ascii="Arial" w:hAnsi="Arial" w:cs="Arial"/>
          <w:i/>
          <w:iCs/>
        </w:rPr>
        <w:t>Gynecologic oncology</w:t>
      </w:r>
      <w:r w:rsidRPr="00724E5D">
        <w:rPr>
          <w:rFonts w:ascii="Arial" w:hAnsi="Arial" w:cs="Arial"/>
        </w:rPr>
        <w:t>, </w:t>
      </w:r>
      <w:r w:rsidRPr="00724E5D">
        <w:rPr>
          <w:rFonts w:ascii="Arial" w:hAnsi="Arial" w:cs="Arial"/>
          <w:i/>
          <w:iCs/>
        </w:rPr>
        <w:t>145</w:t>
      </w:r>
      <w:r w:rsidRPr="00724E5D">
        <w:rPr>
          <w:rFonts w:ascii="Arial" w:hAnsi="Arial" w:cs="Arial"/>
        </w:rPr>
        <w:t>(2), 310-318.</w:t>
      </w:r>
    </w:p>
    <w:p w14:paraId="591A6387" w14:textId="77777777" w:rsidR="00A72945" w:rsidRPr="00724E5D" w:rsidRDefault="00A72945" w:rsidP="00724E5D">
      <w:pPr>
        <w:spacing w:line="480" w:lineRule="auto"/>
        <w:ind w:left="720" w:hanging="720"/>
        <w:rPr>
          <w:rFonts w:ascii="Arial" w:hAnsi="Arial" w:cs="Arial"/>
        </w:rPr>
      </w:pPr>
    </w:p>
    <w:p w14:paraId="6469177E" w14:textId="77777777" w:rsidR="00A72945" w:rsidRPr="00724E5D" w:rsidRDefault="00A72945" w:rsidP="00724E5D">
      <w:pPr>
        <w:spacing w:line="480" w:lineRule="auto"/>
        <w:ind w:left="720" w:hanging="720"/>
        <w:rPr>
          <w:rFonts w:ascii="Arial" w:hAnsi="Arial" w:cs="Arial"/>
        </w:rPr>
      </w:pPr>
      <w:r w:rsidRPr="00724E5D">
        <w:rPr>
          <w:rFonts w:ascii="Arial" w:hAnsi="Arial" w:cs="Arial"/>
        </w:rPr>
        <w:t>Watkins, F. (2019). </w:t>
      </w:r>
      <w:r w:rsidRPr="00724E5D">
        <w:rPr>
          <w:rFonts w:ascii="Arial" w:hAnsi="Arial" w:cs="Arial"/>
          <w:i/>
          <w:iCs/>
        </w:rPr>
        <w:t>Emotional Growth: A Common-sense Approach to Depression, Anxiety, and Chronic Stress</w:t>
      </w:r>
      <w:r w:rsidRPr="00724E5D">
        <w:rPr>
          <w:rFonts w:ascii="Arial" w:hAnsi="Arial" w:cs="Arial"/>
        </w:rPr>
        <w:t>. Author House.</w:t>
      </w:r>
    </w:p>
    <w:p w14:paraId="2EB73ABB" w14:textId="77777777" w:rsidR="00A72945" w:rsidRPr="00724E5D" w:rsidRDefault="00A72945" w:rsidP="00724E5D">
      <w:pPr>
        <w:spacing w:line="480" w:lineRule="auto"/>
        <w:ind w:left="720" w:hanging="720"/>
        <w:rPr>
          <w:rFonts w:ascii="Arial" w:hAnsi="Arial" w:cs="Arial"/>
        </w:rPr>
      </w:pPr>
    </w:p>
    <w:p w14:paraId="4654D85F" w14:textId="77777777" w:rsidR="00A72945" w:rsidRPr="00724E5D" w:rsidRDefault="00A72945" w:rsidP="00724E5D">
      <w:pPr>
        <w:spacing w:line="480" w:lineRule="auto"/>
        <w:ind w:left="720" w:hanging="720"/>
        <w:rPr>
          <w:rFonts w:ascii="Arial" w:hAnsi="Arial" w:cs="Arial"/>
        </w:rPr>
      </w:pPr>
      <w:r w:rsidRPr="00724E5D">
        <w:rPr>
          <w:rFonts w:ascii="Arial" w:hAnsi="Arial" w:cs="Arial"/>
        </w:rPr>
        <w:lastRenderedPageBreak/>
        <w:t>Weinman, J., Petrie, K. J., Moss-Morris, R., &amp; Horne, R. (1996). The illness perception questionnaire: a new method for assessing the cognitive representation of illness. </w:t>
      </w:r>
      <w:r w:rsidRPr="00724E5D">
        <w:rPr>
          <w:rFonts w:ascii="Arial" w:hAnsi="Arial" w:cs="Arial"/>
          <w:i/>
          <w:iCs/>
        </w:rPr>
        <w:t>Psychology and health</w:t>
      </w:r>
      <w:r w:rsidRPr="00724E5D">
        <w:rPr>
          <w:rFonts w:ascii="Arial" w:hAnsi="Arial" w:cs="Arial"/>
        </w:rPr>
        <w:t>, </w:t>
      </w:r>
      <w:r w:rsidRPr="00724E5D">
        <w:rPr>
          <w:rFonts w:ascii="Arial" w:hAnsi="Arial" w:cs="Arial"/>
          <w:i/>
          <w:iCs/>
        </w:rPr>
        <w:t>11</w:t>
      </w:r>
      <w:r w:rsidRPr="00724E5D">
        <w:rPr>
          <w:rFonts w:ascii="Arial" w:hAnsi="Arial" w:cs="Arial"/>
        </w:rPr>
        <w:t>(3), 431-445.</w:t>
      </w:r>
    </w:p>
    <w:p w14:paraId="3FFD9671" w14:textId="77777777" w:rsidR="00A72945" w:rsidRPr="00724E5D" w:rsidRDefault="00A72945" w:rsidP="00724E5D">
      <w:pPr>
        <w:spacing w:line="480" w:lineRule="auto"/>
        <w:ind w:left="720" w:hanging="720"/>
        <w:rPr>
          <w:rFonts w:ascii="Arial" w:hAnsi="Arial" w:cs="Arial"/>
        </w:rPr>
      </w:pPr>
    </w:p>
    <w:p w14:paraId="7E815665" w14:textId="77777777" w:rsidR="00A72945" w:rsidRPr="00724E5D" w:rsidRDefault="00A72945" w:rsidP="00724E5D">
      <w:pPr>
        <w:spacing w:line="480" w:lineRule="auto"/>
        <w:ind w:left="720" w:hanging="720"/>
        <w:rPr>
          <w:rFonts w:ascii="Arial" w:hAnsi="Arial" w:cs="Arial"/>
        </w:rPr>
      </w:pPr>
      <w:bookmarkStart w:id="2" w:name="_Hlk33430181"/>
      <w:r w:rsidRPr="00724E5D">
        <w:rPr>
          <w:rFonts w:ascii="Arial" w:hAnsi="Arial" w:cs="Arial"/>
        </w:rPr>
        <w:t>Wierenga</w:t>
      </w:r>
      <w:bookmarkEnd w:id="2"/>
      <w:r w:rsidRPr="00724E5D">
        <w:rPr>
          <w:rFonts w:ascii="Arial" w:hAnsi="Arial" w:cs="Arial"/>
        </w:rPr>
        <w:t>, K. L., Lehto, R. H., &amp; Given, B. (2017). Emotion regulation in chronic disease populations: an integrative review. </w:t>
      </w:r>
      <w:r w:rsidRPr="00724E5D">
        <w:rPr>
          <w:rFonts w:ascii="Arial" w:hAnsi="Arial" w:cs="Arial"/>
          <w:i/>
          <w:iCs/>
        </w:rPr>
        <w:t>Research and theory for nursing practice</w:t>
      </w:r>
      <w:r w:rsidRPr="00724E5D">
        <w:rPr>
          <w:rFonts w:ascii="Arial" w:hAnsi="Arial" w:cs="Arial"/>
        </w:rPr>
        <w:t>, </w:t>
      </w:r>
      <w:r w:rsidRPr="00724E5D">
        <w:rPr>
          <w:rFonts w:ascii="Arial" w:hAnsi="Arial" w:cs="Arial"/>
          <w:i/>
          <w:iCs/>
        </w:rPr>
        <w:t>31</w:t>
      </w:r>
      <w:r w:rsidRPr="00724E5D">
        <w:rPr>
          <w:rFonts w:ascii="Arial" w:hAnsi="Arial" w:cs="Arial"/>
        </w:rPr>
        <w:t>(3), 247-271.</w:t>
      </w:r>
    </w:p>
    <w:p w14:paraId="6DBABFD8" w14:textId="77777777" w:rsidR="00A72945" w:rsidRPr="00724E5D" w:rsidRDefault="00A72945" w:rsidP="00724E5D">
      <w:pPr>
        <w:spacing w:line="480" w:lineRule="auto"/>
        <w:rPr>
          <w:rFonts w:ascii="Arial" w:hAnsi="Arial" w:cs="Arial"/>
        </w:rPr>
      </w:pPr>
    </w:p>
    <w:sectPr w:rsidR="00A72945" w:rsidRPr="00724E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30D14" w14:textId="77777777" w:rsidR="00DA3AAD" w:rsidRDefault="00DA3AAD" w:rsidP="00F31537">
      <w:pPr>
        <w:spacing w:after="0" w:line="240" w:lineRule="auto"/>
      </w:pPr>
      <w:r>
        <w:separator/>
      </w:r>
    </w:p>
  </w:endnote>
  <w:endnote w:type="continuationSeparator" w:id="0">
    <w:p w14:paraId="5DCB0CBA" w14:textId="77777777" w:rsidR="00DA3AAD" w:rsidRDefault="00DA3AAD" w:rsidP="00F31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BA6945" w14:textId="77777777" w:rsidR="00DA3AAD" w:rsidRDefault="00DA3AAD" w:rsidP="00F31537">
      <w:pPr>
        <w:spacing w:after="0" w:line="240" w:lineRule="auto"/>
      </w:pPr>
      <w:r>
        <w:separator/>
      </w:r>
    </w:p>
  </w:footnote>
  <w:footnote w:type="continuationSeparator" w:id="0">
    <w:p w14:paraId="64BA0A26" w14:textId="77777777" w:rsidR="00DA3AAD" w:rsidRDefault="00DA3AAD" w:rsidP="00F31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870565"/>
      <w:docPartObj>
        <w:docPartGallery w:val="Page Numbers (Top of Page)"/>
        <w:docPartUnique/>
      </w:docPartObj>
    </w:sdtPr>
    <w:sdtEndPr>
      <w:rPr>
        <w:noProof/>
      </w:rPr>
    </w:sdtEndPr>
    <w:sdtContent>
      <w:p w14:paraId="3D64EA12" w14:textId="0875DD33" w:rsidR="00F42179" w:rsidRDefault="00F4217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F5D30B" w14:textId="77777777" w:rsidR="00F42179" w:rsidRDefault="00F421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2F3"/>
    <w:rsid w:val="0001004A"/>
    <w:rsid w:val="0001708E"/>
    <w:rsid w:val="00025EF3"/>
    <w:rsid w:val="00042427"/>
    <w:rsid w:val="00060BEA"/>
    <w:rsid w:val="000947A7"/>
    <w:rsid w:val="00094FB8"/>
    <w:rsid w:val="0009679C"/>
    <w:rsid w:val="000D12F3"/>
    <w:rsid w:val="000D6040"/>
    <w:rsid w:val="00130A36"/>
    <w:rsid w:val="0013618F"/>
    <w:rsid w:val="00152B43"/>
    <w:rsid w:val="00166166"/>
    <w:rsid w:val="00181530"/>
    <w:rsid w:val="001A491A"/>
    <w:rsid w:val="001B15D8"/>
    <w:rsid w:val="001C51FD"/>
    <w:rsid w:val="001F71AE"/>
    <w:rsid w:val="00204140"/>
    <w:rsid w:val="0025148F"/>
    <w:rsid w:val="002A2E5D"/>
    <w:rsid w:val="002A734F"/>
    <w:rsid w:val="002D09A3"/>
    <w:rsid w:val="002D24F2"/>
    <w:rsid w:val="002E3A75"/>
    <w:rsid w:val="002F58B5"/>
    <w:rsid w:val="003013FA"/>
    <w:rsid w:val="0034068C"/>
    <w:rsid w:val="00353913"/>
    <w:rsid w:val="00376134"/>
    <w:rsid w:val="00391737"/>
    <w:rsid w:val="003A5C64"/>
    <w:rsid w:val="003C3A36"/>
    <w:rsid w:val="003E1F9D"/>
    <w:rsid w:val="00424474"/>
    <w:rsid w:val="004303CE"/>
    <w:rsid w:val="004365BD"/>
    <w:rsid w:val="004543F2"/>
    <w:rsid w:val="00475FCD"/>
    <w:rsid w:val="004801A3"/>
    <w:rsid w:val="004964C0"/>
    <w:rsid w:val="00500837"/>
    <w:rsid w:val="00506385"/>
    <w:rsid w:val="005172C6"/>
    <w:rsid w:val="00542699"/>
    <w:rsid w:val="00542AFA"/>
    <w:rsid w:val="005632E1"/>
    <w:rsid w:val="005C0BF5"/>
    <w:rsid w:val="005D5135"/>
    <w:rsid w:val="00605A6E"/>
    <w:rsid w:val="00610A45"/>
    <w:rsid w:val="00617DBF"/>
    <w:rsid w:val="00643832"/>
    <w:rsid w:val="0067291D"/>
    <w:rsid w:val="006B1027"/>
    <w:rsid w:val="006C0AA4"/>
    <w:rsid w:val="006E0434"/>
    <w:rsid w:val="006E2581"/>
    <w:rsid w:val="007139A2"/>
    <w:rsid w:val="00724E5D"/>
    <w:rsid w:val="007360B6"/>
    <w:rsid w:val="00737656"/>
    <w:rsid w:val="00752165"/>
    <w:rsid w:val="00760D2C"/>
    <w:rsid w:val="007B46FE"/>
    <w:rsid w:val="007C1943"/>
    <w:rsid w:val="007D12A2"/>
    <w:rsid w:val="007D5178"/>
    <w:rsid w:val="008042E2"/>
    <w:rsid w:val="00806917"/>
    <w:rsid w:val="00811765"/>
    <w:rsid w:val="00822343"/>
    <w:rsid w:val="00834A49"/>
    <w:rsid w:val="00855AC3"/>
    <w:rsid w:val="00880F2D"/>
    <w:rsid w:val="00884A83"/>
    <w:rsid w:val="008973C0"/>
    <w:rsid w:val="008C188A"/>
    <w:rsid w:val="008E0710"/>
    <w:rsid w:val="008E2AC5"/>
    <w:rsid w:val="0090433A"/>
    <w:rsid w:val="009206A2"/>
    <w:rsid w:val="00921C77"/>
    <w:rsid w:val="00926EC9"/>
    <w:rsid w:val="00942EA7"/>
    <w:rsid w:val="00944FA5"/>
    <w:rsid w:val="009651EC"/>
    <w:rsid w:val="0099111A"/>
    <w:rsid w:val="009B18A2"/>
    <w:rsid w:val="009B279D"/>
    <w:rsid w:val="009B4FAA"/>
    <w:rsid w:val="00A6197A"/>
    <w:rsid w:val="00A677F6"/>
    <w:rsid w:val="00A705D7"/>
    <w:rsid w:val="00A72945"/>
    <w:rsid w:val="00A73C76"/>
    <w:rsid w:val="00A75357"/>
    <w:rsid w:val="00A815A5"/>
    <w:rsid w:val="00AB107C"/>
    <w:rsid w:val="00AD1763"/>
    <w:rsid w:val="00AD3965"/>
    <w:rsid w:val="00AD4D9A"/>
    <w:rsid w:val="00B06B69"/>
    <w:rsid w:val="00B20770"/>
    <w:rsid w:val="00B21E62"/>
    <w:rsid w:val="00B35788"/>
    <w:rsid w:val="00B646D0"/>
    <w:rsid w:val="00B815F0"/>
    <w:rsid w:val="00BA6A0A"/>
    <w:rsid w:val="00BE1E72"/>
    <w:rsid w:val="00C04FDD"/>
    <w:rsid w:val="00C15E46"/>
    <w:rsid w:val="00C372AE"/>
    <w:rsid w:val="00C45EC4"/>
    <w:rsid w:val="00C53E4A"/>
    <w:rsid w:val="00C648C7"/>
    <w:rsid w:val="00C91AC7"/>
    <w:rsid w:val="00CB5832"/>
    <w:rsid w:val="00CD3F93"/>
    <w:rsid w:val="00D00B9F"/>
    <w:rsid w:val="00D04802"/>
    <w:rsid w:val="00D157EC"/>
    <w:rsid w:val="00D3675E"/>
    <w:rsid w:val="00D4007C"/>
    <w:rsid w:val="00D434E1"/>
    <w:rsid w:val="00D55530"/>
    <w:rsid w:val="00D841CB"/>
    <w:rsid w:val="00D93E1E"/>
    <w:rsid w:val="00DA3AAD"/>
    <w:rsid w:val="00DB2164"/>
    <w:rsid w:val="00DD2BE6"/>
    <w:rsid w:val="00DF0183"/>
    <w:rsid w:val="00E133D7"/>
    <w:rsid w:val="00E52F53"/>
    <w:rsid w:val="00E54738"/>
    <w:rsid w:val="00E577A9"/>
    <w:rsid w:val="00E81641"/>
    <w:rsid w:val="00E96967"/>
    <w:rsid w:val="00ED6128"/>
    <w:rsid w:val="00ED6D71"/>
    <w:rsid w:val="00EE06D7"/>
    <w:rsid w:val="00EE7302"/>
    <w:rsid w:val="00F31537"/>
    <w:rsid w:val="00F321C3"/>
    <w:rsid w:val="00F42179"/>
    <w:rsid w:val="00F560C7"/>
    <w:rsid w:val="00F86ED1"/>
    <w:rsid w:val="00F86FB6"/>
    <w:rsid w:val="00FC5990"/>
    <w:rsid w:val="00FE03F6"/>
    <w:rsid w:val="00FE1EDB"/>
    <w:rsid w:val="00FE5863"/>
    <w:rsid w:val="00FE5E16"/>
    <w:rsid w:val="00FE685D"/>
    <w:rsid w:val="00FF0E5E"/>
    <w:rsid w:val="00FF3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5F460"/>
  <w15:chartTrackingRefBased/>
  <w15:docId w15:val="{3396CE61-C170-49AF-BCBC-EA858E269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537"/>
  </w:style>
  <w:style w:type="paragraph" w:styleId="Footer">
    <w:name w:val="footer"/>
    <w:basedOn w:val="Normal"/>
    <w:link w:val="FooterChar"/>
    <w:uiPriority w:val="99"/>
    <w:unhideWhenUsed/>
    <w:rsid w:val="00F31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537"/>
  </w:style>
  <w:style w:type="character" w:styleId="Hyperlink">
    <w:name w:val="Hyperlink"/>
    <w:basedOn w:val="DefaultParagraphFont"/>
    <w:uiPriority w:val="99"/>
    <w:unhideWhenUsed/>
    <w:rsid w:val="00A729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deref/http%3A%2F%2Fdx.doi.org%2F10.1037%2Fbul0000118?_sg%5B0%5D=QfqZzsIcW6Or9ML84b1o0DWTq95g0CNMApuhKJeWjNXsRckGe2_44H2HQjdHmzohHhbfxslVR6eZgfdYYEWdAqTVJA.WzflYV-_IJi0oo23IHDldepeMFTNQzB-3MdSbZ4D-m4qsX73t5OizlFfMf8ZDdrSobmPIqH3q1fbMKMDtmrlLg"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2874</TotalTime>
  <Pages>15</Pages>
  <Words>3775</Words>
  <Characters>21520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Bendall</dc:creator>
  <cp:keywords/>
  <dc:description/>
  <cp:lastModifiedBy>Amy Bendall</cp:lastModifiedBy>
  <cp:revision>94</cp:revision>
  <dcterms:created xsi:type="dcterms:W3CDTF">2020-02-22T12:47:00Z</dcterms:created>
  <dcterms:modified xsi:type="dcterms:W3CDTF">2020-02-24T14:30:00Z</dcterms:modified>
</cp:coreProperties>
</file>