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A38B6" w14:textId="77777777" w:rsidR="007171E3" w:rsidRPr="007171E3" w:rsidRDefault="007171E3" w:rsidP="002F59D2">
      <w:pPr>
        <w:rPr>
          <w:b/>
          <w:bCs/>
        </w:rPr>
      </w:pPr>
    </w:p>
    <w:p w14:paraId="0A3E9A47" w14:textId="77777777" w:rsidR="007171E3" w:rsidRPr="007171E3" w:rsidRDefault="007171E3" w:rsidP="007171E3">
      <w:pPr>
        <w:ind w:firstLine="360"/>
        <w:rPr>
          <w:b/>
          <w:bCs/>
        </w:rPr>
      </w:pPr>
    </w:p>
    <w:p w14:paraId="0893BF87" w14:textId="22A1F425" w:rsidR="000A1E88" w:rsidRPr="000A1E88" w:rsidRDefault="000A1E88" w:rsidP="007171E3">
      <w:pPr>
        <w:ind w:firstLine="360"/>
        <w:jc w:val="center"/>
        <w:rPr>
          <w:b/>
          <w:bCs/>
        </w:rPr>
      </w:pPr>
      <w:r>
        <w:rPr>
          <w:b/>
          <w:bCs/>
        </w:rPr>
        <w:t>COMMENTARY ON THE USE OF OLD TESTAMENT SCRIPTURE IN THE GOSPEL OF MARK</w:t>
      </w:r>
    </w:p>
    <w:p w14:paraId="2880C33C" w14:textId="77777777" w:rsidR="000A1E88" w:rsidRDefault="000A1E88" w:rsidP="00750100">
      <w:pPr>
        <w:ind w:firstLine="360"/>
      </w:pPr>
    </w:p>
    <w:p w14:paraId="24142041" w14:textId="2E15D7B0" w:rsidR="00750100" w:rsidRDefault="00750100" w:rsidP="00750100">
      <w:pPr>
        <w:ind w:firstLine="360"/>
      </w:pPr>
      <w:r>
        <w:t>The Gospel of Mark is the earliest of the three synoptic gospels</w:t>
      </w:r>
      <w:r w:rsidR="00785EC5">
        <w:t xml:space="preserve"> that </w:t>
      </w:r>
      <w:r w:rsidR="00470765">
        <w:t>is</w:t>
      </w:r>
      <w:r w:rsidR="00785EC5">
        <w:t xml:space="preserve"> subsequently used by</w:t>
      </w:r>
      <w:r>
        <w:t xml:space="preserve"> Matthew and Luke as a basis for their </w:t>
      </w:r>
      <w:r w:rsidR="00785EC5">
        <w:t>narratives</w:t>
      </w:r>
      <w:r>
        <w:t>.</w:t>
      </w:r>
      <w:r w:rsidR="00707995">
        <w:rPr>
          <w:rStyle w:val="FootnoteReference"/>
        </w:rPr>
        <w:footnoteReference w:id="1"/>
      </w:r>
      <w:r>
        <w:t xml:space="preserve"> There are several distinctive features of </w:t>
      </w:r>
      <w:r w:rsidR="00785EC5">
        <w:t xml:space="preserve">the Gospel of </w:t>
      </w:r>
      <w:r>
        <w:t>Mark. Mark's literary style lacks the sophistication seen in the other synoptic gospels</w:t>
      </w:r>
      <w:r w:rsidR="007C25FE">
        <w:rPr>
          <w:rStyle w:val="FootnoteReference"/>
        </w:rPr>
        <w:footnoteReference w:id="2"/>
      </w:r>
      <w:r>
        <w:t xml:space="preserve">, perhaps reflective of the education level of the writer/redactor of the source or the intended audience. It is the only </w:t>
      </w:r>
      <w:r w:rsidR="003567FC">
        <w:t>g</w:t>
      </w:r>
      <w:r>
        <w:t>ospel to call itself a "gospel," meaning "good news."</w:t>
      </w:r>
      <w:r w:rsidR="00911900">
        <w:rPr>
          <w:rStyle w:val="FootnoteReference"/>
        </w:rPr>
        <w:footnoteReference w:id="3"/>
      </w:r>
      <w:r>
        <w:t xml:space="preserve"> Mark portrays Jesus as the suffering servant—the servant that suffers for all humankind</w:t>
      </w:r>
      <w:r w:rsidR="007C25FE">
        <w:t>.</w:t>
      </w:r>
      <w:r w:rsidR="001732ED">
        <w:rPr>
          <w:rStyle w:val="FootnoteReference"/>
        </w:rPr>
        <w:footnoteReference w:id="4"/>
      </w:r>
      <w:r>
        <w:t xml:space="preserve"> Mark begins abruptly with the definitive proclamation that Jesus is the Christ and son of God. The </w:t>
      </w:r>
      <w:r w:rsidR="003567FC">
        <w:t>g</w:t>
      </w:r>
      <w:r>
        <w:t xml:space="preserve">ospel then immediately continues </w:t>
      </w:r>
      <w:r w:rsidR="004214C5">
        <w:t xml:space="preserve">with </w:t>
      </w:r>
      <w:r>
        <w:t xml:space="preserve">the baptism of Jesus </w:t>
      </w:r>
      <w:r w:rsidR="004214C5">
        <w:t xml:space="preserve">before launching into </w:t>
      </w:r>
      <w:r>
        <w:t xml:space="preserve">his ministry with no reference to Jesus' </w:t>
      </w:r>
      <w:r w:rsidR="00201407">
        <w:t>previous</w:t>
      </w:r>
      <w:r w:rsidR="004214C5">
        <w:t xml:space="preserve"> life</w:t>
      </w:r>
      <w:r>
        <w:t xml:space="preserve">. The </w:t>
      </w:r>
      <w:r w:rsidR="003567FC">
        <w:t>g</w:t>
      </w:r>
      <w:r>
        <w:t xml:space="preserve">ospel also ends abruptly with the death of Jesus (unamended version) and his resurrection (amended version). The </w:t>
      </w:r>
      <w:r w:rsidR="003567FC">
        <w:t>g</w:t>
      </w:r>
      <w:r>
        <w:t>ospel reads as a narrative with an underlying tempo of hurriedness.</w:t>
      </w:r>
      <w:r w:rsidR="001732ED">
        <w:rPr>
          <w:rStyle w:val="FootnoteReference"/>
        </w:rPr>
        <w:footnoteReference w:id="5"/>
      </w:r>
    </w:p>
    <w:p w14:paraId="332617AF" w14:textId="77777777" w:rsidR="00750100" w:rsidRDefault="00750100" w:rsidP="00750100">
      <w:pPr>
        <w:ind w:firstLine="360"/>
      </w:pPr>
    </w:p>
    <w:p w14:paraId="576765A5" w14:textId="72D4965C" w:rsidR="00750100" w:rsidRDefault="00750100" w:rsidP="00750100">
      <w:pPr>
        <w:ind w:firstLine="360"/>
      </w:pPr>
      <w:r>
        <w:t>A</w:t>
      </w:r>
      <w:r w:rsidR="004214C5">
        <w:t xml:space="preserve"> </w:t>
      </w:r>
      <w:r>
        <w:t>feature that ma</w:t>
      </w:r>
      <w:r w:rsidR="004214C5">
        <w:t>rks the uniqueness of</w:t>
      </w:r>
      <w:r>
        <w:t xml:space="preserve"> the Gospel of Mark is how </w:t>
      </w:r>
      <w:r w:rsidR="00905380">
        <w:t xml:space="preserve">often </w:t>
      </w:r>
      <w:r>
        <w:t>Hebrew scripture is alluded to or quoted. O</w:t>
      </w:r>
      <w:r w:rsidR="00905380">
        <w:t>ld Testament</w:t>
      </w:r>
      <w:r>
        <w:t xml:space="preserve"> references occur 69 times in Mark, with over half attributed to the messianic prophets (Daniel 13% and Isaiah 28%)</w:t>
      </w:r>
      <w:r w:rsidR="00AE1F10">
        <w:t>.</w:t>
      </w:r>
      <w:r w:rsidR="001732ED">
        <w:rPr>
          <w:rStyle w:val="FootnoteReference"/>
        </w:rPr>
        <w:footnoteReference w:id="6"/>
      </w:r>
      <w:r>
        <w:t xml:space="preserve"> Most of the references concern Jesus' identity and mission (52%), points of law (23%), threats of judgment (15%), and warnings concerning discipleship (10%).</w:t>
      </w:r>
      <w:r w:rsidR="00905380">
        <w:rPr>
          <w:rStyle w:val="FootnoteReference"/>
        </w:rPr>
        <w:footnoteReference w:id="7"/>
      </w:r>
      <w:r>
        <w:t xml:space="preserve"> The insertion of the Hebrew scriptures does not disrupt the fluidity of Mark's </w:t>
      </w:r>
      <w:r w:rsidR="003567FC">
        <w:t>g</w:t>
      </w:r>
      <w:r>
        <w:t xml:space="preserve">ospel when read as a narrative. However, the question arises as to why there is such significant emphasis on </w:t>
      </w:r>
      <w:r w:rsidR="00905380">
        <w:t>the Old Testament</w:t>
      </w:r>
      <w:r>
        <w:t xml:space="preserve">. One line of addressing this issue is to consider the possible author; circumstances under which the </w:t>
      </w:r>
      <w:r w:rsidR="003567FC">
        <w:t>g</w:t>
      </w:r>
      <w:r>
        <w:t xml:space="preserve">ospel is produced; the intended audience; and the purpose of the text. </w:t>
      </w:r>
      <w:r w:rsidR="00905380">
        <w:t>Using this as a roadmap, i</w:t>
      </w:r>
      <w:r w:rsidR="00201407">
        <w:t xml:space="preserve">n this essay </w:t>
      </w:r>
      <w:r w:rsidR="004214C5">
        <w:t>a</w:t>
      </w:r>
      <w:r>
        <w:t xml:space="preserve">n argument is advanced that Mark's Hebrew scriptures establish, authoritatively substantiate, and define Mark's Christology to a group of financially disadvantaged, poorly educated, and Greek-speaking individuals. It is most likely that they were converts to or inexperienced with Christianity and had knowledge of </w:t>
      </w:r>
      <w:r w:rsidR="00F66327">
        <w:t>or had experienced</w:t>
      </w:r>
      <w:r>
        <w:t xml:space="preserve"> severe persecution of Christians by the </w:t>
      </w:r>
      <w:r>
        <w:lastRenderedPageBreak/>
        <w:t>Romans. The argument is structured around four specific themes that define Paul's Christology reinforced by presenting the Hebrew scriptures relevant to the theme:</w:t>
      </w:r>
    </w:p>
    <w:p w14:paraId="34B35950" w14:textId="77777777" w:rsidR="00750100" w:rsidRDefault="00750100" w:rsidP="00750100">
      <w:pPr>
        <w:ind w:firstLine="360"/>
      </w:pPr>
    </w:p>
    <w:p w14:paraId="5F761AE4" w14:textId="77777777" w:rsidR="00750100" w:rsidRDefault="00750100" w:rsidP="00750100">
      <w:pPr>
        <w:pStyle w:val="ListParagraph"/>
        <w:numPr>
          <w:ilvl w:val="0"/>
          <w:numId w:val="4"/>
        </w:numPr>
      </w:pPr>
      <w:r>
        <w:t>Jesus fulfills the prophecies of the Old Testament as the promised Messiah.</w:t>
      </w:r>
    </w:p>
    <w:p w14:paraId="76F48691" w14:textId="4F549612" w:rsidR="00B108F6" w:rsidRDefault="00B108F6" w:rsidP="00B108F6">
      <w:pPr>
        <w:pStyle w:val="ListParagraph"/>
        <w:numPr>
          <w:ilvl w:val="0"/>
          <w:numId w:val="4"/>
        </w:numPr>
      </w:pPr>
      <w:r w:rsidRPr="00B108F6">
        <w:t>The Jewish religious leaders are hypocritical in their obsessive concern with the halaka.</w:t>
      </w:r>
    </w:p>
    <w:p w14:paraId="03EFAB12" w14:textId="7CD7A3A6" w:rsidR="00750100" w:rsidRDefault="00750100" w:rsidP="00750100">
      <w:pPr>
        <w:pStyle w:val="ListParagraph"/>
        <w:numPr>
          <w:ilvl w:val="0"/>
          <w:numId w:val="4"/>
        </w:numPr>
      </w:pPr>
      <w:r>
        <w:t>Jesus has become the new temple that will replace the cultic temple</w:t>
      </w:r>
      <w:r w:rsidR="00F66327">
        <w:t>.</w:t>
      </w:r>
    </w:p>
    <w:p w14:paraId="1C827116" w14:textId="77AE084B" w:rsidR="00750100" w:rsidRDefault="00750100" w:rsidP="00750100">
      <w:pPr>
        <w:pStyle w:val="ListParagraph"/>
        <w:numPr>
          <w:ilvl w:val="0"/>
          <w:numId w:val="4"/>
        </w:numPr>
      </w:pPr>
      <w:r>
        <w:t xml:space="preserve">Jesus reassures the receivers of this </w:t>
      </w:r>
      <w:r w:rsidR="003567FC">
        <w:t>g</w:t>
      </w:r>
      <w:r>
        <w:t>ospel that just as he will suffer, so will they, and they need to be faithful</w:t>
      </w:r>
      <w:r w:rsidR="00F66327">
        <w:t>.</w:t>
      </w:r>
    </w:p>
    <w:p w14:paraId="53391E86" w14:textId="77777777" w:rsidR="00750100" w:rsidRDefault="00750100" w:rsidP="00750100">
      <w:pPr>
        <w:ind w:firstLine="360"/>
      </w:pPr>
    </w:p>
    <w:p w14:paraId="5154EA19" w14:textId="3EF738CF" w:rsidR="00750100" w:rsidRDefault="00750100" w:rsidP="00750100">
      <w:pPr>
        <w:ind w:firstLine="360"/>
      </w:pPr>
      <w:r>
        <w:t xml:space="preserve">The argument will unfold by first exploring the authorship and historical backdrop when the Gospel of Mark was written and the most likely audience. </w:t>
      </w:r>
      <w:r w:rsidR="005D58E6">
        <w:t>E</w:t>
      </w:r>
      <w:r>
        <w:t xml:space="preserve">ach </w:t>
      </w:r>
      <w:r w:rsidR="00E64C76">
        <w:t xml:space="preserve">of the four </w:t>
      </w:r>
      <w:r>
        <w:t>theme</w:t>
      </w:r>
      <w:r w:rsidR="00E64C76">
        <w:t>s</w:t>
      </w:r>
      <w:r>
        <w:t xml:space="preserve"> will be reviewed</w:t>
      </w:r>
      <w:r w:rsidR="00E64C76">
        <w:t xml:space="preserve"> </w:t>
      </w:r>
      <w:r w:rsidR="005D58E6">
        <w:t xml:space="preserve">within this context, </w:t>
      </w:r>
      <w:r w:rsidR="00E64C76">
        <w:t xml:space="preserve">applying the </w:t>
      </w:r>
      <w:r w:rsidR="005D58E6">
        <w:t xml:space="preserve">related </w:t>
      </w:r>
      <w:r>
        <w:t>Hebrew scriptures</w:t>
      </w:r>
      <w:r w:rsidR="00E64C76">
        <w:t>.</w:t>
      </w:r>
      <w:r>
        <w:t xml:space="preserve"> </w:t>
      </w:r>
      <w:r w:rsidR="00E64C76">
        <w:t>The essay will conclude with a description of Mark’s Christology as revealed in the analysis and a review of potential contradictions in this argument.</w:t>
      </w:r>
    </w:p>
    <w:p w14:paraId="41A59EBE" w14:textId="77777777" w:rsidR="00750100" w:rsidRDefault="00750100" w:rsidP="00750100">
      <w:pPr>
        <w:ind w:firstLine="360"/>
      </w:pPr>
    </w:p>
    <w:p w14:paraId="09C7BAD0" w14:textId="77777777" w:rsidR="00750100" w:rsidRPr="00750100" w:rsidRDefault="00750100" w:rsidP="00750100">
      <w:pPr>
        <w:ind w:firstLine="360"/>
        <w:rPr>
          <w:b/>
          <w:bCs/>
          <w:i/>
          <w:iCs/>
        </w:rPr>
      </w:pPr>
      <w:r w:rsidRPr="00750100">
        <w:rPr>
          <w:b/>
          <w:bCs/>
          <w:i/>
          <w:iCs/>
        </w:rPr>
        <w:t>Authorship</w:t>
      </w:r>
    </w:p>
    <w:p w14:paraId="4E568498" w14:textId="77777777" w:rsidR="00750100" w:rsidRDefault="00750100" w:rsidP="00750100">
      <w:pPr>
        <w:ind w:firstLine="360"/>
      </w:pPr>
    </w:p>
    <w:p w14:paraId="68299C8C" w14:textId="6E5E6E13" w:rsidR="00750100" w:rsidRDefault="00750100" w:rsidP="00750100">
      <w:pPr>
        <w:ind w:firstLine="360"/>
      </w:pPr>
      <w:r>
        <w:t xml:space="preserve">The authorship of the </w:t>
      </w:r>
      <w:r w:rsidR="003567FC">
        <w:t>g</w:t>
      </w:r>
      <w:r>
        <w:t>ospel is unknown</w:t>
      </w:r>
      <w:r w:rsidR="005D58E6">
        <w:t>.</w:t>
      </w:r>
      <w:r>
        <w:t xml:space="preserve"> </w:t>
      </w:r>
      <w:r w:rsidR="00465C92">
        <w:t>T</w:t>
      </w:r>
      <w:r>
        <w:t>here have been multiple s</w:t>
      </w:r>
      <w:r w:rsidR="006021FC">
        <w:t>uggestions</w:t>
      </w:r>
      <w:r>
        <w:t xml:space="preserve">. </w:t>
      </w:r>
      <w:r w:rsidR="004C6D1B">
        <w:t xml:space="preserve">It is speculated that </w:t>
      </w:r>
      <w:r>
        <w:t>John Mark, a member of the primitive Jerusalem church</w:t>
      </w:r>
      <w:r w:rsidR="005D58E6">
        <w:t xml:space="preserve">, is </w:t>
      </w:r>
      <w:r w:rsidR="004C6D1B">
        <w:t>the author</w:t>
      </w:r>
      <w:r>
        <w:t xml:space="preserve">. Another hypothesis is that the </w:t>
      </w:r>
      <w:r w:rsidR="003567FC">
        <w:t>g</w:t>
      </w:r>
      <w:r>
        <w:t xml:space="preserve">ospel is the memoir of the apostle Peter passed on by oral tradition and transcribed. If this is true, it provides a link to associate the </w:t>
      </w:r>
      <w:r w:rsidR="003567FC">
        <w:t>g</w:t>
      </w:r>
      <w:r>
        <w:t>ospel to the city of Rome where, at one point, Peter resided and was persecuted.</w:t>
      </w:r>
      <w:r w:rsidR="00F66327">
        <w:rPr>
          <w:rStyle w:val="FootnoteReference"/>
        </w:rPr>
        <w:footnoteReference w:id="8"/>
      </w:r>
      <w:r w:rsidR="00F66327">
        <w:t xml:space="preserve"> </w:t>
      </w:r>
      <w:r>
        <w:t xml:space="preserve"> It is also speculated that the </w:t>
      </w:r>
      <w:r w:rsidR="003567FC">
        <w:t>g</w:t>
      </w:r>
      <w:r>
        <w:t>ospel is derived from the passion narrative in the Gospel of Peter, a Jewish leaflet, a collection of parables and miracle stories, material found in Q, and the Secret Gospel referred to by Clement of Alexandria.</w:t>
      </w:r>
      <w:r w:rsidR="00F66327">
        <w:rPr>
          <w:rStyle w:val="FootnoteReference"/>
        </w:rPr>
        <w:footnoteReference w:id="9"/>
      </w:r>
      <w:r>
        <w:t xml:space="preserve"> Vorster speculates that the author was informed about the story of Jesus by tradition</w:t>
      </w:r>
      <w:r w:rsidR="00785EC5">
        <w:t xml:space="preserve"> and</w:t>
      </w:r>
      <w:r>
        <w:t xml:space="preserve"> concludes that there is little evidence that Mark invented his </w:t>
      </w:r>
      <w:r w:rsidR="003567FC">
        <w:t>g</w:t>
      </w:r>
      <w:r>
        <w:t>ospel. Instead, the author appears to be a redactor/editor—a collector of traditions who relied on other resources to arrange a coherent story that would support the beliefs and v</w:t>
      </w:r>
      <w:r w:rsidR="00785EC5">
        <w:t>e</w:t>
      </w:r>
      <w:r>
        <w:t xml:space="preserve">racity of the </w:t>
      </w:r>
      <w:r w:rsidR="00785EC5">
        <w:t>early Christian</w:t>
      </w:r>
      <w:r>
        <w:t xml:space="preserve"> church. The "author created a new story with the aid of intertextual codes that helped him to communicate his point of view."</w:t>
      </w:r>
      <w:r w:rsidR="002D09D9">
        <w:rPr>
          <w:rStyle w:val="FootnoteReference"/>
        </w:rPr>
        <w:footnoteReference w:id="10"/>
      </w:r>
      <w:r>
        <w:t xml:space="preserve"> (Voster, p. 392) Without knowing specifically who the author/redactor of the </w:t>
      </w:r>
      <w:r w:rsidR="003567FC">
        <w:t>g</w:t>
      </w:r>
      <w:r>
        <w:t xml:space="preserve">ospel may have been, it is appropriate to say that the writer intended to present the "good news" as believed by the </w:t>
      </w:r>
      <w:r w:rsidR="00221541">
        <w:t xml:space="preserve">early </w:t>
      </w:r>
      <w:r>
        <w:t xml:space="preserve">followers of </w:t>
      </w:r>
      <w:r w:rsidR="00221541">
        <w:t>“</w:t>
      </w:r>
      <w:r>
        <w:t>the way</w:t>
      </w:r>
      <w:r w:rsidR="00221541">
        <w:t>”</w:t>
      </w:r>
      <w:r>
        <w:t xml:space="preserve"> of Jesus.</w:t>
      </w:r>
    </w:p>
    <w:p w14:paraId="1F67A531" w14:textId="77777777" w:rsidR="00750100" w:rsidRDefault="00750100" w:rsidP="00750100">
      <w:pPr>
        <w:ind w:firstLine="360"/>
      </w:pPr>
    </w:p>
    <w:p w14:paraId="01D36FAB" w14:textId="77777777" w:rsidR="00117C29" w:rsidRDefault="00117C29" w:rsidP="00750100">
      <w:pPr>
        <w:ind w:firstLine="360"/>
        <w:rPr>
          <w:b/>
          <w:bCs/>
          <w:i/>
          <w:iCs/>
        </w:rPr>
      </w:pPr>
    </w:p>
    <w:p w14:paraId="009675ED" w14:textId="77777777" w:rsidR="00117C29" w:rsidRDefault="00117C29" w:rsidP="00750100">
      <w:pPr>
        <w:ind w:firstLine="360"/>
        <w:rPr>
          <w:b/>
          <w:bCs/>
          <w:i/>
          <w:iCs/>
        </w:rPr>
      </w:pPr>
    </w:p>
    <w:p w14:paraId="663905B7" w14:textId="276FA194" w:rsidR="00750100" w:rsidRPr="00750100" w:rsidRDefault="00750100" w:rsidP="00750100">
      <w:pPr>
        <w:ind w:firstLine="360"/>
        <w:rPr>
          <w:b/>
          <w:bCs/>
          <w:i/>
          <w:iCs/>
        </w:rPr>
      </w:pPr>
      <w:r w:rsidRPr="00750100">
        <w:rPr>
          <w:b/>
          <w:bCs/>
          <w:i/>
          <w:iCs/>
        </w:rPr>
        <w:lastRenderedPageBreak/>
        <w:t>Historical Background</w:t>
      </w:r>
    </w:p>
    <w:p w14:paraId="349D312C" w14:textId="77777777" w:rsidR="00750100" w:rsidRDefault="00750100" w:rsidP="00750100">
      <w:pPr>
        <w:ind w:firstLine="360"/>
      </w:pPr>
    </w:p>
    <w:p w14:paraId="0D7429D9" w14:textId="46319A52" w:rsidR="00750100" w:rsidRDefault="00750100" w:rsidP="00750100">
      <w:pPr>
        <w:ind w:firstLine="360"/>
      </w:pPr>
      <w:r>
        <w:t xml:space="preserve">The Gospel of Mark was written three to four decades after the death of Jesus, placing the production of the </w:t>
      </w:r>
      <w:r w:rsidR="005E17FE">
        <w:t>g</w:t>
      </w:r>
      <w:r>
        <w:t>ospel somewhere between 60-70 CE</w:t>
      </w:r>
      <w:r w:rsidR="0089674A">
        <w:rPr>
          <w:rStyle w:val="FootnoteReference"/>
        </w:rPr>
        <w:footnoteReference w:id="11"/>
      </w:r>
      <w:r>
        <w:t xml:space="preserve"> and more specifically between 65 and 69 CE</w:t>
      </w:r>
      <w:r w:rsidR="00B31279">
        <w:t>.</w:t>
      </w:r>
      <w:r w:rsidR="0049733E">
        <w:rPr>
          <w:rStyle w:val="FootnoteReference"/>
        </w:rPr>
        <w:footnoteReference w:id="12"/>
      </w:r>
      <w:r w:rsidR="00B31279">
        <w:t xml:space="preserve">  </w:t>
      </w:r>
      <w:r>
        <w:t xml:space="preserve">During this time, Judaism divides into many sects, but the </w:t>
      </w:r>
      <w:r w:rsidR="0089674A">
        <w:t xml:space="preserve">most </w:t>
      </w:r>
      <w:r>
        <w:t xml:space="preserve">prominent were the Pharisees, Sadducees, and Essenes, of which the Pharisees </w:t>
      </w:r>
      <w:r w:rsidR="0089674A">
        <w:t>were the largest.</w:t>
      </w:r>
      <w:r>
        <w:t xml:space="preserve"> The primary concern of the Pharisees was scrupulous adherence to and observation of Mosaic law.</w:t>
      </w:r>
      <w:r w:rsidR="00B31279">
        <w:rPr>
          <w:rStyle w:val="FootnoteReference"/>
        </w:rPr>
        <w:footnoteReference w:id="13"/>
      </w:r>
      <w:r>
        <w:t xml:space="preserve">  </w:t>
      </w:r>
    </w:p>
    <w:p w14:paraId="3C761A89" w14:textId="77777777" w:rsidR="00750100" w:rsidRDefault="00750100" w:rsidP="00750100">
      <w:pPr>
        <w:ind w:firstLine="360"/>
      </w:pPr>
    </w:p>
    <w:p w14:paraId="19E4D629" w14:textId="24CFCAEF" w:rsidR="00750100" w:rsidRDefault="00750100" w:rsidP="00B82596">
      <w:pPr>
        <w:ind w:firstLine="360"/>
      </w:pPr>
      <w:r>
        <w:t>Immediately after the crucifixion of Jesus, his followers began to teach that he had risen from the dead. The teaching center was in Jerusalem under the leadership of James, who would be the forerunner of the Jerusalem church.</w:t>
      </w:r>
      <w:r w:rsidR="00B31279">
        <w:rPr>
          <w:rStyle w:val="FootnoteReference"/>
        </w:rPr>
        <w:footnoteReference w:id="14"/>
      </w:r>
      <w:r w:rsidR="00B31279">
        <w:t xml:space="preserve"> </w:t>
      </w:r>
      <w:r>
        <w:t>Simultaneously, Paul began to preach the message of Jesus to the Jews and Gentiles in the diaspora. James required that before a Gentile could become a follower of the way, they had to first become Jewish, as evidenced by practicing circumcision and adherence to the dietary laws. The Gentiles were reticent to do this. Paul met with James on two separate occasions, and James acceded to the requirement that the gentile converts follow these prescribed practices</w:t>
      </w:r>
      <w:r w:rsidR="00B31279">
        <w:t>.</w:t>
      </w:r>
      <w:r w:rsidR="00B31279">
        <w:rPr>
          <w:rStyle w:val="FootnoteReference"/>
        </w:rPr>
        <w:footnoteReference w:id="15"/>
      </w:r>
      <w:r>
        <w:t xml:space="preserve"> These changes created a situation of contention between the Pharisees</w:t>
      </w:r>
      <w:r w:rsidR="000F17A4">
        <w:t xml:space="preserve"> and the new followers of “the way.” The Pharisees </w:t>
      </w:r>
      <w:r>
        <w:t xml:space="preserve">fervently </w:t>
      </w:r>
      <w:r w:rsidR="00470765">
        <w:t xml:space="preserve">believed </w:t>
      </w:r>
      <w:r>
        <w:t>that meticulous obedience to the Mosaic law</w:t>
      </w:r>
      <w:r w:rsidR="000F17A4">
        <w:t xml:space="preserve"> was required, particularly those practices that made the Jews distinctive (i.e., circumcision and strict adherence to the dietary laws)</w:t>
      </w:r>
      <w:r>
        <w:t>.</w:t>
      </w:r>
      <w:r w:rsidR="00496902">
        <w:t xml:space="preserve">  The change in practices</w:t>
      </w:r>
      <w:r w:rsidR="003615CD">
        <w:t xml:space="preserve">, without adherence to the </w:t>
      </w:r>
      <w:proofErr w:type="spellStart"/>
      <w:r w:rsidR="003615CD">
        <w:t>halakah</w:t>
      </w:r>
      <w:proofErr w:type="spellEnd"/>
      <w:r w:rsidR="003615CD">
        <w:t>,</w:t>
      </w:r>
      <w:r w:rsidR="00496902">
        <w:t xml:space="preserve"> made a</w:t>
      </w:r>
      <w:r w:rsidR="000F17A4">
        <w:t xml:space="preserve"> </w:t>
      </w:r>
      <w:r w:rsidR="00496902">
        <w:t xml:space="preserve">distinction </w:t>
      </w:r>
      <w:r w:rsidR="00B82596">
        <w:t xml:space="preserve">to the Jewish religious leaders that </w:t>
      </w:r>
      <w:r w:rsidR="00496902">
        <w:t xml:space="preserve">“the way” </w:t>
      </w:r>
      <w:r w:rsidR="00B82596">
        <w:t xml:space="preserve">was </w:t>
      </w:r>
      <w:r w:rsidR="003615CD">
        <w:t>not</w:t>
      </w:r>
      <w:r w:rsidR="00496902">
        <w:t xml:space="preserve"> a sect of Judaism</w:t>
      </w:r>
      <w:r w:rsidR="00B82596">
        <w:t>.</w:t>
      </w:r>
      <w:r w:rsidR="00496902">
        <w:t xml:space="preserve"> </w:t>
      </w:r>
    </w:p>
    <w:p w14:paraId="7AF894F2" w14:textId="77777777" w:rsidR="00750100" w:rsidRDefault="00750100" w:rsidP="00750100">
      <w:pPr>
        <w:ind w:firstLine="360"/>
      </w:pPr>
    </w:p>
    <w:p w14:paraId="2D76EEA4" w14:textId="242CADEB" w:rsidR="00750100" w:rsidRDefault="00750100" w:rsidP="00750100">
      <w:pPr>
        <w:ind w:firstLine="360"/>
      </w:pPr>
      <w:r>
        <w:t xml:space="preserve">The term </w:t>
      </w:r>
      <w:r w:rsidR="00B3328D">
        <w:t>“</w:t>
      </w:r>
      <w:r>
        <w:t>Christian</w:t>
      </w:r>
      <w:r w:rsidR="00B3328D">
        <w:t>”</w:t>
      </w:r>
      <w:r>
        <w:t xml:space="preserve"> was beginning to be used for the followers of Jesus, as noted by the Roman historian, Tacitus. In addition, Jesus' disciples began to spread the </w:t>
      </w:r>
      <w:r w:rsidR="005E17FE">
        <w:t>g</w:t>
      </w:r>
      <w:r>
        <w:t>ospel to Alexandria, Rome, and Antioch as wandering preachers</w:t>
      </w:r>
      <w:r w:rsidR="00B3328D">
        <w:t>.  The evangelization</w:t>
      </w:r>
      <w:r>
        <w:t xml:space="preserve"> coincid</w:t>
      </w:r>
      <w:r w:rsidR="00B3328D">
        <w:t>ed</w:t>
      </w:r>
      <w:r>
        <w:t xml:space="preserve"> with the reign of the Roman emperor, Nero. A common belief </w:t>
      </w:r>
      <w:r w:rsidR="00B3328D">
        <w:t xml:space="preserve">held by the Romans </w:t>
      </w:r>
      <w:r>
        <w:t>was that the Christians practiced superstition because they refused to worship the Roman gods, thereby placing Roman society in jeopardy. In the summer of 64 CE, a fire ravaged the city of Rome for nine days. The Christians were vulnerable to being singled out by Nero, who would blame them for the fire. In response, Nero's punishment for the Christians included persecution by covering them with the skins of wild beasts and torn to death by dogs, crucifixion, and being burned as human torches.</w:t>
      </w:r>
      <w:r w:rsidR="00F07506">
        <w:rPr>
          <w:rStyle w:val="FootnoteReference"/>
        </w:rPr>
        <w:footnoteReference w:id="16"/>
      </w:r>
      <w:r>
        <w:t xml:space="preserve"> </w:t>
      </w:r>
    </w:p>
    <w:p w14:paraId="46ADE49E" w14:textId="77777777" w:rsidR="00750100" w:rsidRDefault="00750100" w:rsidP="00750100">
      <w:pPr>
        <w:ind w:firstLine="360"/>
      </w:pPr>
    </w:p>
    <w:p w14:paraId="18284F7A" w14:textId="60088A1B" w:rsidR="00750100" w:rsidRDefault="00750100" w:rsidP="00750100">
      <w:pPr>
        <w:ind w:firstLine="360"/>
      </w:pPr>
      <w:r>
        <w:t xml:space="preserve">Collectively, the </w:t>
      </w:r>
      <w:r w:rsidR="00221541">
        <w:t xml:space="preserve">early </w:t>
      </w:r>
      <w:r>
        <w:t xml:space="preserve">followers of </w:t>
      </w:r>
      <w:r w:rsidR="00221541">
        <w:t>Christianity</w:t>
      </w:r>
      <w:r>
        <w:t xml:space="preserve">, particularly the Gentile converts, were opposed by both the religious leaders of Judaism and the Roman Emperor, often leading to deadly suffering—a period of severe persecution. </w:t>
      </w:r>
    </w:p>
    <w:p w14:paraId="5D7DB922" w14:textId="77777777" w:rsidR="00750100" w:rsidRDefault="00750100" w:rsidP="00750100">
      <w:pPr>
        <w:ind w:firstLine="360"/>
      </w:pPr>
    </w:p>
    <w:p w14:paraId="3B3447EF" w14:textId="77777777" w:rsidR="00750100" w:rsidRPr="00750100" w:rsidRDefault="00750100" w:rsidP="00750100">
      <w:pPr>
        <w:ind w:firstLine="360"/>
        <w:rPr>
          <w:b/>
          <w:bCs/>
          <w:i/>
          <w:iCs/>
        </w:rPr>
      </w:pPr>
      <w:r w:rsidRPr="00750100">
        <w:rPr>
          <w:b/>
          <w:bCs/>
          <w:i/>
          <w:iCs/>
        </w:rPr>
        <w:t>The intended audience for the Gospel of Mark</w:t>
      </w:r>
    </w:p>
    <w:p w14:paraId="5FB87BF5" w14:textId="77777777" w:rsidR="00750100" w:rsidRDefault="00750100" w:rsidP="00750100">
      <w:pPr>
        <w:ind w:firstLine="360"/>
      </w:pPr>
    </w:p>
    <w:p w14:paraId="43784191" w14:textId="52A8F37D" w:rsidR="00750100" w:rsidRDefault="00750100" w:rsidP="00750100">
      <w:pPr>
        <w:ind w:firstLine="360"/>
      </w:pPr>
      <w:r>
        <w:t xml:space="preserve">There is no clear consensus about the intended audience for the </w:t>
      </w:r>
      <w:r w:rsidR="005E17FE">
        <w:t>g</w:t>
      </w:r>
      <w:r>
        <w:t xml:space="preserve">ospel. Circumstantial evidence provides some clues. First, Mark was written in Greek, the language of the Mediterranean world, whereas Aramaic was the primary language common to Jews. Furthermore, in the </w:t>
      </w:r>
      <w:r w:rsidR="005E17FE">
        <w:t>g</w:t>
      </w:r>
      <w:r>
        <w:t xml:space="preserve">ospel, Aramaic phrases are interpreted for the readers, suggesting that the </w:t>
      </w:r>
      <w:r w:rsidR="005E17FE">
        <w:t>g</w:t>
      </w:r>
      <w:r>
        <w:t xml:space="preserve">ospel was </w:t>
      </w:r>
      <w:r w:rsidR="00221541">
        <w:t xml:space="preserve">not </w:t>
      </w:r>
      <w:r>
        <w:t xml:space="preserve">intended for a Jewish audience in Palestine.   Mark also explains Jewish customs suggesting that the recipients of the Gospel were non-Jewish. It is hypothesized that the </w:t>
      </w:r>
      <w:r w:rsidR="005E17FE">
        <w:t>g</w:t>
      </w:r>
      <w:r>
        <w:t>ospel was intended for an audience in Rome. Evidence supporting this belief is that Peter lived in and was martyred in Rome</w:t>
      </w:r>
      <w:r w:rsidR="00221541">
        <w:t>;</w:t>
      </w:r>
      <w:r>
        <w:t xml:space="preserve"> Rome was the site of the persecution of the Christians under Nero</w:t>
      </w:r>
      <w:r w:rsidR="00221541">
        <w:t>; and, t</w:t>
      </w:r>
      <w:r>
        <w:t xml:space="preserve">he Christians </w:t>
      </w:r>
      <w:r w:rsidR="00221541">
        <w:t xml:space="preserve">in Rome </w:t>
      </w:r>
      <w:r>
        <w:t>who suffered had been martyred in the most extreme ways.</w:t>
      </w:r>
      <w:r w:rsidR="003615CD">
        <w:rPr>
          <w:rStyle w:val="FootnoteReference"/>
        </w:rPr>
        <w:footnoteReference w:id="17"/>
      </w:r>
    </w:p>
    <w:p w14:paraId="7778302A" w14:textId="77777777" w:rsidR="00750100" w:rsidRDefault="00750100" w:rsidP="00750100">
      <w:pPr>
        <w:ind w:firstLine="360"/>
      </w:pPr>
    </w:p>
    <w:p w14:paraId="58DCA8F4" w14:textId="3A44E05D" w:rsidR="00750100" w:rsidRDefault="00750100" w:rsidP="00750100">
      <w:pPr>
        <w:ind w:firstLine="360"/>
      </w:pPr>
      <w:r>
        <w:t xml:space="preserve">When Mark cites Jewish scripture, he translates it into Greek. Mark's language is more common than literary Greek, and in his </w:t>
      </w:r>
      <w:r w:rsidR="005E17FE">
        <w:t>g</w:t>
      </w:r>
      <w:r>
        <w:t>ospel, he portrays Jesus as attacking the rich while praising the poor. The opponents of Jesus come from the urban elite, including scribes who were sages of considerable influence, chief priests, Sadducees, and the Sanhedrin. Collectively, this suggests that the writer or audience was generally uneducated, poor, and knowledgeable in only the Mediterranean language</w:t>
      </w:r>
      <w:r w:rsidR="001830C0">
        <w:t>s.</w:t>
      </w:r>
      <w:r w:rsidR="001830C0">
        <w:rPr>
          <w:rStyle w:val="FootnoteReference"/>
        </w:rPr>
        <w:footnoteReference w:id="18"/>
      </w:r>
      <w:r w:rsidR="001830C0">
        <w:t xml:space="preserve"> </w:t>
      </w:r>
      <w:r>
        <w:t xml:space="preserve"> </w:t>
      </w:r>
    </w:p>
    <w:p w14:paraId="244A6F7C" w14:textId="77777777" w:rsidR="00750100" w:rsidRDefault="00750100" w:rsidP="00750100">
      <w:pPr>
        <w:ind w:firstLine="360"/>
      </w:pPr>
    </w:p>
    <w:p w14:paraId="56A3AF87" w14:textId="763065F9" w:rsidR="00750100" w:rsidRDefault="00750100" w:rsidP="00750100">
      <w:pPr>
        <w:ind w:firstLine="360"/>
      </w:pPr>
      <w:r>
        <w:t>Summarily, it may be assumed that the author/redactor of Mark was writing for a Greek-speaking, poorly educated, and unwealthy group that was not Jewish and who had been exposed to or had knowledge of a time of torture, suffering, and death for Christians. "We can safely say that the narrative world of Mark accurately re-creates the sharply stratified peasant society of his day."</w:t>
      </w:r>
      <w:r w:rsidR="001830C0">
        <w:rPr>
          <w:rStyle w:val="FootnoteReference"/>
        </w:rPr>
        <w:footnoteReference w:id="19"/>
      </w:r>
      <w:r>
        <w:t xml:space="preserve"> The central themes of Mark's narrative provide a path to understanding what he wanted to communicate to this disenfranchised audience about the Christology of Jesus.   It is reasonable to believe that he uses Hebrew scripture to prove that he is writing with authority and authenticity to </w:t>
      </w:r>
      <w:r w:rsidR="005C4A4B">
        <w:t>inform and</w:t>
      </w:r>
      <w:r>
        <w:t xml:space="preserve"> bolster a fledgling and suffering group of recipients</w:t>
      </w:r>
      <w:r w:rsidR="00097F38">
        <w:t>.  He is also communicating to the followers that Jesus has suffered by his crucifixion and death</w:t>
      </w:r>
      <w:r w:rsidR="008A2D11">
        <w:t xml:space="preserve">. </w:t>
      </w:r>
      <w:r w:rsidR="00097F38">
        <w:t xml:space="preserve"> </w:t>
      </w:r>
      <w:r w:rsidR="008A2D11">
        <w:t>In this way, Jesus</w:t>
      </w:r>
      <w:r w:rsidR="00097F38">
        <w:t xml:space="preserve"> is empathic and sympathetic to the retributions against </w:t>
      </w:r>
      <w:r w:rsidR="008A2D11">
        <w:t>his followers</w:t>
      </w:r>
      <w:r w:rsidR="00097F38">
        <w:t>.</w:t>
      </w:r>
      <w:r>
        <w:tab/>
        <w:t xml:space="preserve"> </w:t>
      </w:r>
    </w:p>
    <w:p w14:paraId="6091B2D2" w14:textId="77777777" w:rsidR="00750100" w:rsidRDefault="00750100" w:rsidP="00750100">
      <w:pPr>
        <w:ind w:firstLine="360"/>
      </w:pPr>
    </w:p>
    <w:p w14:paraId="508607E4" w14:textId="77777777" w:rsidR="00750100" w:rsidRDefault="00750100" w:rsidP="00750100">
      <w:pPr>
        <w:ind w:firstLine="360"/>
      </w:pPr>
    </w:p>
    <w:p w14:paraId="5CF9D09E" w14:textId="77777777" w:rsidR="00750100" w:rsidRDefault="00750100" w:rsidP="00750100">
      <w:pPr>
        <w:ind w:firstLine="360"/>
      </w:pPr>
    </w:p>
    <w:p w14:paraId="76C52013" w14:textId="77777777" w:rsidR="00750100" w:rsidRPr="00750100" w:rsidRDefault="00750100" w:rsidP="00750100">
      <w:pPr>
        <w:ind w:firstLine="360"/>
        <w:rPr>
          <w:b/>
          <w:bCs/>
          <w:i/>
          <w:iCs/>
        </w:rPr>
      </w:pPr>
      <w:r w:rsidRPr="00750100">
        <w:rPr>
          <w:b/>
          <w:bCs/>
          <w:i/>
          <w:iCs/>
        </w:rPr>
        <w:lastRenderedPageBreak/>
        <w:t>The major themes contained in Mark</w:t>
      </w:r>
    </w:p>
    <w:p w14:paraId="0A9B0141" w14:textId="77777777" w:rsidR="00750100" w:rsidRDefault="00750100" w:rsidP="00750100">
      <w:pPr>
        <w:pStyle w:val="ListParagraph"/>
        <w:ind w:left="1080"/>
      </w:pPr>
    </w:p>
    <w:p w14:paraId="036C8193" w14:textId="778BD953" w:rsidR="00750100" w:rsidRPr="00750100" w:rsidRDefault="00750100" w:rsidP="00763287">
      <w:pPr>
        <w:pStyle w:val="ListParagraph"/>
        <w:numPr>
          <w:ilvl w:val="0"/>
          <w:numId w:val="5"/>
        </w:numPr>
        <w:rPr>
          <w:b/>
          <w:bCs/>
        </w:rPr>
      </w:pPr>
      <w:r w:rsidRPr="00750100">
        <w:rPr>
          <w:b/>
          <w:bCs/>
        </w:rPr>
        <w:t>Jesus fulfills the prophecies of the Old Testament as the promised Messiah.</w:t>
      </w:r>
    </w:p>
    <w:p w14:paraId="2AA24FB8" w14:textId="77777777" w:rsidR="00750100" w:rsidRDefault="00750100" w:rsidP="00750100">
      <w:pPr>
        <w:ind w:firstLine="360"/>
      </w:pPr>
    </w:p>
    <w:p w14:paraId="2FD91831" w14:textId="4DB60369" w:rsidR="00750100" w:rsidRDefault="00750100" w:rsidP="00750100">
      <w:pPr>
        <w:ind w:firstLine="360"/>
      </w:pPr>
      <w:r>
        <w:t xml:space="preserve">Mark's </w:t>
      </w:r>
      <w:r w:rsidR="005E17FE">
        <w:t>g</w:t>
      </w:r>
      <w:r>
        <w:t>ospel hastily begins by declaring "the good news of Jesus Christ, the Son of God" (vs. 1:1), immediately establishing the authority of Jesus. The prologue relates to the prophecy about the Messiah taken from Exodus 23:20--"I am going to send an angel in front of you, to guard you on the way and to bring you to the place that I have prepared."</w:t>
      </w:r>
      <w:r w:rsidR="005E6D68">
        <w:rPr>
          <w:rStyle w:val="FootnoteReference"/>
        </w:rPr>
        <w:footnoteReference w:id="20"/>
      </w:r>
      <w:r>
        <w:t xml:space="preserve">  In vs. 1:2, Mark refers explicitly to the prophet Isaiah and quotes from Mal 3:1 about John the Baptist—"Behold, I send my messenger, and he will prepare the way before me. And the Lord whom you seek will suddenly come to his temple; and the messenger of the covenant in whom you delight, behold, he is coming, says the Lord of Host."</w:t>
      </w:r>
    </w:p>
    <w:p w14:paraId="277FDC69" w14:textId="6F37662F" w:rsidR="009B5667" w:rsidRDefault="009B5667" w:rsidP="00750100">
      <w:pPr>
        <w:ind w:firstLine="360"/>
      </w:pPr>
    </w:p>
    <w:p w14:paraId="3B580233" w14:textId="01BA0E75" w:rsidR="009B5667" w:rsidRPr="005321D4" w:rsidRDefault="009B5667" w:rsidP="005321D4">
      <w:pPr>
        <w:ind w:firstLine="360"/>
        <w:rPr>
          <w:rFonts w:eastAsia="Times New Roman" w:cstheme="minorHAnsi"/>
        </w:rPr>
      </w:pPr>
      <w:r>
        <w:t xml:space="preserve">Mark’s statement that Jesus Christ is the Son of God is </w:t>
      </w:r>
      <w:r w:rsidR="001540BC">
        <w:t>verified</w:t>
      </w:r>
      <w:r>
        <w:t xml:space="preserve"> when at the time of Jesus’ </w:t>
      </w:r>
      <w:r w:rsidR="005321D4">
        <w:t>baptism,</w:t>
      </w:r>
      <w:r>
        <w:t xml:space="preserve"> a voice comes from heaven, “You are my Son, the Beloved; with you I am well pleased.”  The declaration is a </w:t>
      </w:r>
      <w:r w:rsidR="005321D4">
        <w:t>blend</w:t>
      </w:r>
      <w:r>
        <w:t xml:space="preserve"> of quotes from Psalm 2:7 </w:t>
      </w:r>
      <w:r w:rsidRPr="005321D4">
        <w:rPr>
          <w:rFonts w:cstheme="minorHAnsi"/>
        </w:rPr>
        <w:t>(</w:t>
      </w:r>
      <w:r w:rsidR="001540BC" w:rsidRPr="005321D4">
        <w:rPr>
          <w:rFonts w:cstheme="minorHAnsi"/>
        </w:rPr>
        <w:t>“</w:t>
      </w:r>
      <w:r w:rsidR="001540BC" w:rsidRPr="005321D4">
        <w:rPr>
          <w:rFonts w:eastAsia="Times New Roman" w:cstheme="minorHAnsi"/>
        </w:rPr>
        <w:t xml:space="preserve">I will tell of the decree of the </w:t>
      </w:r>
      <w:r w:rsidR="005321D4">
        <w:rPr>
          <w:rFonts w:eastAsia="Times New Roman" w:cstheme="minorHAnsi"/>
        </w:rPr>
        <w:t>Lord</w:t>
      </w:r>
      <w:r w:rsidR="005321D4">
        <w:rPr>
          <w:rFonts w:eastAsia="Times New Roman" w:cstheme="minorHAnsi"/>
          <w:smallCaps/>
        </w:rPr>
        <w:t>:</w:t>
      </w:r>
      <w:r w:rsidR="001540BC" w:rsidRPr="005321D4">
        <w:rPr>
          <w:rFonts w:eastAsia="Times New Roman" w:cstheme="minorHAnsi"/>
        </w:rPr>
        <w:t xml:space="preserve">  He said to me, ‘You are my son; today I have begotten you.’”), and </w:t>
      </w:r>
      <w:r w:rsidRPr="005321D4">
        <w:rPr>
          <w:rFonts w:cstheme="minorHAnsi"/>
        </w:rPr>
        <w:t>Isa 42:1</w:t>
      </w:r>
      <w:r w:rsidR="001540BC" w:rsidRPr="005321D4">
        <w:rPr>
          <w:rFonts w:cstheme="minorHAnsi"/>
        </w:rPr>
        <w:t xml:space="preserve"> (“</w:t>
      </w:r>
      <w:r w:rsidR="001540BC" w:rsidRPr="005321D4">
        <w:rPr>
          <w:rFonts w:eastAsia="Times New Roman" w:cstheme="minorHAnsi"/>
        </w:rPr>
        <w:t>Here is my servant, whom I uphold, my chosen, in whom my soul delights; I have put my spirit upon him; he will bring forth justice to the nations.”).</w:t>
      </w:r>
      <w:r w:rsidR="005321D4">
        <w:rPr>
          <w:rFonts w:eastAsia="Times New Roman" w:cstheme="minorHAnsi"/>
        </w:rPr>
        <w:t xml:space="preserve">  Of note is that the verse from Isaiah extends the realm of Jesus’ domain beyond Israel to all lands. </w:t>
      </w:r>
    </w:p>
    <w:p w14:paraId="3681DB2E" w14:textId="77777777" w:rsidR="00750100" w:rsidRDefault="00750100" w:rsidP="007168C8"/>
    <w:p w14:paraId="2EC24336" w14:textId="0E59A1CE" w:rsidR="00750100" w:rsidRDefault="00750100" w:rsidP="00750100">
      <w:pPr>
        <w:ind w:firstLine="360"/>
      </w:pPr>
      <w:r>
        <w:t xml:space="preserve">In 13:24-25, Jesus predicts the coming of the Son of Man, a term used for the Messiah: "But in those days, after that suffering, the sun will be darkened, and the moon will not give its light, and the stars will be falling from the heaven, and the powers of the heavens will be shaken."  Jesus' remark </w:t>
      </w:r>
      <w:r w:rsidR="005D4AA4">
        <w:t>is related</w:t>
      </w:r>
      <w:r>
        <w:t xml:space="preserve"> to Isa 13:10:  "For the stars of the heavens and their constellations will not give their light; the sun will be dark at its rising, and the moon will not shed its light" and Dan 7:13 "I saw in the night visions, and behold, with the clouds of heaven there came one like a son of man, and he came to the Ancient of Days and was presented before him."  Jesus predicts that "Then they will see 'the Son of Man coming out of the clouds" with great power and glory</w:t>
      </w:r>
      <w:r w:rsidR="005D4AA4">
        <w:t>.</w:t>
      </w:r>
      <w:r>
        <w:t>" (vs. 13:26)</w:t>
      </w:r>
    </w:p>
    <w:p w14:paraId="6D993DBD" w14:textId="77777777" w:rsidR="00750100" w:rsidRDefault="00750100" w:rsidP="00750100">
      <w:pPr>
        <w:ind w:firstLine="360"/>
      </w:pPr>
    </w:p>
    <w:p w14:paraId="2AE274AC" w14:textId="7672FCB4" w:rsidR="00750100" w:rsidRDefault="00750100" w:rsidP="00750100">
      <w:pPr>
        <w:ind w:firstLine="360"/>
      </w:pPr>
      <w:r>
        <w:t xml:space="preserve">Lastly, in chapter 14, Jesus appears before the high priest, chief priests, the elders, and the scribes when the high priest asks him, "Are you the Messiah, the Son of the Blessed One?" (vs. 61). Jesus responds, "I am, and 'you will see the Son of Man seated at the right hand of the Power' and 'coming with the clouds of heaven.'" In this way, Jesus confirms to the religious leaders his identity by paraphrasing Psalm 110:1--"The Lord said to my Lord: 'Sit at my right hand, until I make your enemies your footstool.'" </w:t>
      </w:r>
    </w:p>
    <w:p w14:paraId="34556A78" w14:textId="4BE258C8" w:rsidR="005C4A4B" w:rsidRDefault="005C4A4B" w:rsidP="00750100">
      <w:pPr>
        <w:ind w:firstLine="360"/>
      </w:pPr>
    </w:p>
    <w:p w14:paraId="4574CCAB" w14:textId="7B43321C" w:rsidR="005C4A4B" w:rsidRDefault="005C4A4B" w:rsidP="00750100">
      <w:pPr>
        <w:ind w:firstLine="360"/>
      </w:pPr>
      <w:r>
        <w:lastRenderedPageBreak/>
        <w:t xml:space="preserve">These </w:t>
      </w:r>
      <w:r w:rsidR="007168C8">
        <w:t>four</w:t>
      </w:r>
      <w:r>
        <w:t xml:space="preserve"> examples identify Jesus as the Messiah,</w:t>
      </w:r>
      <w:r w:rsidR="007168C8">
        <w:t xml:space="preserve"> the Son of Man, the Son of God and the Son of the Blessed One, all terms that are used to describe the one to come</w:t>
      </w:r>
      <w:r>
        <w:t xml:space="preserve"> as was predicted by the prophets and evidenced in the Hebrew scriptures.</w:t>
      </w:r>
      <w:r w:rsidR="006D755E">
        <w:rPr>
          <w:rStyle w:val="FootnoteReference"/>
        </w:rPr>
        <w:footnoteReference w:id="21"/>
      </w:r>
    </w:p>
    <w:p w14:paraId="4CA2AB72" w14:textId="77777777" w:rsidR="00750100" w:rsidRDefault="00750100" w:rsidP="00750100">
      <w:pPr>
        <w:ind w:firstLine="360"/>
      </w:pPr>
    </w:p>
    <w:p w14:paraId="179820C3" w14:textId="6BE71A25" w:rsidR="00750100" w:rsidRPr="00763287" w:rsidRDefault="00750100" w:rsidP="00763287">
      <w:pPr>
        <w:pStyle w:val="ListParagraph"/>
        <w:numPr>
          <w:ilvl w:val="0"/>
          <w:numId w:val="5"/>
        </w:numPr>
        <w:rPr>
          <w:b/>
          <w:bCs/>
        </w:rPr>
      </w:pPr>
      <w:r w:rsidRPr="00763287">
        <w:rPr>
          <w:b/>
          <w:bCs/>
        </w:rPr>
        <w:t xml:space="preserve">The Jewish religious leaders </w:t>
      </w:r>
      <w:r w:rsidR="00A0775B">
        <w:rPr>
          <w:b/>
          <w:bCs/>
        </w:rPr>
        <w:t>are hypocritical in their obsessive</w:t>
      </w:r>
      <w:r w:rsidR="00896598">
        <w:rPr>
          <w:b/>
          <w:bCs/>
        </w:rPr>
        <w:t xml:space="preserve"> concern</w:t>
      </w:r>
      <w:r w:rsidR="00A0775B">
        <w:rPr>
          <w:b/>
          <w:bCs/>
        </w:rPr>
        <w:t xml:space="preserve"> </w:t>
      </w:r>
      <w:r w:rsidR="00896598">
        <w:rPr>
          <w:b/>
          <w:bCs/>
        </w:rPr>
        <w:t xml:space="preserve">with the </w:t>
      </w:r>
      <w:r w:rsidR="00A0775B">
        <w:rPr>
          <w:b/>
          <w:bCs/>
        </w:rPr>
        <w:t>halaka</w:t>
      </w:r>
      <w:r w:rsidRPr="00763287">
        <w:rPr>
          <w:b/>
          <w:bCs/>
        </w:rPr>
        <w:t>.</w:t>
      </w:r>
    </w:p>
    <w:p w14:paraId="422DA558" w14:textId="77777777" w:rsidR="00750100" w:rsidRDefault="00750100" w:rsidP="00750100">
      <w:pPr>
        <w:ind w:firstLine="360"/>
      </w:pPr>
    </w:p>
    <w:p w14:paraId="6C2CE5E7" w14:textId="7765E732" w:rsidR="00750100" w:rsidRDefault="00750100" w:rsidP="00750100">
      <w:pPr>
        <w:ind w:firstLine="360"/>
      </w:pPr>
      <w:r>
        <w:t xml:space="preserve">Throughout the Gospel of Mark, Jesus is in repeated conflict with the Jewish </w:t>
      </w:r>
      <w:r w:rsidR="006D755E">
        <w:t xml:space="preserve">religious </w:t>
      </w:r>
      <w:r>
        <w:t xml:space="preserve">authorities. The conflicts are evident in the religious leaders testing Jesus' law knowledge. The portrayal </w:t>
      </w:r>
      <w:r w:rsidR="00A73F78">
        <w:t xml:space="preserve">is </w:t>
      </w:r>
      <w:r>
        <w:t>of Jesus uphold</w:t>
      </w:r>
      <w:r w:rsidR="00A73F78">
        <w:t>ing</w:t>
      </w:r>
      <w:r>
        <w:t xml:space="preserve"> the law</w:t>
      </w:r>
      <w:r w:rsidR="00A73F78">
        <w:t xml:space="preserve"> </w:t>
      </w:r>
      <w:r w:rsidR="000740D9">
        <w:t xml:space="preserve">humanely </w:t>
      </w:r>
      <w:r w:rsidR="00A73F78">
        <w:t>and</w:t>
      </w:r>
      <w:r>
        <w:t xml:space="preserve"> question</w:t>
      </w:r>
      <w:r w:rsidR="00A73F78">
        <w:t>ing</w:t>
      </w:r>
      <w:r>
        <w:t xml:space="preserve"> the blind following of the halaka</w:t>
      </w:r>
      <w:r w:rsidR="00812FB4">
        <w:t xml:space="preserve"> by the Pharisees and Sadducees</w:t>
      </w:r>
      <w:r w:rsidR="00A73F78">
        <w:t xml:space="preserve">.  </w:t>
      </w:r>
      <w:r w:rsidR="00812FB4">
        <w:t>J</w:t>
      </w:r>
      <w:r w:rsidR="00A73F78">
        <w:t xml:space="preserve">esus accuses them </w:t>
      </w:r>
      <w:r>
        <w:t>of doing more harm than good</w:t>
      </w:r>
      <w:r w:rsidR="00A73F78">
        <w:t xml:space="preserve"> by pedantic attention to the Mosaic law</w:t>
      </w:r>
      <w:r>
        <w:t>.</w:t>
      </w:r>
      <w:r w:rsidR="00E474F3">
        <w:rPr>
          <w:rStyle w:val="FootnoteReference"/>
        </w:rPr>
        <w:footnoteReference w:id="22"/>
      </w:r>
      <w:r>
        <w:t xml:space="preserve"> </w:t>
      </w:r>
    </w:p>
    <w:p w14:paraId="117CACF5" w14:textId="77777777" w:rsidR="00750100" w:rsidRDefault="00750100" w:rsidP="00750100">
      <w:pPr>
        <w:ind w:firstLine="360"/>
      </w:pPr>
    </w:p>
    <w:p w14:paraId="7703E4FA" w14:textId="36046F19" w:rsidR="00750100" w:rsidRDefault="00750100" w:rsidP="00750100">
      <w:pPr>
        <w:ind w:firstLine="360"/>
      </w:pPr>
      <w:r>
        <w:t xml:space="preserve">In chapter seven, the Pharisees and the scribes see that some of Jesus' disciples are eating without washing their hands. Their actions are in disobedience to the tradition of the elders. They ask Jesus why his disciples do not follow the tradition of the elders. Jesus rebukes them by saying (v.6), "Isaiah prophesied rightly about your hypocrites, as it is written 'This people honor me with their lips, but their hearts are far from me; in vain do they worship me, teaching human precepts as doctrines.'" (Isa 1:10-20; Amos 5:21-24).  Jesus then goes on to tell the </w:t>
      </w:r>
      <w:r w:rsidR="00423DF8">
        <w:t>crowd, “Then</w:t>
      </w:r>
      <w:r>
        <w:t xml:space="preserve"> do you also fail to understand? Do you not see that whatever goes into a person from the outside cannot defile, since it enters, not the heart, but the stomach and goes into the sewer?' (Thus, he declared all foods clean)." (vs. 18-19)</w:t>
      </w:r>
    </w:p>
    <w:p w14:paraId="6B7450F1" w14:textId="77777777" w:rsidR="00750100" w:rsidRDefault="00750100" w:rsidP="00750100">
      <w:pPr>
        <w:ind w:firstLine="360"/>
      </w:pPr>
    </w:p>
    <w:p w14:paraId="68520CC8" w14:textId="62D133E2" w:rsidR="00750100" w:rsidRDefault="00750100" w:rsidP="00750100">
      <w:pPr>
        <w:ind w:firstLine="360"/>
      </w:pPr>
      <w:r>
        <w:t xml:space="preserve">The Pharisees also test Jesus regarding the Mosaic Law about divorce, whereby a man could </w:t>
      </w:r>
      <w:r w:rsidR="005E0320">
        <w:t xml:space="preserve"> </w:t>
      </w:r>
      <w:r w:rsidR="00912CE8">
        <w:t xml:space="preserve">simply </w:t>
      </w:r>
      <w:r>
        <w:t>write a certificate of dismissal (10:2-5). Jesus accuses the Pharisees of having hardened hearts and responds by quoting Gen 1:27 and 2:24, "But from the beginning of creation, 'God makes them male and female.'" "Therefore, a man shall leave his father and mother and hold fast to his wife, and the two shall become one flesh." (vs. 2-8). Jesus concludes the argument by saying, "Therefore what God has joined together, let no one separate" (vs. 9), thus prohibiting divorce. Jesus refutes the position of the Pharisees by using the exact Masoretic text that they claim to follow devoutly.</w:t>
      </w:r>
    </w:p>
    <w:p w14:paraId="2EC14FC4" w14:textId="77777777" w:rsidR="00750100" w:rsidRDefault="00750100" w:rsidP="00750100">
      <w:pPr>
        <w:ind w:firstLine="360"/>
      </w:pPr>
    </w:p>
    <w:p w14:paraId="491DD663" w14:textId="77777777" w:rsidR="00750100" w:rsidRDefault="00750100" w:rsidP="00750100">
      <w:pPr>
        <w:ind w:firstLine="360"/>
      </w:pPr>
      <w:r>
        <w:t xml:space="preserve">The Sadducees also challenge Jesus' understanding of the law. The Sadducees, who do not believe in resurrection, present a hypothetical situation to Jesus about a woman who marries multiple brothers, each of which dies and leaves no children. They query Jesus, "In the resurrection whose wife will she be? For the seven had married her." They ask this question based on the directive in Deu 25: 5 obligating a widow to marry her husband's brother (Mark 18:23). Jesus responds by accusing the Sadducees of neither knowing the scriptures nor the power of God.    He explains that marriage does not continue as the dead become like angels at the resurrection. He then challenges the Sadducees about "their" knowledge of the book of </w:t>
      </w:r>
      <w:r>
        <w:lastRenderedPageBreak/>
        <w:t>Moses, by saying "Therefore what God has joined together, let no one separate (vs. 9). There is an allusion to the story about the bush when God told Moses, "I am the God of Abraham, and the God of Isaac, and the God of Jacob. " (Exo 3:6). Jesus concludes by telling the Sadducees that they are entirely wrong in presenting this unrealistic dilemma based on their ignorance about what happens at the time of resurrection (v. 27).</w:t>
      </w:r>
    </w:p>
    <w:p w14:paraId="18B6790C" w14:textId="77777777" w:rsidR="00750100" w:rsidRDefault="00750100" w:rsidP="00750100">
      <w:pPr>
        <w:ind w:firstLine="360"/>
      </w:pPr>
    </w:p>
    <w:p w14:paraId="2B4E761C" w14:textId="5C033FE6" w:rsidR="00750100" w:rsidRDefault="00750100" w:rsidP="00750100">
      <w:pPr>
        <w:ind w:firstLine="360"/>
      </w:pPr>
      <w:r>
        <w:t xml:space="preserve">Jesus does not always rebuke the inquiring scribes. In chapter 12, one of the scribes asks Jesus which commandment is the </w:t>
      </w:r>
      <w:r w:rsidR="00423DF8">
        <w:t xml:space="preserve">most </w:t>
      </w:r>
      <w:r w:rsidR="001C7C76">
        <w:t>important</w:t>
      </w:r>
      <w:r>
        <w:t>? Jesus responds by citing the Shema, "Hear, O Israel: the Lord our God, the Lord is one; you shall love the Lord your God with all your heart, and with all your soul, and with all your mind, and with all your strength," (Deu 6:4-5) He then adds "You shall love your neighbor as yourself. There is no other commandment greater than these.". . . "</w:t>
      </w:r>
      <w:proofErr w:type="gramStart"/>
      <w:r>
        <w:t>this</w:t>
      </w:r>
      <w:proofErr w:type="gramEnd"/>
      <w:r>
        <w:t xml:space="preserve"> is more important than all whole burnt offering and sacrifices." (</w:t>
      </w:r>
      <w:r w:rsidR="00E474F3">
        <w:t xml:space="preserve">vs. 31 &amp; 33) </w:t>
      </w:r>
      <w:r>
        <w:t xml:space="preserve">referencing Lev 19:18, "You shall not take vengeance or bear a grudge against the sons of your own people, but you shall love your neighbor as yourself: I am the Lord."  The scribe responds by saying, "You are right, Teacher; you have truly said that 'he is one, and besides him, there is no other.'" </w:t>
      </w:r>
      <w:r w:rsidR="00FB74E6">
        <w:t xml:space="preserve">This is a reference to </w:t>
      </w:r>
      <w:r>
        <w:t>Deut. 4:35. Jesus then condones the scribe for his wisdom.</w:t>
      </w:r>
    </w:p>
    <w:p w14:paraId="30BD2E1B" w14:textId="649E7EA6" w:rsidR="00316C31" w:rsidRDefault="00316C31" w:rsidP="00750100">
      <w:pPr>
        <w:ind w:firstLine="360"/>
      </w:pPr>
    </w:p>
    <w:p w14:paraId="2F6D9307" w14:textId="30ECBB9A" w:rsidR="00316C31" w:rsidRDefault="00316C31" w:rsidP="00750100">
      <w:pPr>
        <w:ind w:firstLine="360"/>
      </w:pPr>
      <w:r>
        <w:t>Collectively, these examples illustrate Jesus’ disdain for the religious leaders who place meticulous conf</w:t>
      </w:r>
      <w:r w:rsidR="00912CE8">
        <w:t>o</w:t>
      </w:r>
      <w:r>
        <w:t xml:space="preserve">rmation to the </w:t>
      </w:r>
      <w:r w:rsidR="00C02625">
        <w:t xml:space="preserve">letter of </w:t>
      </w:r>
      <w:r>
        <w:t xml:space="preserve">Mosaic laws </w:t>
      </w:r>
      <w:r w:rsidR="00FB74E6">
        <w:t>above</w:t>
      </w:r>
      <w:r w:rsidR="00C02625">
        <w:t xml:space="preserve"> considering</w:t>
      </w:r>
      <w:r>
        <w:t xml:space="preserve"> the welfare of the people</w:t>
      </w:r>
      <w:r w:rsidR="00C02625">
        <w:t>—blind obedience without contemplation</w:t>
      </w:r>
      <w:r w:rsidR="00FB74E6">
        <w:t xml:space="preserve"> and application.</w:t>
      </w:r>
    </w:p>
    <w:p w14:paraId="7C15E536" w14:textId="77777777" w:rsidR="00750100" w:rsidRDefault="00750100" w:rsidP="00750100">
      <w:pPr>
        <w:ind w:firstLine="360"/>
      </w:pPr>
      <w:r>
        <w:t xml:space="preserve"> </w:t>
      </w:r>
    </w:p>
    <w:p w14:paraId="6F074F09" w14:textId="77777777" w:rsidR="00750100" w:rsidRPr="00763287" w:rsidRDefault="00750100" w:rsidP="00763287">
      <w:pPr>
        <w:pStyle w:val="ListParagraph"/>
        <w:numPr>
          <w:ilvl w:val="0"/>
          <w:numId w:val="5"/>
        </w:numPr>
        <w:rPr>
          <w:b/>
          <w:bCs/>
        </w:rPr>
      </w:pPr>
      <w:r w:rsidRPr="00763287">
        <w:rPr>
          <w:b/>
          <w:bCs/>
        </w:rPr>
        <w:t>Jesus has become the new temple that will replace the cultic temple.</w:t>
      </w:r>
    </w:p>
    <w:p w14:paraId="06700761" w14:textId="77777777" w:rsidR="00750100" w:rsidRDefault="00750100" w:rsidP="00750100">
      <w:pPr>
        <w:ind w:firstLine="360"/>
      </w:pPr>
    </w:p>
    <w:p w14:paraId="795410AF" w14:textId="1747540E" w:rsidR="0044204D" w:rsidRDefault="00750100" w:rsidP="0044204D">
      <w:pPr>
        <w:ind w:firstLine="360"/>
      </w:pPr>
      <w:r>
        <w:t>The temple in Jerusalem was the centerpiece for the Jewish faith and worship. It contains the Holy of Holies. It is sacred. It is the structure where once a year, on Yom Kipper, the high priest enters and makes a blood atonement by slaughtering a blemish-less animal to forgive the sins of the Jewish people.</w:t>
      </w:r>
      <w:r w:rsidR="00E474F3">
        <w:rPr>
          <w:rStyle w:val="FootnoteReference"/>
        </w:rPr>
        <w:footnoteReference w:id="23"/>
      </w:r>
      <w:r w:rsidR="005949CF">
        <w:t xml:space="preserve">  In Mark 13:</w:t>
      </w:r>
      <w:r w:rsidR="00A567D6">
        <w:t>1-2, one of Jesus’ disciples remarks about the temple, “’Look, Teacher, what large stones and what large buildings!’ Then Jesus asked him, ‘Do you see these great buildings?  Not one will be left here upon another; all will be thrown down.’”</w:t>
      </w:r>
      <w:r w:rsidR="0044204D">
        <w:t xml:space="preserve">  </w:t>
      </w:r>
      <w:r w:rsidR="00001CEE">
        <w:t>This foretells the destruction of the temple.</w:t>
      </w:r>
      <w:r w:rsidR="00B32E0F">
        <w:rPr>
          <w:rStyle w:val="FootnoteReference"/>
        </w:rPr>
        <w:footnoteReference w:id="24"/>
      </w:r>
      <w:r w:rsidR="00001CEE">
        <w:t xml:space="preserve"> </w:t>
      </w:r>
      <w:r w:rsidR="0044204D">
        <w:t>Jesus alludes that he will become the new cornerstone as evidenced in the parable of the wicked tenants.</w:t>
      </w:r>
    </w:p>
    <w:p w14:paraId="0CDF128F" w14:textId="77777777" w:rsidR="0044204D" w:rsidRDefault="0044204D" w:rsidP="0044204D">
      <w:pPr>
        <w:ind w:firstLine="360"/>
      </w:pPr>
    </w:p>
    <w:p w14:paraId="01D81E12" w14:textId="51036659" w:rsidR="00750100" w:rsidRDefault="00750100" w:rsidP="0044204D">
      <w:pPr>
        <w:ind w:firstLine="360"/>
      </w:pPr>
      <w:r>
        <w:t>In Mark 12:1-12, Jesus tells the parable of the wicked tenants whereby a man plants a vineyard, puts a fence around it, builds a wine press and a watchtower. He then leases tenants while he travels to another country. When the crops should be ripe, the vineyard owner sends slaves to collect his share of the produce, and the tenants beat each one and send them away empty-handed. He then sends his son, thinking he will garner more respect. The tenants murder him so they may have the son's inheritance. Jesus forewarns that the vineyard owner comes</w:t>
      </w:r>
      <w:r w:rsidR="007764EF">
        <w:t xml:space="preserve">, </w:t>
      </w:r>
      <w:r>
        <w:t xml:space="preserve">destroys the </w:t>
      </w:r>
      <w:proofErr w:type="gramStart"/>
      <w:r>
        <w:t>tenants</w:t>
      </w:r>
      <w:proofErr w:type="gramEnd"/>
      <w:r>
        <w:t xml:space="preserve"> and gives others the vineyard. Jesus then says, "Have you not read </w:t>
      </w:r>
      <w:r>
        <w:lastRenderedPageBreak/>
        <w:t xml:space="preserve">this scripture: 'The stone that the builders rejected has become the cornerstone; this was the Lord's doing, and it is amazing in our eyes?'?" (Psalm 118:22-23). The religious leaders realize that Jesus is talking against </w:t>
      </w:r>
      <w:r w:rsidR="0044204D">
        <w:t>them</w:t>
      </w:r>
      <w:r>
        <w:t xml:space="preserve"> and want to have Jesus arrested. </w:t>
      </w:r>
      <w:r w:rsidR="00001CEE">
        <w:t>However, they do not comprehend what he means by “the stone that the builders rejected has become the cornerstone.”</w:t>
      </w:r>
    </w:p>
    <w:p w14:paraId="57E31005" w14:textId="3CEA720C" w:rsidR="00001CEE" w:rsidRDefault="00001CEE" w:rsidP="0044204D">
      <w:pPr>
        <w:ind w:firstLine="360"/>
      </w:pPr>
    </w:p>
    <w:p w14:paraId="09261539" w14:textId="7D0E7D86" w:rsidR="00001CEE" w:rsidRDefault="00001CEE" w:rsidP="0044204D">
      <w:pPr>
        <w:ind w:firstLine="360"/>
      </w:pPr>
      <w:r>
        <w:t xml:space="preserve">Jesus later cleanses the temple </w:t>
      </w:r>
      <w:r w:rsidR="008067CD">
        <w:t xml:space="preserve">and says, “’Is it not written, ‘My house shall be called a house of prayer for all nations? But you have made it a den of robbers.’”  This is referenced in </w:t>
      </w:r>
      <w:proofErr w:type="spellStart"/>
      <w:r w:rsidR="008067CD">
        <w:t>Jer</w:t>
      </w:r>
      <w:proofErr w:type="spellEnd"/>
      <w:r w:rsidR="008067CD">
        <w:t xml:space="preserve"> 7:1-11 where the prophet </w:t>
      </w:r>
      <w:r w:rsidR="007B0BA0">
        <w:t>proclaims God’s judgement on Judah.  Jeremiah repeated</w:t>
      </w:r>
      <w:r w:rsidR="007764EF">
        <w:t>ly</w:t>
      </w:r>
      <w:r w:rsidR="007B0BA0">
        <w:t xml:space="preserve"> says  “’This is the temple of the Lord, the temple of the Lord,  the temple of the Lord.’” (vs.4).  He chastises the hearers for making offerings to Baal, stealing, murdering, committing adultery and swearing falsely then appearing before the temple saying, “’We are safe!’”</w:t>
      </w:r>
      <w:r w:rsidR="00ED53C9">
        <w:t>—only to go on doing all these abominations?” (vs.</w:t>
      </w:r>
      <w:r w:rsidR="00127D1E">
        <w:t xml:space="preserve"> </w:t>
      </w:r>
      <w:r w:rsidR="00ED53C9">
        <w:t>10).</w:t>
      </w:r>
    </w:p>
    <w:p w14:paraId="151AF12B" w14:textId="45A2A9DB" w:rsidR="00ED53C9" w:rsidRDefault="00ED53C9" w:rsidP="0044204D">
      <w:pPr>
        <w:ind w:firstLine="360"/>
      </w:pPr>
    </w:p>
    <w:p w14:paraId="1AF84EA1" w14:textId="794AF4FF" w:rsidR="00750100" w:rsidRDefault="00ED53C9" w:rsidP="00ED53C9">
      <w:pPr>
        <w:ind w:firstLine="360"/>
      </w:pPr>
      <w:r>
        <w:t xml:space="preserve">The religious leaders cannot comprehend that Jesus will be the new temple, as he foretells his death and resurrection three days later:  </w:t>
      </w:r>
      <w:r w:rsidR="00750100">
        <w:t>Mark 15:29 "Those who passed by derided him, shaking their head and saying, 'Aha! You who would destroy the temple and build it in three days, save yourself, and come down from the cross!"  (Psalm 22:7 "all who see me mock me; they make mouths at me; they wag their heads</w:t>
      </w:r>
      <w:r>
        <w:t>”</w:t>
      </w:r>
      <w:r w:rsidR="00750100">
        <w:t>).</w:t>
      </w:r>
      <w:r w:rsidR="00127D1E">
        <w:t xml:space="preserve">  They are unable to grasp that Jesus is not talking about the physical temple</w:t>
      </w:r>
      <w:r w:rsidR="007764EF">
        <w:t>, but himself.</w:t>
      </w:r>
      <w:r w:rsidR="00127D1E">
        <w:t xml:space="preserve"> </w:t>
      </w:r>
    </w:p>
    <w:p w14:paraId="42ED495C" w14:textId="77777777" w:rsidR="00750100" w:rsidRDefault="00750100" w:rsidP="00750100">
      <w:pPr>
        <w:ind w:firstLine="360"/>
      </w:pPr>
    </w:p>
    <w:p w14:paraId="3798D8C9" w14:textId="536A4ABC" w:rsidR="00CC55E1" w:rsidRPr="00CC55E1" w:rsidRDefault="00750100" w:rsidP="00CC55E1">
      <w:pPr>
        <w:pStyle w:val="ListParagraph"/>
        <w:numPr>
          <w:ilvl w:val="0"/>
          <w:numId w:val="5"/>
        </w:numPr>
        <w:rPr>
          <w:b/>
          <w:bCs/>
        </w:rPr>
      </w:pPr>
      <w:r w:rsidRPr="00763287">
        <w:rPr>
          <w:b/>
          <w:bCs/>
        </w:rPr>
        <w:t>Jesus reassures the receivers of t</w:t>
      </w:r>
      <w:r w:rsidR="007764EF">
        <w:rPr>
          <w:b/>
          <w:bCs/>
        </w:rPr>
        <w:t>he</w:t>
      </w:r>
      <w:r w:rsidRPr="00763287">
        <w:rPr>
          <w:b/>
          <w:bCs/>
        </w:rPr>
        <w:t xml:space="preserve"> </w:t>
      </w:r>
      <w:r w:rsidR="005E17FE">
        <w:rPr>
          <w:b/>
          <w:bCs/>
        </w:rPr>
        <w:t>g</w:t>
      </w:r>
      <w:r w:rsidRPr="00763287">
        <w:rPr>
          <w:b/>
          <w:bCs/>
        </w:rPr>
        <w:t>ospel that just as he will suffer, so will they, and they need to be faithful.</w:t>
      </w:r>
    </w:p>
    <w:p w14:paraId="198E2AFF" w14:textId="77777777" w:rsidR="00750100" w:rsidRDefault="00750100" w:rsidP="00CC55E1"/>
    <w:p w14:paraId="0CF5D9E6" w14:textId="18DA0A78" w:rsidR="005E0320" w:rsidRDefault="005E0320" w:rsidP="005E0320">
      <w:pPr>
        <w:ind w:firstLine="360"/>
      </w:pPr>
      <w:r>
        <w:t>In Mark 13:9</w:t>
      </w:r>
      <w:r w:rsidR="00CC55E1">
        <w:t>-1</w:t>
      </w:r>
      <w:r w:rsidR="00D02F49">
        <w:t>1</w:t>
      </w:r>
      <w:r>
        <w:t>, Jesus foretells the persecution his followers will bear</w:t>
      </w:r>
      <w:r w:rsidR="00CC55E1">
        <w:t>: “’As for yourselves, beware; for they will hand you over to councils; and you will be beaten in synagogues; and you will stand before governors and kings because of me, as a testimony to them.</w:t>
      </w:r>
      <w:r w:rsidR="00D02F49">
        <w:t xml:space="preserve"> And the good news must first be proclaimed to all nations.  When they brin</w:t>
      </w:r>
      <w:r w:rsidR="00103DB5">
        <w:t>g</w:t>
      </w:r>
      <w:r w:rsidR="00D02F49">
        <w:t xml:space="preserve"> you to trial and hand you over, do not worry beforehand about what you are to say; but say whatever is given to you at that time, for it is not you who speak, but the Holy Spirit.’” </w:t>
      </w:r>
      <w:r>
        <w:t xml:space="preserve">In vs. 14, Jesus </w:t>
      </w:r>
      <w:r w:rsidR="00CB6C75">
        <w:t>provides instruction for his followers to seek refuge:</w:t>
      </w:r>
      <w:r>
        <w:t xml:space="preserve"> "When you see the abomination of desolation standing where he ou</w:t>
      </w:r>
      <w:r w:rsidR="00CC55E1">
        <w:t>gh</w:t>
      </w:r>
      <w:r>
        <w:t xml:space="preserve">t not to be (let the reader understand), then let those who are in Judea </w:t>
      </w:r>
      <w:r w:rsidR="00D02F49">
        <w:t xml:space="preserve">must </w:t>
      </w:r>
      <w:r>
        <w:t xml:space="preserve">flee to the mountains."  </w:t>
      </w:r>
      <w:r w:rsidR="00CC55E1">
        <w:t>(</w:t>
      </w:r>
      <w:r>
        <w:t>Dan 11:31 and 3</w:t>
      </w:r>
      <w:r w:rsidR="00CC55E1">
        <w:t>6)</w:t>
      </w:r>
      <w:r>
        <w:t>.</w:t>
      </w:r>
    </w:p>
    <w:p w14:paraId="2EDBF3C3" w14:textId="77777777" w:rsidR="005E0320" w:rsidRDefault="005E0320" w:rsidP="00750100">
      <w:pPr>
        <w:ind w:firstLine="360"/>
      </w:pPr>
    </w:p>
    <w:p w14:paraId="2F0C126F" w14:textId="7250BE0F" w:rsidR="00B66A43" w:rsidRDefault="00D02F49" w:rsidP="00B66A43">
      <w:pPr>
        <w:ind w:firstLine="360"/>
      </w:pPr>
      <w:r>
        <w:t>In chapter 14, Jesus describes the apocalyptic event and tells his followers, "For in those days there will be suffering, such as has not been from the beginning of the creation that God created until now, no, and never will be." (v. 19)  Then he predicts the coming of the Son of Man when "he will send out the angels, and gather his elects from the four winds, from the ends of the earth to the ends of the heavens" (v. 27)  (Deu 30:4 "If your outcasts are in the uttermost parts of heaven, from there the Lord your God will gather you, and from there he will take you.")</w:t>
      </w:r>
      <w:r w:rsidR="00CB6C75">
        <w:t xml:space="preserve">  </w:t>
      </w:r>
      <w:r w:rsidR="00B66A43">
        <w:t>Thus,</w:t>
      </w:r>
      <w:r w:rsidR="00CB6C75">
        <w:t xml:space="preserve"> Jesus reassures </w:t>
      </w:r>
      <w:r w:rsidR="007764EF">
        <w:t xml:space="preserve">his followers </w:t>
      </w:r>
      <w:r w:rsidR="00CB6C75">
        <w:t xml:space="preserve">that those who suffer will </w:t>
      </w:r>
      <w:r w:rsidR="00B66A43">
        <w:t>not only be protected by angels but gathered as part of the elect.</w:t>
      </w:r>
    </w:p>
    <w:p w14:paraId="536FC0EF" w14:textId="77777777" w:rsidR="007764EF" w:rsidRDefault="007764EF" w:rsidP="007764EF"/>
    <w:p w14:paraId="7E144A61" w14:textId="1E984A86" w:rsidR="00750100" w:rsidRDefault="00B66A43" w:rsidP="007764EF">
      <w:pPr>
        <w:ind w:firstLine="360"/>
      </w:pPr>
      <w:r>
        <w:lastRenderedPageBreak/>
        <w:t>Finally, at the time of Jesus’ crucifixion, he reveals the degree of his own suffering and despair.</w:t>
      </w:r>
      <w:r w:rsidR="00750100">
        <w:t xml:space="preserve"> "And at three o'clock, Jesus cried out with a loud voice, 'Eloi, Eloi, lema sabachthani' which means 'My God, my God, why have you forsaken me?" </w:t>
      </w:r>
      <w:r>
        <w:t>(15:33-34), a repetition of</w:t>
      </w:r>
      <w:r w:rsidR="00750100">
        <w:t xml:space="preserve"> Psalm 22:1 "My God, my God, why have you forsaken me? Why are you so far from saving me, from the words of my groaning?"</w:t>
      </w:r>
      <w:r w:rsidR="00BC7EF8">
        <w:t xml:space="preserve">  Jesus experiences the same, if not a worse fate of those who follow him.</w:t>
      </w:r>
    </w:p>
    <w:p w14:paraId="6D0075C5" w14:textId="45B3092B" w:rsidR="00BC7EF8" w:rsidRDefault="00BC7EF8" w:rsidP="00D02F49">
      <w:pPr>
        <w:ind w:firstLine="360"/>
      </w:pPr>
    </w:p>
    <w:p w14:paraId="0073812E" w14:textId="797ADE28" w:rsidR="00BC7EF8" w:rsidRDefault="00BC7EF8" w:rsidP="00D02F49">
      <w:pPr>
        <w:ind w:firstLine="360"/>
      </w:pPr>
      <w:r>
        <w:t xml:space="preserve">In the aggregate of these three scenarios, Jesus </w:t>
      </w:r>
      <w:r w:rsidR="004513B0">
        <w:t>acknowledges</w:t>
      </w:r>
      <w:r>
        <w:t xml:space="preserve"> to his followers how they will agonize</w:t>
      </w:r>
      <w:r w:rsidR="004513B0">
        <w:t xml:space="preserve"> and</w:t>
      </w:r>
      <w:r>
        <w:t xml:space="preserve"> need to flee</w:t>
      </w:r>
      <w:r w:rsidR="004513B0">
        <w:t xml:space="preserve">.  </w:t>
      </w:r>
      <w:r>
        <w:t xml:space="preserve"> </w:t>
      </w:r>
      <w:r w:rsidR="00912CE8">
        <w:t xml:space="preserve">He also </w:t>
      </w:r>
      <w:r w:rsidR="00FF1FE6">
        <w:t>tells</w:t>
      </w:r>
      <w:r w:rsidR="00912CE8">
        <w:t xml:space="preserve"> them that they will be rescued at </w:t>
      </w:r>
      <w:r>
        <w:t>the time of the apocalypse.  He</w:t>
      </w:r>
      <w:r w:rsidR="004513B0">
        <w:t xml:space="preserve"> demonstrates</w:t>
      </w:r>
      <w:r>
        <w:t xml:space="preserve"> that he along with his </w:t>
      </w:r>
      <w:proofErr w:type="gramStart"/>
      <w:r>
        <w:t>disciples</w:t>
      </w:r>
      <w:proofErr w:type="gramEnd"/>
      <w:r>
        <w:t xml:space="preserve"> experiences extreme agony and </w:t>
      </w:r>
      <w:r w:rsidR="004513B0">
        <w:t>feelings of abandonment at the time of his death.</w:t>
      </w:r>
    </w:p>
    <w:p w14:paraId="79A99B24" w14:textId="7AB1A298" w:rsidR="00FF1FE6" w:rsidRDefault="00FF1FE6" w:rsidP="00D02F49">
      <w:pPr>
        <w:ind w:firstLine="360"/>
      </w:pPr>
    </w:p>
    <w:p w14:paraId="0BB79E6D" w14:textId="72AE6C8B" w:rsidR="00FF1FE6" w:rsidRDefault="00550A0B" w:rsidP="00D02F49">
      <w:pPr>
        <w:ind w:firstLine="360"/>
        <w:rPr>
          <w:b/>
          <w:bCs/>
          <w:i/>
          <w:iCs/>
        </w:rPr>
      </w:pPr>
      <w:r>
        <w:rPr>
          <w:b/>
          <w:bCs/>
          <w:i/>
          <w:iCs/>
        </w:rPr>
        <w:t>Conclusions</w:t>
      </w:r>
    </w:p>
    <w:p w14:paraId="28870E14" w14:textId="6033D939" w:rsidR="00550A0B" w:rsidRDefault="00550A0B" w:rsidP="00D02F49">
      <w:pPr>
        <w:ind w:firstLine="360"/>
        <w:rPr>
          <w:b/>
          <w:bCs/>
          <w:i/>
          <w:iCs/>
        </w:rPr>
      </w:pPr>
    </w:p>
    <w:p w14:paraId="4021563E" w14:textId="79E24E3D" w:rsidR="00550A0B" w:rsidRPr="00550A0B" w:rsidRDefault="00550A0B" w:rsidP="00D02F49">
      <w:pPr>
        <w:ind w:firstLine="360"/>
      </w:pPr>
      <w:r>
        <w:t xml:space="preserve">From the evidence presented in this essay the authorship of the Gospel of Mark is unknown.  The most likely audience is Greek speaking, non-Jewish and from a disenfranchised background. A central theme of the gospel is the portrayal of Jesus as the suffering servant—an identity that is congruent with </w:t>
      </w:r>
      <w:r w:rsidR="00B1782E">
        <w:t xml:space="preserve">that of </w:t>
      </w:r>
      <w:r>
        <w:t>the receptive audience. Mark’ Christology reveals Jesus to be the Messiah who will replace the Masoretic law with compassion, caring and kindness.  Through his death and resurrection, Jesus will become the new temple</w:t>
      </w:r>
      <w:r w:rsidR="00B1782E">
        <w:t>—the new center of sacredness.  Despite this, the path to follow Jesus will be arduous, grueling, onerous, and demanding.  However, the followers must maintain faith that in the apocalypse they will be rescued as part of the elite. Lastly, of significant note is what Mark does not say.  Nowhere does Mark associate Jesus specifically as being divine.  Rather, he stresses</w:t>
      </w:r>
      <w:r w:rsidR="008F58C7">
        <w:t xml:space="preserve"> the human qualities </w:t>
      </w:r>
      <w:r w:rsidR="00412A70">
        <w:t xml:space="preserve">of Jesus </w:t>
      </w:r>
      <w:r w:rsidR="008F58C7">
        <w:t>consistent with a low Christology.</w:t>
      </w:r>
    </w:p>
    <w:p w14:paraId="6B7671F5" w14:textId="77777777" w:rsidR="00750100" w:rsidRDefault="00750100" w:rsidP="00750100">
      <w:pPr>
        <w:ind w:firstLine="360"/>
      </w:pPr>
    </w:p>
    <w:p w14:paraId="7B6411E6" w14:textId="77777777" w:rsidR="00750100" w:rsidRDefault="00750100" w:rsidP="00750100">
      <w:pPr>
        <w:ind w:firstLine="360"/>
      </w:pPr>
    </w:p>
    <w:p w14:paraId="7564B87F" w14:textId="77777777" w:rsidR="00750100" w:rsidRDefault="00750100" w:rsidP="00750100">
      <w:pPr>
        <w:ind w:firstLine="360"/>
      </w:pPr>
    </w:p>
    <w:p w14:paraId="3406E429" w14:textId="77777777" w:rsidR="00750100" w:rsidRDefault="00750100" w:rsidP="00750100">
      <w:pPr>
        <w:ind w:firstLine="360"/>
      </w:pPr>
    </w:p>
    <w:p w14:paraId="076BD4D6" w14:textId="77777777" w:rsidR="00750100" w:rsidRDefault="00750100" w:rsidP="00750100">
      <w:pPr>
        <w:ind w:firstLine="360"/>
      </w:pPr>
    </w:p>
    <w:p w14:paraId="4ED0C459" w14:textId="77777777" w:rsidR="00750100" w:rsidRDefault="00750100" w:rsidP="00750100">
      <w:pPr>
        <w:ind w:firstLine="360"/>
      </w:pPr>
    </w:p>
    <w:p w14:paraId="3A09636C" w14:textId="77777777" w:rsidR="00750100" w:rsidRDefault="00750100" w:rsidP="00750100">
      <w:pPr>
        <w:ind w:firstLine="360"/>
      </w:pPr>
    </w:p>
    <w:p w14:paraId="1537FEF4" w14:textId="77777777" w:rsidR="00750100" w:rsidRDefault="00750100" w:rsidP="00750100">
      <w:pPr>
        <w:ind w:firstLine="360"/>
      </w:pPr>
    </w:p>
    <w:p w14:paraId="203C8C84" w14:textId="77777777" w:rsidR="00750100" w:rsidRDefault="00750100" w:rsidP="00750100">
      <w:pPr>
        <w:ind w:firstLine="360"/>
      </w:pPr>
    </w:p>
    <w:p w14:paraId="4DE76E6E" w14:textId="77777777" w:rsidR="00750100" w:rsidRDefault="00750100" w:rsidP="00750100">
      <w:pPr>
        <w:ind w:firstLine="360"/>
      </w:pPr>
    </w:p>
    <w:p w14:paraId="1DA19672" w14:textId="77777777" w:rsidR="00750100" w:rsidRDefault="00750100" w:rsidP="007A5F38">
      <w:pPr>
        <w:ind w:firstLine="360"/>
      </w:pPr>
    </w:p>
    <w:p w14:paraId="5E3B7D3C" w14:textId="77777777" w:rsidR="00750100" w:rsidRDefault="00750100" w:rsidP="007A5F38">
      <w:pPr>
        <w:ind w:firstLine="360"/>
      </w:pPr>
    </w:p>
    <w:p w14:paraId="5D3B6505" w14:textId="77777777" w:rsidR="00750100" w:rsidRDefault="00750100" w:rsidP="007A5F38">
      <w:pPr>
        <w:ind w:firstLine="360"/>
      </w:pPr>
    </w:p>
    <w:p w14:paraId="4D0528C5" w14:textId="77777777" w:rsidR="00C55E17" w:rsidRDefault="00C55E17" w:rsidP="000B1596"/>
    <w:sectPr w:rsidR="00C55E17">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28DBE" w14:textId="77777777" w:rsidR="005D4162" w:rsidRDefault="005D4162" w:rsidP="00707995">
      <w:r>
        <w:separator/>
      </w:r>
    </w:p>
  </w:endnote>
  <w:endnote w:type="continuationSeparator" w:id="0">
    <w:p w14:paraId="67A1C754" w14:textId="77777777" w:rsidR="005D4162" w:rsidRDefault="005D4162" w:rsidP="00707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A6684" w14:textId="77777777" w:rsidR="005D4162" w:rsidRDefault="005D4162" w:rsidP="00707995">
      <w:r>
        <w:separator/>
      </w:r>
    </w:p>
  </w:footnote>
  <w:footnote w:type="continuationSeparator" w:id="0">
    <w:p w14:paraId="112166DA" w14:textId="77777777" w:rsidR="005D4162" w:rsidRDefault="005D4162" w:rsidP="00707995">
      <w:r>
        <w:continuationSeparator/>
      </w:r>
    </w:p>
  </w:footnote>
  <w:footnote w:id="1">
    <w:p w14:paraId="2914B2DB" w14:textId="44A90425" w:rsidR="00707995" w:rsidRDefault="00707995" w:rsidP="007C25FE">
      <w:pPr>
        <w:pStyle w:val="FootnoteText"/>
      </w:pPr>
      <w:r>
        <w:rPr>
          <w:rStyle w:val="FootnoteReference"/>
        </w:rPr>
        <w:footnoteRef/>
      </w:r>
      <w:r w:rsidR="003E056D">
        <w:t>Wayne Meeks</w:t>
      </w:r>
      <w:r>
        <w:t xml:space="preserve">, ed. </w:t>
      </w:r>
      <w:r w:rsidR="003E056D">
        <w:rPr>
          <w:i/>
          <w:iCs/>
        </w:rPr>
        <w:t xml:space="preserve">The Harper Collins Study Bible. </w:t>
      </w:r>
      <w:r w:rsidR="003E056D">
        <w:t xml:space="preserve">(San Francisco, CA:  </w:t>
      </w:r>
      <w:r w:rsidR="00373650">
        <w:t>Harper Collins, 2006) p. 1724.</w:t>
      </w:r>
      <w:r w:rsidR="00905380">
        <w:t xml:space="preserve"> Print.</w:t>
      </w:r>
      <w:r w:rsidR="00C5121A">
        <w:t xml:space="preserve"> NOTE:  All  biblical quotations in this essay are derived from this source.</w:t>
      </w:r>
    </w:p>
    <w:p w14:paraId="3425156C" w14:textId="77777777" w:rsidR="007C25FE" w:rsidRDefault="007C25FE" w:rsidP="007C25FE">
      <w:pPr>
        <w:pStyle w:val="FootnoteText"/>
      </w:pPr>
    </w:p>
  </w:footnote>
  <w:footnote w:id="2">
    <w:p w14:paraId="35E83F7B" w14:textId="77777777" w:rsidR="007C25FE" w:rsidRPr="00FA1862" w:rsidRDefault="007C25FE" w:rsidP="007C25FE">
      <w:pPr>
        <w:pStyle w:val="FootnoteText"/>
      </w:pPr>
      <w:r>
        <w:rPr>
          <w:rStyle w:val="FootnoteReference"/>
        </w:rPr>
        <w:footnoteRef/>
      </w:r>
      <w:r>
        <w:t xml:space="preserve"> Mark L. Strauss </w:t>
      </w:r>
      <w:r>
        <w:rPr>
          <w:i/>
          <w:iCs/>
        </w:rPr>
        <w:t xml:space="preserve">Four Portraits, One Jesus: A Survey of Jesus and the Gospels. </w:t>
      </w:r>
      <w:r>
        <w:t>(Grand Rapids, MI: Zondervan, 2007), p. 173. Print.</w:t>
      </w:r>
    </w:p>
    <w:p w14:paraId="603692C6" w14:textId="29D82B99" w:rsidR="007C25FE" w:rsidRDefault="007C25FE">
      <w:pPr>
        <w:pStyle w:val="FootnoteText"/>
      </w:pPr>
    </w:p>
  </w:footnote>
  <w:footnote w:id="3">
    <w:p w14:paraId="08CB902E" w14:textId="4FE7E697" w:rsidR="00911900" w:rsidRDefault="00911900">
      <w:pPr>
        <w:pStyle w:val="FootnoteText"/>
      </w:pPr>
      <w:r>
        <w:rPr>
          <w:rStyle w:val="FootnoteReference"/>
        </w:rPr>
        <w:footnoteRef/>
      </w:r>
      <w:r>
        <w:t xml:space="preserve"> Wayne Meeks </w:t>
      </w:r>
      <w:r>
        <w:rPr>
          <w:i/>
          <w:iCs/>
        </w:rPr>
        <w:t>The Harper Collins Study Bible</w:t>
      </w:r>
      <w:r>
        <w:t xml:space="preserve">, p. </w:t>
      </w:r>
      <w:r w:rsidR="001732ED">
        <w:t>1722.</w:t>
      </w:r>
      <w:r w:rsidR="00905380">
        <w:t xml:space="preserve"> Print.</w:t>
      </w:r>
    </w:p>
    <w:p w14:paraId="0AAFAC57" w14:textId="77777777" w:rsidR="001732ED" w:rsidRPr="00911900" w:rsidRDefault="001732ED">
      <w:pPr>
        <w:pStyle w:val="FootnoteText"/>
      </w:pPr>
    </w:p>
  </w:footnote>
  <w:footnote w:id="4">
    <w:p w14:paraId="4609ACC5" w14:textId="46FE8A6D" w:rsidR="001732ED" w:rsidRDefault="001732ED">
      <w:pPr>
        <w:pStyle w:val="FootnoteText"/>
      </w:pPr>
      <w:r>
        <w:rPr>
          <w:rStyle w:val="FootnoteReference"/>
        </w:rPr>
        <w:footnoteRef/>
      </w:r>
      <w:r>
        <w:t xml:space="preserve"> Mark L. Strauss </w:t>
      </w:r>
      <w:r>
        <w:rPr>
          <w:i/>
          <w:iCs/>
        </w:rPr>
        <w:t xml:space="preserve">Four Portraits, One Jesus: A Survey of Jesus and the Gospels, </w:t>
      </w:r>
      <w:r>
        <w:t>p. 173.</w:t>
      </w:r>
      <w:r w:rsidR="00905380">
        <w:t xml:space="preserve"> Print.</w:t>
      </w:r>
    </w:p>
    <w:p w14:paraId="57091B06" w14:textId="77777777" w:rsidR="001732ED" w:rsidRPr="001732ED" w:rsidRDefault="001732ED">
      <w:pPr>
        <w:pStyle w:val="FootnoteText"/>
      </w:pPr>
    </w:p>
  </w:footnote>
  <w:footnote w:id="5">
    <w:p w14:paraId="17004B1D" w14:textId="0FFFCE64" w:rsidR="001732ED" w:rsidRDefault="001732ED">
      <w:pPr>
        <w:pStyle w:val="FootnoteText"/>
      </w:pPr>
      <w:r>
        <w:rPr>
          <w:rStyle w:val="FootnoteReference"/>
        </w:rPr>
        <w:footnoteRef/>
      </w:r>
      <w:r>
        <w:t xml:space="preserve"> Ibid.</w:t>
      </w:r>
    </w:p>
    <w:p w14:paraId="639D9011" w14:textId="77777777" w:rsidR="001732ED" w:rsidRDefault="001732ED">
      <w:pPr>
        <w:pStyle w:val="FootnoteText"/>
      </w:pPr>
    </w:p>
  </w:footnote>
  <w:footnote w:id="6">
    <w:p w14:paraId="665A2E60" w14:textId="3531FCD6" w:rsidR="001732ED" w:rsidRDefault="001732ED">
      <w:pPr>
        <w:pStyle w:val="FootnoteText"/>
      </w:pPr>
      <w:r>
        <w:rPr>
          <w:rStyle w:val="FootnoteReference"/>
        </w:rPr>
        <w:footnoteRef/>
      </w:r>
      <w:r>
        <w:t xml:space="preserve"> </w:t>
      </w:r>
      <w:r>
        <w:t xml:space="preserve">Rikk E. Watts </w:t>
      </w:r>
      <w:r>
        <w:rPr>
          <w:i/>
          <w:iCs/>
        </w:rPr>
        <w:t>Mark</w:t>
      </w:r>
      <w:r>
        <w:t xml:space="preserve"> in G. K. Beale &amp; D. A. Carsons</w:t>
      </w:r>
      <w:r w:rsidR="00905380">
        <w:t xml:space="preserve"> eds. </w:t>
      </w:r>
      <w:r w:rsidR="00905380">
        <w:rPr>
          <w:i/>
          <w:iCs/>
        </w:rPr>
        <w:t>Commentary on the New Testament Use of the Old Testament</w:t>
      </w:r>
      <w:r w:rsidR="00905380">
        <w:t>. (Grand Rapids, MI: Baker Academic, 2007) p. 111. Print.</w:t>
      </w:r>
    </w:p>
    <w:p w14:paraId="59BD74E2" w14:textId="77777777" w:rsidR="00905380" w:rsidRPr="00905380" w:rsidRDefault="00905380">
      <w:pPr>
        <w:pStyle w:val="FootnoteText"/>
      </w:pPr>
    </w:p>
  </w:footnote>
  <w:footnote w:id="7">
    <w:p w14:paraId="7D364289" w14:textId="47ADA666" w:rsidR="00905380" w:rsidRDefault="00905380">
      <w:pPr>
        <w:pStyle w:val="FootnoteText"/>
      </w:pPr>
      <w:r>
        <w:rPr>
          <w:rStyle w:val="FootnoteReference"/>
        </w:rPr>
        <w:footnoteRef/>
      </w:r>
      <w:r>
        <w:t xml:space="preserve"> Ibid.</w:t>
      </w:r>
    </w:p>
  </w:footnote>
  <w:footnote w:id="8">
    <w:p w14:paraId="77080436" w14:textId="2E9B82BA" w:rsidR="00F66327" w:rsidRPr="00F66327" w:rsidRDefault="00F66327">
      <w:pPr>
        <w:pStyle w:val="FootnoteText"/>
      </w:pPr>
      <w:r>
        <w:rPr>
          <w:rStyle w:val="FootnoteReference"/>
        </w:rPr>
        <w:footnoteRef/>
      </w:r>
      <w:r>
        <w:t xml:space="preserve"> Michael Coogan et.al. eds. </w:t>
      </w:r>
      <w:r>
        <w:rPr>
          <w:i/>
          <w:iCs/>
        </w:rPr>
        <w:t xml:space="preserve">The New Oxford Annotated Bible:  New Revised Standard Version with the Apocrypha. </w:t>
      </w:r>
      <w:r>
        <w:t>(New York, NY: Oxford University Press, 2010), p. 886. Print.</w:t>
      </w:r>
    </w:p>
  </w:footnote>
  <w:footnote w:id="9">
    <w:p w14:paraId="5CF21103" w14:textId="77777777" w:rsidR="00157634" w:rsidRDefault="00157634">
      <w:pPr>
        <w:pStyle w:val="FootnoteText"/>
      </w:pPr>
    </w:p>
    <w:p w14:paraId="4E6B5B07" w14:textId="74E69A0A" w:rsidR="00F66327" w:rsidRPr="00157634" w:rsidRDefault="00F66327">
      <w:pPr>
        <w:pStyle w:val="FootnoteText"/>
      </w:pPr>
      <w:r>
        <w:rPr>
          <w:rStyle w:val="FootnoteReference"/>
        </w:rPr>
        <w:footnoteRef/>
      </w:r>
      <w:r>
        <w:t xml:space="preserve"> </w:t>
      </w:r>
      <w:r w:rsidR="00157634">
        <w:t xml:space="preserve">W.S Vorster &amp; J. Eugene Botha </w:t>
      </w:r>
      <w:r w:rsidR="00157634">
        <w:rPr>
          <w:i/>
          <w:iCs/>
        </w:rPr>
        <w:t xml:space="preserve">The Production of the Gospel of Mark:  Essay on Intertextuality </w:t>
      </w:r>
      <w:r w:rsidR="00157634">
        <w:t xml:space="preserve">in </w:t>
      </w:r>
      <w:r w:rsidR="00DB6AD8">
        <w:t xml:space="preserve">W.S. Vorster &amp; </w:t>
      </w:r>
      <w:r w:rsidR="00157634">
        <w:t xml:space="preserve">J. Eugene Botha Ed. </w:t>
      </w:r>
      <w:r w:rsidR="00157634">
        <w:rPr>
          <w:i/>
          <w:iCs/>
        </w:rPr>
        <w:t>Speaking of Jesus: Essays on Biblical Language, Gospel Narrative and the Historical Jesus</w:t>
      </w:r>
      <w:r w:rsidR="00165629">
        <w:rPr>
          <w:i/>
          <w:iCs/>
        </w:rPr>
        <w:t xml:space="preserve">: </w:t>
      </w:r>
      <w:r w:rsidR="00747029">
        <w:rPr>
          <w:i/>
          <w:iCs/>
        </w:rPr>
        <w:t xml:space="preserve">Supplements to Novum </w:t>
      </w:r>
      <w:r w:rsidR="00747029">
        <w:rPr>
          <w:i/>
          <w:iCs/>
        </w:rPr>
        <w:t xml:space="preserve">Testamentum </w:t>
      </w:r>
      <w:r w:rsidR="00157634">
        <w:rPr>
          <w:i/>
          <w:iCs/>
        </w:rPr>
        <w:t xml:space="preserve"> </w:t>
      </w:r>
      <w:r w:rsidR="00157634">
        <w:t>(</w:t>
      </w:r>
      <w:r w:rsidR="00165629">
        <w:t>Leiden, Netherlands: Brill Publishers, 1999), Vol 92, p. 38</w:t>
      </w:r>
      <w:r w:rsidR="002D09D9">
        <w:t>7</w:t>
      </w:r>
      <w:r w:rsidR="00165629">
        <w:t>. Print.</w:t>
      </w:r>
    </w:p>
  </w:footnote>
  <w:footnote w:id="10">
    <w:p w14:paraId="02473A77" w14:textId="77777777" w:rsidR="002D09D9" w:rsidRDefault="002D09D9">
      <w:pPr>
        <w:pStyle w:val="FootnoteText"/>
      </w:pPr>
    </w:p>
    <w:p w14:paraId="37B1B914" w14:textId="35480A1F" w:rsidR="002D09D9" w:rsidRPr="00117C29" w:rsidRDefault="002D09D9">
      <w:pPr>
        <w:pStyle w:val="FootnoteText"/>
      </w:pPr>
      <w:r>
        <w:rPr>
          <w:rStyle w:val="FootnoteReference"/>
        </w:rPr>
        <w:footnoteRef/>
      </w:r>
      <w:r>
        <w:t xml:space="preserve"> W.S. Vo</w:t>
      </w:r>
      <w:r w:rsidR="00117C29">
        <w:t xml:space="preserve">rster &amp; </w:t>
      </w:r>
      <w:r w:rsidR="00117C29">
        <w:t xml:space="preserve">J.Eugene Botha, </w:t>
      </w:r>
      <w:r w:rsidR="00117C29">
        <w:rPr>
          <w:i/>
          <w:iCs/>
        </w:rPr>
        <w:t xml:space="preserve">The Production of the Gospel of Mark: Essay on Interetexuality, </w:t>
      </w:r>
      <w:r w:rsidR="00117C29">
        <w:t>p. 392.</w:t>
      </w:r>
    </w:p>
  </w:footnote>
  <w:footnote w:id="11">
    <w:p w14:paraId="0C640201" w14:textId="276490CE" w:rsidR="0089674A" w:rsidRPr="00C334C0" w:rsidRDefault="0089674A">
      <w:pPr>
        <w:pStyle w:val="FootnoteText"/>
      </w:pPr>
      <w:r>
        <w:rPr>
          <w:rStyle w:val="FootnoteReference"/>
        </w:rPr>
        <w:footnoteRef/>
      </w:r>
      <w:r>
        <w:t xml:space="preserve"> </w:t>
      </w:r>
      <w:r w:rsidR="00C334C0">
        <w:t xml:space="preserve">Amy-Jill Levine </w:t>
      </w:r>
      <w:r w:rsidR="00C334C0">
        <w:rPr>
          <w:i/>
          <w:iCs/>
        </w:rPr>
        <w:t xml:space="preserve">Visions of Kingdoms: From Pompey to the First Jewish Revolt </w:t>
      </w:r>
      <w:r w:rsidR="00C334C0">
        <w:t xml:space="preserve">in Michael D. Coogan, Ed. </w:t>
      </w:r>
      <w:r w:rsidR="00C334C0">
        <w:rPr>
          <w:i/>
          <w:iCs/>
        </w:rPr>
        <w:t>The Oxford History of the Biblical World</w:t>
      </w:r>
      <w:r w:rsidR="00D222B7">
        <w:t xml:space="preserve"> (New York, NY: Oxford University Press, 2001), p. 374. Print.</w:t>
      </w:r>
    </w:p>
  </w:footnote>
  <w:footnote w:id="12">
    <w:p w14:paraId="4A3E113D" w14:textId="77777777" w:rsidR="0049733E" w:rsidRDefault="0049733E">
      <w:pPr>
        <w:pStyle w:val="FootnoteText"/>
      </w:pPr>
    </w:p>
    <w:p w14:paraId="1E6E7558" w14:textId="78EF08AD" w:rsidR="0049733E" w:rsidRPr="00954E26" w:rsidRDefault="0049733E">
      <w:pPr>
        <w:pStyle w:val="FootnoteText"/>
      </w:pPr>
      <w:r>
        <w:rPr>
          <w:rStyle w:val="FootnoteReference"/>
        </w:rPr>
        <w:footnoteRef/>
      </w:r>
      <w:r>
        <w:t xml:space="preserve"> S</w:t>
      </w:r>
      <w:r w:rsidR="00954E26">
        <w:t>teve</w:t>
      </w:r>
      <w:r>
        <w:t xml:space="preserve"> </w:t>
      </w:r>
      <w:r>
        <w:t>Moyise</w:t>
      </w:r>
      <w:r w:rsidR="00954E26">
        <w:t xml:space="preserve"> </w:t>
      </w:r>
      <w:r w:rsidR="00954E26">
        <w:rPr>
          <w:i/>
          <w:iCs/>
        </w:rPr>
        <w:t xml:space="preserve">Jesus and Scripture according to Mark’s Gospel </w:t>
      </w:r>
      <w:r w:rsidR="00954E26">
        <w:t xml:space="preserve"> in Steve Moyise </w:t>
      </w:r>
      <w:r w:rsidR="00954E26">
        <w:rPr>
          <w:i/>
          <w:iCs/>
        </w:rPr>
        <w:t xml:space="preserve">Jesus and Scripture: Studying the New Testament Use of the Old Testament </w:t>
      </w:r>
      <w:r w:rsidR="00954E26">
        <w:t>(Grand Rapids, MI:  Baker Academic, 2010), p. 13. Print.</w:t>
      </w:r>
    </w:p>
  </w:footnote>
  <w:footnote w:id="13">
    <w:p w14:paraId="5139A311" w14:textId="77777777" w:rsidR="00B31279" w:rsidRDefault="00B31279">
      <w:pPr>
        <w:pStyle w:val="FootnoteText"/>
      </w:pPr>
    </w:p>
    <w:p w14:paraId="337F88B1" w14:textId="2F3081D9" w:rsidR="00B31279" w:rsidRPr="00B31279" w:rsidRDefault="00B31279">
      <w:pPr>
        <w:pStyle w:val="FootnoteText"/>
      </w:pPr>
      <w:r>
        <w:rPr>
          <w:rStyle w:val="FootnoteReference"/>
        </w:rPr>
        <w:footnoteRef/>
      </w:r>
      <w:r>
        <w:t xml:space="preserve"> Michael D. Coogan, Ed. </w:t>
      </w:r>
      <w:r>
        <w:rPr>
          <w:i/>
          <w:iCs/>
        </w:rPr>
        <w:t xml:space="preserve">The Oxford History of the Biblical World, </w:t>
      </w:r>
      <w:r>
        <w:t>p. 343.</w:t>
      </w:r>
    </w:p>
  </w:footnote>
  <w:footnote w:id="14">
    <w:p w14:paraId="148E3878" w14:textId="77777777" w:rsidR="00B31279" w:rsidRDefault="00B31279">
      <w:pPr>
        <w:pStyle w:val="FootnoteText"/>
      </w:pPr>
    </w:p>
    <w:p w14:paraId="30F2971A" w14:textId="1EE00BD0" w:rsidR="00B31279" w:rsidRDefault="00B31279">
      <w:pPr>
        <w:pStyle w:val="FootnoteText"/>
      </w:pPr>
      <w:r>
        <w:rPr>
          <w:rStyle w:val="FootnoteReference"/>
        </w:rPr>
        <w:footnoteRef/>
      </w:r>
      <w:r>
        <w:t xml:space="preserve"> Ibid, p. 374.</w:t>
      </w:r>
    </w:p>
  </w:footnote>
  <w:footnote w:id="15">
    <w:p w14:paraId="48B884E7" w14:textId="77777777" w:rsidR="00B31279" w:rsidRDefault="00B31279">
      <w:pPr>
        <w:pStyle w:val="FootnoteText"/>
      </w:pPr>
    </w:p>
    <w:p w14:paraId="500E33CE" w14:textId="2E34712C" w:rsidR="00B31279" w:rsidRDefault="00B31279">
      <w:pPr>
        <w:pStyle w:val="FootnoteText"/>
      </w:pPr>
      <w:r>
        <w:rPr>
          <w:rStyle w:val="FootnoteReference"/>
        </w:rPr>
        <w:footnoteRef/>
      </w:r>
      <w:r>
        <w:t xml:space="preserve"> Ibid, p. 374.</w:t>
      </w:r>
    </w:p>
  </w:footnote>
  <w:footnote w:id="16">
    <w:p w14:paraId="2256CC91" w14:textId="77777777" w:rsidR="00F07506" w:rsidRDefault="00F07506">
      <w:pPr>
        <w:pStyle w:val="FootnoteText"/>
      </w:pPr>
    </w:p>
    <w:p w14:paraId="4003B25F" w14:textId="17A054D5" w:rsidR="00F07506" w:rsidRDefault="00F07506">
      <w:pPr>
        <w:pStyle w:val="FootnoteText"/>
      </w:pPr>
      <w:r>
        <w:rPr>
          <w:rStyle w:val="FootnoteReference"/>
        </w:rPr>
        <w:footnoteRef/>
      </w:r>
      <w:r>
        <w:t xml:space="preserve"> Ibid, p. 403.</w:t>
      </w:r>
    </w:p>
  </w:footnote>
  <w:footnote w:id="17">
    <w:p w14:paraId="005F43EC" w14:textId="232DE8A2" w:rsidR="001830C0" w:rsidRPr="00B46765" w:rsidRDefault="003615CD" w:rsidP="001830C0">
      <w:pPr>
        <w:rPr>
          <w:sz w:val="20"/>
          <w:szCs w:val="20"/>
        </w:rPr>
      </w:pPr>
      <w:r w:rsidRPr="00B46765">
        <w:rPr>
          <w:rStyle w:val="FootnoteReference"/>
          <w:sz w:val="20"/>
          <w:szCs w:val="20"/>
        </w:rPr>
        <w:footnoteRef/>
      </w:r>
      <w:r w:rsidR="001830C0" w:rsidRPr="00B46765">
        <w:rPr>
          <w:sz w:val="20"/>
          <w:szCs w:val="20"/>
        </w:rPr>
        <w:t xml:space="preserve">Austin Cline </w:t>
      </w:r>
      <w:r w:rsidR="001830C0" w:rsidRPr="00B46765">
        <w:rPr>
          <w:i/>
          <w:iCs/>
          <w:sz w:val="20"/>
          <w:szCs w:val="20"/>
        </w:rPr>
        <w:t>Audience of Mark's Gospel</w:t>
      </w:r>
      <w:r w:rsidR="001830C0" w:rsidRPr="00B46765">
        <w:rPr>
          <w:sz w:val="20"/>
          <w:szCs w:val="20"/>
        </w:rPr>
        <w:t>" Learn Religions, Aug. 27, 2020, learnreligions.com/audience-of-marks-gospel-248657. Electronic.</w:t>
      </w:r>
    </w:p>
    <w:p w14:paraId="3691D2E2" w14:textId="61BD5F5E" w:rsidR="003615CD" w:rsidRPr="00B46765" w:rsidRDefault="003615CD">
      <w:pPr>
        <w:pStyle w:val="FootnoteText"/>
      </w:pPr>
    </w:p>
  </w:footnote>
  <w:footnote w:id="18">
    <w:p w14:paraId="7F60232D" w14:textId="3B2B16CD" w:rsidR="001830C0" w:rsidRDefault="001830C0">
      <w:pPr>
        <w:pStyle w:val="FootnoteText"/>
      </w:pPr>
      <w:r>
        <w:rPr>
          <w:rStyle w:val="FootnoteReference"/>
        </w:rPr>
        <w:footnoteRef/>
      </w:r>
      <w:r>
        <w:t xml:space="preserve"> Ibid.</w:t>
      </w:r>
    </w:p>
  </w:footnote>
  <w:footnote w:id="19">
    <w:p w14:paraId="523D7450" w14:textId="77777777" w:rsidR="001830C0" w:rsidRDefault="001830C0">
      <w:pPr>
        <w:pStyle w:val="FootnoteText"/>
      </w:pPr>
    </w:p>
    <w:p w14:paraId="1CC85FF9" w14:textId="6EF16284" w:rsidR="001830C0" w:rsidRPr="00B46765" w:rsidRDefault="001830C0">
      <w:pPr>
        <w:pStyle w:val="FootnoteText"/>
      </w:pPr>
      <w:r>
        <w:rPr>
          <w:rStyle w:val="FootnoteReference"/>
        </w:rPr>
        <w:footnoteRef/>
      </w:r>
      <w:r>
        <w:t xml:space="preserve"> Richard Rohrbaugh </w:t>
      </w:r>
      <w:r w:rsidRPr="001830C0">
        <w:t xml:space="preserve">“The Social Location of the </w:t>
      </w:r>
      <w:r w:rsidRPr="001830C0">
        <w:t>Markan Audience”</w:t>
      </w:r>
      <w:r w:rsidR="00B46765">
        <w:t xml:space="preserve">, </w:t>
      </w:r>
      <w:r w:rsidR="00B46765">
        <w:rPr>
          <w:i/>
          <w:iCs/>
        </w:rPr>
        <w:t>Interpretation</w:t>
      </w:r>
      <w:r w:rsidR="00B46765">
        <w:t xml:space="preserve"> 47 (4) 1993. p. 390. Print.</w:t>
      </w:r>
    </w:p>
  </w:footnote>
  <w:footnote w:id="20">
    <w:p w14:paraId="3753A86D" w14:textId="580EA305" w:rsidR="005E6D68" w:rsidRPr="00C5121A" w:rsidRDefault="005E6D68">
      <w:pPr>
        <w:pStyle w:val="FootnoteText"/>
      </w:pPr>
      <w:r>
        <w:rPr>
          <w:rStyle w:val="FootnoteReference"/>
        </w:rPr>
        <w:footnoteRef/>
      </w:r>
      <w:r>
        <w:t xml:space="preserve"> </w:t>
      </w:r>
      <w:r>
        <w:t xml:space="preserve">Morna D. Hooker </w:t>
      </w:r>
      <w:r>
        <w:rPr>
          <w:i/>
          <w:iCs/>
        </w:rPr>
        <w:t xml:space="preserve">Isaiah in Mark’s Gospel </w:t>
      </w:r>
      <w:r>
        <w:t xml:space="preserve">in </w:t>
      </w:r>
      <w:r w:rsidR="00027E3F">
        <w:t xml:space="preserve">Steve Moysie &amp; Maarten J.J. Menken </w:t>
      </w:r>
      <w:r w:rsidR="00C5121A">
        <w:t xml:space="preserve">eds. </w:t>
      </w:r>
      <w:r w:rsidR="00027E3F">
        <w:rPr>
          <w:i/>
          <w:iCs/>
        </w:rPr>
        <w:t>Isaiah in the New Testament: The New Testament and the Scriptures of Israel</w:t>
      </w:r>
      <w:r w:rsidR="00C5121A">
        <w:rPr>
          <w:i/>
          <w:iCs/>
        </w:rPr>
        <w:t xml:space="preserve"> </w:t>
      </w:r>
      <w:r w:rsidR="00C5121A">
        <w:t>(New York, NY: 2005), p. 35.</w:t>
      </w:r>
    </w:p>
  </w:footnote>
  <w:footnote w:id="21">
    <w:p w14:paraId="5BE6625E" w14:textId="3A37C804" w:rsidR="006D755E" w:rsidRDefault="006D755E">
      <w:pPr>
        <w:pStyle w:val="FootnoteText"/>
      </w:pPr>
      <w:r>
        <w:rPr>
          <w:rStyle w:val="FootnoteReference"/>
        </w:rPr>
        <w:footnoteRef/>
      </w:r>
      <w:r>
        <w:t xml:space="preserve"> Mark L. Strauss, </w:t>
      </w:r>
      <w:r>
        <w:rPr>
          <w:i/>
          <w:iCs/>
        </w:rPr>
        <w:t xml:space="preserve">Four Portraits, One Jesus: A Survey of Jesus and the Gospels, </w:t>
      </w:r>
      <w:r>
        <w:t>pp.171-205.</w:t>
      </w:r>
      <w:r>
        <w:tab/>
      </w:r>
    </w:p>
  </w:footnote>
  <w:footnote w:id="22">
    <w:p w14:paraId="3CA518A0" w14:textId="77777777" w:rsidR="00E474F3" w:rsidRDefault="00E474F3">
      <w:pPr>
        <w:pStyle w:val="FootnoteText"/>
      </w:pPr>
    </w:p>
    <w:p w14:paraId="5E4741B7" w14:textId="2B0845AE" w:rsidR="00E474F3" w:rsidRDefault="00E474F3">
      <w:pPr>
        <w:pStyle w:val="FootnoteText"/>
      </w:pPr>
      <w:r>
        <w:rPr>
          <w:rStyle w:val="FootnoteReference"/>
        </w:rPr>
        <w:footnoteRef/>
      </w:r>
      <w:r>
        <w:t xml:space="preserve"> Steve </w:t>
      </w:r>
      <w:r>
        <w:t xml:space="preserve">Moyise, </w:t>
      </w:r>
      <w:r>
        <w:rPr>
          <w:i/>
          <w:iCs/>
        </w:rPr>
        <w:t xml:space="preserve">Jesus and Scripture according to Mark’s Gospel, </w:t>
      </w:r>
      <w:r>
        <w:t>p. 14.</w:t>
      </w:r>
      <w:r>
        <w:rPr>
          <w:i/>
          <w:iCs/>
        </w:rPr>
        <w:t xml:space="preserve"> </w:t>
      </w:r>
      <w:r>
        <w:t xml:space="preserve"> </w:t>
      </w:r>
    </w:p>
  </w:footnote>
  <w:footnote w:id="23">
    <w:p w14:paraId="7AE253CE" w14:textId="64D82ABD" w:rsidR="00B32E0F" w:rsidRPr="00C334C0" w:rsidRDefault="00E474F3" w:rsidP="00B32E0F">
      <w:pPr>
        <w:pStyle w:val="FootnoteText"/>
      </w:pPr>
      <w:r>
        <w:rPr>
          <w:rStyle w:val="FootnoteReference"/>
        </w:rPr>
        <w:footnoteRef/>
      </w:r>
      <w:r>
        <w:t xml:space="preserve"> Leonard J. Greenspoon</w:t>
      </w:r>
      <w:r w:rsidR="00B32E0F">
        <w:t xml:space="preserve"> </w:t>
      </w:r>
      <w:r w:rsidR="00B32E0F">
        <w:rPr>
          <w:i/>
          <w:iCs/>
        </w:rPr>
        <w:t xml:space="preserve">Between Alexandria and Antioch:  Jews and Judaism in the Hellenistic Period </w:t>
      </w:r>
      <w:r w:rsidR="00B32E0F">
        <w:t xml:space="preserve"> in Michael D. Coogan, Ed. </w:t>
      </w:r>
      <w:r w:rsidR="00B32E0F">
        <w:rPr>
          <w:i/>
          <w:iCs/>
        </w:rPr>
        <w:t>The Oxford History of the Biblical World</w:t>
      </w:r>
      <w:r w:rsidR="00B32E0F">
        <w:t xml:space="preserve"> (New York, NY: Oxford University Press, 2001), p. 344. Print.</w:t>
      </w:r>
    </w:p>
    <w:p w14:paraId="70A6357E" w14:textId="57B5FC85" w:rsidR="00E474F3" w:rsidRPr="00B32E0F" w:rsidRDefault="00E474F3">
      <w:pPr>
        <w:pStyle w:val="FootnoteText"/>
      </w:pPr>
    </w:p>
  </w:footnote>
  <w:footnote w:id="24">
    <w:p w14:paraId="74409FAB" w14:textId="28583E39" w:rsidR="00B32E0F" w:rsidRPr="00B32E0F" w:rsidRDefault="00B32E0F">
      <w:pPr>
        <w:pStyle w:val="FootnoteText"/>
      </w:pPr>
      <w:r>
        <w:rPr>
          <w:rStyle w:val="FootnoteReference"/>
        </w:rPr>
        <w:footnoteRef/>
      </w:r>
      <w:r>
        <w:t xml:space="preserve"> Michael D. Coogan ed., </w:t>
      </w:r>
      <w:r>
        <w:rPr>
          <w:i/>
          <w:iCs/>
        </w:rPr>
        <w:t xml:space="preserve">The Oxford History of the Biblical World, </w:t>
      </w:r>
      <w:r>
        <w:t>p. 1749.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7757211"/>
      <w:docPartObj>
        <w:docPartGallery w:val="Page Numbers (Top of Page)"/>
        <w:docPartUnique/>
      </w:docPartObj>
    </w:sdtPr>
    <w:sdtEndPr>
      <w:rPr>
        <w:rStyle w:val="PageNumber"/>
      </w:rPr>
    </w:sdtEndPr>
    <w:sdtContent>
      <w:p w14:paraId="4B846AD6" w14:textId="4961955C" w:rsidR="00477069" w:rsidRDefault="00477069" w:rsidP="001A721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8A30F1" w14:textId="77777777" w:rsidR="00477069" w:rsidRDefault="00477069" w:rsidP="0047706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6449657"/>
      <w:docPartObj>
        <w:docPartGallery w:val="Page Numbers (Top of Page)"/>
        <w:docPartUnique/>
      </w:docPartObj>
    </w:sdtPr>
    <w:sdtEndPr>
      <w:rPr>
        <w:rStyle w:val="PageNumber"/>
      </w:rPr>
    </w:sdtEndPr>
    <w:sdtContent>
      <w:p w14:paraId="350B9109" w14:textId="1E666865" w:rsidR="00477069" w:rsidRDefault="00477069" w:rsidP="001A721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26515A" w14:textId="77777777" w:rsidR="00477069" w:rsidRDefault="00477069" w:rsidP="00477069">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143DD"/>
    <w:multiLevelType w:val="hybridMultilevel"/>
    <w:tmpl w:val="DD047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806BEB"/>
    <w:multiLevelType w:val="hybridMultilevel"/>
    <w:tmpl w:val="B25C1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C479E6"/>
    <w:multiLevelType w:val="hybridMultilevel"/>
    <w:tmpl w:val="DFA0B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F965F7"/>
    <w:multiLevelType w:val="hybridMultilevel"/>
    <w:tmpl w:val="FB604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88727A"/>
    <w:multiLevelType w:val="hybridMultilevel"/>
    <w:tmpl w:val="FE744E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val="bestFit" w:percent="3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471"/>
    <w:rsid w:val="000018D7"/>
    <w:rsid w:val="00001CEE"/>
    <w:rsid w:val="00002B79"/>
    <w:rsid w:val="00027E3F"/>
    <w:rsid w:val="00036AAB"/>
    <w:rsid w:val="00041D42"/>
    <w:rsid w:val="000443BB"/>
    <w:rsid w:val="00056407"/>
    <w:rsid w:val="000740D9"/>
    <w:rsid w:val="00094DE4"/>
    <w:rsid w:val="00097F38"/>
    <w:rsid w:val="000A1E88"/>
    <w:rsid w:val="000B1596"/>
    <w:rsid w:val="000D3786"/>
    <w:rsid w:val="000E2FE9"/>
    <w:rsid w:val="000F17A4"/>
    <w:rsid w:val="00103DB5"/>
    <w:rsid w:val="00104FA4"/>
    <w:rsid w:val="00110FE1"/>
    <w:rsid w:val="0011572F"/>
    <w:rsid w:val="00117C29"/>
    <w:rsid w:val="00127D1E"/>
    <w:rsid w:val="00132682"/>
    <w:rsid w:val="001540BC"/>
    <w:rsid w:val="00154D08"/>
    <w:rsid w:val="001558E9"/>
    <w:rsid w:val="00157634"/>
    <w:rsid w:val="00165629"/>
    <w:rsid w:val="00172912"/>
    <w:rsid w:val="001732ED"/>
    <w:rsid w:val="001830C0"/>
    <w:rsid w:val="001A7471"/>
    <w:rsid w:val="001C7C76"/>
    <w:rsid w:val="001E0015"/>
    <w:rsid w:val="001E55A6"/>
    <w:rsid w:val="001F2C7E"/>
    <w:rsid w:val="00201407"/>
    <w:rsid w:val="002018EB"/>
    <w:rsid w:val="00220A70"/>
    <w:rsid w:val="00221541"/>
    <w:rsid w:val="002342E8"/>
    <w:rsid w:val="0024276C"/>
    <w:rsid w:val="00257AE3"/>
    <w:rsid w:val="002B6167"/>
    <w:rsid w:val="002C0793"/>
    <w:rsid w:val="002D09D9"/>
    <w:rsid w:val="002E0286"/>
    <w:rsid w:val="002E4137"/>
    <w:rsid w:val="002E5B04"/>
    <w:rsid w:val="002F59D2"/>
    <w:rsid w:val="00313873"/>
    <w:rsid w:val="00316C31"/>
    <w:rsid w:val="00351BB1"/>
    <w:rsid w:val="0035482E"/>
    <w:rsid w:val="003567FC"/>
    <w:rsid w:val="00357C73"/>
    <w:rsid w:val="003615CD"/>
    <w:rsid w:val="00371551"/>
    <w:rsid w:val="00373650"/>
    <w:rsid w:val="003901DE"/>
    <w:rsid w:val="003C3DF6"/>
    <w:rsid w:val="003C418D"/>
    <w:rsid w:val="003E056D"/>
    <w:rsid w:val="003E0F3C"/>
    <w:rsid w:val="003E56E9"/>
    <w:rsid w:val="004103A8"/>
    <w:rsid w:val="00412A70"/>
    <w:rsid w:val="004214C5"/>
    <w:rsid w:val="00423DF8"/>
    <w:rsid w:val="0042527A"/>
    <w:rsid w:val="0044204D"/>
    <w:rsid w:val="004513B0"/>
    <w:rsid w:val="00465C92"/>
    <w:rsid w:val="00470765"/>
    <w:rsid w:val="00477069"/>
    <w:rsid w:val="00493458"/>
    <w:rsid w:val="00496902"/>
    <w:rsid w:val="0049733E"/>
    <w:rsid w:val="004A2B99"/>
    <w:rsid w:val="004C6D1B"/>
    <w:rsid w:val="004C6FD8"/>
    <w:rsid w:val="00520C5B"/>
    <w:rsid w:val="005321D4"/>
    <w:rsid w:val="00550A0B"/>
    <w:rsid w:val="00550B84"/>
    <w:rsid w:val="00554C47"/>
    <w:rsid w:val="00584DE4"/>
    <w:rsid w:val="00584E55"/>
    <w:rsid w:val="005949CF"/>
    <w:rsid w:val="005A0C7B"/>
    <w:rsid w:val="005B7BE4"/>
    <w:rsid w:val="005C4A4B"/>
    <w:rsid w:val="005D4162"/>
    <w:rsid w:val="005D49A6"/>
    <w:rsid w:val="005D4AA4"/>
    <w:rsid w:val="005D5059"/>
    <w:rsid w:val="005D58E6"/>
    <w:rsid w:val="005E0320"/>
    <w:rsid w:val="005E17FE"/>
    <w:rsid w:val="005E6D68"/>
    <w:rsid w:val="00601C66"/>
    <w:rsid w:val="006021FC"/>
    <w:rsid w:val="006169EB"/>
    <w:rsid w:val="00627E2C"/>
    <w:rsid w:val="00637002"/>
    <w:rsid w:val="00653034"/>
    <w:rsid w:val="00677ADC"/>
    <w:rsid w:val="006847C8"/>
    <w:rsid w:val="006B3FA1"/>
    <w:rsid w:val="006D755E"/>
    <w:rsid w:val="006F2D46"/>
    <w:rsid w:val="006F66F5"/>
    <w:rsid w:val="00707995"/>
    <w:rsid w:val="00710F0E"/>
    <w:rsid w:val="007168C8"/>
    <w:rsid w:val="007171E3"/>
    <w:rsid w:val="0072660C"/>
    <w:rsid w:val="00734671"/>
    <w:rsid w:val="00736188"/>
    <w:rsid w:val="0073794B"/>
    <w:rsid w:val="00742BE6"/>
    <w:rsid w:val="00747029"/>
    <w:rsid w:val="00750100"/>
    <w:rsid w:val="00763180"/>
    <w:rsid w:val="00763287"/>
    <w:rsid w:val="007658C3"/>
    <w:rsid w:val="0077636A"/>
    <w:rsid w:val="007764EF"/>
    <w:rsid w:val="00777B80"/>
    <w:rsid w:val="007825F6"/>
    <w:rsid w:val="007838FB"/>
    <w:rsid w:val="00785EC5"/>
    <w:rsid w:val="007A1982"/>
    <w:rsid w:val="007A5F38"/>
    <w:rsid w:val="007B0BA0"/>
    <w:rsid w:val="007C25FE"/>
    <w:rsid w:val="007C3720"/>
    <w:rsid w:val="007E793D"/>
    <w:rsid w:val="007F1872"/>
    <w:rsid w:val="008067CD"/>
    <w:rsid w:val="00812FB4"/>
    <w:rsid w:val="0081307B"/>
    <w:rsid w:val="00817471"/>
    <w:rsid w:val="008350FD"/>
    <w:rsid w:val="00867FEF"/>
    <w:rsid w:val="0087337C"/>
    <w:rsid w:val="00885D44"/>
    <w:rsid w:val="00887997"/>
    <w:rsid w:val="00896598"/>
    <w:rsid w:val="0089674A"/>
    <w:rsid w:val="008A2D11"/>
    <w:rsid w:val="008A5912"/>
    <w:rsid w:val="008C11CB"/>
    <w:rsid w:val="008E0560"/>
    <w:rsid w:val="008F58C7"/>
    <w:rsid w:val="00905380"/>
    <w:rsid w:val="00907E81"/>
    <w:rsid w:val="00911900"/>
    <w:rsid w:val="00912CE8"/>
    <w:rsid w:val="009167B9"/>
    <w:rsid w:val="00916CE8"/>
    <w:rsid w:val="009406E2"/>
    <w:rsid w:val="00954E26"/>
    <w:rsid w:val="00957076"/>
    <w:rsid w:val="0097647C"/>
    <w:rsid w:val="00984816"/>
    <w:rsid w:val="009B5667"/>
    <w:rsid w:val="009B6B39"/>
    <w:rsid w:val="00A0472C"/>
    <w:rsid w:val="00A0775B"/>
    <w:rsid w:val="00A14C2C"/>
    <w:rsid w:val="00A1606C"/>
    <w:rsid w:val="00A34FCF"/>
    <w:rsid w:val="00A432E0"/>
    <w:rsid w:val="00A47A5E"/>
    <w:rsid w:val="00A567D6"/>
    <w:rsid w:val="00A73F78"/>
    <w:rsid w:val="00AA35E7"/>
    <w:rsid w:val="00AA628C"/>
    <w:rsid w:val="00AB54EA"/>
    <w:rsid w:val="00AD1483"/>
    <w:rsid w:val="00AD2CCE"/>
    <w:rsid w:val="00AE1F10"/>
    <w:rsid w:val="00B008CF"/>
    <w:rsid w:val="00B108F6"/>
    <w:rsid w:val="00B1782E"/>
    <w:rsid w:val="00B31279"/>
    <w:rsid w:val="00B32E0F"/>
    <w:rsid w:val="00B3328D"/>
    <w:rsid w:val="00B463D0"/>
    <w:rsid w:val="00B46765"/>
    <w:rsid w:val="00B66A43"/>
    <w:rsid w:val="00B72C52"/>
    <w:rsid w:val="00B73FC2"/>
    <w:rsid w:val="00B7752A"/>
    <w:rsid w:val="00B82596"/>
    <w:rsid w:val="00BA79D4"/>
    <w:rsid w:val="00BC4478"/>
    <w:rsid w:val="00BC5A7B"/>
    <w:rsid w:val="00BC7EF8"/>
    <w:rsid w:val="00BD1D85"/>
    <w:rsid w:val="00BD42D8"/>
    <w:rsid w:val="00BE311C"/>
    <w:rsid w:val="00BE4AF0"/>
    <w:rsid w:val="00BF00F5"/>
    <w:rsid w:val="00C02625"/>
    <w:rsid w:val="00C26C8B"/>
    <w:rsid w:val="00C334C0"/>
    <w:rsid w:val="00C5121A"/>
    <w:rsid w:val="00C55E17"/>
    <w:rsid w:val="00C63D44"/>
    <w:rsid w:val="00CB3CE5"/>
    <w:rsid w:val="00CB6C75"/>
    <w:rsid w:val="00CC55E1"/>
    <w:rsid w:val="00CE54B1"/>
    <w:rsid w:val="00CF555F"/>
    <w:rsid w:val="00CF558F"/>
    <w:rsid w:val="00D02F49"/>
    <w:rsid w:val="00D22090"/>
    <w:rsid w:val="00D222B7"/>
    <w:rsid w:val="00D25E4D"/>
    <w:rsid w:val="00D44A3B"/>
    <w:rsid w:val="00D63B14"/>
    <w:rsid w:val="00D674A2"/>
    <w:rsid w:val="00D747FD"/>
    <w:rsid w:val="00D87EC2"/>
    <w:rsid w:val="00D918D2"/>
    <w:rsid w:val="00D938C5"/>
    <w:rsid w:val="00DA19EA"/>
    <w:rsid w:val="00DB6AD8"/>
    <w:rsid w:val="00E1357B"/>
    <w:rsid w:val="00E42720"/>
    <w:rsid w:val="00E474F3"/>
    <w:rsid w:val="00E62CE5"/>
    <w:rsid w:val="00E64C76"/>
    <w:rsid w:val="00E662FA"/>
    <w:rsid w:val="00E852DE"/>
    <w:rsid w:val="00EB31A5"/>
    <w:rsid w:val="00EB40FE"/>
    <w:rsid w:val="00ED4874"/>
    <w:rsid w:val="00ED53C9"/>
    <w:rsid w:val="00EE4BEA"/>
    <w:rsid w:val="00F07506"/>
    <w:rsid w:val="00F07F37"/>
    <w:rsid w:val="00F40A1B"/>
    <w:rsid w:val="00F51340"/>
    <w:rsid w:val="00F54255"/>
    <w:rsid w:val="00F55B1A"/>
    <w:rsid w:val="00F66327"/>
    <w:rsid w:val="00F72A79"/>
    <w:rsid w:val="00F7741A"/>
    <w:rsid w:val="00F9018D"/>
    <w:rsid w:val="00F93848"/>
    <w:rsid w:val="00F965E9"/>
    <w:rsid w:val="00FA1862"/>
    <w:rsid w:val="00FB74E6"/>
    <w:rsid w:val="00FE72CB"/>
    <w:rsid w:val="00FF1FE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FC1C"/>
  <w15:chartTrackingRefBased/>
  <w15:docId w15:val="{9893A3F5-9791-BD43-B2B0-FC11CBBD6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5E17"/>
    <w:pPr>
      <w:ind w:left="720"/>
      <w:contextualSpacing/>
    </w:pPr>
  </w:style>
  <w:style w:type="paragraph" w:styleId="FootnoteText">
    <w:name w:val="footnote text"/>
    <w:basedOn w:val="Normal"/>
    <w:link w:val="FootnoteTextChar"/>
    <w:uiPriority w:val="99"/>
    <w:semiHidden/>
    <w:unhideWhenUsed/>
    <w:rsid w:val="00707995"/>
    <w:rPr>
      <w:sz w:val="20"/>
      <w:szCs w:val="20"/>
    </w:rPr>
  </w:style>
  <w:style w:type="character" w:customStyle="1" w:styleId="FootnoteTextChar">
    <w:name w:val="Footnote Text Char"/>
    <w:basedOn w:val="DefaultParagraphFont"/>
    <w:link w:val="FootnoteText"/>
    <w:uiPriority w:val="99"/>
    <w:semiHidden/>
    <w:rsid w:val="00707995"/>
    <w:rPr>
      <w:sz w:val="20"/>
      <w:szCs w:val="20"/>
    </w:rPr>
  </w:style>
  <w:style w:type="character" w:styleId="FootnoteReference">
    <w:name w:val="footnote reference"/>
    <w:basedOn w:val="DefaultParagraphFont"/>
    <w:uiPriority w:val="99"/>
    <w:semiHidden/>
    <w:unhideWhenUsed/>
    <w:rsid w:val="00707995"/>
    <w:rPr>
      <w:vertAlign w:val="superscript"/>
    </w:rPr>
  </w:style>
  <w:style w:type="character" w:customStyle="1" w:styleId="text">
    <w:name w:val="text"/>
    <w:basedOn w:val="DefaultParagraphFont"/>
    <w:rsid w:val="001540BC"/>
  </w:style>
  <w:style w:type="character" w:customStyle="1" w:styleId="small-caps">
    <w:name w:val="small-caps"/>
    <w:basedOn w:val="DefaultParagraphFont"/>
    <w:rsid w:val="001540BC"/>
  </w:style>
  <w:style w:type="character" w:customStyle="1" w:styleId="indent-1-breaks">
    <w:name w:val="indent-1-breaks"/>
    <w:basedOn w:val="DefaultParagraphFont"/>
    <w:rsid w:val="001540BC"/>
  </w:style>
  <w:style w:type="paragraph" w:styleId="Header">
    <w:name w:val="header"/>
    <w:basedOn w:val="Normal"/>
    <w:link w:val="HeaderChar"/>
    <w:uiPriority w:val="99"/>
    <w:unhideWhenUsed/>
    <w:rsid w:val="00477069"/>
    <w:pPr>
      <w:tabs>
        <w:tab w:val="center" w:pos="4680"/>
        <w:tab w:val="right" w:pos="9360"/>
      </w:tabs>
    </w:pPr>
  </w:style>
  <w:style w:type="character" w:customStyle="1" w:styleId="HeaderChar">
    <w:name w:val="Header Char"/>
    <w:basedOn w:val="DefaultParagraphFont"/>
    <w:link w:val="Header"/>
    <w:uiPriority w:val="99"/>
    <w:rsid w:val="00477069"/>
  </w:style>
  <w:style w:type="character" w:styleId="PageNumber">
    <w:name w:val="page number"/>
    <w:basedOn w:val="DefaultParagraphFont"/>
    <w:uiPriority w:val="99"/>
    <w:semiHidden/>
    <w:unhideWhenUsed/>
    <w:rsid w:val="00477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39782">
      <w:bodyDiv w:val="1"/>
      <w:marLeft w:val="0"/>
      <w:marRight w:val="0"/>
      <w:marTop w:val="0"/>
      <w:marBottom w:val="0"/>
      <w:divBdr>
        <w:top w:val="none" w:sz="0" w:space="0" w:color="auto"/>
        <w:left w:val="none" w:sz="0" w:space="0" w:color="auto"/>
        <w:bottom w:val="none" w:sz="0" w:space="0" w:color="auto"/>
        <w:right w:val="none" w:sz="0" w:space="0" w:color="auto"/>
      </w:divBdr>
    </w:div>
    <w:div w:id="136653651">
      <w:bodyDiv w:val="1"/>
      <w:marLeft w:val="0"/>
      <w:marRight w:val="0"/>
      <w:marTop w:val="0"/>
      <w:marBottom w:val="0"/>
      <w:divBdr>
        <w:top w:val="none" w:sz="0" w:space="0" w:color="auto"/>
        <w:left w:val="none" w:sz="0" w:space="0" w:color="auto"/>
        <w:bottom w:val="none" w:sz="0" w:space="0" w:color="auto"/>
        <w:right w:val="none" w:sz="0" w:space="0" w:color="auto"/>
      </w:divBdr>
    </w:div>
    <w:div w:id="935092228">
      <w:bodyDiv w:val="1"/>
      <w:marLeft w:val="0"/>
      <w:marRight w:val="0"/>
      <w:marTop w:val="0"/>
      <w:marBottom w:val="0"/>
      <w:divBdr>
        <w:top w:val="none" w:sz="0" w:space="0" w:color="auto"/>
        <w:left w:val="none" w:sz="0" w:space="0" w:color="auto"/>
        <w:bottom w:val="none" w:sz="0" w:space="0" w:color="auto"/>
        <w:right w:val="none" w:sz="0" w:space="0" w:color="auto"/>
      </w:divBdr>
    </w:div>
    <w:div w:id="112349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C7168FA9-45C7-1D40-BE6D-99689AF9E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3952</Words>
  <Characters>19287</Characters>
  <Application>Microsoft Office Word</Application>
  <DocSecurity>0</DocSecurity>
  <Lines>338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Wood</dc:creator>
  <cp:keywords/>
  <dc:description/>
  <cp:lastModifiedBy>Isaac Wood</cp:lastModifiedBy>
  <cp:revision>2</cp:revision>
  <cp:lastPrinted>2021-12-30T18:54:00Z</cp:lastPrinted>
  <dcterms:created xsi:type="dcterms:W3CDTF">2021-12-31T01:23:00Z</dcterms:created>
  <dcterms:modified xsi:type="dcterms:W3CDTF">2021-12-31T01:23:00Z</dcterms:modified>
</cp:coreProperties>
</file>