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936675" w14:textId="77777777" w:rsidR="00B637C4" w:rsidRPr="00532FAE" w:rsidRDefault="00B637C4" w:rsidP="00B637C4">
      <w:pPr>
        <w:spacing w:after="0" w:line="360" w:lineRule="auto"/>
        <w:jc w:val="center"/>
      </w:pPr>
      <w:r w:rsidRPr="00532FAE">
        <w:object w:dxaOrig="4455" w:dyaOrig="1470" w14:anchorId="571225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rectole0000000000" o:spid="_x0000_i1025" type="#_x0000_t75" style="width:222.9pt;height:74.3pt;visibility:visible;mso-wrap-style:square" o:ole="">
            <v:imagedata r:id="rId7" o:title=""/>
          </v:shape>
          <o:OLEObject Type="Embed" ProgID="StaticMetafile" ShapeID="rectole0000000000" DrawAspect="Content" ObjectID="_1604847974" r:id="rId8"/>
        </w:object>
      </w:r>
    </w:p>
    <w:p w14:paraId="0FCE8EFE" w14:textId="77777777" w:rsidR="00B637C4" w:rsidRPr="00532FAE" w:rsidRDefault="00B637C4" w:rsidP="00B637C4">
      <w:pPr>
        <w:spacing w:after="0" w:line="360" w:lineRule="auto"/>
        <w:jc w:val="center"/>
        <w:rPr>
          <w:rFonts w:ascii="Arial" w:eastAsia="Arial" w:hAnsi="Arial" w:cs="Arial"/>
          <w:b/>
          <w:sz w:val="28"/>
        </w:rPr>
      </w:pPr>
    </w:p>
    <w:p w14:paraId="02505CC0" w14:textId="77777777" w:rsidR="00B637C4" w:rsidRPr="00532FAE" w:rsidRDefault="00B637C4" w:rsidP="00B637C4">
      <w:pPr>
        <w:spacing w:after="0" w:line="360" w:lineRule="auto"/>
        <w:jc w:val="center"/>
        <w:rPr>
          <w:rFonts w:ascii="Arial" w:eastAsia="Arial" w:hAnsi="Arial" w:cs="Arial"/>
          <w:b/>
          <w:sz w:val="28"/>
        </w:rPr>
      </w:pPr>
    </w:p>
    <w:p w14:paraId="6002E73F" w14:textId="77777777" w:rsidR="00B637C4" w:rsidRPr="00532FAE" w:rsidRDefault="00B637C4" w:rsidP="00B637C4">
      <w:pPr>
        <w:spacing w:after="0" w:line="360" w:lineRule="auto"/>
        <w:jc w:val="center"/>
        <w:rPr>
          <w:rFonts w:ascii="Arial" w:eastAsia="Arial" w:hAnsi="Arial" w:cs="Arial"/>
          <w:b/>
          <w:sz w:val="32"/>
        </w:rPr>
      </w:pPr>
      <w:r w:rsidRPr="00532FAE">
        <w:rPr>
          <w:rFonts w:ascii="Arial" w:eastAsia="Arial" w:hAnsi="Arial" w:cs="Arial"/>
          <w:b/>
          <w:sz w:val="32"/>
        </w:rPr>
        <w:t>Faculty of Education and Communities</w:t>
      </w:r>
    </w:p>
    <w:p w14:paraId="6A6E5040" w14:textId="77777777" w:rsidR="00B637C4" w:rsidRPr="00532FAE" w:rsidRDefault="00B637C4" w:rsidP="00B637C4">
      <w:pPr>
        <w:spacing w:after="0" w:line="360" w:lineRule="auto"/>
        <w:jc w:val="center"/>
        <w:rPr>
          <w:rFonts w:ascii="Arial" w:eastAsia="Arial" w:hAnsi="Arial" w:cs="Arial"/>
          <w:b/>
          <w:sz w:val="32"/>
        </w:rPr>
      </w:pPr>
      <w:r w:rsidRPr="00532FAE">
        <w:rPr>
          <w:rFonts w:ascii="Arial" w:eastAsia="Arial" w:hAnsi="Arial" w:cs="Arial"/>
          <w:b/>
          <w:sz w:val="32"/>
        </w:rPr>
        <w:t>The School of Social Justice and Inclusion</w:t>
      </w:r>
    </w:p>
    <w:p w14:paraId="25099B77" w14:textId="77777777" w:rsidR="00B637C4" w:rsidRPr="00532FAE" w:rsidRDefault="00B637C4" w:rsidP="00B637C4">
      <w:pPr>
        <w:spacing w:after="0" w:line="360" w:lineRule="auto"/>
        <w:jc w:val="center"/>
        <w:rPr>
          <w:rFonts w:ascii="Arial" w:eastAsia="Arial" w:hAnsi="Arial" w:cs="Arial"/>
          <w:b/>
          <w:sz w:val="32"/>
        </w:rPr>
      </w:pPr>
      <w:r w:rsidRPr="00532FAE">
        <w:rPr>
          <w:rFonts w:ascii="Arial" w:eastAsia="Arial" w:hAnsi="Arial" w:cs="Arial"/>
          <w:b/>
          <w:sz w:val="32"/>
        </w:rPr>
        <w:t>BA Counselling Skill and Interdisciplinary Studies</w:t>
      </w:r>
    </w:p>
    <w:p w14:paraId="7C9DF380" w14:textId="77777777" w:rsidR="00B637C4" w:rsidRPr="00532FAE" w:rsidRDefault="00B637C4" w:rsidP="00B637C4">
      <w:pPr>
        <w:spacing w:after="0" w:line="360" w:lineRule="auto"/>
        <w:jc w:val="center"/>
        <w:rPr>
          <w:rFonts w:ascii="Arial" w:eastAsia="Arial" w:hAnsi="Arial" w:cs="Arial"/>
          <w:b/>
          <w:sz w:val="32"/>
        </w:rPr>
      </w:pPr>
      <w:r w:rsidRPr="00532FAE">
        <w:rPr>
          <w:rFonts w:ascii="Arial" w:eastAsia="Arial" w:hAnsi="Arial" w:cs="Arial"/>
          <w:b/>
          <w:sz w:val="32"/>
        </w:rPr>
        <w:t>BA Counselling Studies and Psychology</w:t>
      </w:r>
    </w:p>
    <w:p w14:paraId="52937C72" w14:textId="77777777" w:rsidR="00B637C4" w:rsidRPr="00532FAE" w:rsidRDefault="00B637C4" w:rsidP="00B637C4">
      <w:pPr>
        <w:spacing w:after="0" w:line="360" w:lineRule="auto"/>
        <w:jc w:val="center"/>
        <w:rPr>
          <w:rFonts w:ascii="Arial" w:eastAsia="Arial" w:hAnsi="Arial" w:cs="Arial"/>
          <w:b/>
          <w:sz w:val="32"/>
        </w:rPr>
      </w:pPr>
      <w:r w:rsidRPr="00532FAE">
        <w:rPr>
          <w:rFonts w:ascii="Arial" w:eastAsia="Arial" w:hAnsi="Arial" w:cs="Arial"/>
          <w:b/>
          <w:sz w:val="32"/>
        </w:rPr>
        <w:t>Level 6</w:t>
      </w:r>
    </w:p>
    <w:p w14:paraId="7F1A007F" w14:textId="77777777" w:rsidR="00B637C4" w:rsidRPr="00532FAE" w:rsidRDefault="00B637C4" w:rsidP="00B637C4">
      <w:pPr>
        <w:spacing w:after="0" w:line="240" w:lineRule="auto"/>
        <w:jc w:val="center"/>
        <w:rPr>
          <w:rFonts w:ascii="Arial" w:eastAsia="Arial" w:hAnsi="Arial" w:cs="Arial"/>
          <w:b/>
          <w:sz w:val="32"/>
        </w:rPr>
      </w:pPr>
    </w:p>
    <w:p w14:paraId="2391F53C" w14:textId="77777777" w:rsidR="00B637C4" w:rsidRPr="00532FAE" w:rsidRDefault="00B637C4" w:rsidP="00B637C4">
      <w:pPr>
        <w:spacing w:after="0" w:line="240" w:lineRule="auto"/>
        <w:jc w:val="center"/>
        <w:rPr>
          <w:rFonts w:ascii="Arial" w:eastAsia="Arial" w:hAnsi="Arial" w:cs="Arial"/>
          <w:b/>
          <w:sz w:val="32"/>
        </w:rPr>
      </w:pPr>
    </w:p>
    <w:p w14:paraId="3179C442" w14:textId="77777777" w:rsidR="00B637C4" w:rsidRPr="00532FAE" w:rsidRDefault="00B637C4" w:rsidP="00B637C4">
      <w:pPr>
        <w:spacing w:after="0" w:line="240" w:lineRule="auto"/>
        <w:jc w:val="center"/>
        <w:rPr>
          <w:rFonts w:ascii="Arial" w:eastAsia="Arial" w:hAnsi="Arial" w:cs="Arial"/>
          <w:b/>
          <w:sz w:val="32"/>
        </w:rPr>
      </w:pPr>
    </w:p>
    <w:p w14:paraId="276ADA11" w14:textId="77777777" w:rsidR="00B637C4" w:rsidRPr="00532FAE" w:rsidRDefault="00B637C4" w:rsidP="00B637C4">
      <w:pPr>
        <w:spacing w:after="0" w:line="480" w:lineRule="auto"/>
        <w:jc w:val="center"/>
        <w:rPr>
          <w:rFonts w:ascii="Arial" w:eastAsia="Arial" w:hAnsi="Arial" w:cs="Arial"/>
          <w:b/>
          <w:sz w:val="32"/>
        </w:rPr>
      </w:pPr>
      <w:r w:rsidRPr="00532FAE">
        <w:rPr>
          <w:rFonts w:ascii="Arial" w:eastAsia="Arial" w:hAnsi="Arial" w:cs="Arial"/>
          <w:b/>
          <w:sz w:val="32"/>
        </w:rPr>
        <w:t>Group Facilitation and Restorative Practices- M6X00976</w:t>
      </w:r>
    </w:p>
    <w:p w14:paraId="493C7998" w14:textId="77777777" w:rsidR="00B637C4" w:rsidRPr="00532FAE" w:rsidRDefault="00B637C4" w:rsidP="00B637C4">
      <w:pPr>
        <w:spacing w:after="0" w:line="480" w:lineRule="auto"/>
        <w:jc w:val="center"/>
        <w:rPr>
          <w:rFonts w:ascii="Arial" w:eastAsia="Arial" w:hAnsi="Arial" w:cs="Arial"/>
          <w:b/>
          <w:sz w:val="32"/>
        </w:rPr>
      </w:pPr>
      <w:r w:rsidRPr="00532FAE">
        <w:rPr>
          <w:rFonts w:ascii="Arial" w:eastAsia="Arial" w:hAnsi="Arial" w:cs="Arial"/>
          <w:b/>
          <w:sz w:val="32"/>
        </w:rPr>
        <w:t>Module Leader: Ruth Groff</w:t>
      </w:r>
    </w:p>
    <w:p w14:paraId="301197A2" w14:textId="77777777" w:rsidR="00B637C4" w:rsidRPr="00532FAE" w:rsidRDefault="00B637C4" w:rsidP="00B637C4">
      <w:pPr>
        <w:spacing w:after="0" w:line="480" w:lineRule="auto"/>
        <w:jc w:val="center"/>
        <w:rPr>
          <w:rFonts w:ascii="Arial" w:eastAsia="Arial" w:hAnsi="Arial" w:cs="Arial"/>
          <w:b/>
          <w:sz w:val="32"/>
        </w:rPr>
      </w:pPr>
      <w:r w:rsidRPr="00532FAE">
        <w:rPr>
          <w:rFonts w:ascii="Arial" w:eastAsia="Arial" w:hAnsi="Arial" w:cs="Arial"/>
          <w:b/>
          <w:sz w:val="32"/>
        </w:rPr>
        <w:t>Assessment Component: Two</w:t>
      </w:r>
    </w:p>
    <w:p w14:paraId="2DF2EC68" w14:textId="77777777" w:rsidR="00B637C4" w:rsidRPr="00532FAE" w:rsidRDefault="00B637C4" w:rsidP="00B637C4">
      <w:pPr>
        <w:spacing w:after="0" w:line="480" w:lineRule="auto"/>
        <w:jc w:val="center"/>
        <w:rPr>
          <w:rFonts w:ascii="Arial" w:eastAsia="Arial" w:hAnsi="Arial" w:cs="Arial"/>
          <w:b/>
          <w:sz w:val="32"/>
        </w:rPr>
      </w:pPr>
      <w:r w:rsidRPr="00532FAE">
        <w:rPr>
          <w:rFonts w:ascii="Arial" w:eastAsia="Arial" w:hAnsi="Arial" w:cs="Arial"/>
          <w:b/>
          <w:sz w:val="32"/>
        </w:rPr>
        <w:t>Student: Alisha Gronland</w:t>
      </w:r>
    </w:p>
    <w:p w14:paraId="5B64215B" w14:textId="77777777" w:rsidR="00B637C4" w:rsidRPr="00532FAE" w:rsidRDefault="00B637C4" w:rsidP="00B637C4">
      <w:pPr>
        <w:spacing w:after="0" w:line="480" w:lineRule="auto"/>
        <w:jc w:val="center"/>
        <w:rPr>
          <w:rFonts w:ascii="Arial" w:eastAsia="Arial" w:hAnsi="Arial" w:cs="Arial"/>
          <w:b/>
          <w:sz w:val="32"/>
        </w:rPr>
      </w:pPr>
      <w:r w:rsidRPr="00532FAE">
        <w:rPr>
          <w:rFonts w:ascii="Arial" w:eastAsia="Arial" w:hAnsi="Arial" w:cs="Arial"/>
          <w:b/>
          <w:sz w:val="32"/>
        </w:rPr>
        <w:t>Student Number: P148956</w:t>
      </w:r>
    </w:p>
    <w:p w14:paraId="2B607627" w14:textId="77777777" w:rsidR="00D16A11" w:rsidRPr="00532FAE" w:rsidRDefault="00D16A11" w:rsidP="006C47D8">
      <w:pPr>
        <w:rPr>
          <w:rFonts w:ascii="Arial" w:hAnsi="Arial" w:cs="Arial"/>
          <w:b/>
          <w:sz w:val="24"/>
          <w:szCs w:val="24"/>
        </w:rPr>
      </w:pPr>
    </w:p>
    <w:p w14:paraId="2EA184B2" w14:textId="77777777" w:rsidR="006C47D8" w:rsidRPr="00532FAE" w:rsidRDefault="006C47D8" w:rsidP="006C47D8">
      <w:pPr>
        <w:rPr>
          <w:rFonts w:ascii="Arial" w:hAnsi="Arial" w:cs="Arial"/>
          <w:b/>
          <w:sz w:val="24"/>
          <w:szCs w:val="24"/>
        </w:rPr>
      </w:pPr>
      <w:r w:rsidRPr="00532FAE">
        <w:rPr>
          <w:rFonts w:ascii="Arial" w:hAnsi="Arial" w:cs="Arial"/>
          <w:b/>
          <w:sz w:val="24"/>
          <w:szCs w:val="24"/>
        </w:rPr>
        <w:t>Critical Essay: Write an essay based on your oral presentation, critically evaluating the impact and influence of the work of the Truth Commission or TRC with references to your case study, and to include further reflection on implications for forgiveness.</w:t>
      </w:r>
    </w:p>
    <w:p w14:paraId="056C61EE" w14:textId="77777777" w:rsidR="00B637C4" w:rsidRPr="00532FAE" w:rsidRDefault="00B637C4">
      <w:pPr>
        <w:rPr>
          <w:rFonts w:ascii="Arial" w:hAnsi="Arial" w:cs="Arial"/>
          <w:b/>
          <w:sz w:val="24"/>
          <w:szCs w:val="24"/>
        </w:rPr>
      </w:pPr>
    </w:p>
    <w:p w14:paraId="29F5A2F5" w14:textId="77777777" w:rsidR="00B637C4" w:rsidRPr="00532FAE" w:rsidRDefault="00B637C4">
      <w:pPr>
        <w:rPr>
          <w:rFonts w:ascii="Arial" w:hAnsi="Arial" w:cs="Arial"/>
          <w:b/>
          <w:sz w:val="24"/>
          <w:szCs w:val="24"/>
        </w:rPr>
      </w:pPr>
    </w:p>
    <w:p w14:paraId="4F794D05" w14:textId="77777777" w:rsidR="00B637C4" w:rsidRPr="00532FAE" w:rsidRDefault="00B637C4">
      <w:pPr>
        <w:rPr>
          <w:rFonts w:ascii="Arial" w:hAnsi="Arial" w:cs="Arial"/>
          <w:b/>
          <w:sz w:val="24"/>
          <w:szCs w:val="24"/>
        </w:rPr>
      </w:pPr>
    </w:p>
    <w:p w14:paraId="7B8CA59C" w14:textId="77777777" w:rsidR="00B637C4" w:rsidRPr="00532FAE" w:rsidRDefault="006C47D8">
      <w:pPr>
        <w:rPr>
          <w:rFonts w:ascii="Arial" w:hAnsi="Arial" w:cs="Arial"/>
          <w:b/>
          <w:sz w:val="24"/>
          <w:szCs w:val="24"/>
        </w:rPr>
      </w:pPr>
      <w:r w:rsidRPr="00532FAE">
        <w:rPr>
          <w:rFonts w:ascii="Arial" w:hAnsi="Arial" w:cs="Arial"/>
          <w:b/>
          <w:sz w:val="24"/>
          <w:szCs w:val="24"/>
        </w:rPr>
        <w:lastRenderedPageBreak/>
        <w:t>Investigating the works of a TRC questioning the effectiveness and impact with reference to Greensboro N.C TRC.</w:t>
      </w:r>
    </w:p>
    <w:p w14:paraId="5DBA47FB" w14:textId="75C1BE7B" w:rsidR="00B637C4" w:rsidRPr="00532FAE" w:rsidRDefault="004D27D3">
      <w:pPr>
        <w:rPr>
          <w:rFonts w:ascii="Arial" w:hAnsi="Arial" w:cs="Arial"/>
          <w:b/>
          <w:sz w:val="24"/>
          <w:szCs w:val="24"/>
        </w:rPr>
      </w:pPr>
      <w:r w:rsidRPr="00532FAE">
        <w:rPr>
          <w:rFonts w:ascii="Arial" w:hAnsi="Arial" w:cs="Arial"/>
          <w:b/>
          <w:sz w:val="24"/>
          <w:szCs w:val="24"/>
        </w:rPr>
        <w:t xml:space="preserve"> </w:t>
      </w:r>
    </w:p>
    <w:p w14:paraId="4E686131" w14:textId="3D84D77A" w:rsidR="00950C28" w:rsidRPr="00532FAE" w:rsidRDefault="006C47D8" w:rsidP="00532FAE">
      <w:pPr>
        <w:spacing w:line="480" w:lineRule="auto"/>
        <w:rPr>
          <w:rFonts w:ascii="Arial" w:hAnsi="Arial" w:cs="Arial"/>
          <w:sz w:val="24"/>
          <w:szCs w:val="24"/>
        </w:rPr>
      </w:pPr>
      <w:r w:rsidRPr="00532FAE">
        <w:rPr>
          <w:rFonts w:ascii="Arial" w:hAnsi="Arial" w:cs="Arial"/>
          <w:sz w:val="24"/>
          <w:szCs w:val="24"/>
        </w:rPr>
        <w:t>T</w:t>
      </w:r>
      <w:r w:rsidR="00950C28" w:rsidRPr="00532FAE">
        <w:rPr>
          <w:rFonts w:ascii="Arial" w:hAnsi="Arial" w:cs="Arial"/>
          <w:sz w:val="24"/>
          <w:szCs w:val="24"/>
        </w:rPr>
        <w:t>he essay will critically discuss the work of a truth and reconciliation commission (TRC), critically evaluating the</w:t>
      </w:r>
      <w:r w:rsidR="004E7252" w:rsidRPr="00532FAE">
        <w:rPr>
          <w:rFonts w:ascii="Arial" w:hAnsi="Arial" w:cs="Arial"/>
          <w:sz w:val="24"/>
          <w:szCs w:val="24"/>
        </w:rPr>
        <w:t xml:space="preserve"> influence and impacts of the TRC while using Greensboro North Carolina Truth and reconciliation commission to reference. Furthermore, linking the case study (</w:t>
      </w:r>
      <w:r w:rsidR="005B1BBC" w:rsidRPr="00532FAE">
        <w:rPr>
          <w:rFonts w:ascii="Arial" w:hAnsi="Arial" w:cs="Arial"/>
          <w:sz w:val="24"/>
          <w:szCs w:val="24"/>
        </w:rPr>
        <w:t xml:space="preserve">Greensboro </w:t>
      </w:r>
      <w:r w:rsidR="004E7252" w:rsidRPr="00532FAE">
        <w:rPr>
          <w:rFonts w:ascii="Arial" w:hAnsi="Arial" w:cs="Arial"/>
          <w:sz w:val="24"/>
          <w:szCs w:val="24"/>
        </w:rPr>
        <w:t xml:space="preserve">TRC) investigating further implications of forgiveness. </w:t>
      </w:r>
    </w:p>
    <w:p w14:paraId="15657C0E" w14:textId="5A08CCA9" w:rsidR="006C47D8" w:rsidRPr="00532FAE" w:rsidRDefault="004F4977" w:rsidP="00532FAE">
      <w:pPr>
        <w:spacing w:line="480" w:lineRule="auto"/>
        <w:rPr>
          <w:rFonts w:ascii="Arial" w:hAnsi="Arial" w:cs="Arial"/>
          <w:sz w:val="24"/>
          <w:szCs w:val="24"/>
        </w:rPr>
      </w:pPr>
      <w:r w:rsidRPr="00532FAE">
        <w:rPr>
          <w:rFonts w:ascii="Arial" w:hAnsi="Arial" w:cs="Arial"/>
          <w:sz w:val="24"/>
          <w:szCs w:val="24"/>
        </w:rPr>
        <w:t xml:space="preserve">Truth and reconciliation commissions (TRC) are truth-seeking bodies set up to examine past records of human rights violations. The fundamental assumption is that the investigation process itself and the resulting historical narrative will lead to justice and reconciliation (Hayner, 2002). There are many different goals of a </w:t>
      </w:r>
      <w:proofErr w:type="gramStart"/>
      <w:r w:rsidRPr="00532FAE">
        <w:rPr>
          <w:rFonts w:ascii="Arial" w:hAnsi="Arial" w:cs="Arial"/>
          <w:sz w:val="24"/>
          <w:szCs w:val="24"/>
        </w:rPr>
        <w:t>TRC</w:t>
      </w:r>
      <w:proofErr w:type="gramEnd"/>
      <w:r w:rsidRPr="00532FAE">
        <w:rPr>
          <w:rFonts w:ascii="Arial" w:hAnsi="Arial" w:cs="Arial"/>
          <w:sz w:val="24"/>
          <w:szCs w:val="24"/>
        </w:rPr>
        <w:t xml:space="preserve"> but the main goal </w:t>
      </w:r>
      <w:r w:rsidR="005B1BBC" w:rsidRPr="00532FAE">
        <w:rPr>
          <w:rFonts w:ascii="Arial" w:hAnsi="Arial" w:cs="Arial"/>
          <w:sz w:val="24"/>
          <w:szCs w:val="24"/>
        </w:rPr>
        <w:t xml:space="preserve">sets out to achieve the truth, as </w:t>
      </w:r>
      <w:r w:rsidRPr="00532FAE">
        <w:rPr>
          <w:rFonts w:ascii="Arial" w:hAnsi="Arial" w:cs="Arial"/>
          <w:sz w:val="24"/>
          <w:szCs w:val="24"/>
        </w:rPr>
        <w:t xml:space="preserve">Metter center (N/D) states “The establishment of a commission encourages a belief that the truth will set us free”. Suggesting that by </w:t>
      </w:r>
      <w:r w:rsidR="005B1BBC" w:rsidRPr="00532FAE">
        <w:rPr>
          <w:rFonts w:ascii="Arial" w:hAnsi="Arial" w:cs="Arial"/>
          <w:sz w:val="24"/>
          <w:szCs w:val="24"/>
        </w:rPr>
        <w:t>acknowledging</w:t>
      </w:r>
      <w:r w:rsidRPr="00532FAE">
        <w:rPr>
          <w:rFonts w:ascii="Arial" w:hAnsi="Arial" w:cs="Arial"/>
          <w:sz w:val="24"/>
          <w:szCs w:val="24"/>
        </w:rPr>
        <w:t xml:space="preserve"> the truth of the event that </w:t>
      </w:r>
      <w:r w:rsidR="007B51F7" w:rsidRPr="00532FAE">
        <w:rPr>
          <w:rFonts w:ascii="Arial" w:hAnsi="Arial" w:cs="Arial"/>
          <w:sz w:val="24"/>
          <w:szCs w:val="24"/>
        </w:rPr>
        <w:t>occurred</w:t>
      </w:r>
      <w:r w:rsidRPr="00532FAE">
        <w:rPr>
          <w:rFonts w:ascii="Arial" w:hAnsi="Arial" w:cs="Arial"/>
          <w:sz w:val="24"/>
          <w:szCs w:val="24"/>
        </w:rPr>
        <w:t xml:space="preserve"> it will heal the individual by ‘setting them free’. </w:t>
      </w:r>
      <w:r w:rsidR="007B51F7" w:rsidRPr="00532FAE">
        <w:rPr>
          <w:rFonts w:ascii="Arial" w:hAnsi="Arial" w:cs="Arial"/>
          <w:sz w:val="24"/>
          <w:szCs w:val="24"/>
        </w:rPr>
        <w:t xml:space="preserve">The TRC sets out to heal a community that has </w:t>
      </w:r>
      <w:r w:rsidR="006F5F8E" w:rsidRPr="00532FAE">
        <w:rPr>
          <w:rFonts w:ascii="Arial" w:hAnsi="Arial" w:cs="Arial"/>
          <w:sz w:val="24"/>
          <w:szCs w:val="24"/>
        </w:rPr>
        <w:t>been broken by human violations. A</w:t>
      </w:r>
      <w:r w:rsidR="007B51F7" w:rsidRPr="00532FAE">
        <w:rPr>
          <w:rFonts w:ascii="Arial" w:hAnsi="Arial" w:cs="Arial"/>
          <w:sz w:val="24"/>
          <w:szCs w:val="24"/>
        </w:rPr>
        <w:t xml:space="preserve"> TRC gives the opportunity for victims, witnesses, community and perpetrators a</w:t>
      </w:r>
      <w:r w:rsidR="00407480" w:rsidRPr="00532FAE">
        <w:rPr>
          <w:rFonts w:ascii="Arial" w:hAnsi="Arial" w:cs="Arial"/>
          <w:sz w:val="24"/>
          <w:szCs w:val="24"/>
        </w:rPr>
        <w:t xml:space="preserve"> safe</w:t>
      </w:r>
      <w:r w:rsidR="007B51F7" w:rsidRPr="00532FAE">
        <w:rPr>
          <w:rFonts w:ascii="Arial" w:hAnsi="Arial" w:cs="Arial"/>
          <w:sz w:val="24"/>
          <w:szCs w:val="24"/>
        </w:rPr>
        <w:t xml:space="preserve"> environment where they can meet and discuss their </w:t>
      </w:r>
      <w:r w:rsidR="005B1BBC" w:rsidRPr="00532FAE">
        <w:rPr>
          <w:rFonts w:ascii="Arial" w:hAnsi="Arial" w:cs="Arial"/>
          <w:sz w:val="24"/>
          <w:szCs w:val="24"/>
        </w:rPr>
        <w:t>narratives</w:t>
      </w:r>
      <w:r w:rsidR="007B51F7" w:rsidRPr="00532FAE">
        <w:rPr>
          <w:rFonts w:ascii="Arial" w:hAnsi="Arial" w:cs="Arial"/>
          <w:sz w:val="24"/>
          <w:szCs w:val="24"/>
        </w:rPr>
        <w:t xml:space="preserve"> of the event that took place (Von Zyl, 2000). </w:t>
      </w:r>
      <w:r w:rsidR="00D16A11" w:rsidRPr="00532FAE">
        <w:rPr>
          <w:rFonts w:ascii="Arial" w:hAnsi="Arial" w:cs="Arial"/>
          <w:sz w:val="24"/>
          <w:szCs w:val="24"/>
        </w:rPr>
        <w:t xml:space="preserve">Stated by Brown, </w:t>
      </w:r>
      <w:proofErr w:type="gramStart"/>
      <w:r w:rsidR="00D16A11" w:rsidRPr="00532FAE">
        <w:rPr>
          <w:rFonts w:ascii="Arial" w:hAnsi="Arial" w:cs="Arial"/>
          <w:sz w:val="24"/>
          <w:szCs w:val="24"/>
        </w:rPr>
        <w:t>et al.,(</w:t>
      </w:r>
      <w:proofErr w:type="gramEnd"/>
      <w:r w:rsidR="00D16A11" w:rsidRPr="00532FAE">
        <w:rPr>
          <w:rFonts w:ascii="Arial" w:hAnsi="Arial" w:cs="Arial"/>
          <w:sz w:val="24"/>
          <w:szCs w:val="24"/>
        </w:rPr>
        <w:t xml:space="preserve">2006) “There comes a time in the life of every community when it must look humbly and seriously into it’s past in order to provide the best possible foundation for moving into a future based on healing and hope”. </w:t>
      </w:r>
      <w:r w:rsidR="008B7C5C" w:rsidRPr="00532FAE">
        <w:rPr>
          <w:rFonts w:ascii="Arial" w:hAnsi="Arial" w:cs="Arial"/>
          <w:sz w:val="24"/>
          <w:szCs w:val="24"/>
        </w:rPr>
        <w:t>Therefore,</w:t>
      </w:r>
      <w:r w:rsidR="00D16A11" w:rsidRPr="00532FAE">
        <w:rPr>
          <w:rFonts w:ascii="Arial" w:hAnsi="Arial" w:cs="Arial"/>
          <w:sz w:val="24"/>
          <w:szCs w:val="24"/>
        </w:rPr>
        <w:t xml:space="preserve"> further clarifying that by looking into a past human right violation, providing evidence of the truth</w:t>
      </w:r>
      <w:r w:rsidR="005B1BBC" w:rsidRPr="00532FAE">
        <w:rPr>
          <w:rFonts w:ascii="Arial" w:hAnsi="Arial" w:cs="Arial"/>
          <w:sz w:val="24"/>
          <w:szCs w:val="24"/>
        </w:rPr>
        <w:t>,</w:t>
      </w:r>
      <w:r w:rsidR="00D16A11" w:rsidRPr="00532FAE">
        <w:rPr>
          <w:rFonts w:ascii="Arial" w:hAnsi="Arial" w:cs="Arial"/>
          <w:sz w:val="24"/>
          <w:szCs w:val="24"/>
        </w:rPr>
        <w:t xml:space="preserve"> the community can then proceed to have the best promising foundation towards healing, hope and to begin to form reconciliation and </w:t>
      </w:r>
      <w:r w:rsidR="005B1BBC" w:rsidRPr="00532FAE">
        <w:rPr>
          <w:rFonts w:ascii="Arial" w:hAnsi="Arial" w:cs="Arial"/>
          <w:sz w:val="24"/>
          <w:szCs w:val="24"/>
        </w:rPr>
        <w:t>develop</w:t>
      </w:r>
      <w:r w:rsidR="00D16A11" w:rsidRPr="00532FAE">
        <w:rPr>
          <w:rFonts w:ascii="Arial" w:hAnsi="Arial" w:cs="Arial"/>
          <w:sz w:val="24"/>
          <w:szCs w:val="24"/>
        </w:rPr>
        <w:t xml:space="preserve"> forgiveness (Brown, et al., 2006).</w:t>
      </w:r>
      <w:r w:rsidR="0033570F" w:rsidRPr="00532FAE">
        <w:rPr>
          <w:rFonts w:ascii="Arial" w:hAnsi="Arial" w:cs="Arial"/>
          <w:sz w:val="24"/>
          <w:szCs w:val="24"/>
        </w:rPr>
        <w:t xml:space="preserve"> TRCs contributes towards rebuilding a damaged community </w:t>
      </w:r>
      <w:r w:rsidR="0033570F" w:rsidRPr="00532FAE">
        <w:rPr>
          <w:rFonts w:ascii="Arial" w:hAnsi="Arial" w:cs="Arial"/>
          <w:sz w:val="24"/>
          <w:szCs w:val="24"/>
        </w:rPr>
        <w:lastRenderedPageBreak/>
        <w:t>through the process of narrative creating a macro-historical record of truth seeking which looks at repairing social relationships between perpe</w:t>
      </w:r>
      <w:r w:rsidR="00C65DB3" w:rsidRPr="00532FAE">
        <w:rPr>
          <w:rFonts w:ascii="Arial" w:hAnsi="Arial" w:cs="Arial"/>
          <w:sz w:val="24"/>
          <w:szCs w:val="24"/>
        </w:rPr>
        <w:t>trators and victims (Androff, 2010)</w:t>
      </w:r>
      <w:r w:rsidR="0033570F" w:rsidRPr="00532FAE">
        <w:rPr>
          <w:rFonts w:ascii="Arial" w:hAnsi="Arial" w:cs="Arial"/>
          <w:sz w:val="24"/>
          <w:szCs w:val="24"/>
        </w:rPr>
        <w:t xml:space="preserve">. Therefore, by repairing broken relationships both parties can begin to move forward in the process of healing and forgiveness. </w:t>
      </w:r>
    </w:p>
    <w:p w14:paraId="1EA04F74" w14:textId="2E405570" w:rsidR="00D039C6" w:rsidRPr="00532FAE" w:rsidRDefault="00D039C6" w:rsidP="00532FAE">
      <w:pPr>
        <w:spacing w:line="480" w:lineRule="auto"/>
        <w:rPr>
          <w:rFonts w:ascii="Arial" w:hAnsi="Arial" w:cs="Arial"/>
          <w:sz w:val="24"/>
          <w:szCs w:val="24"/>
        </w:rPr>
      </w:pPr>
      <w:r w:rsidRPr="00532FAE">
        <w:rPr>
          <w:rFonts w:ascii="Arial" w:hAnsi="Arial" w:cs="Arial"/>
          <w:sz w:val="24"/>
          <w:szCs w:val="24"/>
        </w:rPr>
        <w:t xml:space="preserve">Although it can be </w:t>
      </w:r>
      <w:r w:rsidR="008D1750" w:rsidRPr="00532FAE">
        <w:rPr>
          <w:rFonts w:ascii="Arial" w:hAnsi="Arial" w:cs="Arial"/>
          <w:sz w:val="24"/>
          <w:szCs w:val="24"/>
        </w:rPr>
        <w:t xml:space="preserve">stated that there are ways in which a TRC project can be foundered, </w:t>
      </w:r>
      <w:r w:rsidR="00B82B94" w:rsidRPr="00532FAE">
        <w:rPr>
          <w:rFonts w:ascii="Arial" w:hAnsi="Arial" w:cs="Arial"/>
          <w:sz w:val="24"/>
          <w:szCs w:val="24"/>
        </w:rPr>
        <w:t>as what took place in Bosnia, the TRC failed as a result of political resistance and lack of legitimacy within the TRC process (Dragovic-Soso, 2016). Clarifying that a TRC project can face failures if there are political issues and lack of legitimate information within the trust process.</w:t>
      </w:r>
    </w:p>
    <w:p w14:paraId="7154E419" w14:textId="1AE6989B" w:rsidR="004F4977" w:rsidRPr="00532FAE" w:rsidRDefault="0067667D" w:rsidP="00532FAE">
      <w:pPr>
        <w:spacing w:line="480" w:lineRule="auto"/>
        <w:rPr>
          <w:rFonts w:ascii="Arial" w:hAnsi="Arial" w:cs="Arial"/>
          <w:sz w:val="24"/>
          <w:szCs w:val="24"/>
        </w:rPr>
      </w:pPr>
      <w:r w:rsidRPr="00532FAE">
        <w:rPr>
          <w:rFonts w:ascii="Arial" w:hAnsi="Arial" w:cs="Arial"/>
          <w:sz w:val="24"/>
          <w:szCs w:val="24"/>
        </w:rPr>
        <w:t>Furthermore, what a TRC sets to achieve is for the understanding and knowledge of the truth to be told to the public. In reference to the Greensboro</w:t>
      </w:r>
      <w:r w:rsidR="00D16A11" w:rsidRPr="00532FAE">
        <w:rPr>
          <w:rFonts w:ascii="Arial" w:hAnsi="Arial" w:cs="Arial"/>
          <w:sz w:val="24"/>
          <w:szCs w:val="24"/>
        </w:rPr>
        <w:t xml:space="preserve"> truth and reconciliation commission</w:t>
      </w:r>
      <w:r w:rsidRPr="00532FAE">
        <w:rPr>
          <w:rFonts w:ascii="Arial" w:hAnsi="Arial" w:cs="Arial"/>
          <w:sz w:val="24"/>
          <w:szCs w:val="24"/>
        </w:rPr>
        <w:t xml:space="preserve"> the TRC set</w:t>
      </w:r>
      <w:r w:rsidR="00D16A11" w:rsidRPr="00532FAE">
        <w:rPr>
          <w:rFonts w:ascii="Arial" w:hAnsi="Arial" w:cs="Arial"/>
          <w:sz w:val="24"/>
          <w:szCs w:val="24"/>
        </w:rPr>
        <w:t>s</w:t>
      </w:r>
      <w:r w:rsidR="005B1BBC" w:rsidRPr="00532FAE">
        <w:rPr>
          <w:rFonts w:ascii="Arial" w:hAnsi="Arial" w:cs="Arial"/>
          <w:sz w:val="24"/>
          <w:szCs w:val="24"/>
        </w:rPr>
        <w:t xml:space="preserve"> out</w:t>
      </w:r>
      <w:r w:rsidRPr="00532FAE">
        <w:rPr>
          <w:rFonts w:ascii="Arial" w:hAnsi="Arial" w:cs="Arial"/>
          <w:sz w:val="24"/>
          <w:szCs w:val="24"/>
        </w:rPr>
        <w:t xml:space="preserve"> to</w:t>
      </w:r>
      <w:r w:rsidR="005B1BBC" w:rsidRPr="00532FAE">
        <w:rPr>
          <w:rFonts w:ascii="Arial" w:hAnsi="Arial" w:cs="Arial"/>
          <w:sz w:val="24"/>
          <w:szCs w:val="24"/>
        </w:rPr>
        <w:t xml:space="preserve"> </w:t>
      </w:r>
      <w:r w:rsidR="008B7C5C" w:rsidRPr="00532FAE">
        <w:rPr>
          <w:rFonts w:ascii="Arial" w:hAnsi="Arial" w:cs="Arial"/>
          <w:sz w:val="24"/>
          <w:szCs w:val="24"/>
        </w:rPr>
        <w:t xml:space="preserve">not only </w:t>
      </w:r>
      <w:r w:rsidR="005B1BBC" w:rsidRPr="00532FAE">
        <w:rPr>
          <w:rFonts w:ascii="Arial" w:hAnsi="Arial" w:cs="Arial"/>
          <w:sz w:val="24"/>
          <w:szCs w:val="24"/>
        </w:rPr>
        <w:t>help</w:t>
      </w:r>
      <w:r w:rsidRPr="00532FAE">
        <w:rPr>
          <w:rFonts w:ascii="Arial" w:hAnsi="Arial" w:cs="Arial"/>
          <w:sz w:val="24"/>
          <w:szCs w:val="24"/>
        </w:rPr>
        <w:t xml:space="preserve"> </w:t>
      </w:r>
      <w:r w:rsidR="008B7C5C" w:rsidRPr="00532FAE">
        <w:rPr>
          <w:rFonts w:ascii="Arial" w:hAnsi="Arial" w:cs="Arial"/>
          <w:sz w:val="24"/>
          <w:szCs w:val="24"/>
        </w:rPr>
        <w:t>to</w:t>
      </w:r>
      <w:r w:rsidR="00EA7643" w:rsidRPr="00532FAE">
        <w:rPr>
          <w:rFonts w:ascii="Arial" w:hAnsi="Arial" w:cs="Arial"/>
          <w:sz w:val="24"/>
          <w:szCs w:val="24"/>
        </w:rPr>
        <w:t xml:space="preserve"> </w:t>
      </w:r>
      <w:r w:rsidRPr="00532FAE">
        <w:rPr>
          <w:rFonts w:ascii="Arial" w:hAnsi="Arial" w:cs="Arial"/>
          <w:sz w:val="24"/>
          <w:szCs w:val="24"/>
        </w:rPr>
        <w:t>heal from the event but t</w:t>
      </w:r>
      <w:r w:rsidR="005B1BBC" w:rsidRPr="00532FAE">
        <w:rPr>
          <w:rFonts w:ascii="Arial" w:hAnsi="Arial" w:cs="Arial"/>
          <w:sz w:val="24"/>
          <w:szCs w:val="24"/>
        </w:rPr>
        <w:t xml:space="preserve">o get answers, </w:t>
      </w:r>
      <w:r w:rsidR="00D16A11" w:rsidRPr="00532FAE">
        <w:rPr>
          <w:rFonts w:ascii="Arial" w:hAnsi="Arial" w:cs="Arial"/>
          <w:sz w:val="24"/>
          <w:szCs w:val="24"/>
        </w:rPr>
        <w:t>to b</w:t>
      </w:r>
      <w:r w:rsidRPr="00532FAE">
        <w:rPr>
          <w:rFonts w:ascii="Arial" w:hAnsi="Arial" w:cs="Arial"/>
          <w:sz w:val="24"/>
          <w:szCs w:val="24"/>
        </w:rPr>
        <w:t xml:space="preserve">e able to know exactly what </w:t>
      </w:r>
      <w:r w:rsidR="00EA7643" w:rsidRPr="00532FAE">
        <w:rPr>
          <w:rFonts w:ascii="Arial" w:hAnsi="Arial" w:cs="Arial"/>
          <w:sz w:val="24"/>
          <w:szCs w:val="24"/>
        </w:rPr>
        <w:t>led to violence</w:t>
      </w:r>
      <w:r w:rsidRPr="00532FAE">
        <w:rPr>
          <w:rFonts w:ascii="Arial" w:hAnsi="Arial" w:cs="Arial"/>
          <w:sz w:val="24"/>
          <w:szCs w:val="24"/>
        </w:rPr>
        <w:t xml:space="preserve"> </w:t>
      </w:r>
      <w:r w:rsidR="00EA7643" w:rsidRPr="00532FAE">
        <w:rPr>
          <w:rFonts w:ascii="Arial" w:hAnsi="Arial" w:cs="Arial"/>
          <w:sz w:val="24"/>
          <w:szCs w:val="24"/>
        </w:rPr>
        <w:t xml:space="preserve">on </w:t>
      </w:r>
      <w:r w:rsidRPr="00532FAE">
        <w:rPr>
          <w:rFonts w:ascii="Arial" w:hAnsi="Arial" w:cs="Arial"/>
          <w:sz w:val="24"/>
          <w:szCs w:val="24"/>
        </w:rPr>
        <w:t>the 3</w:t>
      </w:r>
      <w:r w:rsidRPr="00532FAE">
        <w:rPr>
          <w:rFonts w:ascii="Arial" w:hAnsi="Arial" w:cs="Arial"/>
          <w:sz w:val="24"/>
          <w:szCs w:val="24"/>
          <w:vertAlign w:val="superscript"/>
        </w:rPr>
        <w:t>rd</w:t>
      </w:r>
      <w:r w:rsidRPr="00532FAE">
        <w:rPr>
          <w:rFonts w:ascii="Arial" w:hAnsi="Arial" w:cs="Arial"/>
          <w:sz w:val="24"/>
          <w:szCs w:val="24"/>
        </w:rPr>
        <w:t xml:space="preserve"> November 1979 and who let the city of Greensboro down</w:t>
      </w:r>
      <w:r w:rsidR="005B1BBC" w:rsidRPr="00532FAE">
        <w:rPr>
          <w:rFonts w:ascii="Arial" w:hAnsi="Arial" w:cs="Arial"/>
          <w:sz w:val="24"/>
          <w:szCs w:val="24"/>
        </w:rPr>
        <w:t xml:space="preserve"> on that </w:t>
      </w:r>
      <w:r w:rsidR="00DD6C2A" w:rsidRPr="00532FAE">
        <w:rPr>
          <w:rFonts w:ascii="Arial" w:hAnsi="Arial" w:cs="Arial"/>
          <w:sz w:val="24"/>
          <w:szCs w:val="24"/>
        </w:rPr>
        <w:t xml:space="preserve">specific </w:t>
      </w:r>
      <w:r w:rsidR="005B1BBC" w:rsidRPr="00532FAE">
        <w:rPr>
          <w:rFonts w:ascii="Arial" w:hAnsi="Arial" w:cs="Arial"/>
          <w:sz w:val="24"/>
          <w:szCs w:val="24"/>
        </w:rPr>
        <w:t>day</w:t>
      </w:r>
      <w:r w:rsidRPr="00532FAE">
        <w:rPr>
          <w:rFonts w:ascii="Arial" w:hAnsi="Arial" w:cs="Arial"/>
          <w:sz w:val="24"/>
          <w:szCs w:val="24"/>
        </w:rPr>
        <w:t xml:space="preserve">. </w:t>
      </w:r>
    </w:p>
    <w:p w14:paraId="1B79415C" w14:textId="77777777" w:rsidR="0033570F" w:rsidRPr="00532FAE" w:rsidRDefault="0033570F" w:rsidP="00532FAE">
      <w:pPr>
        <w:spacing w:line="480" w:lineRule="auto"/>
        <w:rPr>
          <w:rFonts w:ascii="Arial" w:hAnsi="Arial" w:cs="Arial"/>
          <w:sz w:val="24"/>
          <w:szCs w:val="24"/>
        </w:rPr>
      </w:pPr>
    </w:p>
    <w:p w14:paraId="2B9D3EDF" w14:textId="568532CC" w:rsidR="00DA6D50" w:rsidRPr="00532FAE" w:rsidRDefault="00D65454" w:rsidP="00532FAE">
      <w:pPr>
        <w:spacing w:line="480" w:lineRule="auto"/>
        <w:rPr>
          <w:rFonts w:ascii="Arial" w:hAnsi="Arial" w:cs="Arial"/>
          <w:sz w:val="24"/>
          <w:szCs w:val="24"/>
        </w:rPr>
      </w:pPr>
      <w:r>
        <w:rPr>
          <w:rFonts w:ascii="Arial" w:hAnsi="Arial" w:cs="Arial"/>
          <w:sz w:val="24"/>
          <w:szCs w:val="24"/>
        </w:rPr>
        <w:t xml:space="preserve">          </w:t>
      </w:r>
      <w:r w:rsidR="002F56C6" w:rsidRPr="00532FAE">
        <w:rPr>
          <w:rFonts w:ascii="Arial" w:hAnsi="Arial" w:cs="Arial"/>
          <w:sz w:val="24"/>
          <w:szCs w:val="24"/>
        </w:rPr>
        <w:t>Following on from what a TRC does, in reference to Greensboro North Carolina will critically</w:t>
      </w:r>
      <w:r w:rsidR="00150D85" w:rsidRPr="00532FAE">
        <w:rPr>
          <w:rFonts w:ascii="Arial" w:hAnsi="Arial" w:cs="Arial"/>
          <w:sz w:val="24"/>
          <w:szCs w:val="24"/>
        </w:rPr>
        <w:t xml:space="preserve"> analyse the impact and influences of the TRC.</w:t>
      </w:r>
      <w:r w:rsidR="002F56C6" w:rsidRPr="00532FAE">
        <w:rPr>
          <w:rFonts w:ascii="Arial" w:hAnsi="Arial" w:cs="Arial"/>
          <w:sz w:val="24"/>
          <w:szCs w:val="24"/>
        </w:rPr>
        <w:t xml:space="preserve"> </w:t>
      </w:r>
      <w:r w:rsidR="00DA6D50" w:rsidRPr="00532FAE">
        <w:rPr>
          <w:rFonts w:ascii="Arial" w:hAnsi="Arial" w:cs="Arial"/>
          <w:sz w:val="24"/>
          <w:szCs w:val="24"/>
        </w:rPr>
        <w:t xml:space="preserve"> On </w:t>
      </w:r>
      <w:r w:rsidR="0067667D" w:rsidRPr="00532FAE">
        <w:rPr>
          <w:rFonts w:ascii="Arial" w:hAnsi="Arial" w:cs="Arial"/>
          <w:sz w:val="24"/>
          <w:szCs w:val="24"/>
        </w:rPr>
        <w:t xml:space="preserve">November </w:t>
      </w:r>
      <w:r w:rsidR="00DD6C2A" w:rsidRPr="00532FAE">
        <w:rPr>
          <w:rFonts w:ascii="Arial" w:hAnsi="Arial" w:cs="Arial"/>
          <w:sz w:val="24"/>
          <w:szCs w:val="24"/>
        </w:rPr>
        <w:t>third,</w:t>
      </w:r>
      <w:r w:rsidR="0067667D" w:rsidRPr="00532FAE">
        <w:rPr>
          <w:rFonts w:ascii="Arial" w:hAnsi="Arial" w:cs="Arial"/>
          <w:sz w:val="24"/>
          <w:szCs w:val="24"/>
        </w:rPr>
        <w:t xml:space="preserve"> 1979 </w:t>
      </w:r>
      <w:r w:rsidR="005B1BBC" w:rsidRPr="00532FAE">
        <w:rPr>
          <w:rFonts w:ascii="Arial" w:hAnsi="Arial" w:cs="Arial"/>
          <w:sz w:val="24"/>
          <w:szCs w:val="24"/>
        </w:rPr>
        <w:t>in the town</w:t>
      </w:r>
      <w:r w:rsidR="00DD6C2A" w:rsidRPr="00532FAE">
        <w:rPr>
          <w:rFonts w:ascii="Arial" w:hAnsi="Arial" w:cs="Arial"/>
          <w:sz w:val="24"/>
          <w:szCs w:val="24"/>
        </w:rPr>
        <w:t>s</w:t>
      </w:r>
      <w:r w:rsidR="00396B2B" w:rsidRPr="00532FAE">
        <w:rPr>
          <w:rFonts w:ascii="Arial" w:hAnsi="Arial" w:cs="Arial"/>
          <w:sz w:val="24"/>
          <w:szCs w:val="24"/>
        </w:rPr>
        <w:t xml:space="preserve">- </w:t>
      </w:r>
      <w:r w:rsidR="00DD6C2A" w:rsidRPr="00532FAE">
        <w:rPr>
          <w:rFonts w:ascii="Arial" w:hAnsi="Arial" w:cs="Arial"/>
          <w:sz w:val="24"/>
          <w:szCs w:val="24"/>
        </w:rPr>
        <w:t>borough</w:t>
      </w:r>
      <w:r w:rsidR="00EA7643" w:rsidRPr="00532FAE">
        <w:rPr>
          <w:rFonts w:ascii="Arial" w:hAnsi="Arial" w:cs="Arial"/>
          <w:sz w:val="24"/>
          <w:szCs w:val="24"/>
        </w:rPr>
        <w:t xml:space="preserve"> </w:t>
      </w:r>
      <w:r w:rsidR="005B1BBC" w:rsidRPr="00532FAE">
        <w:rPr>
          <w:rFonts w:ascii="Arial" w:hAnsi="Arial" w:cs="Arial"/>
          <w:sz w:val="24"/>
          <w:szCs w:val="24"/>
        </w:rPr>
        <w:t>of Morningside, Greensboro, NC</w:t>
      </w:r>
      <w:r w:rsidR="00DA6D50" w:rsidRPr="00532FAE">
        <w:rPr>
          <w:rFonts w:ascii="Arial" w:hAnsi="Arial" w:cs="Arial"/>
          <w:sz w:val="24"/>
          <w:szCs w:val="24"/>
        </w:rPr>
        <w:t>,</w:t>
      </w:r>
      <w:r w:rsidR="005B1BBC" w:rsidRPr="00532FAE">
        <w:rPr>
          <w:rFonts w:ascii="Arial" w:hAnsi="Arial" w:cs="Arial"/>
          <w:sz w:val="24"/>
          <w:szCs w:val="24"/>
        </w:rPr>
        <w:t xml:space="preserve"> </w:t>
      </w:r>
      <w:r w:rsidR="0067667D" w:rsidRPr="00532FAE">
        <w:rPr>
          <w:rFonts w:ascii="Arial" w:hAnsi="Arial" w:cs="Arial"/>
          <w:sz w:val="24"/>
          <w:szCs w:val="24"/>
        </w:rPr>
        <w:t>member</w:t>
      </w:r>
      <w:r w:rsidR="00F44AC2" w:rsidRPr="00532FAE">
        <w:rPr>
          <w:rFonts w:ascii="Arial" w:hAnsi="Arial" w:cs="Arial"/>
          <w:sz w:val="24"/>
          <w:szCs w:val="24"/>
        </w:rPr>
        <w:t>s</w:t>
      </w:r>
      <w:r w:rsidR="0067667D" w:rsidRPr="00532FAE">
        <w:rPr>
          <w:rFonts w:ascii="Arial" w:hAnsi="Arial" w:cs="Arial"/>
          <w:sz w:val="24"/>
          <w:szCs w:val="24"/>
        </w:rPr>
        <w:t xml:space="preserve"> of the Ku Klux Klan and Nazi party opened fire on participants of a racial and economic justice march </w:t>
      </w:r>
      <w:r w:rsidR="00DA6D50" w:rsidRPr="00532FAE">
        <w:rPr>
          <w:rFonts w:ascii="Arial" w:hAnsi="Arial" w:cs="Arial"/>
          <w:sz w:val="24"/>
          <w:szCs w:val="24"/>
        </w:rPr>
        <w:t xml:space="preserve">held </w:t>
      </w:r>
      <w:r w:rsidR="0067667D" w:rsidRPr="00532FAE">
        <w:rPr>
          <w:rFonts w:ascii="Arial" w:hAnsi="Arial" w:cs="Arial"/>
          <w:sz w:val="24"/>
          <w:szCs w:val="24"/>
        </w:rPr>
        <w:t xml:space="preserve">in </w:t>
      </w:r>
      <w:r w:rsidR="00DD6C2A" w:rsidRPr="00532FAE">
        <w:rPr>
          <w:rFonts w:ascii="Arial" w:hAnsi="Arial" w:cs="Arial"/>
          <w:sz w:val="24"/>
          <w:szCs w:val="24"/>
        </w:rPr>
        <w:t>Morningside</w:t>
      </w:r>
      <w:r w:rsidR="00FD2718" w:rsidRPr="00532FAE">
        <w:rPr>
          <w:rFonts w:ascii="Arial" w:hAnsi="Arial" w:cs="Arial"/>
          <w:sz w:val="24"/>
          <w:szCs w:val="24"/>
        </w:rPr>
        <w:t>,</w:t>
      </w:r>
      <w:r w:rsidR="00DD6C2A" w:rsidRPr="00532FAE">
        <w:rPr>
          <w:rFonts w:ascii="Arial" w:hAnsi="Arial" w:cs="Arial"/>
          <w:sz w:val="24"/>
          <w:szCs w:val="24"/>
        </w:rPr>
        <w:t xml:space="preserve"> a low- income neighbourhood (GTRCR, 2006)</w:t>
      </w:r>
      <w:r w:rsidR="00FD2718" w:rsidRPr="00532FAE">
        <w:rPr>
          <w:rFonts w:ascii="Arial" w:hAnsi="Arial" w:cs="Arial"/>
          <w:sz w:val="24"/>
          <w:szCs w:val="24"/>
        </w:rPr>
        <w:t>.</w:t>
      </w:r>
      <w:r w:rsidR="00EA7643" w:rsidRPr="00532FAE">
        <w:rPr>
          <w:rFonts w:ascii="Arial" w:hAnsi="Arial" w:cs="Arial"/>
          <w:sz w:val="24"/>
          <w:szCs w:val="24"/>
        </w:rPr>
        <w:t xml:space="preserve"> </w:t>
      </w:r>
      <w:r w:rsidR="0091468B" w:rsidRPr="00532FAE">
        <w:rPr>
          <w:rFonts w:ascii="Arial" w:hAnsi="Arial" w:cs="Arial"/>
          <w:sz w:val="24"/>
          <w:szCs w:val="24"/>
        </w:rPr>
        <w:t>It may be suggested that Greensboro is an unequal community as stated in Joshua Inwood</w:t>
      </w:r>
      <w:r w:rsidR="00D72C7D" w:rsidRPr="00532FAE">
        <w:rPr>
          <w:rFonts w:ascii="Arial" w:hAnsi="Arial" w:cs="Arial"/>
          <w:sz w:val="24"/>
          <w:szCs w:val="24"/>
        </w:rPr>
        <w:t>’s</w:t>
      </w:r>
      <w:r w:rsidR="0091468B" w:rsidRPr="00532FAE">
        <w:rPr>
          <w:rFonts w:ascii="Arial" w:hAnsi="Arial" w:cs="Arial"/>
          <w:sz w:val="24"/>
          <w:szCs w:val="24"/>
        </w:rPr>
        <w:t xml:space="preserve"> article</w:t>
      </w:r>
      <w:r w:rsidR="00D72C7D" w:rsidRPr="00532FAE">
        <w:rPr>
          <w:rFonts w:ascii="Arial" w:hAnsi="Arial" w:cs="Arial"/>
          <w:sz w:val="24"/>
          <w:szCs w:val="24"/>
        </w:rPr>
        <w:t>.</w:t>
      </w:r>
      <w:r w:rsidR="0091468B" w:rsidRPr="00532FAE">
        <w:rPr>
          <w:rFonts w:ascii="Arial" w:hAnsi="Arial" w:cs="Arial"/>
          <w:sz w:val="24"/>
          <w:szCs w:val="24"/>
        </w:rPr>
        <w:t xml:space="preserve"> Morningside was a largely populated Africa</w:t>
      </w:r>
      <w:r w:rsidR="00D72C7D" w:rsidRPr="00532FAE">
        <w:rPr>
          <w:rFonts w:ascii="Arial" w:hAnsi="Arial" w:cs="Arial"/>
          <w:sz w:val="24"/>
          <w:szCs w:val="24"/>
        </w:rPr>
        <w:t>n</w:t>
      </w:r>
      <w:r w:rsidR="0091468B" w:rsidRPr="00532FAE">
        <w:rPr>
          <w:rFonts w:ascii="Arial" w:hAnsi="Arial" w:cs="Arial"/>
          <w:sz w:val="24"/>
          <w:szCs w:val="24"/>
        </w:rPr>
        <w:t xml:space="preserve"> -American public housing </w:t>
      </w:r>
      <w:r w:rsidR="00D72C7D" w:rsidRPr="00532FAE">
        <w:rPr>
          <w:rFonts w:ascii="Arial" w:hAnsi="Arial" w:cs="Arial"/>
          <w:sz w:val="24"/>
          <w:szCs w:val="24"/>
        </w:rPr>
        <w:t xml:space="preserve">segregated </w:t>
      </w:r>
      <w:r w:rsidR="0091468B" w:rsidRPr="00532FAE">
        <w:rPr>
          <w:rFonts w:ascii="Arial" w:hAnsi="Arial" w:cs="Arial"/>
          <w:sz w:val="24"/>
          <w:szCs w:val="24"/>
        </w:rPr>
        <w:t>project (Inwood, 2012). W</w:t>
      </w:r>
      <w:r w:rsidR="005B1BBC" w:rsidRPr="00532FAE">
        <w:rPr>
          <w:rFonts w:ascii="Arial" w:hAnsi="Arial" w:cs="Arial"/>
          <w:sz w:val="24"/>
          <w:szCs w:val="24"/>
        </w:rPr>
        <w:t>hile the media filmed the event</w:t>
      </w:r>
      <w:r w:rsidR="00247D7B">
        <w:rPr>
          <w:rFonts w:ascii="Arial" w:hAnsi="Arial" w:cs="Arial"/>
          <w:sz w:val="24"/>
          <w:szCs w:val="24"/>
        </w:rPr>
        <w:t xml:space="preserve"> and police were absent from the event.</w:t>
      </w:r>
      <w:r w:rsidR="00DD6C2A" w:rsidRPr="00532FAE">
        <w:rPr>
          <w:rFonts w:ascii="Arial" w:hAnsi="Arial" w:cs="Arial"/>
          <w:sz w:val="24"/>
          <w:szCs w:val="24"/>
        </w:rPr>
        <w:t xml:space="preserve"> </w:t>
      </w:r>
      <w:r w:rsidR="00247D7B">
        <w:rPr>
          <w:rFonts w:ascii="Arial" w:hAnsi="Arial" w:cs="Arial"/>
          <w:sz w:val="24"/>
          <w:szCs w:val="24"/>
        </w:rPr>
        <w:t>T</w:t>
      </w:r>
      <w:r w:rsidR="00DD6C2A" w:rsidRPr="00532FAE">
        <w:rPr>
          <w:rFonts w:ascii="Arial" w:hAnsi="Arial" w:cs="Arial"/>
          <w:sz w:val="24"/>
          <w:szCs w:val="24"/>
        </w:rPr>
        <w:t xml:space="preserve">his innocent protest march developed into what </w:t>
      </w:r>
      <w:r w:rsidR="00DD6C2A" w:rsidRPr="00532FAE">
        <w:rPr>
          <w:rFonts w:ascii="Arial" w:hAnsi="Arial" w:cs="Arial"/>
          <w:sz w:val="24"/>
          <w:szCs w:val="24"/>
        </w:rPr>
        <w:lastRenderedPageBreak/>
        <w:t>is now known as the Greensboro Massacre, with</w:t>
      </w:r>
      <w:r w:rsidR="00F44AC2" w:rsidRPr="00532FAE">
        <w:rPr>
          <w:rFonts w:ascii="Arial" w:hAnsi="Arial" w:cs="Arial"/>
          <w:sz w:val="24"/>
          <w:szCs w:val="24"/>
        </w:rPr>
        <w:t xml:space="preserve"> five members of the march </w:t>
      </w:r>
      <w:r w:rsidR="00DD6C2A" w:rsidRPr="00532FAE">
        <w:rPr>
          <w:rFonts w:ascii="Arial" w:hAnsi="Arial" w:cs="Arial"/>
          <w:sz w:val="24"/>
          <w:szCs w:val="24"/>
        </w:rPr>
        <w:t>killed</w:t>
      </w:r>
      <w:r w:rsidR="00F44AC2" w:rsidRPr="00532FAE">
        <w:rPr>
          <w:rFonts w:ascii="Arial" w:hAnsi="Arial" w:cs="Arial"/>
          <w:sz w:val="24"/>
          <w:szCs w:val="24"/>
        </w:rPr>
        <w:t xml:space="preserve"> and ten seriously injured</w:t>
      </w:r>
      <w:r w:rsidR="009B60E6" w:rsidRPr="00532FAE">
        <w:rPr>
          <w:rFonts w:ascii="Arial" w:eastAsiaTheme="minorEastAsia" w:hAnsi="Arial" w:cs="Arial"/>
          <w:bCs/>
          <w:kern w:val="24"/>
          <w:sz w:val="24"/>
          <w:szCs w:val="24"/>
        </w:rPr>
        <w:t xml:space="preserve"> </w:t>
      </w:r>
      <w:r w:rsidR="009B60E6" w:rsidRPr="00532FAE">
        <w:rPr>
          <w:rFonts w:ascii="Arial" w:hAnsi="Arial" w:cs="Arial"/>
          <w:bCs/>
          <w:sz w:val="24"/>
          <w:szCs w:val="24"/>
        </w:rPr>
        <w:t>(Hayner, 2011)</w:t>
      </w:r>
      <w:r w:rsidR="00F44AC2" w:rsidRPr="00532FAE">
        <w:rPr>
          <w:rFonts w:ascii="Arial" w:hAnsi="Arial" w:cs="Arial"/>
          <w:sz w:val="24"/>
          <w:szCs w:val="24"/>
        </w:rPr>
        <w:t xml:space="preserve">. </w:t>
      </w:r>
    </w:p>
    <w:p w14:paraId="338BF88F" w14:textId="122C415D" w:rsidR="005B1BBC" w:rsidRPr="00532FAE" w:rsidRDefault="00F44AC2" w:rsidP="00532FAE">
      <w:pPr>
        <w:spacing w:line="480" w:lineRule="auto"/>
        <w:rPr>
          <w:rFonts w:ascii="Arial" w:hAnsi="Arial" w:cs="Arial"/>
          <w:sz w:val="24"/>
          <w:szCs w:val="24"/>
        </w:rPr>
      </w:pPr>
      <w:r w:rsidRPr="00532FAE">
        <w:rPr>
          <w:rFonts w:ascii="Arial" w:hAnsi="Arial" w:cs="Arial"/>
          <w:sz w:val="24"/>
          <w:szCs w:val="24"/>
        </w:rPr>
        <w:t>After two criminal trials of an all-white jury</w:t>
      </w:r>
      <w:r w:rsidR="00DA6D50" w:rsidRPr="00532FAE">
        <w:rPr>
          <w:rFonts w:ascii="Arial" w:hAnsi="Arial" w:cs="Arial"/>
          <w:sz w:val="24"/>
          <w:szCs w:val="24"/>
        </w:rPr>
        <w:t>,</w:t>
      </w:r>
      <w:r w:rsidRPr="00532FAE">
        <w:rPr>
          <w:rFonts w:ascii="Arial" w:hAnsi="Arial" w:cs="Arial"/>
          <w:sz w:val="24"/>
          <w:szCs w:val="24"/>
        </w:rPr>
        <w:t xml:space="preserve"> both defendants, </w:t>
      </w:r>
      <w:r w:rsidR="005B1BBC" w:rsidRPr="00532FAE">
        <w:rPr>
          <w:rFonts w:ascii="Arial" w:hAnsi="Arial" w:cs="Arial"/>
          <w:sz w:val="24"/>
          <w:szCs w:val="24"/>
        </w:rPr>
        <w:t>the Klan</w:t>
      </w:r>
      <w:r w:rsidRPr="00532FAE">
        <w:rPr>
          <w:rFonts w:ascii="Arial" w:hAnsi="Arial" w:cs="Arial"/>
          <w:sz w:val="24"/>
          <w:szCs w:val="24"/>
        </w:rPr>
        <w:t xml:space="preserve"> and Nazi party were found not </w:t>
      </w:r>
      <w:r w:rsidR="00DD6C2A" w:rsidRPr="00532FAE">
        <w:rPr>
          <w:rFonts w:ascii="Arial" w:hAnsi="Arial" w:cs="Arial"/>
          <w:sz w:val="24"/>
          <w:szCs w:val="24"/>
        </w:rPr>
        <w:t>guilty</w:t>
      </w:r>
      <w:r w:rsidR="00D72C7D" w:rsidRPr="00532FAE">
        <w:rPr>
          <w:rFonts w:ascii="Arial" w:hAnsi="Arial" w:cs="Arial"/>
          <w:sz w:val="24"/>
          <w:szCs w:val="24"/>
        </w:rPr>
        <w:t>,</w:t>
      </w:r>
      <w:r w:rsidRPr="00532FAE">
        <w:rPr>
          <w:rFonts w:ascii="Arial" w:hAnsi="Arial" w:cs="Arial"/>
          <w:sz w:val="24"/>
          <w:szCs w:val="24"/>
        </w:rPr>
        <w:t xml:space="preserve"> as reasoning of self-defence, despite evidence of video footage of </w:t>
      </w:r>
      <w:r w:rsidR="00DA6D50" w:rsidRPr="00532FAE">
        <w:rPr>
          <w:rFonts w:ascii="Arial" w:hAnsi="Arial" w:cs="Arial"/>
          <w:sz w:val="24"/>
          <w:szCs w:val="24"/>
        </w:rPr>
        <w:t xml:space="preserve">the </w:t>
      </w:r>
      <w:r w:rsidRPr="00532FAE">
        <w:rPr>
          <w:rFonts w:ascii="Arial" w:hAnsi="Arial" w:cs="Arial"/>
          <w:sz w:val="24"/>
          <w:szCs w:val="24"/>
        </w:rPr>
        <w:t>1979 attack (</w:t>
      </w:r>
      <w:proofErr w:type="spellStart"/>
      <w:r w:rsidRPr="00532FAE">
        <w:rPr>
          <w:rFonts w:ascii="Arial" w:hAnsi="Arial" w:cs="Arial"/>
          <w:sz w:val="24"/>
          <w:szCs w:val="24"/>
        </w:rPr>
        <w:t>Ifill</w:t>
      </w:r>
      <w:proofErr w:type="spellEnd"/>
      <w:r w:rsidRPr="00532FAE">
        <w:rPr>
          <w:rFonts w:ascii="Arial" w:hAnsi="Arial" w:cs="Arial"/>
          <w:sz w:val="24"/>
          <w:szCs w:val="24"/>
        </w:rPr>
        <w:t>, 2007).</w:t>
      </w:r>
      <w:r w:rsidR="009B60E6" w:rsidRPr="00532FAE">
        <w:rPr>
          <w:rFonts w:ascii="Arial" w:hAnsi="Arial" w:cs="Arial"/>
          <w:sz w:val="24"/>
          <w:szCs w:val="24"/>
        </w:rPr>
        <w:t xml:space="preserve"> </w:t>
      </w:r>
      <w:r w:rsidR="00DA6D50" w:rsidRPr="00532FAE">
        <w:rPr>
          <w:rFonts w:ascii="Arial" w:hAnsi="Arial" w:cs="Arial"/>
          <w:sz w:val="24"/>
          <w:szCs w:val="24"/>
        </w:rPr>
        <w:t>Once more in</w:t>
      </w:r>
      <w:r w:rsidR="009B60E6" w:rsidRPr="00532FAE">
        <w:rPr>
          <w:rFonts w:ascii="Arial" w:hAnsi="Arial" w:cs="Arial"/>
          <w:sz w:val="24"/>
          <w:szCs w:val="24"/>
        </w:rPr>
        <w:t xml:space="preserve"> 1985</w:t>
      </w:r>
      <w:r w:rsidR="00DA6D50" w:rsidRPr="00532FAE">
        <w:rPr>
          <w:rFonts w:ascii="Arial" w:hAnsi="Arial" w:cs="Arial"/>
          <w:sz w:val="24"/>
          <w:szCs w:val="24"/>
        </w:rPr>
        <w:t>,</w:t>
      </w:r>
      <w:r w:rsidR="009B60E6" w:rsidRPr="00532FAE">
        <w:rPr>
          <w:rFonts w:ascii="Arial" w:hAnsi="Arial" w:cs="Arial"/>
          <w:sz w:val="24"/>
          <w:szCs w:val="24"/>
        </w:rPr>
        <w:t xml:space="preserve"> </w:t>
      </w:r>
      <w:r w:rsidR="00DA6D50" w:rsidRPr="00532FAE">
        <w:rPr>
          <w:rFonts w:ascii="Arial" w:hAnsi="Arial" w:cs="Arial"/>
          <w:sz w:val="24"/>
          <w:szCs w:val="24"/>
        </w:rPr>
        <w:t xml:space="preserve">the </w:t>
      </w:r>
      <w:r w:rsidR="009B60E6" w:rsidRPr="00532FAE">
        <w:rPr>
          <w:rFonts w:ascii="Arial" w:hAnsi="Arial" w:cs="Arial"/>
          <w:sz w:val="24"/>
          <w:szCs w:val="24"/>
        </w:rPr>
        <w:t xml:space="preserve">failed convictions resulted in victims and the community of Greensboro feeling betrayed by their </w:t>
      </w:r>
      <w:r w:rsidR="00D72C7D" w:rsidRPr="00532FAE">
        <w:rPr>
          <w:rFonts w:ascii="Arial" w:hAnsi="Arial" w:cs="Arial"/>
          <w:sz w:val="24"/>
          <w:szCs w:val="24"/>
        </w:rPr>
        <w:t xml:space="preserve">own </w:t>
      </w:r>
      <w:r w:rsidR="009B60E6" w:rsidRPr="00532FAE">
        <w:rPr>
          <w:rFonts w:ascii="Arial" w:hAnsi="Arial" w:cs="Arial"/>
          <w:sz w:val="24"/>
          <w:szCs w:val="24"/>
        </w:rPr>
        <w:t xml:space="preserve">legal system, </w:t>
      </w:r>
      <w:r w:rsidR="00D72C7D" w:rsidRPr="00532FAE">
        <w:rPr>
          <w:rFonts w:ascii="Arial" w:hAnsi="Arial" w:cs="Arial"/>
          <w:sz w:val="24"/>
          <w:szCs w:val="24"/>
        </w:rPr>
        <w:t xml:space="preserve">their </w:t>
      </w:r>
      <w:r w:rsidR="009B60E6" w:rsidRPr="00532FAE">
        <w:rPr>
          <w:rFonts w:ascii="Arial" w:hAnsi="Arial" w:cs="Arial"/>
          <w:sz w:val="24"/>
          <w:szCs w:val="24"/>
        </w:rPr>
        <w:t xml:space="preserve">local police department and </w:t>
      </w:r>
      <w:r w:rsidR="00D72C7D" w:rsidRPr="00532FAE">
        <w:rPr>
          <w:rFonts w:ascii="Arial" w:hAnsi="Arial" w:cs="Arial"/>
          <w:sz w:val="24"/>
          <w:szCs w:val="24"/>
        </w:rPr>
        <w:t xml:space="preserve">their </w:t>
      </w:r>
      <w:r w:rsidR="009B60E6" w:rsidRPr="00532FAE">
        <w:rPr>
          <w:rFonts w:ascii="Arial" w:hAnsi="Arial" w:cs="Arial"/>
          <w:sz w:val="24"/>
          <w:szCs w:val="24"/>
        </w:rPr>
        <w:t>city council. (Cunningham, D. et al. 2010).</w:t>
      </w:r>
      <w:r w:rsidR="00DD6C2A" w:rsidRPr="00532FAE">
        <w:rPr>
          <w:rFonts w:ascii="Arial" w:hAnsi="Arial" w:cs="Arial"/>
          <w:sz w:val="24"/>
          <w:szCs w:val="24"/>
        </w:rPr>
        <w:t xml:space="preserve"> </w:t>
      </w:r>
      <w:r w:rsidR="00482C71" w:rsidRPr="00532FAE">
        <w:rPr>
          <w:rFonts w:ascii="Arial" w:hAnsi="Arial" w:cs="Arial"/>
          <w:sz w:val="24"/>
          <w:szCs w:val="24"/>
        </w:rPr>
        <w:t xml:space="preserve"> </w:t>
      </w:r>
      <w:r w:rsidR="001C0F9C" w:rsidRPr="00532FAE">
        <w:rPr>
          <w:rFonts w:ascii="Arial" w:hAnsi="Arial" w:cs="Arial"/>
          <w:sz w:val="24"/>
          <w:szCs w:val="24"/>
        </w:rPr>
        <w:t xml:space="preserve">  </w:t>
      </w:r>
    </w:p>
    <w:p w14:paraId="7081FB83" w14:textId="5AB9FB6B" w:rsidR="00D72C7D" w:rsidRPr="00532FAE" w:rsidRDefault="005B1BBC" w:rsidP="00532FAE">
      <w:pPr>
        <w:spacing w:line="480" w:lineRule="auto"/>
        <w:rPr>
          <w:rFonts w:ascii="Arial" w:hAnsi="Arial" w:cs="Arial"/>
          <w:sz w:val="24"/>
          <w:szCs w:val="24"/>
        </w:rPr>
      </w:pPr>
      <w:r w:rsidRPr="00532FAE">
        <w:rPr>
          <w:rFonts w:ascii="Arial" w:hAnsi="Arial" w:cs="Arial"/>
          <w:sz w:val="24"/>
          <w:szCs w:val="24"/>
        </w:rPr>
        <w:t>The Greensboro TRC report determined</w:t>
      </w:r>
      <w:r w:rsidR="00396B2B" w:rsidRPr="00532FAE">
        <w:rPr>
          <w:rFonts w:ascii="Arial" w:hAnsi="Arial" w:cs="Arial"/>
          <w:sz w:val="24"/>
          <w:szCs w:val="24"/>
        </w:rPr>
        <w:t xml:space="preserve"> that</w:t>
      </w:r>
      <w:r w:rsidR="001C0F9C" w:rsidRPr="00532FAE">
        <w:rPr>
          <w:rFonts w:ascii="Arial" w:hAnsi="Arial" w:cs="Arial"/>
          <w:sz w:val="24"/>
          <w:szCs w:val="24"/>
        </w:rPr>
        <w:t xml:space="preserve"> </w:t>
      </w:r>
      <w:r w:rsidRPr="00532FAE">
        <w:rPr>
          <w:rFonts w:ascii="Arial" w:hAnsi="Arial" w:cs="Arial"/>
          <w:sz w:val="24"/>
          <w:szCs w:val="24"/>
        </w:rPr>
        <w:t xml:space="preserve">the Klan and Nazi party members endeavoured to disrupt the demonstration with “malicious intent” also that both groups “intended to provoke a violent confrontation and were prepared to use deadly force in order to be victorious (Brown, et al., 2006). </w:t>
      </w:r>
      <w:r w:rsidR="00D72C7D" w:rsidRPr="00532FAE">
        <w:rPr>
          <w:rFonts w:ascii="Arial" w:hAnsi="Arial" w:cs="Arial"/>
          <w:sz w:val="24"/>
          <w:szCs w:val="24"/>
        </w:rPr>
        <w:t>T</w:t>
      </w:r>
      <w:r w:rsidR="00440109" w:rsidRPr="00532FAE">
        <w:rPr>
          <w:rFonts w:ascii="Arial" w:hAnsi="Arial" w:cs="Arial"/>
          <w:sz w:val="24"/>
          <w:szCs w:val="24"/>
        </w:rPr>
        <w:t>he TRC provides acknowledgement</w:t>
      </w:r>
      <w:r w:rsidRPr="00532FAE">
        <w:rPr>
          <w:rFonts w:ascii="Arial" w:hAnsi="Arial" w:cs="Arial"/>
          <w:sz w:val="24"/>
          <w:szCs w:val="24"/>
        </w:rPr>
        <w:t xml:space="preserve"> of the truth of the event rather than the juries statement of “not guilty due to reason of self-defence” (Ifill, 2007).</w:t>
      </w:r>
      <w:r w:rsidR="00D72C7D" w:rsidRPr="00532FAE">
        <w:rPr>
          <w:rFonts w:ascii="Arial" w:hAnsi="Arial" w:cs="Arial"/>
          <w:sz w:val="24"/>
          <w:szCs w:val="24"/>
        </w:rPr>
        <w:t xml:space="preserve">    </w:t>
      </w:r>
    </w:p>
    <w:p w14:paraId="5B570FE5" w14:textId="77777777" w:rsidR="0091468B" w:rsidRPr="00532FAE" w:rsidRDefault="009019BD" w:rsidP="00532FAE">
      <w:pPr>
        <w:spacing w:line="480" w:lineRule="auto"/>
        <w:rPr>
          <w:rFonts w:ascii="Arial" w:hAnsi="Arial" w:cs="Arial"/>
          <w:sz w:val="24"/>
          <w:szCs w:val="24"/>
        </w:rPr>
      </w:pPr>
      <w:r w:rsidRPr="00532FAE">
        <w:rPr>
          <w:rFonts w:ascii="Arial" w:hAnsi="Arial" w:cs="Arial"/>
          <w:sz w:val="24"/>
          <w:szCs w:val="24"/>
        </w:rPr>
        <w:t>Greensboro TRC could be viewed as a positive impact for the community of Greensboro as in 1985 the community stated they felt betrayed by their police department,</w:t>
      </w:r>
      <w:r w:rsidR="00C25F13" w:rsidRPr="00532FAE">
        <w:rPr>
          <w:rFonts w:ascii="Arial" w:hAnsi="Arial" w:cs="Arial"/>
          <w:sz w:val="24"/>
          <w:szCs w:val="24"/>
        </w:rPr>
        <w:t xml:space="preserve"> city council and legal system (Cunningham, D. et al. 2010</w:t>
      </w:r>
      <w:r w:rsidRPr="00532FAE">
        <w:rPr>
          <w:rFonts w:ascii="Arial" w:hAnsi="Arial" w:cs="Arial"/>
          <w:sz w:val="24"/>
          <w:szCs w:val="24"/>
        </w:rPr>
        <w:t xml:space="preserve">). </w:t>
      </w:r>
    </w:p>
    <w:p w14:paraId="2F08839C" w14:textId="12255A1C" w:rsidR="009019BD" w:rsidRPr="00532FAE" w:rsidRDefault="009019BD" w:rsidP="00532FAE">
      <w:pPr>
        <w:spacing w:line="480" w:lineRule="auto"/>
        <w:rPr>
          <w:rFonts w:ascii="Arial" w:hAnsi="Arial" w:cs="Arial"/>
          <w:sz w:val="24"/>
          <w:szCs w:val="24"/>
        </w:rPr>
      </w:pPr>
      <w:r w:rsidRPr="00532FAE">
        <w:rPr>
          <w:rFonts w:ascii="Arial" w:hAnsi="Arial" w:cs="Arial"/>
          <w:sz w:val="24"/>
          <w:szCs w:val="24"/>
        </w:rPr>
        <w:t xml:space="preserve">The TRC gave hope to the people of </w:t>
      </w:r>
      <w:r w:rsidR="00C25F13" w:rsidRPr="00532FAE">
        <w:rPr>
          <w:rFonts w:ascii="Arial" w:hAnsi="Arial" w:cs="Arial"/>
          <w:sz w:val="24"/>
          <w:szCs w:val="24"/>
        </w:rPr>
        <w:t>Greensboro</w:t>
      </w:r>
      <w:r w:rsidR="00DA6D50" w:rsidRPr="00532FAE">
        <w:rPr>
          <w:rFonts w:ascii="Arial" w:hAnsi="Arial" w:cs="Arial"/>
          <w:sz w:val="24"/>
          <w:szCs w:val="24"/>
        </w:rPr>
        <w:t>,</w:t>
      </w:r>
      <w:r w:rsidRPr="00532FAE">
        <w:rPr>
          <w:rFonts w:ascii="Arial" w:hAnsi="Arial" w:cs="Arial"/>
          <w:sz w:val="24"/>
          <w:szCs w:val="24"/>
        </w:rPr>
        <w:t xml:space="preserve"> as the TRC put forth a range of recommendations including: creation of public monument, museum exhibits</w:t>
      </w:r>
      <w:r w:rsidR="00C25F13" w:rsidRPr="00532FAE">
        <w:rPr>
          <w:rFonts w:ascii="Arial" w:hAnsi="Arial" w:cs="Arial"/>
          <w:sz w:val="24"/>
          <w:szCs w:val="24"/>
        </w:rPr>
        <w:t xml:space="preserve"> showing commemoration of the event</w:t>
      </w:r>
      <w:r w:rsidRPr="00532FAE">
        <w:rPr>
          <w:rFonts w:ascii="Arial" w:hAnsi="Arial" w:cs="Arial"/>
          <w:sz w:val="24"/>
          <w:szCs w:val="24"/>
        </w:rPr>
        <w:t xml:space="preserve">, official acknowledgement and apologies issued to the victims and </w:t>
      </w:r>
      <w:r w:rsidR="00C25F13" w:rsidRPr="00532FAE">
        <w:rPr>
          <w:rFonts w:ascii="Arial" w:hAnsi="Arial" w:cs="Arial"/>
          <w:sz w:val="24"/>
          <w:szCs w:val="24"/>
        </w:rPr>
        <w:t>residents</w:t>
      </w:r>
      <w:r w:rsidRPr="00532FAE">
        <w:rPr>
          <w:rFonts w:ascii="Arial" w:hAnsi="Arial" w:cs="Arial"/>
          <w:sz w:val="24"/>
          <w:szCs w:val="24"/>
        </w:rPr>
        <w:t xml:space="preserve"> of </w:t>
      </w:r>
      <w:r w:rsidR="00C25F13" w:rsidRPr="00532FAE">
        <w:rPr>
          <w:rFonts w:ascii="Arial" w:hAnsi="Arial" w:cs="Arial"/>
          <w:sz w:val="24"/>
          <w:szCs w:val="24"/>
        </w:rPr>
        <w:t>Morningside</w:t>
      </w:r>
      <w:r w:rsidRPr="00532FAE">
        <w:rPr>
          <w:rFonts w:ascii="Arial" w:hAnsi="Arial" w:cs="Arial"/>
          <w:sz w:val="24"/>
          <w:szCs w:val="24"/>
        </w:rPr>
        <w:t xml:space="preserve"> </w:t>
      </w:r>
      <w:r w:rsidR="00C25F13" w:rsidRPr="00532FAE">
        <w:rPr>
          <w:rFonts w:ascii="Arial" w:hAnsi="Arial" w:cs="Arial"/>
          <w:sz w:val="24"/>
          <w:szCs w:val="24"/>
        </w:rPr>
        <w:t xml:space="preserve">(Hansen, 2007). The GTRCR has been officially received by </w:t>
      </w:r>
      <w:r w:rsidR="00532FAE" w:rsidRPr="00532FAE">
        <w:rPr>
          <w:rFonts w:ascii="Arial" w:hAnsi="Arial" w:cs="Arial"/>
          <w:sz w:val="24"/>
          <w:szCs w:val="24"/>
        </w:rPr>
        <w:t>forty-seven</w:t>
      </w:r>
      <w:r w:rsidR="00C25F13" w:rsidRPr="00532FAE">
        <w:rPr>
          <w:rFonts w:ascii="Arial" w:hAnsi="Arial" w:cs="Arial"/>
          <w:sz w:val="24"/>
          <w:szCs w:val="24"/>
        </w:rPr>
        <w:t xml:space="preserve"> officials and community groups (Greensboro Truth and </w:t>
      </w:r>
      <w:r w:rsidR="004F57F0" w:rsidRPr="00532FAE">
        <w:rPr>
          <w:rFonts w:ascii="Arial" w:hAnsi="Arial" w:cs="Arial"/>
          <w:sz w:val="24"/>
          <w:szCs w:val="24"/>
        </w:rPr>
        <w:t>Reconciliations</w:t>
      </w:r>
      <w:r w:rsidR="00C25F13" w:rsidRPr="00532FAE">
        <w:rPr>
          <w:rFonts w:ascii="Arial" w:hAnsi="Arial" w:cs="Arial"/>
          <w:sz w:val="24"/>
          <w:szCs w:val="24"/>
        </w:rPr>
        <w:t xml:space="preserve"> Commission, 2007).</w:t>
      </w:r>
      <w:r w:rsidR="00DD6C2A" w:rsidRPr="00532FAE">
        <w:rPr>
          <w:rFonts w:ascii="Arial" w:hAnsi="Arial" w:cs="Arial"/>
          <w:sz w:val="24"/>
          <w:szCs w:val="24"/>
        </w:rPr>
        <w:t xml:space="preserve"> </w:t>
      </w:r>
    </w:p>
    <w:p w14:paraId="06474068" w14:textId="11E91410" w:rsidR="004F57F0" w:rsidRPr="00532FAE" w:rsidRDefault="004F57F0" w:rsidP="00532FAE">
      <w:pPr>
        <w:spacing w:line="480" w:lineRule="auto"/>
        <w:rPr>
          <w:rFonts w:ascii="Arial" w:hAnsi="Arial" w:cs="Arial"/>
          <w:sz w:val="24"/>
          <w:szCs w:val="24"/>
        </w:rPr>
      </w:pPr>
      <w:r w:rsidRPr="00532FAE">
        <w:rPr>
          <w:rFonts w:ascii="Arial" w:hAnsi="Arial" w:cs="Arial"/>
          <w:sz w:val="24"/>
          <w:szCs w:val="24"/>
        </w:rPr>
        <w:lastRenderedPageBreak/>
        <w:t xml:space="preserve">The TRC sets out </w:t>
      </w:r>
      <w:r w:rsidR="00440109" w:rsidRPr="00532FAE">
        <w:rPr>
          <w:rFonts w:ascii="Arial" w:hAnsi="Arial" w:cs="Arial"/>
          <w:sz w:val="24"/>
          <w:szCs w:val="24"/>
        </w:rPr>
        <w:t>to</w:t>
      </w:r>
      <w:r w:rsidRPr="00532FAE">
        <w:rPr>
          <w:rFonts w:ascii="Arial" w:hAnsi="Arial" w:cs="Arial"/>
          <w:sz w:val="24"/>
          <w:szCs w:val="24"/>
        </w:rPr>
        <w:t xml:space="preserve"> give both parties involved a chance </w:t>
      </w:r>
      <w:r w:rsidR="00A463F6" w:rsidRPr="00532FAE">
        <w:rPr>
          <w:rFonts w:ascii="Arial" w:hAnsi="Arial" w:cs="Arial"/>
          <w:sz w:val="24"/>
          <w:szCs w:val="24"/>
        </w:rPr>
        <w:t>of</w:t>
      </w:r>
      <w:r w:rsidRPr="00532FAE">
        <w:rPr>
          <w:rFonts w:ascii="Arial" w:hAnsi="Arial" w:cs="Arial"/>
          <w:sz w:val="24"/>
          <w:szCs w:val="24"/>
        </w:rPr>
        <w:t xml:space="preserve"> forgiveness</w:t>
      </w:r>
      <w:r w:rsidR="00A463F6" w:rsidRPr="00532FAE">
        <w:rPr>
          <w:rFonts w:ascii="Arial" w:hAnsi="Arial" w:cs="Arial"/>
          <w:sz w:val="24"/>
          <w:szCs w:val="24"/>
        </w:rPr>
        <w:t>,</w:t>
      </w:r>
      <w:r w:rsidRPr="00532FAE">
        <w:rPr>
          <w:rFonts w:ascii="Arial" w:hAnsi="Arial" w:cs="Arial"/>
          <w:sz w:val="24"/>
          <w:szCs w:val="24"/>
        </w:rPr>
        <w:t xml:space="preserve"> as within the Greensboro TRC victims were moved when one perpetrator apologised to them during the commission hearings (Zucker, 2007). While other perpetrators showed no remorse and encouraged the victims to forget about the event and move on (Fisher, 2005). </w:t>
      </w:r>
      <w:r w:rsidR="00846885" w:rsidRPr="00532FAE">
        <w:rPr>
          <w:rFonts w:ascii="Arial" w:hAnsi="Arial" w:cs="Arial"/>
          <w:sz w:val="24"/>
          <w:szCs w:val="24"/>
        </w:rPr>
        <w:t>W</w:t>
      </w:r>
      <w:r w:rsidR="00A53B1A" w:rsidRPr="00532FAE">
        <w:rPr>
          <w:rFonts w:ascii="Arial" w:hAnsi="Arial" w:cs="Arial"/>
          <w:sz w:val="24"/>
          <w:szCs w:val="24"/>
        </w:rPr>
        <w:t>ithin the TRC</w:t>
      </w:r>
      <w:r w:rsidR="00846885" w:rsidRPr="00532FAE">
        <w:rPr>
          <w:rFonts w:ascii="Arial" w:hAnsi="Arial" w:cs="Arial"/>
          <w:sz w:val="24"/>
          <w:szCs w:val="24"/>
        </w:rPr>
        <w:t xml:space="preserve"> it</w:t>
      </w:r>
      <w:r w:rsidR="00A53B1A" w:rsidRPr="00532FAE">
        <w:rPr>
          <w:rFonts w:ascii="Arial" w:hAnsi="Arial" w:cs="Arial"/>
          <w:sz w:val="24"/>
          <w:szCs w:val="24"/>
        </w:rPr>
        <w:t xml:space="preserve"> is stated that some perpetrators sent victims letters of apolog</w:t>
      </w:r>
      <w:r w:rsidR="00440109" w:rsidRPr="00532FAE">
        <w:rPr>
          <w:rFonts w:ascii="Arial" w:hAnsi="Arial" w:cs="Arial"/>
          <w:sz w:val="24"/>
          <w:szCs w:val="24"/>
        </w:rPr>
        <w:t>ies,</w:t>
      </w:r>
      <w:r w:rsidR="00A53B1A" w:rsidRPr="00532FAE">
        <w:rPr>
          <w:rFonts w:ascii="Arial" w:hAnsi="Arial" w:cs="Arial"/>
          <w:sz w:val="24"/>
          <w:szCs w:val="24"/>
        </w:rPr>
        <w:t xml:space="preserve"> this can then work towards the goal of a TRC to restore the broken social relationship with a form of regret and remorse to form forgiveness (Hansen, 2007).  </w:t>
      </w:r>
    </w:p>
    <w:p w14:paraId="7A0AE994" w14:textId="77777777" w:rsidR="00DA6D50" w:rsidRPr="00532FAE" w:rsidRDefault="00A53B1A" w:rsidP="00532FAE">
      <w:pPr>
        <w:spacing w:line="480" w:lineRule="auto"/>
        <w:rPr>
          <w:rFonts w:ascii="Arial" w:hAnsi="Arial" w:cs="Arial"/>
          <w:sz w:val="24"/>
          <w:szCs w:val="24"/>
        </w:rPr>
      </w:pPr>
      <w:r w:rsidRPr="00532FAE">
        <w:rPr>
          <w:rFonts w:ascii="Arial" w:hAnsi="Arial" w:cs="Arial"/>
          <w:sz w:val="24"/>
          <w:szCs w:val="24"/>
        </w:rPr>
        <w:t>Equally important is how the TRC reduce</w:t>
      </w:r>
      <w:r w:rsidR="00440109" w:rsidRPr="00532FAE">
        <w:rPr>
          <w:rFonts w:ascii="Arial" w:hAnsi="Arial" w:cs="Arial"/>
          <w:sz w:val="24"/>
          <w:szCs w:val="24"/>
        </w:rPr>
        <w:t>d</w:t>
      </w:r>
      <w:r w:rsidRPr="00532FAE">
        <w:rPr>
          <w:rFonts w:ascii="Arial" w:hAnsi="Arial" w:cs="Arial"/>
          <w:sz w:val="24"/>
          <w:szCs w:val="24"/>
        </w:rPr>
        <w:t xml:space="preserve"> anger and animosity in some form for the victims (Zucker, 2007). </w:t>
      </w:r>
      <w:r w:rsidR="008D060C" w:rsidRPr="00532FAE">
        <w:rPr>
          <w:rFonts w:ascii="Arial" w:hAnsi="Arial" w:cs="Arial"/>
          <w:sz w:val="24"/>
          <w:szCs w:val="24"/>
        </w:rPr>
        <w:t xml:space="preserve">Therefore, by having the truth announced to the world </w:t>
      </w:r>
      <w:r w:rsidR="00DA6D50" w:rsidRPr="00532FAE">
        <w:rPr>
          <w:rFonts w:ascii="Arial" w:hAnsi="Arial" w:cs="Arial"/>
          <w:sz w:val="24"/>
          <w:szCs w:val="24"/>
        </w:rPr>
        <w:t>the now</w:t>
      </w:r>
      <w:r w:rsidR="008D060C" w:rsidRPr="00532FAE">
        <w:rPr>
          <w:rFonts w:ascii="Arial" w:hAnsi="Arial" w:cs="Arial"/>
          <w:sz w:val="24"/>
          <w:szCs w:val="24"/>
        </w:rPr>
        <w:t xml:space="preserve"> acknowledged </w:t>
      </w:r>
      <w:r w:rsidRPr="00532FAE">
        <w:rPr>
          <w:rFonts w:ascii="Arial" w:hAnsi="Arial" w:cs="Arial"/>
          <w:sz w:val="24"/>
          <w:szCs w:val="24"/>
        </w:rPr>
        <w:t xml:space="preserve">victims </w:t>
      </w:r>
      <w:r w:rsidR="008D060C" w:rsidRPr="00532FAE">
        <w:rPr>
          <w:rFonts w:ascii="Arial" w:hAnsi="Arial" w:cs="Arial"/>
          <w:sz w:val="24"/>
          <w:szCs w:val="24"/>
        </w:rPr>
        <w:t xml:space="preserve">can </w:t>
      </w:r>
      <w:r w:rsidRPr="00532FAE">
        <w:rPr>
          <w:rFonts w:ascii="Arial" w:hAnsi="Arial" w:cs="Arial"/>
          <w:sz w:val="24"/>
          <w:szCs w:val="24"/>
        </w:rPr>
        <w:t xml:space="preserve">begin the journey of reconciliation and seek community support </w:t>
      </w:r>
      <w:r w:rsidR="008D060C" w:rsidRPr="00532FAE">
        <w:rPr>
          <w:rFonts w:ascii="Arial" w:hAnsi="Arial" w:cs="Arial"/>
          <w:sz w:val="24"/>
          <w:szCs w:val="24"/>
        </w:rPr>
        <w:t xml:space="preserve">towards forgiveness </w:t>
      </w:r>
      <w:r w:rsidRPr="00532FAE">
        <w:rPr>
          <w:rFonts w:ascii="Arial" w:hAnsi="Arial" w:cs="Arial"/>
          <w:sz w:val="24"/>
          <w:szCs w:val="24"/>
        </w:rPr>
        <w:t xml:space="preserve">(Clark, 2007). </w:t>
      </w:r>
    </w:p>
    <w:p w14:paraId="2F20991A" w14:textId="0A529A2C" w:rsidR="004F4977" w:rsidRPr="00532FAE" w:rsidRDefault="00A53B1A" w:rsidP="00532FAE">
      <w:pPr>
        <w:spacing w:line="480" w:lineRule="auto"/>
        <w:rPr>
          <w:rFonts w:ascii="Arial" w:hAnsi="Arial" w:cs="Arial"/>
          <w:sz w:val="24"/>
          <w:szCs w:val="24"/>
        </w:rPr>
      </w:pPr>
      <w:r w:rsidRPr="00532FAE">
        <w:rPr>
          <w:rFonts w:ascii="Arial" w:hAnsi="Arial" w:cs="Arial"/>
          <w:sz w:val="24"/>
          <w:szCs w:val="24"/>
        </w:rPr>
        <w:t xml:space="preserve">As many </w:t>
      </w:r>
      <w:r w:rsidR="00A0370B" w:rsidRPr="00532FAE">
        <w:rPr>
          <w:rFonts w:ascii="Arial" w:hAnsi="Arial" w:cs="Arial"/>
          <w:sz w:val="24"/>
          <w:szCs w:val="24"/>
        </w:rPr>
        <w:t>in</w:t>
      </w:r>
      <w:r w:rsidRPr="00532FAE">
        <w:rPr>
          <w:rFonts w:ascii="Arial" w:hAnsi="Arial" w:cs="Arial"/>
          <w:sz w:val="24"/>
          <w:szCs w:val="24"/>
        </w:rPr>
        <w:t xml:space="preserve"> the community of </w:t>
      </w:r>
      <w:r w:rsidR="00FB78F5" w:rsidRPr="00532FAE">
        <w:rPr>
          <w:rFonts w:ascii="Arial" w:hAnsi="Arial" w:cs="Arial"/>
          <w:sz w:val="24"/>
          <w:szCs w:val="24"/>
        </w:rPr>
        <w:t>Greensboro</w:t>
      </w:r>
      <w:r w:rsidRPr="00532FAE">
        <w:rPr>
          <w:rFonts w:ascii="Arial" w:hAnsi="Arial" w:cs="Arial"/>
          <w:sz w:val="24"/>
          <w:szCs w:val="24"/>
        </w:rPr>
        <w:t xml:space="preserve"> continuously fort for the truth to be told about November 3</w:t>
      </w:r>
      <w:r w:rsidRPr="00532FAE">
        <w:rPr>
          <w:rFonts w:ascii="Arial" w:hAnsi="Arial" w:cs="Arial"/>
          <w:sz w:val="24"/>
          <w:szCs w:val="24"/>
          <w:vertAlign w:val="superscript"/>
        </w:rPr>
        <w:t>rd</w:t>
      </w:r>
      <w:r w:rsidRPr="00532FAE">
        <w:rPr>
          <w:rFonts w:ascii="Arial" w:hAnsi="Arial" w:cs="Arial"/>
          <w:sz w:val="24"/>
          <w:szCs w:val="24"/>
        </w:rPr>
        <w:t>, there were mixed view</w:t>
      </w:r>
      <w:r w:rsidR="008D060C" w:rsidRPr="00532FAE">
        <w:rPr>
          <w:rFonts w:ascii="Arial" w:hAnsi="Arial" w:cs="Arial"/>
          <w:sz w:val="24"/>
          <w:szCs w:val="24"/>
        </w:rPr>
        <w:t>s on</w:t>
      </w:r>
      <w:r w:rsidRPr="00532FAE">
        <w:rPr>
          <w:rFonts w:ascii="Arial" w:hAnsi="Arial" w:cs="Arial"/>
          <w:sz w:val="24"/>
          <w:szCs w:val="24"/>
        </w:rPr>
        <w:t xml:space="preserve"> whether the city of Greensboro needed a TRC</w:t>
      </w:r>
      <w:r w:rsidR="00FB78F5" w:rsidRPr="00532FAE">
        <w:rPr>
          <w:rFonts w:ascii="Arial" w:hAnsi="Arial" w:cs="Arial"/>
          <w:sz w:val="24"/>
          <w:szCs w:val="24"/>
        </w:rPr>
        <w:t xml:space="preserve">. As </w:t>
      </w:r>
      <w:r w:rsidR="008D060C" w:rsidRPr="00532FAE">
        <w:rPr>
          <w:rFonts w:ascii="Arial" w:hAnsi="Arial" w:cs="Arial"/>
          <w:sz w:val="24"/>
          <w:szCs w:val="24"/>
        </w:rPr>
        <w:t xml:space="preserve">the city council </w:t>
      </w:r>
      <w:r w:rsidR="00FB78F5" w:rsidRPr="00532FAE">
        <w:rPr>
          <w:rFonts w:ascii="Arial" w:hAnsi="Arial" w:cs="Arial"/>
          <w:sz w:val="24"/>
          <w:szCs w:val="24"/>
        </w:rPr>
        <w:t xml:space="preserve">feared that the TRC would impede the public of Greensboro to </w:t>
      </w:r>
      <w:r w:rsidR="00396B2B" w:rsidRPr="00532FAE">
        <w:rPr>
          <w:rFonts w:ascii="Arial" w:hAnsi="Arial" w:cs="Arial"/>
          <w:sz w:val="24"/>
          <w:szCs w:val="24"/>
        </w:rPr>
        <w:t>move forward</w:t>
      </w:r>
      <w:r w:rsidR="00FB78F5" w:rsidRPr="00532FAE">
        <w:rPr>
          <w:rFonts w:ascii="Arial" w:hAnsi="Arial" w:cs="Arial"/>
          <w:sz w:val="24"/>
          <w:szCs w:val="24"/>
        </w:rPr>
        <w:t xml:space="preserve"> (Ryals, 2007</w:t>
      </w:r>
      <w:r w:rsidR="008F01E6" w:rsidRPr="00532FAE">
        <w:rPr>
          <w:rFonts w:ascii="Arial" w:hAnsi="Arial" w:cs="Arial"/>
          <w:sz w:val="24"/>
          <w:szCs w:val="24"/>
        </w:rPr>
        <w:t xml:space="preserve">). </w:t>
      </w:r>
      <w:r w:rsidR="00FB78F5" w:rsidRPr="00532FAE">
        <w:rPr>
          <w:rFonts w:ascii="Arial" w:hAnsi="Arial" w:cs="Arial"/>
          <w:sz w:val="24"/>
          <w:szCs w:val="24"/>
        </w:rPr>
        <w:t>A counter argument to this statement would be the meaning and goal of a TRC</w:t>
      </w:r>
      <w:r w:rsidR="00363CB7" w:rsidRPr="00532FAE">
        <w:rPr>
          <w:rFonts w:ascii="Arial" w:hAnsi="Arial" w:cs="Arial"/>
          <w:sz w:val="24"/>
          <w:szCs w:val="24"/>
        </w:rPr>
        <w:t>, as it</w:t>
      </w:r>
      <w:r w:rsidR="00FB78F5" w:rsidRPr="00532FAE">
        <w:rPr>
          <w:rFonts w:ascii="Arial" w:hAnsi="Arial" w:cs="Arial"/>
          <w:sz w:val="24"/>
          <w:szCs w:val="24"/>
        </w:rPr>
        <w:t xml:space="preserve"> is </w:t>
      </w:r>
      <w:r w:rsidR="008D060C" w:rsidRPr="00532FAE">
        <w:rPr>
          <w:rFonts w:ascii="Arial" w:hAnsi="Arial" w:cs="Arial"/>
          <w:sz w:val="24"/>
          <w:szCs w:val="24"/>
        </w:rPr>
        <w:t xml:space="preserve">set out to help victims and communities to </w:t>
      </w:r>
      <w:r w:rsidR="00FB78F5" w:rsidRPr="00532FAE">
        <w:rPr>
          <w:rFonts w:ascii="Arial" w:hAnsi="Arial" w:cs="Arial"/>
          <w:sz w:val="24"/>
          <w:szCs w:val="24"/>
        </w:rPr>
        <w:t>‘</w:t>
      </w:r>
      <w:r w:rsidR="008D060C" w:rsidRPr="00532FAE">
        <w:rPr>
          <w:rFonts w:ascii="Arial" w:hAnsi="Arial" w:cs="Arial"/>
          <w:sz w:val="24"/>
          <w:szCs w:val="24"/>
        </w:rPr>
        <w:t>move</w:t>
      </w:r>
      <w:r w:rsidR="00FB78F5" w:rsidRPr="00532FAE">
        <w:rPr>
          <w:rFonts w:ascii="Arial" w:hAnsi="Arial" w:cs="Arial"/>
          <w:sz w:val="24"/>
          <w:szCs w:val="24"/>
        </w:rPr>
        <w:t xml:space="preserve"> on’ from the event but with the truth being told to be able to achieve</w:t>
      </w:r>
      <w:r w:rsidR="008D060C" w:rsidRPr="00532FAE">
        <w:rPr>
          <w:rFonts w:ascii="Arial" w:hAnsi="Arial" w:cs="Arial"/>
          <w:sz w:val="24"/>
          <w:szCs w:val="24"/>
        </w:rPr>
        <w:t xml:space="preserve"> the</w:t>
      </w:r>
      <w:r w:rsidR="00FB78F5" w:rsidRPr="00532FAE">
        <w:rPr>
          <w:rFonts w:ascii="Arial" w:hAnsi="Arial" w:cs="Arial"/>
          <w:sz w:val="24"/>
          <w:szCs w:val="24"/>
        </w:rPr>
        <w:t xml:space="preserve"> full ‘reconciliation’ process towards healing. </w:t>
      </w:r>
    </w:p>
    <w:p w14:paraId="62FBBBD9" w14:textId="7215F251" w:rsidR="00817E2A" w:rsidRPr="00532FAE" w:rsidRDefault="00560109" w:rsidP="00532FAE">
      <w:pPr>
        <w:spacing w:line="480" w:lineRule="auto"/>
        <w:rPr>
          <w:rFonts w:ascii="Arial" w:hAnsi="Arial" w:cs="Arial"/>
          <w:sz w:val="24"/>
          <w:szCs w:val="24"/>
        </w:rPr>
      </w:pPr>
      <w:r w:rsidRPr="00532FAE">
        <w:rPr>
          <w:rFonts w:ascii="Arial" w:hAnsi="Arial" w:cs="Arial"/>
          <w:sz w:val="24"/>
          <w:szCs w:val="24"/>
        </w:rPr>
        <w:t xml:space="preserve">The TRC sets goals to discover the truth, with every TRC there are impacts on how </w:t>
      </w:r>
      <w:r w:rsidR="00363CB7" w:rsidRPr="00532FAE">
        <w:rPr>
          <w:rFonts w:ascii="Arial" w:hAnsi="Arial" w:cs="Arial"/>
          <w:sz w:val="24"/>
          <w:szCs w:val="24"/>
        </w:rPr>
        <w:t>the process</w:t>
      </w:r>
      <w:r w:rsidRPr="00532FAE">
        <w:rPr>
          <w:rFonts w:ascii="Arial" w:hAnsi="Arial" w:cs="Arial"/>
          <w:sz w:val="24"/>
          <w:szCs w:val="24"/>
        </w:rPr>
        <w:t xml:space="preserve"> helped people who were involved</w:t>
      </w:r>
      <w:r w:rsidR="00363CB7" w:rsidRPr="00532FAE">
        <w:rPr>
          <w:rFonts w:ascii="Arial" w:hAnsi="Arial" w:cs="Arial"/>
          <w:sz w:val="24"/>
          <w:szCs w:val="24"/>
        </w:rPr>
        <w:t>,</w:t>
      </w:r>
      <w:r w:rsidRPr="00532FAE">
        <w:rPr>
          <w:rFonts w:ascii="Arial" w:hAnsi="Arial" w:cs="Arial"/>
          <w:sz w:val="24"/>
          <w:szCs w:val="24"/>
        </w:rPr>
        <w:t xml:space="preserve"> but there are also influences in which was persuaded and achieved by the TRC report.  </w:t>
      </w:r>
      <w:r w:rsidR="00270790" w:rsidRPr="00532FAE">
        <w:rPr>
          <w:rFonts w:ascii="Arial" w:hAnsi="Arial" w:cs="Arial"/>
          <w:sz w:val="24"/>
          <w:szCs w:val="24"/>
        </w:rPr>
        <w:t xml:space="preserve">In 2005 the commissioners held a </w:t>
      </w:r>
      <w:r w:rsidR="00363CB7" w:rsidRPr="00532FAE">
        <w:rPr>
          <w:rFonts w:ascii="Arial" w:hAnsi="Arial" w:cs="Arial"/>
          <w:sz w:val="24"/>
          <w:szCs w:val="24"/>
        </w:rPr>
        <w:t>six-day</w:t>
      </w:r>
      <w:r w:rsidR="00270790" w:rsidRPr="00532FAE">
        <w:rPr>
          <w:rFonts w:ascii="Arial" w:hAnsi="Arial" w:cs="Arial"/>
          <w:sz w:val="24"/>
          <w:szCs w:val="24"/>
        </w:rPr>
        <w:t xml:space="preserve"> hearing which lasted over a three months period</w:t>
      </w:r>
      <w:r w:rsidR="00363CB7" w:rsidRPr="00532FAE">
        <w:rPr>
          <w:rFonts w:ascii="Arial" w:hAnsi="Arial" w:cs="Arial"/>
          <w:sz w:val="24"/>
          <w:szCs w:val="24"/>
        </w:rPr>
        <w:t>,</w:t>
      </w:r>
      <w:r w:rsidR="00270790" w:rsidRPr="00532FAE">
        <w:rPr>
          <w:rFonts w:ascii="Arial" w:hAnsi="Arial" w:cs="Arial"/>
          <w:sz w:val="24"/>
          <w:szCs w:val="24"/>
        </w:rPr>
        <w:t xml:space="preserve"> both </w:t>
      </w:r>
      <w:r w:rsidR="004F1D4A" w:rsidRPr="00532FAE">
        <w:rPr>
          <w:rFonts w:ascii="Arial" w:hAnsi="Arial" w:cs="Arial"/>
          <w:sz w:val="24"/>
          <w:szCs w:val="24"/>
        </w:rPr>
        <w:t>Klan</w:t>
      </w:r>
      <w:r w:rsidR="00270790" w:rsidRPr="00532FAE">
        <w:rPr>
          <w:rFonts w:ascii="Arial" w:hAnsi="Arial" w:cs="Arial"/>
          <w:sz w:val="24"/>
          <w:szCs w:val="24"/>
        </w:rPr>
        <w:t xml:space="preserve"> members Virgil Griffin and Gorrell Pierce said similar to what they had stated twenty- six years earlier. It is stated that their presence was because of the public pressure, </w:t>
      </w:r>
      <w:r w:rsidR="004F1D4A" w:rsidRPr="00532FAE">
        <w:rPr>
          <w:rFonts w:ascii="Arial" w:hAnsi="Arial" w:cs="Arial"/>
          <w:sz w:val="24"/>
          <w:szCs w:val="24"/>
        </w:rPr>
        <w:t>specifying</w:t>
      </w:r>
      <w:r w:rsidR="00270790" w:rsidRPr="00532FAE">
        <w:rPr>
          <w:rFonts w:ascii="Arial" w:hAnsi="Arial" w:cs="Arial"/>
          <w:sz w:val="24"/>
          <w:szCs w:val="24"/>
        </w:rPr>
        <w:t xml:space="preserve"> </w:t>
      </w:r>
      <w:r w:rsidR="00270790" w:rsidRPr="00532FAE">
        <w:rPr>
          <w:rFonts w:ascii="Arial" w:hAnsi="Arial" w:cs="Arial"/>
          <w:sz w:val="24"/>
          <w:szCs w:val="24"/>
        </w:rPr>
        <w:lastRenderedPageBreak/>
        <w:t>that the GTRC was having an impact to influence both members to attend the hearing (</w:t>
      </w:r>
      <w:proofErr w:type="spellStart"/>
      <w:r w:rsidR="00270790" w:rsidRPr="00532FAE">
        <w:rPr>
          <w:rFonts w:ascii="Arial" w:hAnsi="Arial" w:cs="Arial"/>
          <w:sz w:val="24"/>
          <w:szCs w:val="24"/>
        </w:rPr>
        <w:t>Bermanzolm</w:t>
      </w:r>
      <w:proofErr w:type="spellEnd"/>
      <w:r w:rsidR="00270790" w:rsidRPr="00532FAE">
        <w:rPr>
          <w:rFonts w:ascii="Arial" w:hAnsi="Arial" w:cs="Arial"/>
          <w:sz w:val="24"/>
          <w:szCs w:val="24"/>
        </w:rPr>
        <w:t>, 2007).</w:t>
      </w:r>
    </w:p>
    <w:p w14:paraId="52DC6B14" w14:textId="77777777" w:rsidR="00363CB7" w:rsidRPr="00532FAE" w:rsidRDefault="00962970" w:rsidP="00532FAE">
      <w:pPr>
        <w:spacing w:line="480" w:lineRule="auto"/>
        <w:rPr>
          <w:rFonts w:ascii="Arial" w:hAnsi="Arial" w:cs="Arial"/>
          <w:sz w:val="24"/>
          <w:szCs w:val="24"/>
        </w:rPr>
      </w:pPr>
      <w:r w:rsidRPr="00532FAE">
        <w:rPr>
          <w:rFonts w:ascii="Arial" w:hAnsi="Arial" w:cs="Arial"/>
          <w:sz w:val="24"/>
          <w:szCs w:val="24"/>
        </w:rPr>
        <w:t xml:space="preserve">Throughout exploring </w:t>
      </w:r>
      <w:r w:rsidR="001536E4" w:rsidRPr="00532FAE">
        <w:rPr>
          <w:rFonts w:ascii="Arial" w:hAnsi="Arial" w:cs="Arial"/>
          <w:sz w:val="24"/>
          <w:szCs w:val="24"/>
        </w:rPr>
        <w:t xml:space="preserve">TRC’s and what they </w:t>
      </w:r>
      <w:r w:rsidRPr="00532FAE">
        <w:rPr>
          <w:rFonts w:ascii="Arial" w:hAnsi="Arial" w:cs="Arial"/>
          <w:sz w:val="24"/>
          <w:szCs w:val="24"/>
        </w:rPr>
        <w:t xml:space="preserve">set out to </w:t>
      </w:r>
      <w:r w:rsidR="001536E4" w:rsidRPr="00532FAE">
        <w:rPr>
          <w:rFonts w:ascii="Arial" w:hAnsi="Arial" w:cs="Arial"/>
          <w:sz w:val="24"/>
          <w:szCs w:val="24"/>
        </w:rPr>
        <w:t>achieve some form of forgiveness and reconciliation,</w:t>
      </w:r>
      <w:r w:rsidRPr="00532FAE">
        <w:rPr>
          <w:rFonts w:ascii="Arial" w:hAnsi="Arial" w:cs="Arial"/>
          <w:sz w:val="24"/>
          <w:szCs w:val="24"/>
        </w:rPr>
        <w:t xml:space="preserve"> in relation to Greensboro further questions are emerging as to whether the </w:t>
      </w:r>
      <w:r w:rsidR="00363CB7" w:rsidRPr="00532FAE">
        <w:rPr>
          <w:rFonts w:ascii="Arial" w:hAnsi="Arial" w:cs="Arial"/>
          <w:sz w:val="24"/>
          <w:szCs w:val="24"/>
        </w:rPr>
        <w:t xml:space="preserve">TRCs </w:t>
      </w:r>
      <w:r w:rsidR="003E5D4E" w:rsidRPr="00532FAE">
        <w:rPr>
          <w:rFonts w:ascii="Arial" w:hAnsi="Arial" w:cs="Arial"/>
          <w:sz w:val="24"/>
          <w:szCs w:val="24"/>
        </w:rPr>
        <w:t>are</w:t>
      </w:r>
      <w:r w:rsidRPr="00532FAE">
        <w:rPr>
          <w:rFonts w:ascii="Arial" w:hAnsi="Arial" w:cs="Arial"/>
          <w:sz w:val="24"/>
          <w:szCs w:val="24"/>
        </w:rPr>
        <w:t xml:space="preserve"> effective and sufficient, as</w:t>
      </w:r>
      <w:r w:rsidR="003E5D4E" w:rsidRPr="00532FAE">
        <w:rPr>
          <w:rFonts w:ascii="Arial" w:hAnsi="Arial" w:cs="Arial"/>
          <w:sz w:val="24"/>
          <w:szCs w:val="24"/>
        </w:rPr>
        <w:t xml:space="preserve"> research from Stover &amp; Weinstein states that economic recovery can contribute to pro-social relations between antagonistic parties, suggesting that societies that have been characterised by mass poverty, inequality, deprivation and social </w:t>
      </w:r>
      <w:r w:rsidR="00FC19CF" w:rsidRPr="00532FAE">
        <w:rPr>
          <w:rFonts w:ascii="Arial" w:hAnsi="Arial" w:cs="Arial"/>
          <w:sz w:val="24"/>
          <w:szCs w:val="24"/>
        </w:rPr>
        <w:t>un-</w:t>
      </w:r>
      <w:r w:rsidR="003E5D4E" w:rsidRPr="00532FAE">
        <w:rPr>
          <w:rFonts w:ascii="Arial" w:hAnsi="Arial" w:cs="Arial"/>
          <w:sz w:val="24"/>
          <w:szCs w:val="24"/>
        </w:rPr>
        <w:t>development are more than likely to experience human violations where TRCs will occur (Stover &amp; Weinstein, 2004).</w:t>
      </w:r>
      <w:r w:rsidRPr="00532FAE">
        <w:rPr>
          <w:rFonts w:ascii="Arial" w:hAnsi="Arial" w:cs="Arial"/>
          <w:sz w:val="24"/>
          <w:szCs w:val="24"/>
        </w:rPr>
        <w:t xml:space="preserve"> </w:t>
      </w:r>
    </w:p>
    <w:p w14:paraId="7EAE5F04" w14:textId="39727FBA" w:rsidR="00FB78F5" w:rsidRPr="00532FAE" w:rsidRDefault="00D65454" w:rsidP="00532FAE">
      <w:pPr>
        <w:spacing w:line="480" w:lineRule="auto"/>
        <w:rPr>
          <w:rFonts w:ascii="Arial" w:hAnsi="Arial" w:cs="Arial"/>
          <w:sz w:val="24"/>
          <w:szCs w:val="24"/>
        </w:rPr>
      </w:pPr>
      <w:r>
        <w:rPr>
          <w:rFonts w:ascii="Arial" w:hAnsi="Arial" w:cs="Arial"/>
          <w:sz w:val="24"/>
          <w:szCs w:val="24"/>
        </w:rPr>
        <w:t xml:space="preserve">             </w:t>
      </w:r>
      <w:r w:rsidR="003E5D4E" w:rsidRPr="00532FAE">
        <w:rPr>
          <w:rFonts w:ascii="Arial" w:hAnsi="Arial" w:cs="Arial"/>
          <w:sz w:val="24"/>
          <w:szCs w:val="24"/>
        </w:rPr>
        <w:t xml:space="preserve">Following on from the likeliness of a TRC in an unequal society Greensboro </w:t>
      </w:r>
      <w:r w:rsidR="00962970" w:rsidRPr="00532FAE">
        <w:rPr>
          <w:rFonts w:ascii="Arial" w:hAnsi="Arial" w:cs="Arial"/>
          <w:sz w:val="24"/>
          <w:szCs w:val="24"/>
        </w:rPr>
        <w:t xml:space="preserve">history shows </w:t>
      </w:r>
      <w:r w:rsidR="003E5D4E" w:rsidRPr="00532FAE">
        <w:rPr>
          <w:rFonts w:ascii="Arial" w:hAnsi="Arial" w:cs="Arial"/>
          <w:sz w:val="24"/>
          <w:szCs w:val="24"/>
        </w:rPr>
        <w:t xml:space="preserve">past and </w:t>
      </w:r>
      <w:r w:rsidR="00FC19CF" w:rsidRPr="00532FAE">
        <w:rPr>
          <w:rFonts w:ascii="Arial" w:hAnsi="Arial" w:cs="Arial"/>
          <w:sz w:val="24"/>
          <w:szCs w:val="24"/>
        </w:rPr>
        <w:t>present</w:t>
      </w:r>
      <w:r w:rsidR="0091468B" w:rsidRPr="00532FAE">
        <w:rPr>
          <w:rFonts w:ascii="Arial" w:hAnsi="Arial" w:cs="Arial"/>
          <w:sz w:val="24"/>
          <w:szCs w:val="24"/>
        </w:rPr>
        <w:t xml:space="preserve"> violations</w:t>
      </w:r>
      <w:r w:rsidR="00FC19CF" w:rsidRPr="00532FAE">
        <w:rPr>
          <w:rFonts w:ascii="Arial" w:hAnsi="Arial" w:cs="Arial"/>
          <w:sz w:val="24"/>
          <w:szCs w:val="24"/>
        </w:rPr>
        <w:t xml:space="preserve"> of</w:t>
      </w:r>
      <w:r w:rsidR="0091468B" w:rsidRPr="00532FAE">
        <w:rPr>
          <w:rFonts w:ascii="Arial" w:hAnsi="Arial" w:cs="Arial"/>
          <w:sz w:val="24"/>
          <w:szCs w:val="24"/>
        </w:rPr>
        <w:t xml:space="preserve"> </w:t>
      </w:r>
      <w:r w:rsidR="003E5D4E" w:rsidRPr="00532FAE">
        <w:rPr>
          <w:rFonts w:ascii="Arial" w:hAnsi="Arial" w:cs="Arial"/>
          <w:sz w:val="24"/>
          <w:szCs w:val="24"/>
        </w:rPr>
        <w:t>on-going issues of racism.</w:t>
      </w:r>
      <w:r w:rsidR="00363CB7" w:rsidRPr="00532FAE">
        <w:rPr>
          <w:rFonts w:ascii="Arial" w:hAnsi="Arial" w:cs="Arial"/>
          <w:sz w:val="24"/>
          <w:szCs w:val="24"/>
        </w:rPr>
        <w:t xml:space="preserve">  </w:t>
      </w:r>
      <w:r w:rsidR="003E5D4E" w:rsidRPr="00532FAE">
        <w:rPr>
          <w:rFonts w:ascii="Arial" w:hAnsi="Arial" w:cs="Arial"/>
          <w:sz w:val="24"/>
          <w:szCs w:val="24"/>
        </w:rPr>
        <w:t>As in</w:t>
      </w:r>
      <w:r w:rsidR="00962970" w:rsidRPr="00532FAE">
        <w:rPr>
          <w:rFonts w:ascii="Arial" w:hAnsi="Arial" w:cs="Arial"/>
          <w:sz w:val="24"/>
          <w:szCs w:val="24"/>
        </w:rPr>
        <w:t xml:space="preserve"> 2006 the city council dismissed the chief of police and </w:t>
      </w:r>
      <w:r w:rsidR="001536E4" w:rsidRPr="00532FAE">
        <w:rPr>
          <w:rFonts w:ascii="Arial" w:hAnsi="Arial" w:cs="Arial"/>
          <w:sz w:val="24"/>
          <w:szCs w:val="24"/>
        </w:rPr>
        <w:t>assistant</w:t>
      </w:r>
      <w:r w:rsidR="00962970" w:rsidRPr="00532FAE">
        <w:rPr>
          <w:rFonts w:ascii="Arial" w:hAnsi="Arial" w:cs="Arial"/>
          <w:sz w:val="24"/>
          <w:szCs w:val="24"/>
        </w:rPr>
        <w:t xml:space="preserve"> chief of police for racist </w:t>
      </w:r>
      <w:r w:rsidR="001536E4" w:rsidRPr="00532FAE">
        <w:rPr>
          <w:rFonts w:ascii="Arial" w:hAnsi="Arial" w:cs="Arial"/>
          <w:sz w:val="24"/>
          <w:szCs w:val="24"/>
        </w:rPr>
        <w:t>harassment</w:t>
      </w:r>
      <w:r w:rsidR="00962970" w:rsidRPr="00532FAE">
        <w:rPr>
          <w:rFonts w:ascii="Arial" w:hAnsi="Arial" w:cs="Arial"/>
          <w:sz w:val="24"/>
          <w:szCs w:val="24"/>
        </w:rPr>
        <w:t xml:space="preserve"> against black officers and community members (Bermanzohn, 2007). Where the two individuals produced a black book with one hundred and fourteen </w:t>
      </w:r>
      <w:r w:rsidR="001536E4" w:rsidRPr="00532FAE">
        <w:rPr>
          <w:rFonts w:ascii="Arial" w:hAnsi="Arial" w:cs="Arial"/>
          <w:sz w:val="24"/>
          <w:szCs w:val="24"/>
        </w:rPr>
        <w:t>African</w:t>
      </w:r>
      <w:r w:rsidR="00962970" w:rsidRPr="00532FAE">
        <w:rPr>
          <w:rFonts w:ascii="Arial" w:hAnsi="Arial" w:cs="Arial"/>
          <w:sz w:val="24"/>
          <w:szCs w:val="24"/>
        </w:rPr>
        <w:t xml:space="preserve"> </w:t>
      </w:r>
      <w:r w:rsidR="001536E4" w:rsidRPr="00532FAE">
        <w:rPr>
          <w:rFonts w:ascii="Arial" w:hAnsi="Arial" w:cs="Arial"/>
          <w:sz w:val="24"/>
          <w:szCs w:val="24"/>
        </w:rPr>
        <w:t>American</w:t>
      </w:r>
      <w:r w:rsidR="00962970" w:rsidRPr="00532FAE">
        <w:rPr>
          <w:rFonts w:ascii="Arial" w:hAnsi="Arial" w:cs="Arial"/>
          <w:sz w:val="24"/>
          <w:szCs w:val="24"/>
        </w:rPr>
        <w:t xml:space="preserve"> citizens of Greensboro, nineteen of the names being police members (Bermanzohn, 2007). </w:t>
      </w:r>
      <w:r w:rsidR="001536E4" w:rsidRPr="00532FAE">
        <w:rPr>
          <w:rFonts w:ascii="Arial" w:hAnsi="Arial" w:cs="Arial"/>
          <w:sz w:val="24"/>
          <w:szCs w:val="24"/>
        </w:rPr>
        <w:t xml:space="preserve">Concluding that even with the TRC in place </w:t>
      </w:r>
      <w:r w:rsidR="006B02AC" w:rsidRPr="00532FAE">
        <w:rPr>
          <w:rFonts w:ascii="Arial" w:hAnsi="Arial" w:cs="Arial"/>
          <w:sz w:val="24"/>
          <w:szCs w:val="24"/>
        </w:rPr>
        <w:t>the city of Greensboro is continuing to have issues with racism.</w:t>
      </w:r>
      <w:r w:rsidR="00A0637A" w:rsidRPr="00532FAE">
        <w:rPr>
          <w:rFonts w:ascii="Arial" w:hAnsi="Arial" w:cs="Arial"/>
          <w:sz w:val="24"/>
          <w:szCs w:val="24"/>
        </w:rPr>
        <w:t xml:space="preserve"> More evidence on how Greensboro city continues to be an unequal society as in April 2012 forty black Greensboro police department officers made a complaint with the equal employment opportunity commission as a first move in a civil lawsuit against the department. Furthermore, showing evidence that the city of Greensboro is divided and unequal as examining study of Stover &amp; Weinstein, (2004) if the city is unequal there can be precautions of violence. Therefore, implying that the violence will not end until the society becomes </w:t>
      </w:r>
      <w:r w:rsidR="00A0370B" w:rsidRPr="00532FAE">
        <w:rPr>
          <w:rFonts w:ascii="Arial" w:hAnsi="Arial" w:cs="Arial"/>
          <w:sz w:val="24"/>
          <w:szCs w:val="24"/>
        </w:rPr>
        <w:t xml:space="preserve">more </w:t>
      </w:r>
      <w:r w:rsidR="00A0637A" w:rsidRPr="00532FAE">
        <w:rPr>
          <w:rFonts w:ascii="Arial" w:hAnsi="Arial" w:cs="Arial"/>
          <w:sz w:val="24"/>
          <w:szCs w:val="24"/>
        </w:rPr>
        <w:t>equal.</w:t>
      </w:r>
      <w:r w:rsidR="006B02AC" w:rsidRPr="00532FAE">
        <w:rPr>
          <w:rFonts w:ascii="Arial" w:hAnsi="Arial" w:cs="Arial"/>
          <w:sz w:val="24"/>
          <w:szCs w:val="24"/>
        </w:rPr>
        <w:t xml:space="preserve"> Concluding to the questioning of whether the TRC is </w:t>
      </w:r>
      <w:r w:rsidR="006B02AC" w:rsidRPr="00532FAE">
        <w:rPr>
          <w:rFonts w:ascii="Arial" w:hAnsi="Arial" w:cs="Arial"/>
          <w:sz w:val="24"/>
          <w:szCs w:val="24"/>
        </w:rPr>
        <w:lastRenderedPageBreak/>
        <w:t>sufficient and effective</w:t>
      </w:r>
      <w:r w:rsidR="00A0370B" w:rsidRPr="00532FAE">
        <w:rPr>
          <w:rFonts w:ascii="Arial" w:hAnsi="Arial" w:cs="Arial"/>
          <w:sz w:val="24"/>
          <w:szCs w:val="24"/>
        </w:rPr>
        <w:t>,</w:t>
      </w:r>
      <w:r w:rsidR="006B02AC" w:rsidRPr="00532FAE">
        <w:rPr>
          <w:rFonts w:ascii="Arial" w:hAnsi="Arial" w:cs="Arial"/>
          <w:sz w:val="24"/>
          <w:szCs w:val="24"/>
        </w:rPr>
        <w:t xml:space="preserve"> </w:t>
      </w:r>
      <w:r w:rsidR="00A0637A" w:rsidRPr="00532FAE">
        <w:rPr>
          <w:rFonts w:ascii="Arial" w:hAnsi="Arial" w:cs="Arial"/>
          <w:sz w:val="24"/>
          <w:szCs w:val="24"/>
        </w:rPr>
        <w:t>as</w:t>
      </w:r>
      <w:r w:rsidR="006B02AC" w:rsidRPr="00532FAE">
        <w:rPr>
          <w:rFonts w:ascii="Arial" w:hAnsi="Arial" w:cs="Arial"/>
          <w:sz w:val="24"/>
          <w:szCs w:val="24"/>
        </w:rPr>
        <w:t xml:space="preserve"> Greensboro are still facing issues</w:t>
      </w:r>
      <w:r w:rsidR="00A0637A" w:rsidRPr="00532FAE">
        <w:rPr>
          <w:rFonts w:ascii="Arial" w:hAnsi="Arial" w:cs="Arial"/>
          <w:sz w:val="24"/>
          <w:szCs w:val="24"/>
        </w:rPr>
        <w:t>. By</w:t>
      </w:r>
      <w:r w:rsidR="006B02AC" w:rsidRPr="00532FAE">
        <w:rPr>
          <w:rFonts w:ascii="Arial" w:hAnsi="Arial" w:cs="Arial"/>
          <w:sz w:val="24"/>
          <w:szCs w:val="24"/>
        </w:rPr>
        <w:t xml:space="preserve"> </w:t>
      </w:r>
      <w:r w:rsidR="001536E4" w:rsidRPr="00532FAE">
        <w:rPr>
          <w:rFonts w:ascii="Arial" w:hAnsi="Arial" w:cs="Arial"/>
          <w:sz w:val="24"/>
          <w:szCs w:val="24"/>
        </w:rPr>
        <w:t xml:space="preserve">the community of Greensboro </w:t>
      </w:r>
      <w:r w:rsidR="006B02AC" w:rsidRPr="00532FAE">
        <w:rPr>
          <w:rFonts w:ascii="Arial" w:hAnsi="Arial" w:cs="Arial"/>
          <w:sz w:val="24"/>
          <w:szCs w:val="24"/>
        </w:rPr>
        <w:t>not valuing the process</w:t>
      </w:r>
      <w:r w:rsidR="00A0637A" w:rsidRPr="00532FAE">
        <w:rPr>
          <w:rFonts w:ascii="Arial" w:hAnsi="Arial" w:cs="Arial"/>
          <w:sz w:val="24"/>
          <w:szCs w:val="24"/>
        </w:rPr>
        <w:t xml:space="preserve"> and findings</w:t>
      </w:r>
      <w:r w:rsidR="006B02AC" w:rsidRPr="00532FAE">
        <w:rPr>
          <w:rFonts w:ascii="Arial" w:hAnsi="Arial" w:cs="Arial"/>
          <w:sz w:val="24"/>
          <w:szCs w:val="24"/>
        </w:rPr>
        <w:t xml:space="preserve"> of </w:t>
      </w:r>
      <w:r w:rsidR="00A0637A" w:rsidRPr="00532FAE">
        <w:rPr>
          <w:rFonts w:ascii="Arial" w:hAnsi="Arial" w:cs="Arial"/>
          <w:sz w:val="24"/>
          <w:szCs w:val="24"/>
        </w:rPr>
        <w:t>the</w:t>
      </w:r>
      <w:r w:rsidR="006B02AC" w:rsidRPr="00532FAE">
        <w:rPr>
          <w:rFonts w:ascii="Arial" w:hAnsi="Arial" w:cs="Arial"/>
          <w:sz w:val="24"/>
          <w:szCs w:val="24"/>
        </w:rPr>
        <w:t xml:space="preserve"> TRC they begin to not</w:t>
      </w:r>
      <w:r w:rsidR="001536E4" w:rsidRPr="00532FAE">
        <w:rPr>
          <w:rFonts w:ascii="Arial" w:hAnsi="Arial" w:cs="Arial"/>
          <w:sz w:val="24"/>
          <w:szCs w:val="24"/>
        </w:rPr>
        <w:t xml:space="preserve"> value the need to heal and unite as a community but </w:t>
      </w:r>
      <w:r w:rsidR="0091468B" w:rsidRPr="00532FAE">
        <w:rPr>
          <w:rFonts w:ascii="Arial" w:hAnsi="Arial" w:cs="Arial"/>
          <w:sz w:val="24"/>
          <w:szCs w:val="24"/>
        </w:rPr>
        <w:t xml:space="preserve">would </w:t>
      </w:r>
      <w:r w:rsidR="001536E4" w:rsidRPr="00532FAE">
        <w:rPr>
          <w:rFonts w:ascii="Arial" w:hAnsi="Arial" w:cs="Arial"/>
          <w:sz w:val="24"/>
          <w:szCs w:val="24"/>
        </w:rPr>
        <w:t>rather prolong the negative history of Greensboro.</w:t>
      </w:r>
      <w:r w:rsidR="00FC19CF" w:rsidRPr="00532FAE">
        <w:rPr>
          <w:rFonts w:ascii="Arial" w:hAnsi="Arial" w:cs="Arial"/>
          <w:sz w:val="24"/>
          <w:szCs w:val="24"/>
        </w:rPr>
        <w:t xml:space="preserve">  </w:t>
      </w:r>
    </w:p>
    <w:p w14:paraId="1C7A07E1" w14:textId="6FC38F77" w:rsidR="001772DF" w:rsidRPr="00532FAE" w:rsidRDefault="00FB78F5" w:rsidP="00532FAE">
      <w:pPr>
        <w:spacing w:line="480" w:lineRule="auto"/>
        <w:rPr>
          <w:rFonts w:ascii="Arial" w:hAnsi="Arial" w:cs="Arial"/>
          <w:sz w:val="24"/>
          <w:szCs w:val="24"/>
        </w:rPr>
      </w:pPr>
      <w:r w:rsidRPr="00532FAE">
        <w:rPr>
          <w:rFonts w:ascii="Arial" w:hAnsi="Arial" w:cs="Arial"/>
          <w:sz w:val="24"/>
          <w:szCs w:val="24"/>
        </w:rPr>
        <w:t xml:space="preserve">Another essential point to the questioning whether Greensboro TRC is effective is the city </w:t>
      </w:r>
      <w:r w:rsidR="006B02AC" w:rsidRPr="00532FAE">
        <w:rPr>
          <w:rFonts w:ascii="Arial" w:hAnsi="Arial" w:cs="Arial"/>
          <w:sz w:val="24"/>
          <w:szCs w:val="24"/>
        </w:rPr>
        <w:t>council, as specified Greensboro TRC was non-profit organisation and was not involved by Government therefore was community lead.</w:t>
      </w:r>
      <w:r w:rsidR="002206E1" w:rsidRPr="00532FAE">
        <w:rPr>
          <w:rFonts w:ascii="Arial" w:hAnsi="Arial" w:cs="Arial"/>
          <w:sz w:val="24"/>
          <w:szCs w:val="24"/>
        </w:rPr>
        <w:t xml:space="preserve"> Following back to the statement of how a TRC can fail one of the key points were </w:t>
      </w:r>
      <w:r w:rsidR="001772DF" w:rsidRPr="00532FAE">
        <w:rPr>
          <w:rFonts w:ascii="Arial" w:hAnsi="Arial" w:cs="Arial"/>
          <w:sz w:val="24"/>
          <w:szCs w:val="24"/>
        </w:rPr>
        <w:t>political</w:t>
      </w:r>
      <w:r w:rsidR="002206E1" w:rsidRPr="00532FAE">
        <w:rPr>
          <w:rFonts w:ascii="Arial" w:hAnsi="Arial" w:cs="Arial"/>
          <w:sz w:val="24"/>
          <w:szCs w:val="24"/>
        </w:rPr>
        <w:t xml:space="preserve"> resistance</w:t>
      </w:r>
      <w:r w:rsidR="001772DF" w:rsidRPr="00532FAE">
        <w:rPr>
          <w:rFonts w:ascii="Arial" w:hAnsi="Arial" w:cs="Arial"/>
          <w:sz w:val="24"/>
          <w:szCs w:val="24"/>
        </w:rPr>
        <w:t xml:space="preserve"> </w:t>
      </w:r>
      <w:r w:rsidR="001772DF" w:rsidRPr="00532FAE">
        <w:rPr>
          <w:rFonts w:ascii="Arial" w:hAnsi="Arial" w:cs="Arial"/>
          <w:sz w:val="24"/>
          <w:szCs w:val="24"/>
        </w:rPr>
        <w:t>(Dragovic-</w:t>
      </w:r>
      <w:r w:rsidR="001772DF" w:rsidRPr="00532FAE">
        <w:rPr>
          <w:rFonts w:ascii="Arial" w:hAnsi="Arial" w:cs="Arial"/>
          <w:sz w:val="24"/>
          <w:szCs w:val="24"/>
        </w:rPr>
        <w:t>S</w:t>
      </w:r>
      <w:r w:rsidR="001772DF" w:rsidRPr="00532FAE">
        <w:rPr>
          <w:rFonts w:ascii="Arial" w:hAnsi="Arial" w:cs="Arial"/>
          <w:sz w:val="24"/>
          <w:szCs w:val="24"/>
        </w:rPr>
        <w:t>oso, 2016)</w:t>
      </w:r>
      <w:r w:rsidR="001772DF" w:rsidRPr="00532FAE">
        <w:rPr>
          <w:rFonts w:ascii="Arial" w:hAnsi="Arial" w:cs="Arial"/>
          <w:sz w:val="24"/>
          <w:szCs w:val="24"/>
        </w:rPr>
        <w:t xml:space="preserve"> as Greensboro is witnessing, a</w:t>
      </w:r>
      <w:r w:rsidR="006B02AC" w:rsidRPr="00532FAE">
        <w:rPr>
          <w:rFonts w:ascii="Arial" w:hAnsi="Arial" w:cs="Arial"/>
          <w:sz w:val="24"/>
          <w:szCs w:val="24"/>
        </w:rPr>
        <w:t>s the city council believed that the community should move on and forget about the events of Greensboro. As stated by one city council member in the GTRCR “it is a big yawn for this community”</w:t>
      </w:r>
      <w:r w:rsidR="008D1832" w:rsidRPr="00532FAE">
        <w:rPr>
          <w:rFonts w:ascii="Arial" w:hAnsi="Arial" w:cs="Arial"/>
          <w:sz w:val="24"/>
          <w:szCs w:val="24"/>
        </w:rPr>
        <w:t xml:space="preserve"> </w:t>
      </w:r>
      <w:r w:rsidR="008D1832" w:rsidRPr="00532FAE">
        <w:rPr>
          <w:rFonts w:ascii="Arial" w:hAnsi="Arial" w:cs="Arial"/>
          <w:bCs/>
          <w:sz w:val="24"/>
          <w:szCs w:val="24"/>
        </w:rPr>
        <w:t>GTRCR, (2006)</w:t>
      </w:r>
      <w:r w:rsidR="006B02AC" w:rsidRPr="00532FAE">
        <w:rPr>
          <w:rFonts w:ascii="Arial" w:hAnsi="Arial" w:cs="Arial"/>
          <w:sz w:val="24"/>
          <w:szCs w:val="24"/>
        </w:rPr>
        <w:t xml:space="preserve">. </w:t>
      </w:r>
      <w:r w:rsidR="001772DF" w:rsidRPr="00532FAE">
        <w:rPr>
          <w:rFonts w:ascii="Arial" w:hAnsi="Arial" w:cs="Arial"/>
          <w:sz w:val="24"/>
          <w:szCs w:val="24"/>
        </w:rPr>
        <w:t xml:space="preserve">As in Bosnia by having a resisted government their TRC was a failure and not effective suggesting that by not having political members within the TRC it will not be as effective. </w:t>
      </w:r>
    </w:p>
    <w:p w14:paraId="207C9B17" w14:textId="57A2D2B3" w:rsidR="00D16A11" w:rsidRPr="00532FAE" w:rsidRDefault="006B02AC" w:rsidP="00532FAE">
      <w:pPr>
        <w:spacing w:line="480" w:lineRule="auto"/>
        <w:rPr>
          <w:rFonts w:ascii="Arial" w:hAnsi="Arial" w:cs="Arial"/>
          <w:sz w:val="24"/>
          <w:szCs w:val="24"/>
        </w:rPr>
      </w:pPr>
      <w:r w:rsidRPr="00532FAE">
        <w:rPr>
          <w:rFonts w:ascii="Arial" w:hAnsi="Arial" w:cs="Arial"/>
          <w:sz w:val="24"/>
          <w:szCs w:val="24"/>
        </w:rPr>
        <w:t xml:space="preserve">Regardless of the city council members opinions on the TRC they showed a lack of remorse and empathy to their community on the event of Greensboro and was rather focusing on the “image of Greensboro” rather than the community as one article states a suggestion of improvement for the city </w:t>
      </w:r>
      <w:r w:rsidR="00475A9C" w:rsidRPr="00532FAE">
        <w:rPr>
          <w:rFonts w:ascii="Arial" w:hAnsi="Arial" w:cs="Arial"/>
          <w:sz w:val="24"/>
          <w:szCs w:val="24"/>
        </w:rPr>
        <w:t>and a recommendation that a TRC like</w:t>
      </w:r>
      <w:r w:rsidR="00A0370B" w:rsidRPr="00532FAE">
        <w:rPr>
          <w:rFonts w:ascii="Arial" w:hAnsi="Arial" w:cs="Arial"/>
          <w:sz w:val="24"/>
          <w:szCs w:val="24"/>
        </w:rPr>
        <w:t>d</w:t>
      </w:r>
      <w:r w:rsidR="00475A9C" w:rsidRPr="00532FAE">
        <w:rPr>
          <w:rFonts w:ascii="Arial" w:hAnsi="Arial" w:cs="Arial"/>
          <w:sz w:val="24"/>
          <w:szCs w:val="24"/>
        </w:rPr>
        <w:t xml:space="preserve"> to put in place as a goal is wider training for government employees, community members, public </w:t>
      </w:r>
      <w:r w:rsidR="00B92FB3" w:rsidRPr="00532FAE">
        <w:rPr>
          <w:rFonts w:ascii="Arial" w:hAnsi="Arial" w:cs="Arial"/>
          <w:sz w:val="24"/>
          <w:szCs w:val="24"/>
        </w:rPr>
        <w:t>officials (Brown, et al. 2006).</w:t>
      </w:r>
    </w:p>
    <w:p w14:paraId="2F3FB72E" w14:textId="77777777" w:rsidR="00D65454" w:rsidRDefault="00D65454" w:rsidP="00532FAE">
      <w:pPr>
        <w:spacing w:line="480" w:lineRule="auto"/>
        <w:rPr>
          <w:rFonts w:ascii="Arial" w:hAnsi="Arial" w:cs="Arial"/>
          <w:sz w:val="24"/>
          <w:szCs w:val="24"/>
        </w:rPr>
      </w:pPr>
    </w:p>
    <w:p w14:paraId="2D12B401" w14:textId="12B9F8F7" w:rsidR="00D16A11" w:rsidRPr="00532FAE" w:rsidRDefault="00D65454" w:rsidP="00532FAE">
      <w:pPr>
        <w:spacing w:line="480" w:lineRule="auto"/>
        <w:rPr>
          <w:rFonts w:ascii="Arial" w:hAnsi="Arial" w:cs="Arial"/>
          <w:sz w:val="24"/>
          <w:szCs w:val="24"/>
        </w:rPr>
      </w:pPr>
      <w:r>
        <w:rPr>
          <w:rFonts w:ascii="Arial" w:hAnsi="Arial" w:cs="Arial"/>
          <w:sz w:val="24"/>
          <w:szCs w:val="24"/>
        </w:rPr>
        <w:t xml:space="preserve">          </w:t>
      </w:r>
      <w:r w:rsidR="00D16A11" w:rsidRPr="00532FAE">
        <w:rPr>
          <w:rFonts w:ascii="Arial" w:hAnsi="Arial" w:cs="Arial"/>
          <w:sz w:val="24"/>
          <w:szCs w:val="24"/>
        </w:rPr>
        <w:t>It could be argued that there are limitations within the set-up of Greensboro truth and reconciliation commission for example</w:t>
      </w:r>
      <w:r w:rsidR="00B036D7" w:rsidRPr="00532FAE">
        <w:rPr>
          <w:rFonts w:ascii="Arial" w:hAnsi="Arial" w:cs="Arial"/>
          <w:sz w:val="24"/>
          <w:szCs w:val="24"/>
        </w:rPr>
        <w:t xml:space="preserve"> a famous TRC within the world is</w:t>
      </w:r>
      <w:r w:rsidR="00D16A11" w:rsidRPr="00532FAE">
        <w:rPr>
          <w:rFonts w:ascii="Arial" w:hAnsi="Arial" w:cs="Arial"/>
          <w:sz w:val="24"/>
          <w:szCs w:val="24"/>
        </w:rPr>
        <w:t xml:space="preserve"> South African TRC</w:t>
      </w:r>
      <w:r w:rsidR="00B036D7" w:rsidRPr="00532FAE">
        <w:rPr>
          <w:rFonts w:ascii="Arial" w:hAnsi="Arial" w:cs="Arial"/>
          <w:sz w:val="24"/>
          <w:szCs w:val="24"/>
        </w:rPr>
        <w:t>,</w:t>
      </w:r>
      <w:r w:rsidR="00D16A11" w:rsidRPr="00532FAE">
        <w:rPr>
          <w:rFonts w:ascii="Arial" w:hAnsi="Arial" w:cs="Arial"/>
          <w:sz w:val="24"/>
          <w:szCs w:val="24"/>
        </w:rPr>
        <w:t xml:space="preserve"> the TRC was founded by united nations negotiations and peace </w:t>
      </w:r>
      <w:r w:rsidR="00D16A11" w:rsidRPr="00532FAE">
        <w:rPr>
          <w:rFonts w:ascii="Arial" w:hAnsi="Arial" w:cs="Arial"/>
          <w:sz w:val="24"/>
          <w:szCs w:val="24"/>
        </w:rPr>
        <w:lastRenderedPageBreak/>
        <w:t>accords (Zamora, 2005). As South Africa’s TRC was set up by the government</w:t>
      </w:r>
      <w:r w:rsidR="00FC19CF" w:rsidRPr="00532FAE">
        <w:rPr>
          <w:rFonts w:ascii="Arial" w:hAnsi="Arial" w:cs="Arial"/>
          <w:sz w:val="24"/>
          <w:szCs w:val="24"/>
        </w:rPr>
        <w:t>,</w:t>
      </w:r>
      <w:r w:rsidR="00D16A11" w:rsidRPr="00532FAE">
        <w:rPr>
          <w:rFonts w:ascii="Arial" w:hAnsi="Arial" w:cs="Arial"/>
          <w:sz w:val="24"/>
          <w:szCs w:val="24"/>
        </w:rPr>
        <w:t xml:space="preserve"> </w:t>
      </w:r>
      <w:r w:rsidR="00CE6055" w:rsidRPr="00532FAE">
        <w:rPr>
          <w:rFonts w:ascii="Arial" w:hAnsi="Arial" w:cs="Arial"/>
          <w:sz w:val="24"/>
          <w:szCs w:val="24"/>
        </w:rPr>
        <w:t>an</w:t>
      </w:r>
      <w:r w:rsidR="00D16A11" w:rsidRPr="00532FAE">
        <w:rPr>
          <w:rFonts w:ascii="Arial" w:hAnsi="Arial" w:cs="Arial"/>
          <w:sz w:val="24"/>
          <w:szCs w:val="24"/>
        </w:rPr>
        <w:t xml:space="preserve"> </w:t>
      </w:r>
      <w:r w:rsidR="00B036D7" w:rsidRPr="00532FAE">
        <w:rPr>
          <w:rFonts w:ascii="Arial" w:hAnsi="Arial" w:cs="Arial"/>
          <w:sz w:val="24"/>
          <w:szCs w:val="24"/>
        </w:rPr>
        <w:t>alternation between the two TRCS is</w:t>
      </w:r>
      <w:r w:rsidR="00D16A11" w:rsidRPr="00532FAE">
        <w:rPr>
          <w:rFonts w:ascii="Arial" w:hAnsi="Arial" w:cs="Arial"/>
          <w:sz w:val="24"/>
          <w:szCs w:val="24"/>
        </w:rPr>
        <w:t xml:space="preserve"> Greensboro TRC </w:t>
      </w:r>
      <w:r w:rsidR="00B036D7" w:rsidRPr="00532FAE">
        <w:rPr>
          <w:rFonts w:ascii="Arial" w:hAnsi="Arial" w:cs="Arial"/>
          <w:sz w:val="24"/>
          <w:szCs w:val="24"/>
        </w:rPr>
        <w:t xml:space="preserve">was a non-government organisation (Androff, </w:t>
      </w:r>
      <w:r w:rsidR="00C65DB3" w:rsidRPr="00532FAE">
        <w:rPr>
          <w:rFonts w:ascii="Arial" w:hAnsi="Arial" w:cs="Arial"/>
          <w:sz w:val="24"/>
          <w:szCs w:val="24"/>
        </w:rPr>
        <w:t>2010</w:t>
      </w:r>
      <w:r w:rsidR="00B036D7" w:rsidRPr="00532FAE">
        <w:rPr>
          <w:rFonts w:ascii="Arial" w:hAnsi="Arial" w:cs="Arial"/>
          <w:sz w:val="24"/>
          <w:szCs w:val="24"/>
        </w:rPr>
        <w:t xml:space="preserve">). </w:t>
      </w:r>
      <w:r w:rsidR="00817E2A" w:rsidRPr="00532FAE">
        <w:rPr>
          <w:rFonts w:ascii="Arial" w:hAnsi="Arial" w:cs="Arial"/>
          <w:sz w:val="24"/>
          <w:szCs w:val="24"/>
        </w:rPr>
        <w:t>Therefore,</w:t>
      </w:r>
      <w:r w:rsidR="008D060C" w:rsidRPr="00532FAE">
        <w:rPr>
          <w:rFonts w:ascii="Arial" w:hAnsi="Arial" w:cs="Arial"/>
          <w:sz w:val="24"/>
          <w:szCs w:val="24"/>
        </w:rPr>
        <w:t xml:space="preserve"> suggesting that Greensboro faces a disadvantage with </w:t>
      </w:r>
      <w:r w:rsidR="00817E2A" w:rsidRPr="00532FAE">
        <w:rPr>
          <w:rFonts w:ascii="Arial" w:hAnsi="Arial" w:cs="Arial"/>
          <w:sz w:val="24"/>
          <w:szCs w:val="24"/>
        </w:rPr>
        <w:t>their</w:t>
      </w:r>
      <w:r w:rsidR="008D060C" w:rsidRPr="00532FAE">
        <w:rPr>
          <w:rFonts w:ascii="Arial" w:hAnsi="Arial" w:cs="Arial"/>
          <w:sz w:val="24"/>
          <w:szCs w:val="24"/>
        </w:rPr>
        <w:t xml:space="preserve"> TRC as they do not have the appropriate funding and supplies that the government could supply.</w:t>
      </w:r>
      <w:r w:rsidR="00817E2A" w:rsidRPr="00532FAE">
        <w:rPr>
          <w:rFonts w:ascii="Arial" w:hAnsi="Arial" w:cs="Arial"/>
          <w:sz w:val="24"/>
          <w:szCs w:val="24"/>
        </w:rPr>
        <w:t xml:space="preserve"> </w:t>
      </w:r>
      <w:r w:rsidR="00B036D7" w:rsidRPr="00532FAE">
        <w:rPr>
          <w:rFonts w:ascii="Arial" w:hAnsi="Arial" w:cs="Arial"/>
          <w:sz w:val="24"/>
          <w:szCs w:val="24"/>
        </w:rPr>
        <w:t xml:space="preserve">As confirmed by Greensboro </w:t>
      </w:r>
      <w:r w:rsidR="00782537" w:rsidRPr="00532FAE">
        <w:rPr>
          <w:rFonts w:ascii="Arial" w:hAnsi="Arial" w:cs="Arial"/>
          <w:sz w:val="24"/>
          <w:szCs w:val="24"/>
        </w:rPr>
        <w:t>t</w:t>
      </w:r>
      <w:r w:rsidR="00B036D7" w:rsidRPr="00532FAE">
        <w:rPr>
          <w:rFonts w:ascii="Arial" w:hAnsi="Arial" w:cs="Arial"/>
          <w:sz w:val="24"/>
          <w:szCs w:val="24"/>
        </w:rPr>
        <w:t xml:space="preserve">ruth and reconciliation report (2006) a limitation they faced throughout </w:t>
      </w:r>
      <w:r w:rsidR="00817E2A" w:rsidRPr="00532FAE">
        <w:rPr>
          <w:rFonts w:ascii="Arial" w:hAnsi="Arial" w:cs="Arial"/>
          <w:sz w:val="24"/>
          <w:szCs w:val="24"/>
        </w:rPr>
        <w:t>investigating was lack of funding</w:t>
      </w:r>
      <w:r w:rsidR="00B036D7" w:rsidRPr="00532FAE">
        <w:rPr>
          <w:rFonts w:ascii="Arial" w:hAnsi="Arial" w:cs="Arial"/>
          <w:sz w:val="24"/>
          <w:szCs w:val="24"/>
        </w:rPr>
        <w:t xml:space="preserve"> (GTRCR,</w:t>
      </w:r>
      <w:r w:rsidR="00CE6055" w:rsidRPr="00532FAE">
        <w:rPr>
          <w:rFonts w:ascii="Arial" w:hAnsi="Arial" w:cs="Arial"/>
          <w:sz w:val="24"/>
          <w:szCs w:val="24"/>
        </w:rPr>
        <w:t xml:space="preserve"> </w:t>
      </w:r>
      <w:r w:rsidR="00B036D7" w:rsidRPr="00532FAE">
        <w:rPr>
          <w:rFonts w:ascii="Arial" w:hAnsi="Arial" w:cs="Arial"/>
          <w:sz w:val="24"/>
          <w:szCs w:val="24"/>
        </w:rPr>
        <w:t xml:space="preserve">2006). </w:t>
      </w:r>
      <w:r w:rsidR="00817E2A" w:rsidRPr="00532FAE">
        <w:rPr>
          <w:rFonts w:ascii="Arial" w:hAnsi="Arial" w:cs="Arial"/>
          <w:sz w:val="24"/>
          <w:szCs w:val="24"/>
        </w:rPr>
        <w:t>Therefore,</w:t>
      </w:r>
      <w:r w:rsidR="00B036D7" w:rsidRPr="00532FAE">
        <w:rPr>
          <w:rFonts w:ascii="Arial" w:hAnsi="Arial" w:cs="Arial"/>
          <w:sz w:val="24"/>
          <w:szCs w:val="24"/>
        </w:rPr>
        <w:t xml:space="preserve"> proposing </w:t>
      </w:r>
      <w:r w:rsidR="00817E2A" w:rsidRPr="00532FAE">
        <w:rPr>
          <w:rFonts w:ascii="Arial" w:hAnsi="Arial" w:cs="Arial"/>
          <w:sz w:val="24"/>
          <w:szCs w:val="24"/>
        </w:rPr>
        <w:t>that because Greensboro TRC was a non-profit organisation and were not financed by the government it could be indicated that the processes for the TRC was longer.</w:t>
      </w:r>
      <w:r w:rsidR="004F1D4A" w:rsidRPr="00532FAE">
        <w:rPr>
          <w:rFonts w:ascii="Arial" w:hAnsi="Arial" w:cs="Arial"/>
          <w:sz w:val="24"/>
          <w:szCs w:val="24"/>
        </w:rPr>
        <w:t xml:space="preserve"> Another vital difference from GTRC</w:t>
      </w:r>
      <w:r w:rsidR="00782537" w:rsidRPr="00532FAE">
        <w:rPr>
          <w:rFonts w:ascii="Arial" w:hAnsi="Arial" w:cs="Arial"/>
          <w:sz w:val="24"/>
          <w:szCs w:val="24"/>
        </w:rPr>
        <w:t xml:space="preserve"> was that</w:t>
      </w:r>
      <w:r w:rsidR="004F1D4A" w:rsidRPr="00532FAE">
        <w:rPr>
          <w:rFonts w:ascii="Arial" w:hAnsi="Arial" w:cs="Arial"/>
          <w:sz w:val="24"/>
          <w:szCs w:val="24"/>
        </w:rPr>
        <w:t xml:space="preserve"> there were no prosecutions. In comparison to the South African TRC</w:t>
      </w:r>
      <w:r w:rsidR="00782537" w:rsidRPr="00532FAE">
        <w:rPr>
          <w:rFonts w:ascii="Arial" w:hAnsi="Arial" w:cs="Arial"/>
          <w:sz w:val="24"/>
          <w:szCs w:val="24"/>
        </w:rPr>
        <w:t>,</w:t>
      </w:r>
      <w:r w:rsidR="00D57544" w:rsidRPr="00532FAE">
        <w:rPr>
          <w:rFonts w:ascii="Arial" w:hAnsi="Arial" w:cs="Arial"/>
          <w:sz w:val="24"/>
          <w:szCs w:val="24"/>
        </w:rPr>
        <w:t xml:space="preserve"> </w:t>
      </w:r>
      <w:r w:rsidR="00782537" w:rsidRPr="00532FAE">
        <w:rPr>
          <w:rFonts w:ascii="Arial" w:hAnsi="Arial" w:cs="Arial"/>
          <w:sz w:val="24"/>
          <w:szCs w:val="24"/>
        </w:rPr>
        <w:t>t</w:t>
      </w:r>
      <w:r w:rsidR="004F1D4A" w:rsidRPr="00532FAE">
        <w:rPr>
          <w:rFonts w:ascii="Arial" w:hAnsi="Arial" w:cs="Arial"/>
          <w:sz w:val="24"/>
          <w:szCs w:val="24"/>
        </w:rPr>
        <w:t>hey had used amnesty but only for crimes that were ‘politically motivated’ (</w:t>
      </w:r>
      <w:proofErr w:type="spellStart"/>
      <w:r w:rsidR="004F1D4A" w:rsidRPr="00532FAE">
        <w:rPr>
          <w:rFonts w:ascii="Arial" w:hAnsi="Arial" w:cs="Arial"/>
          <w:sz w:val="24"/>
          <w:szCs w:val="24"/>
        </w:rPr>
        <w:t>Androff</w:t>
      </w:r>
      <w:proofErr w:type="spellEnd"/>
      <w:r w:rsidR="004F1D4A" w:rsidRPr="00532FAE">
        <w:rPr>
          <w:rFonts w:ascii="Arial" w:hAnsi="Arial" w:cs="Arial"/>
          <w:sz w:val="24"/>
          <w:szCs w:val="24"/>
        </w:rPr>
        <w:t>, 2012</w:t>
      </w:r>
      <w:r w:rsidR="00C65DB3" w:rsidRPr="00532FAE">
        <w:rPr>
          <w:rFonts w:ascii="Arial" w:hAnsi="Arial" w:cs="Arial"/>
          <w:sz w:val="24"/>
          <w:szCs w:val="24"/>
        </w:rPr>
        <w:t>b</w:t>
      </w:r>
      <w:r w:rsidR="004F1D4A" w:rsidRPr="00532FAE">
        <w:rPr>
          <w:rFonts w:ascii="Arial" w:hAnsi="Arial" w:cs="Arial"/>
          <w:sz w:val="24"/>
          <w:szCs w:val="24"/>
        </w:rPr>
        <w:t xml:space="preserve">). </w:t>
      </w:r>
      <w:r w:rsidR="00D32068" w:rsidRPr="00532FAE">
        <w:rPr>
          <w:rFonts w:ascii="Arial" w:hAnsi="Arial" w:cs="Arial"/>
          <w:sz w:val="24"/>
          <w:szCs w:val="24"/>
        </w:rPr>
        <w:t xml:space="preserve">Suggesting the seriousness of the circumstances and stating the injustice that was experienced as the rightful individuals face the justice system. </w:t>
      </w:r>
      <w:r w:rsidR="00FC19CF" w:rsidRPr="00532FAE">
        <w:rPr>
          <w:rFonts w:ascii="Arial" w:hAnsi="Arial" w:cs="Arial"/>
          <w:sz w:val="24"/>
          <w:szCs w:val="24"/>
        </w:rPr>
        <w:t>Unlike</w:t>
      </w:r>
      <w:r w:rsidR="004F1D4A" w:rsidRPr="00532FAE">
        <w:rPr>
          <w:rFonts w:ascii="Arial" w:hAnsi="Arial" w:cs="Arial"/>
          <w:sz w:val="24"/>
          <w:szCs w:val="24"/>
        </w:rPr>
        <w:t xml:space="preserve"> Greensboro TRC </w:t>
      </w:r>
      <w:r w:rsidR="00FC19CF" w:rsidRPr="00532FAE">
        <w:rPr>
          <w:rFonts w:ascii="Arial" w:hAnsi="Arial" w:cs="Arial"/>
          <w:sz w:val="24"/>
          <w:szCs w:val="24"/>
        </w:rPr>
        <w:t>which was</w:t>
      </w:r>
      <w:r w:rsidR="004F1D4A" w:rsidRPr="00532FAE">
        <w:rPr>
          <w:rFonts w:ascii="Arial" w:hAnsi="Arial" w:cs="Arial"/>
          <w:sz w:val="24"/>
          <w:szCs w:val="24"/>
        </w:rPr>
        <w:t xml:space="preserve"> community based</w:t>
      </w:r>
      <w:r w:rsidR="00D32068" w:rsidRPr="00532FAE">
        <w:rPr>
          <w:rFonts w:ascii="Arial" w:hAnsi="Arial" w:cs="Arial"/>
          <w:sz w:val="24"/>
          <w:szCs w:val="24"/>
        </w:rPr>
        <w:t xml:space="preserve"> </w:t>
      </w:r>
      <w:r w:rsidR="00FC19CF" w:rsidRPr="00532FAE">
        <w:rPr>
          <w:rFonts w:ascii="Arial" w:hAnsi="Arial" w:cs="Arial"/>
          <w:sz w:val="24"/>
          <w:szCs w:val="24"/>
        </w:rPr>
        <w:t xml:space="preserve">led, as </w:t>
      </w:r>
      <w:r w:rsidR="00D32068" w:rsidRPr="00532FAE">
        <w:rPr>
          <w:rFonts w:ascii="Arial" w:hAnsi="Arial" w:cs="Arial"/>
          <w:sz w:val="24"/>
          <w:szCs w:val="24"/>
        </w:rPr>
        <w:t xml:space="preserve">the city government was actively resisting the TRC </w:t>
      </w:r>
      <w:r w:rsidR="004F1D4A" w:rsidRPr="00532FAE">
        <w:rPr>
          <w:rFonts w:ascii="Arial" w:hAnsi="Arial" w:cs="Arial"/>
          <w:sz w:val="24"/>
          <w:szCs w:val="24"/>
        </w:rPr>
        <w:t>this resulted in the lack of connections to the government</w:t>
      </w:r>
      <w:r w:rsidR="00D32068" w:rsidRPr="00532FAE">
        <w:rPr>
          <w:rFonts w:ascii="Arial" w:hAnsi="Arial" w:cs="Arial"/>
          <w:sz w:val="24"/>
          <w:szCs w:val="24"/>
        </w:rPr>
        <w:t xml:space="preserve"> therefore they</w:t>
      </w:r>
      <w:r w:rsidR="004F1D4A" w:rsidRPr="00532FAE">
        <w:rPr>
          <w:rFonts w:ascii="Arial" w:hAnsi="Arial" w:cs="Arial"/>
          <w:sz w:val="24"/>
          <w:szCs w:val="24"/>
        </w:rPr>
        <w:t xml:space="preserve"> did not have the subpoena power to compel a witness to testify (</w:t>
      </w:r>
      <w:proofErr w:type="spellStart"/>
      <w:r w:rsidR="004F1D4A" w:rsidRPr="00532FAE">
        <w:rPr>
          <w:rFonts w:ascii="Arial" w:hAnsi="Arial" w:cs="Arial"/>
          <w:sz w:val="24"/>
          <w:szCs w:val="24"/>
        </w:rPr>
        <w:t>Mag</w:t>
      </w:r>
      <w:r w:rsidR="00ED3134" w:rsidRPr="00532FAE">
        <w:rPr>
          <w:rFonts w:ascii="Arial" w:hAnsi="Arial" w:cs="Arial"/>
          <w:sz w:val="24"/>
          <w:szCs w:val="24"/>
        </w:rPr>
        <w:t>arr</w:t>
      </w:r>
      <w:r w:rsidR="004F1D4A" w:rsidRPr="00532FAE">
        <w:rPr>
          <w:rFonts w:ascii="Arial" w:hAnsi="Arial" w:cs="Arial"/>
          <w:sz w:val="24"/>
          <w:szCs w:val="24"/>
        </w:rPr>
        <w:t>ell</w:t>
      </w:r>
      <w:proofErr w:type="spellEnd"/>
      <w:r w:rsidR="004F1D4A" w:rsidRPr="00532FAE">
        <w:rPr>
          <w:rFonts w:ascii="Arial" w:hAnsi="Arial" w:cs="Arial"/>
          <w:sz w:val="24"/>
          <w:szCs w:val="24"/>
        </w:rPr>
        <w:t xml:space="preserve"> &amp; Wesley, 2008). </w:t>
      </w:r>
      <w:r w:rsidR="00D32068" w:rsidRPr="00532FAE">
        <w:rPr>
          <w:rFonts w:ascii="Arial" w:hAnsi="Arial" w:cs="Arial"/>
          <w:sz w:val="24"/>
          <w:szCs w:val="24"/>
        </w:rPr>
        <w:t xml:space="preserve">This resulted in the Greensboro TRC </w:t>
      </w:r>
      <w:r w:rsidR="00FC19CF" w:rsidRPr="00532FAE">
        <w:rPr>
          <w:rFonts w:ascii="Arial" w:hAnsi="Arial" w:cs="Arial"/>
          <w:sz w:val="24"/>
          <w:szCs w:val="24"/>
        </w:rPr>
        <w:t xml:space="preserve">not </w:t>
      </w:r>
      <w:r w:rsidR="00D32068" w:rsidRPr="00532FAE">
        <w:rPr>
          <w:rFonts w:ascii="Arial" w:hAnsi="Arial" w:cs="Arial"/>
          <w:sz w:val="24"/>
          <w:szCs w:val="24"/>
        </w:rPr>
        <w:t xml:space="preserve">only </w:t>
      </w:r>
      <w:r w:rsidR="00FC19CF" w:rsidRPr="00532FAE">
        <w:rPr>
          <w:rFonts w:ascii="Arial" w:hAnsi="Arial" w:cs="Arial"/>
          <w:sz w:val="24"/>
          <w:szCs w:val="24"/>
        </w:rPr>
        <w:t>not be</w:t>
      </w:r>
      <w:r w:rsidR="00790903" w:rsidRPr="00532FAE">
        <w:rPr>
          <w:rFonts w:ascii="Arial" w:hAnsi="Arial" w:cs="Arial"/>
          <w:sz w:val="24"/>
          <w:szCs w:val="24"/>
        </w:rPr>
        <w:t>ing</w:t>
      </w:r>
      <w:r w:rsidR="00FC19CF" w:rsidRPr="00532FAE">
        <w:rPr>
          <w:rFonts w:ascii="Arial" w:hAnsi="Arial" w:cs="Arial"/>
          <w:sz w:val="24"/>
          <w:szCs w:val="24"/>
        </w:rPr>
        <w:t xml:space="preserve"> able to compel witnesses to testify under law but also resulted in no criminal action of prosecutions. Unlike South African TRC who were able to make prosecutions for the injustice all the Greensboro TRC had power on was to be able to name the people who let the city of Greensboro down on November 3rd in their TRC report.</w:t>
      </w:r>
      <w:r w:rsidR="00D32068" w:rsidRPr="00532FAE">
        <w:rPr>
          <w:rFonts w:ascii="Arial" w:hAnsi="Arial" w:cs="Arial"/>
          <w:sz w:val="24"/>
          <w:szCs w:val="24"/>
        </w:rPr>
        <w:t xml:space="preserve"> </w:t>
      </w:r>
    </w:p>
    <w:p w14:paraId="552B7BDA" w14:textId="1BAF1BD1" w:rsidR="00A53B1A" w:rsidRPr="00532FAE" w:rsidRDefault="00D65454" w:rsidP="00532FAE">
      <w:pPr>
        <w:spacing w:line="480" w:lineRule="auto"/>
        <w:rPr>
          <w:rFonts w:ascii="Arial" w:hAnsi="Arial" w:cs="Arial"/>
          <w:sz w:val="24"/>
          <w:szCs w:val="24"/>
        </w:rPr>
      </w:pPr>
      <w:r>
        <w:rPr>
          <w:rFonts w:ascii="Arial" w:hAnsi="Arial" w:cs="Arial"/>
          <w:sz w:val="24"/>
          <w:szCs w:val="24"/>
        </w:rPr>
        <w:t xml:space="preserve">               </w:t>
      </w:r>
      <w:r w:rsidR="00A53B1A" w:rsidRPr="00532FAE">
        <w:rPr>
          <w:rFonts w:ascii="Arial" w:hAnsi="Arial" w:cs="Arial"/>
          <w:sz w:val="24"/>
          <w:szCs w:val="24"/>
        </w:rPr>
        <w:t xml:space="preserve">Following on from comparing other TRCs another limitation that Greensboro TRC may have </w:t>
      </w:r>
      <w:r w:rsidR="000E0168" w:rsidRPr="00532FAE">
        <w:rPr>
          <w:rFonts w:ascii="Arial" w:hAnsi="Arial" w:cs="Arial"/>
          <w:sz w:val="24"/>
          <w:szCs w:val="24"/>
        </w:rPr>
        <w:t>in comparison with other TRCs in place is how the TRC is set up, Greensboro was a community lead TRC, yet other TRCS are multi-</w:t>
      </w:r>
      <w:r w:rsidR="000E0168" w:rsidRPr="00532FAE">
        <w:rPr>
          <w:rFonts w:ascii="Arial" w:hAnsi="Arial" w:cs="Arial"/>
          <w:sz w:val="24"/>
          <w:szCs w:val="24"/>
        </w:rPr>
        <w:lastRenderedPageBreak/>
        <w:t>disciplinary interventions with diverse field backgrounds for example law, theology psychology, political sciences, and social work. (</w:t>
      </w:r>
      <w:proofErr w:type="spellStart"/>
      <w:r w:rsidR="000E0168" w:rsidRPr="00532FAE">
        <w:rPr>
          <w:rFonts w:ascii="Arial" w:hAnsi="Arial" w:cs="Arial"/>
          <w:sz w:val="24"/>
          <w:szCs w:val="24"/>
        </w:rPr>
        <w:t>Androff</w:t>
      </w:r>
      <w:proofErr w:type="spellEnd"/>
      <w:r w:rsidR="000E0168" w:rsidRPr="00532FAE">
        <w:rPr>
          <w:rFonts w:ascii="Arial" w:hAnsi="Arial" w:cs="Arial"/>
          <w:sz w:val="24"/>
          <w:szCs w:val="24"/>
        </w:rPr>
        <w:t xml:space="preserve">, 2010). </w:t>
      </w:r>
      <w:r w:rsidR="002647DA" w:rsidRPr="00532FAE">
        <w:rPr>
          <w:rFonts w:ascii="Arial" w:hAnsi="Arial" w:cs="Arial"/>
          <w:sz w:val="24"/>
          <w:szCs w:val="24"/>
        </w:rPr>
        <w:t>As stated every TRC has multidisciplinary members to form it, like social workers, every TRC has a social worker within the process. As the social worker has a code of conduct that they must follow to produce a no</w:t>
      </w:r>
      <w:r w:rsidR="00F31F05" w:rsidRPr="00532FAE">
        <w:rPr>
          <w:rFonts w:ascii="Arial" w:hAnsi="Arial" w:cs="Arial"/>
          <w:sz w:val="24"/>
          <w:szCs w:val="24"/>
        </w:rPr>
        <w:t>n-</w:t>
      </w:r>
      <w:r w:rsidR="002647DA" w:rsidRPr="00532FAE">
        <w:rPr>
          <w:rFonts w:ascii="Arial" w:hAnsi="Arial" w:cs="Arial"/>
          <w:sz w:val="24"/>
          <w:szCs w:val="24"/>
        </w:rPr>
        <w:t>bias TRC report</w:t>
      </w:r>
      <w:r w:rsidR="00F31F05" w:rsidRPr="00532FAE">
        <w:rPr>
          <w:rFonts w:ascii="Arial" w:hAnsi="Arial" w:cs="Arial"/>
          <w:sz w:val="24"/>
          <w:szCs w:val="24"/>
        </w:rPr>
        <w:t xml:space="preserve"> (</w:t>
      </w:r>
      <w:proofErr w:type="spellStart"/>
      <w:r w:rsidR="00F31F05" w:rsidRPr="00532FAE">
        <w:rPr>
          <w:rFonts w:ascii="Arial" w:hAnsi="Arial" w:cs="Arial"/>
          <w:sz w:val="24"/>
          <w:szCs w:val="24"/>
        </w:rPr>
        <w:t>Androff</w:t>
      </w:r>
      <w:proofErr w:type="spellEnd"/>
      <w:r w:rsidR="00F31F05" w:rsidRPr="00532FAE">
        <w:rPr>
          <w:rFonts w:ascii="Arial" w:hAnsi="Arial" w:cs="Arial"/>
          <w:sz w:val="24"/>
          <w:szCs w:val="24"/>
        </w:rPr>
        <w:t>, 2012</w:t>
      </w:r>
      <w:r w:rsidR="00C65DB3" w:rsidRPr="00532FAE">
        <w:rPr>
          <w:rFonts w:ascii="Arial" w:hAnsi="Arial" w:cs="Arial"/>
          <w:sz w:val="24"/>
          <w:szCs w:val="24"/>
        </w:rPr>
        <w:t>b</w:t>
      </w:r>
      <w:r w:rsidR="00F31F05" w:rsidRPr="00532FAE">
        <w:rPr>
          <w:rFonts w:ascii="Arial" w:hAnsi="Arial" w:cs="Arial"/>
          <w:sz w:val="24"/>
          <w:szCs w:val="24"/>
        </w:rPr>
        <w:t xml:space="preserve">). As within the South African TRC the social workers provided social services and therapeutic support to victims as part of the TRC (Sacco &amp; Hoffman, 2004 cited in </w:t>
      </w:r>
      <w:proofErr w:type="spellStart"/>
      <w:r w:rsidR="00F31F05" w:rsidRPr="00532FAE">
        <w:rPr>
          <w:rFonts w:ascii="Arial" w:hAnsi="Arial" w:cs="Arial"/>
          <w:sz w:val="24"/>
          <w:szCs w:val="24"/>
        </w:rPr>
        <w:t>Androff</w:t>
      </w:r>
      <w:proofErr w:type="spellEnd"/>
      <w:r w:rsidR="00F31F05" w:rsidRPr="00532FAE">
        <w:rPr>
          <w:rFonts w:ascii="Arial" w:hAnsi="Arial" w:cs="Arial"/>
          <w:sz w:val="24"/>
          <w:szCs w:val="24"/>
        </w:rPr>
        <w:t>, 2012</w:t>
      </w:r>
      <w:r w:rsidR="00C65DB3" w:rsidRPr="00532FAE">
        <w:rPr>
          <w:rFonts w:ascii="Arial" w:hAnsi="Arial" w:cs="Arial"/>
          <w:sz w:val="24"/>
          <w:szCs w:val="24"/>
        </w:rPr>
        <w:t>b</w:t>
      </w:r>
      <w:r w:rsidR="00F31F05" w:rsidRPr="00532FAE">
        <w:rPr>
          <w:rFonts w:ascii="Arial" w:hAnsi="Arial" w:cs="Arial"/>
          <w:sz w:val="24"/>
          <w:szCs w:val="24"/>
        </w:rPr>
        <w:t>). Wherefore, in Greensboro TRC there wasn’t the law binding multidisciplinary intervention and was a group of nominated volunteers</w:t>
      </w:r>
      <w:r w:rsidR="007612F6" w:rsidRPr="00532FAE">
        <w:rPr>
          <w:rFonts w:ascii="Arial" w:hAnsi="Arial" w:cs="Arial"/>
          <w:sz w:val="24"/>
          <w:szCs w:val="24"/>
        </w:rPr>
        <w:t xml:space="preserve"> (</w:t>
      </w:r>
      <w:proofErr w:type="spellStart"/>
      <w:r w:rsidR="007612F6" w:rsidRPr="00532FAE">
        <w:rPr>
          <w:rFonts w:ascii="Arial" w:hAnsi="Arial" w:cs="Arial"/>
          <w:sz w:val="24"/>
          <w:szCs w:val="24"/>
        </w:rPr>
        <w:t>Greensborotrc</w:t>
      </w:r>
      <w:proofErr w:type="spellEnd"/>
      <w:r w:rsidR="00F31F05" w:rsidRPr="00532FAE">
        <w:rPr>
          <w:rFonts w:ascii="Arial" w:hAnsi="Arial" w:cs="Arial"/>
          <w:sz w:val="24"/>
          <w:szCs w:val="24"/>
        </w:rPr>
        <w:t>,</w:t>
      </w:r>
      <w:r w:rsidR="007612F6" w:rsidRPr="00532FAE">
        <w:rPr>
          <w:rFonts w:ascii="Arial" w:hAnsi="Arial" w:cs="Arial"/>
          <w:sz w:val="24"/>
          <w:szCs w:val="24"/>
        </w:rPr>
        <w:t xml:space="preserve"> 2018)</w:t>
      </w:r>
      <w:r w:rsidR="00F31F05" w:rsidRPr="00532FAE">
        <w:rPr>
          <w:rFonts w:ascii="Arial" w:hAnsi="Arial" w:cs="Arial"/>
          <w:sz w:val="24"/>
          <w:szCs w:val="24"/>
        </w:rPr>
        <w:t xml:space="preserve"> meaning that there was no code of conduct to follow within the making of the TRC. In addition to the difference of the </w:t>
      </w:r>
      <w:r w:rsidRPr="00532FAE">
        <w:rPr>
          <w:rFonts w:ascii="Arial" w:hAnsi="Arial" w:cs="Arial"/>
          <w:sz w:val="24"/>
          <w:szCs w:val="24"/>
        </w:rPr>
        <w:t>set</w:t>
      </w:r>
      <w:r>
        <w:rPr>
          <w:rFonts w:ascii="Arial" w:hAnsi="Arial" w:cs="Arial"/>
          <w:sz w:val="24"/>
          <w:szCs w:val="24"/>
        </w:rPr>
        <w:t>-</w:t>
      </w:r>
      <w:r w:rsidRPr="00532FAE">
        <w:rPr>
          <w:rFonts w:ascii="Arial" w:hAnsi="Arial" w:cs="Arial"/>
          <w:sz w:val="24"/>
          <w:szCs w:val="24"/>
        </w:rPr>
        <w:t>up</w:t>
      </w:r>
      <w:r w:rsidR="00F31F05" w:rsidRPr="00532FAE">
        <w:rPr>
          <w:rFonts w:ascii="Arial" w:hAnsi="Arial" w:cs="Arial"/>
          <w:sz w:val="24"/>
          <w:szCs w:val="24"/>
        </w:rPr>
        <w:t xml:space="preserve"> of the TRC it can also be implied that because the investigators were volunteering their time, in </w:t>
      </w:r>
      <w:r w:rsidR="008A5615" w:rsidRPr="00532FAE">
        <w:rPr>
          <w:rFonts w:ascii="Arial" w:hAnsi="Arial" w:cs="Arial"/>
          <w:sz w:val="24"/>
          <w:szCs w:val="24"/>
        </w:rPr>
        <w:t>comprising</w:t>
      </w:r>
      <w:r w:rsidR="00F31F05" w:rsidRPr="00532FAE">
        <w:rPr>
          <w:rFonts w:ascii="Arial" w:hAnsi="Arial" w:cs="Arial"/>
          <w:sz w:val="24"/>
          <w:szCs w:val="24"/>
        </w:rPr>
        <w:t xml:space="preserve"> with a law binding multidisciplinary time who will work on the investigation full time the implication </w:t>
      </w:r>
      <w:r w:rsidR="008A5615" w:rsidRPr="00532FAE">
        <w:rPr>
          <w:rFonts w:ascii="Arial" w:hAnsi="Arial" w:cs="Arial"/>
          <w:sz w:val="24"/>
          <w:szCs w:val="24"/>
        </w:rPr>
        <w:t>found here is that the processes may take longer as a result of volunteering rather than main income roles.</w:t>
      </w:r>
      <w:r w:rsidR="008D1832" w:rsidRPr="00532FAE">
        <w:rPr>
          <w:rFonts w:ascii="Arial" w:hAnsi="Arial" w:cs="Arial"/>
          <w:sz w:val="24"/>
          <w:szCs w:val="24"/>
        </w:rPr>
        <w:t xml:space="preserve"> Further critiquing, there are questions to whether Greensboro TRC is an accurate requirement TRC as some label Greensboro TRC</w:t>
      </w:r>
      <w:r w:rsidR="00475A9C" w:rsidRPr="00532FAE">
        <w:rPr>
          <w:rFonts w:ascii="Arial" w:hAnsi="Arial" w:cs="Arial"/>
          <w:sz w:val="24"/>
          <w:szCs w:val="24"/>
        </w:rPr>
        <w:t xml:space="preserve"> an “unofficial truth proje</w:t>
      </w:r>
      <w:r w:rsidR="008D1832" w:rsidRPr="00532FAE">
        <w:rPr>
          <w:rFonts w:ascii="Arial" w:hAnsi="Arial" w:cs="Arial"/>
          <w:sz w:val="24"/>
          <w:szCs w:val="24"/>
        </w:rPr>
        <w:t>ct” (Bickford, 2007).</w:t>
      </w:r>
    </w:p>
    <w:p w14:paraId="419053F1" w14:textId="013F4AF0" w:rsidR="004F4977" w:rsidRPr="00532FAE" w:rsidRDefault="008D1832" w:rsidP="00532FAE">
      <w:pPr>
        <w:spacing w:line="480" w:lineRule="auto"/>
        <w:rPr>
          <w:rFonts w:ascii="Arial" w:hAnsi="Arial" w:cs="Arial"/>
          <w:sz w:val="24"/>
          <w:szCs w:val="24"/>
        </w:rPr>
      </w:pPr>
      <w:r w:rsidRPr="00532FAE">
        <w:rPr>
          <w:rFonts w:ascii="Arial" w:hAnsi="Arial" w:cs="Arial"/>
          <w:sz w:val="24"/>
          <w:szCs w:val="24"/>
        </w:rPr>
        <w:t>As Greensboro TRC has been formed by community organisations it can be suggested that it is a quasi, a self-styled TRC as Greensboro did not have the resources available to them as a multi-disciplinary team would within a TRC as for example within south Africa, The South African TRC put in place new laws to prevent future reoccurrences (</w:t>
      </w:r>
      <w:proofErr w:type="spellStart"/>
      <w:r w:rsidRPr="00532FAE">
        <w:rPr>
          <w:rFonts w:ascii="Arial" w:hAnsi="Arial" w:cs="Arial"/>
          <w:sz w:val="24"/>
          <w:szCs w:val="24"/>
        </w:rPr>
        <w:t>Androff</w:t>
      </w:r>
      <w:proofErr w:type="spellEnd"/>
      <w:r w:rsidRPr="00532FAE">
        <w:rPr>
          <w:rFonts w:ascii="Arial" w:hAnsi="Arial" w:cs="Arial"/>
          <w:sz w:val="24"/>
          <w:szCs w:val="24"/>
        </w:rPr>
        <w:t>, 2012</w:t>
      </w:r>
      <w:r w:rsidR="00C65DB3" w:rsidRPr="00532FAE">
        <w:rPr>
          <w:rFonts w:ascii="Arial" w:hAnsi="Arial" w:cs="Arial"/>
          <w:sz w:val="24"/>
          <w:szCs w:val="24"/>
        </w:rPr>
        <w:t>b</w:t>
      </w:r>
      <w:r w:rsidRPr="00532FAE">
        <w:rPr>
          <w:rFonts w:ascii="Arial" w:hAnsi="Arial" w:cs="Arial"/>
          <w:sz w:val="24"/>
          <w:szCs w:val="24"/>
        </w:rPr>
        <w:t xml:space="preserve">). We can criticise that in Greensboro’s case they did not receive a TRC multidisciplinary team therefore, there were no new laws or policies put in place to prevent future violations. This is just one area that the research continues to highlight, that while laws and policies remain unequal there is </w:t>
      </w:r>
      <w:r w:rsidRPr="00532FAE">
        <w:rPr>
          <w:rFonts w:ascii="Arial" w:hAnsi="Arial" w:cs="Arial"/>
          <w:sz w:val="24"/>
          <w:szCs w:val="24"/>
        </w:rPr>
        <w:lastRenderedPageBreak/>
        <w:t>a potential for violence. Too conclude, by not having a multi-disciplinary intervention does this determine that the Greensboro TRC is not to be compared with other TRCs as it lacks the fundamental makings of an accurate TRC.</w:t>
      </w:r>
    </w:p>
    <w:p w14:paraId="2D3F9200" w14:textId="7566FC80" w:rsidR="001329FF" w:rsidRPr="00532FAE" w:rsidRDefault="00D65454" w:rsidP="00532FAE">
      <w:pPr>
        <w:spacing w:line="480" w:lineRule="auto"/>
        <w:rPr>
          <w:rFonts w:ascii="Arial" w:hAnsi="Arial" w:cs="Arial"/>
          <w:sz w:val="24"/>
          <w:szCs w:val="24"/>
        </w:rPr>
      </w:pPr>
      <w:r>
        <w:rPr>
          <w:rFonts w:ascii="Arial" w:hAnsi="Arial" w:cs="Arial"/>
          <w:sz w:val="24"/>
          <w:szCs w:val="24"/>
        </w:rPr>
        <w:t xml:space="preserve">              </w:t>
      </w:r>
      <w:r w:rsidR="0093630D" w:rsidRPr="00532FAE">
        <w:rPr>
          <w:rFonts w:ascii="Arial" w:hAnsi="Arial" w:cs="Arial"/>
          <w:sz w:val="24"/>
          <w:szCs w:val="24"/>
        </w:rPr>
        <w:t xml:space="preserve">Although Greensboro can be questioned as not a traditional TRC, As Greensboro was a </w:t>
      </w:r>
      <w:r w:rsidR="0093630D" w:rsidRPr="00532FAE">
        <w:rPr>
          <w:rFonts w:ascii="Arial" w:hAnsi="Arial" w:cs="Arial"/>
          <w:sz w:val="24"/>
          <w:szCs w:val="24"/>
        </w:rPr>
        <w:t>segregated</w:t>
      </w:r>
      <w:r w:rsidR="0093630D" w:rsidRPr="00532FAE">
        <w:rPr>
          <w:rFonts w:ascii="Arial" w:hAnsi="Arial" w:cs="Arial"/>
          <w:sz w:val="24"/>
          <w:szCs w:val="24"/>
        </w:rPr>
        <w:t xml:space="preserve"> community (</w:t>
      </w:r>
      <w:r w:rsidR="0093630D" w:rsidRPr="00532FAE">
        <w:rPr>
          <w:rFonts w:ascii="Arial" w:hAnsi="Arial" w:cs="Arial"/>
          <w:sz w:val="24"/>
          <w:szCs w:val="24"/>
        </w:rPr>
        <w:t>Inwood, 2012</w:t>
      </w:r>
      <w:r w:rsidR="0093630D" w:rsidRPr="00532FAE">
        <w:rPr>
          <w:rFonts w:ascii="Arial" w:hAnsi="Arial" w:cs="Arial"/>
          <w:sz w:val="24"/>
          <w:szCs w:val="24"/>
        </w:rPr>
        <w:t xml:space="preserve">), it was not only segregated in race, but also in views. The community of Greensboro continuously battled for the truth to be told as a way that they could have reconciliation and forgiveness over the event as the truth was now told (GTRCR, 2006). Yet, as stated within the text the </w:t>
      </w:r>
      <w:r w:rsidR="00DD11FF" w:rsidRPr="00532FAE">
        <w:rPr>
          <w:rFonts w:ascii="Arial" w:hAnsi="Arial" w:cs="Arial"/>
          <w:sz w:val="24"/>
          <w:szCs w:val="24"/>
        </w:rPr>
        <w:t>city council cared more about protecting the image of Greensboro (GTRCR, 2006) rather than protecting and supporting the people of Greensboro through the tragic event.</w:t>
      </w:r>
      <w:r w:rsidR="0093630D" w:rsidRPr="00532FAE">
        <w:rPr>
          <w:rFonts w:ascii="Arial" w:hAnsi="Arial" w:cs="Arial"/>
          <w:sz w:val="24"/>
          <w:szCs w:val="24"/>
        </w:rPr>
        <w:t xml:space="preserve"> </w:t>
      </w:r>
      <w:r w:rsidR="00DD11FF" w:rsidRPr="00532FAE">
        <w:rPr>
          <w:rFonts w:ascii="Arial" w:hAnsi="Arial" w:cs="Arial"/>
          <w:sz w:val="24"/>
          <w:szCs w:val="24"/>
        </w:rPr>
        <w:t xml:space="preserve">All the people of Greensboro wanted was the truth and an apology, but the city government was </w:t>
      </w:r>
      <w:r w:rsidR="00A16044" w:rsidRPr="00532FAE">
        <w:rPr>
          <w:rFonts w:ascii="Arial" w:hAnsi="Arial" w:cs="Arial"/>
          <w:sz w:val="24"/>
          <w:szCs w:val="24"/>
        </w:rPr>
        <w:t>actively resisting</w:t>
      </w:r>
      <w:r w:rsidR="00DD11FF" w:rsidRPr="00532FAE">
        <w:rPr>
          <w:rFonts w:ascii="Arial" w:hAnsi="Arial" w:cs="Arial"/>
          <w:sz w:val="24"/>
          <w:szCs w:val="24"/>
        </w:rPr>
        <w:t xml:space="preserve"> </w:t>
      </w:r>
      <w:r w:rsidR="00A16044" w:rsidRPr="00532FAE">
        <w:rPr>
          <w:rFonts w:ascii="Arial" w:hAnsi="Arial" w:cs="Arial"/>
          <w:sz w:val="24"/>
          <w:szCs w:val="24"/>
        </w:rPr>
        <w:t xml:space="preserve">the </w:t>
      </w:r>
      <w:r w:rsidR="00DD11FF" w:rsidRPr="00532FAE">
        <w:rPr>
          <w:rFonts w:ascii="Arial" w:hAnsi="Arial" w:cs="Arial"/>
          <w:sz w:val="24"/>
          <w:szCs w:val="24"/>
        </w:rPr>
        <w:t xml:space="preserve">TRC </w:t>
      </w:r>
      <w:r w:rsidR="00A16044" w:rsidRPr="00532FAE">
        <w:rPr>
          <w:rFonts w:ascii="Arial" w:hAnsi="Arial" w:cs="Arial"/>
          <w:sz w:val="24"/>
          <w:szCs w:val="24"/>
        </w:rPr>
        <w:t>(</w:t>
      </w:r>
      <w:proofErr w:type="spellStart"/>
      <w:r w:rsidR="00A16044" w:rsidRPr="00532FAE">
        <w:rPr>
          <w:rFonts w:ascii="Arial" w:hAnsi="Arial" w:cs="Arial"/>
          <w:sz w:val="24"/>
          <w:szCs w:val="24"/>
        </w:rPr>
        <w:t>Magarrell</w:t>
      </w:r>
      <w:proofErr w:type="spellEnd"/>
      <w:r w:rsidR="00A16044" w:rsidRPr="00532FAE">
        <w:rPr>
          <w:rFonts w:ascii="Arial" w:hAnsi="Arial" w:cs="Arial"/>
          <w:sz w:val="24"/>
          <w:szCs w:val="24"/>
        </w:rPr>
        <w:t xml:space="preserve"> &amp; Wesley, 2008). </w:t>
      </w:r>
      <w:r w:rsidR="00A16044" w:rsidRPr="00532FAE">
        <w:rPr>
          <w:rFonts w:ascii="Arial" w:hAnsi="Arial" w:cs="Arial"/>
          <w:sz w:val="24"/>
          <w:szCs w:val="24"/>
        </w:rPr>
        <w:t>Y</w:t>
      </w:r>
      <w:r w:rsidR="00DD11FF" w:rsidRPr="00532FAE">
        <w:rPr>
          <w:rFonts w:ascii="Arial" w:hAnsi="Arial" w:cs="Arial"/>
          <w:sz w:val="24"/>
          <w:szCs w:val="24"/>
        </w:rPr>
        <w:t>et</w:t>
      </w:r>
      <w:r w:rsidR="00A16044" w:rsidRPr="00532FAE">
        <w:rPr>
          <w:rFonts w:ascii="Arial" w:hAnsi="Arial" w:cs="Arial"/>
          <w:sz w:val="24"/>
          <w:szCs w:val="24"/>
        </w:rPr>
        <w:t>,</w:t>
      </w:r>
      <w:r w:rsidR="00DD11FF" w:rsidRPr="00532FAE">
        <w:rPr>
          <w:rFonts w:ascii="Arial" w:hAnsi="Arial" w:cs="Arial"/>
          <w:sz w:val="24"/>
          <w:szCs w:val="24"/>
        </w:rPr>
        <w:t xml:space="preserve"> 38 years after the Greensboro massacre the Greensboro city council apologised f</w:t>
      </w:r>
      <w:r w:rsidR="00790903" w:rsidRPr="00532FAE">
        <w:rPr>
          <w:rFonts w:ascii="Arial" w:hAnsi="Arial" w:cs="Arial"/>
          <w:sz w:val="24"/>
          <w:szCs w:val="24"/>
        </w:rPr>
        <w:t>o</w:t>
      </w:r>
      <w:r w:rsidR="00DD11FF" w:rsidRPr="00532FAE">
        <w:rPr>
          <w:rFonts w:ascii="Arial" w:hAnsi="Arial" w:cs="Arial"/>
          <w:sz w:val="24"/>
          <w:szCs w:val="24"/>
        </w:rPr>
        <w:t xml:space="preserve">r the </w:t>
      </w:r>
      <w:r w:rsidR="00790903" w:rsidRPr="00532FAE">
        <w:rPr>
          <w:rFonts w:ascii="Arial" w:hAnsi="Arial" w:cs="Arial"/>
          <w:sz w:val="24"/>
          <w:szCs w:val="24"/>
        </w:rPr>
        <w:t>city’s</w:t>
      </w:r>
      <w:r w:rsidR="00DD11FF" w:rsidRPr="00532FAE">
        <w:rPr>
          <w:rFonts w:ascii="Arial" w:hAnsi="Arial" w:cs="Arial"/>
          <w:sz w:val="24"/>
          <w:szCs w:val="24"/>
        </w:rPr>
        <w:t xml:space="preserve"> involvement in the massacre (Barber, 2017). Further evaluating, it took the government 38 years to apologise where within the Greensboro TRC report one of the recommendations </w:t>
      </w:r>
      <w:r w:rsidR="00790903" w:rsidRPr="00532FAE">
        <w:rPr>
          <w:rFonts w:ascii="Arial" w:hAnsi="Arial" w:cs="Arial"/>
          <w:sz w:val="24"/>
          <w:szCs w:val="24"/>
        </w:rPr>
        <w:t xml:space="preserve">was </w:t>
      </w:r>
      <w:r w:rsidR="00DD11FF" w:rsidRPr="00532FAE">
        <w:rPr>
          <w:rFonts w:ascii="Arial" w:hAnsi="Arial" w:cs="Arial"/>
          <w:sz w:val="24"/>
          <w:szCs w:val="24"/>
        </w:rPr>
        <w:t>an apology (GTRCR, 2006)</w:t>
      </w:r>
      <w:r w:rsidR="00790903" w:rsidRPr="00532FAE">
        <w:rPr>
          <w:rFonts w:ascii="Arial" w:hAnsi="Arial" w:cs="Arial"/>
          <w:sz w:val="24"/>
          <w:szCs w:val="24"/>
        </w:rPr>
        <w:t>.</w:t>
      </w:r>
      <w:r w:rsidR="001B1840" w:rsidRPr="00532FAE">
        <w:rPr>
          <w:rFonts w:ascii="Arial" w:hAnsi="Arial" w:cs="Arial"/>
          <w:sz w:val="24"/>
          <w:szCs w:val="24"/>
        </w:rPr>
        <w:t xml:space="preserve"> Further analysing the</w:t>
      </w:r>
      <w:r>
        <w:rPr>
          <w:rFonts w:ascii="Arial" w:hAnsi="Arial" w:cs="Arial"/>
          <w:sz w:val="24"/>
          <w:szCs w:val="24"/>
        </w:rPr>
        <w:t xml:space="preserve"> period of </w:t>
      </w:r>
      <w:proofErr w:type="gramStart"/>
      <w:r>
        <w:rPr>
          <w:rFonts w:ascii="Arial" w:hAnsi="Arial" w:cs="Arial"/>
          <w:sz w:val="24"/>
          <w:szCs w:val="24"/>
        </w:rPr>
        <w:t>time</w:t>
      </w:r>
      <w:proofErr w:type="gramEnd"/>
      <w:r w:rsidR="001B1840" w:rsidRPr="00532FAE">
        <w:rPr>
          <w:rFonts w:ascii="Arial" w:hAnsi="Arial" w:cs="Arial"/>
          <w:sz w:val="24"/>
          <w:szCs w:val="24"/>
        </w:rPr>
        <w:t xml:space="preserve"> it took to apologise, a critique was found. The vote to apologise was three days after the murder of an anti-racist counter-protester at a white supremacist rally in Charlottesville, VA (Barber, 2017). This implies that the city council </w:t>
      </w:r>
      <w:r w:rsidR="00A16044" w:rsidRPr="00532FAE">
        <w:rPr>
          <w:rFonts w:ascii="Arial" w:hAnsi="Arial" w:cs="Arial"/>
          <w:sz w:val="24"/>
          <w:szCs w:val="24"/>
        </w:rPr>
        <w:t>initiative</w:t>
      </w:r>
      <w:r w:rsidR="001B1840" w:rsidRPr="00532FAE">
        <w:rPr>
          <w:rFonts w:ascii="Arial" w:hAnsi="Arial" w:cs="Arial"/>
          <w:sz w:val="24"/>
          <w:szCs w:val="24"/>
        </w:rPr>
        <w:t xml:space="preserve"> for the apology was false. As 38 years </w:t>
      </w:r>
      <w:r w:rsidR="00A16044" w:rsidRPr="00532FAE">
        <w:rPr>
          <w:rFonts w:ascii="Arial" w:hAnsi="Arial" w:cs="Arial"/>
          <w:sz w:val="24"/>
          <w:szCs w:val="24"/>
        </w:rPr>
        <w:t>later,</w:t>
      </w:r>
      <w:r w:rsidR="001B1840" w:rsidRPr="00532FAE">
        <w:rPr>
          <w:rFonts w:ascii="Arial" w:hAnsi="Arial" w:cs="Arial"/>
          <w:sz w:val="24"/>
          <w:szCs w:val="24"/>
        </w:rPr>
        <w:t xml:space="preserve"> the city council apologise for their role within the event,</w:t>
      </w:r>
      <w:r w:rsidR="00A16044" w:rsidRPr="00532FAE">
        <w:rPr>
          <w:rFonts w:ascii="Arial" w:hAnsi="Arial" w:cs="Arial"/>
          <w:sz w:val="24"/>
          <w:szCs w:val="24"/>
        </w:rPr>
        <w:t xml:space="preserve"> </w:t>
      </w:r>
      <w:r w:rsidR="00A16044" w:rsidRPr="00532FAE">
        <w:rPr>
          <w:rFonts w:ascii="Arial" w:hAnsi="Arial" w:cs="Arial"/>
          <w:sz w:val="24"/>
          <w:szCs w:val="24"/>
        </w:rPr>
        <w:t>Yet the city council states a TRC is not what Greensboro needs as it can prevent the community from moving on (</w:t>
      </w:r>
      <w:proofErr w:type="spellStart"/>
      <w:r w:rsidR="00A16044" w:rsidRPr="00532FAE">
        <w:rPr>
          <w:rFonts w:ascii="Arial" w:hAnsi="Arial" w:cs="Arial"/>
          <w:sz w:val="24"/>
          <w:szCs w:val="24"/>
        </w:rPr>
        <w:t>Ryals</w:t>
      </w:r>
      <w:proofErr w:type="spellEnd"/>
      <w:r w:rsidR="00A16044" w:rsidRPr="00532FAE">
        <w:rPr>
          <w:rFonts w:ascii="Arial" w:hAnsi="Arial" w:cs="Arial"/>
          <w:sz w:val="24"/>
          <w:szCs w:val="24"/>
        </w:rPr>
        <w:t>,</w:t>
      </w:r>
      <w:r w:rsidR="00A16044" w:rsidRPr="00532FAE">
        <w:rPr>
          <w:rFonts w:ascii="Arial" w:hAnsi="Arial" w:cs="Arial"/>
          <w:sz w:val="24"/>
          <w:szCs w:val="24"/>
        </w:rPr>
        <w:t xml:space="preserve"> </w:t>
      </w:r>
      <w:r w:rsidR="00A16044" w:rsidRPr="00532FAE">
        <w:rPr>
          <w:rFonts w:ascii="Arial" w:hAnsi="Arial" w:cs="Arial"/>
          <w:sz w:val="24"/>
          <w:szCs w:val="24"/>
        </w:rPr>
        <w:t>On the other hand, 38 years later they announce an official apology. In short, does this suggest that the</w:t>
      </w:r>
      <w:r w:rsidR="00A16044" w:rsidRPr="00532FAE">
        <w:rPr>
          <w:rFonts w:ascii="Arial" w:hAnsi="Arial" w:cs="Arial"/>
          <w:sz w:val="24"/>
          <w:szCs w:val="24"/>
        </w:rPr>
        <w:t xml:space="preserve"> city council are a </w:t>
      </w:r>
      <w:r w:rsidR="001329FF" w:rsidRPr="00532FAE">
        <w:rPr>
          <w:rFonts w:ascii="Arial" w:hAnsi="Arial" w:cs="Arial"/>
          <w:sz w:val="24"/>
          <w:szCs w:val="24"/>
        </w:rPr>
        <w:t>vital impact</w:t>
      </w:r>
      <w:r w:rsidR="00A16044" w:rsidRPr="00532FAE">
        <w:rPr>
          <w:rFonts w:ascii="Arial" w:hAnsi="Arial" w:cs="Arial"/>
          <w:sz w:val="24"/>
          <w:szCs w:val="24"/>
        </w:rPr>
        <w:t xml:space="preserve"> in </w:t>
      </w:r>
      <w:r w:rsidR="001329FF" w:rsidRPr="00532FAE">
        <w:rPr>
          <w:rFonts w:ascii="Arial" w:hAnsi="Arial" w:cs="Arial"/>
          <w:sz w:val="24"/>
          <w:szCs w:val="24"/>
        </w:rPr>
        <w:t xml:space="preserve">preventing </w:t>
      </w:r>
      <w:r w:rsidR="00A16044" w:rsidRPr="00532FAE">
        <w:rPr>
          <w:rFonts w:ascii="Arial" w:hAnsi="Arial" w:cs="Arial"/>
          <w:sz w:val="24"/>
          <w:szCs w:val="24"/>
        </w:rPr>
        <w:t>the public of Greensboro to be able to move on.</w:t>
      </w:r>
      <w:r w:rsidR="001329FF" w:rsidRPr="00532FAE">
        <w:rPr>
          <w:rFonts w:ascii="Arial" w:hAnsi="Arial" w:cs="Arial"/>
          <w:sz w:val="24"/>
          <w:szCs w:val="24"/>
        </w:rPr>
        <w:t xml:space="preserve"> </w:t>
      </w:r>
    </w:p>
    <w:p w14:paraId="7D4AFA29" w14:textId="1ABAF95A" w:rsidR="00DA2AE7" w:rsidRPr="00532FAE" w:rsidRDefault="001329FF" w:rsidP="00532FAE">
      <w:pPr>
        <w:spacing w:line="480" w:lineRule="auto"/>
        <w:rPr>
          <w:rFonts w:ascii="Arial" w:hAnsi="Arial" w:cs="Arial"/>
          <w:sz w:val="24"/>
          <w:szCs w:val="24"/>
        </w:rPr>
      </w:pPr>
      <w:r w:rsidRPr="00532FAE">
        <w:rPr>
          <w:rFonts w:ascii="Arial" w:hAnsi="Arial" w:cs="Arial"/>
          <w:sz w:val="24"/>
          <w:szCs w:val="24"/>
        </w:rPr>
        <w:lastRenderedPageBreak/>
        <w:t>As throughout the essay findings conclude that if the government are against the TRC th</w:t>
      </w:r>
      <w:r w:rsidR="00790903" w:rsidRPr="00532FAE">
        <w:rPr>
          <w:rFonts w:ascii="Arial" w:hAnsi="Arial" w:cs="Arial"/>
          <w:sz w:val="24"/>
          <w:szCs w:val="24"/>
        </w:rPr>
        <w:t>e</w:t>
      </w:r>
      <w:r w:rsidRPr="00532FAE">
        <w:rPr>
          <w:rFonts w:ascii="Arial" w:hAnsi="Arial" w:cs="Arial"/>
          <w:sz w:val="24"/>
          <w:szCs w:val="24"/>
        </w:rPr>
        <w:t xml:space="preserve">n in some cases it can fail as did the Bosnia TRC (Dragovic-Soso, 2016). </w:t>
      </w:r>
      <w:r w:rsidR="00C62BCF" w:rsidRPr="00532FAE">
        <w:rPr>
          <w:rFonts w:ascii="Arial" w:hAnsi="Arial" w:cs="Arial"/>
          <w:sz w:val="24"/>
          <w:szCs w:val="24"/>
        </w:rPr>
        <w:t>F</w:t>
      </w:r>
      <w:r w:rsidRPr="00532FAE">
        <w:rPr>
          <w:rFonts w:ascii="Arial" w:hAnsi="Arial" w:cs="Arial"/>
          <w:sz w:val="24"/>
          <w:szCs w:val="24"/>
        </w:rPr>
        <w:t>urther findings show that the city council of Greensboro want the negative history of Greensboro to remain as</w:t>
      </w:r>
      <w:r w:rsidRPr="00532FAE">
        <w:rPr>
          <w:rFonts w:ascii="Arial" w:hAnsi="Arial" w:cs="Arial"/>
          <w:sz w:val="24"/>
          <w:szCs w:val="24"/>
        </w:rPr>
        <w:t xml:space="preserve"> part of</w:t>
      </w:r>
      <w:r w:rsidRPr="00532FAE">
        <w:rPr>
          <w:rFonts w:ascii="Arial" w:hAnsi="Arial" w:cs="Arial"/>
          <w:sz w:val="24"/>
          <w:szCs w:val="24"/>
        </w:rPr>
        <w:t xml:space="preserve"> ‘history’. As it can be suggest</w:t>
      </w:r>
      <w:r w:rsidR="00C62BCF" w:rsidRPr="00532FAE">
        <w:rPr>
          <w:rFonts w:ascii="Arial" w:hAnsi="Arial" w:cs="Arial"/>
          <w:sz w:val="24"/>
          <w:szCs w:val="24"/>
        </w:rPr>
        <w:t>ed</w:t>
      </w:r>
      <w:r w:rsidRPr="00532FAE">
        <w:rPr>
          <w:rFonts w:ascii="Arial" w:hAnsi="Arial" w:cs="Arial"/>
          <w:sz w:val="24"/>
          <w:szCs w:val="24"/>
        </w:rPr>
        <w:t xml:space="preserve"> that in 2002 the Morningside town where the massacre </w:t>
      </w:r>
      <w:r w:rsidR="00790903" w:rsidRPr="00532FAE">
        <w:rPr>
          <w:rFonts w:ascii="Arial" w:hAnsi="Arial" w:cs="Arial"/>
          <w:sz w:val="24"/>
          <w:szCs w:val="24"/>
        </w:rPr>
        <w:t>t</w:t>
      </w:r>
      <w:r w:rsidR="00C62BCF" w:rsidRPr="00532FAE">
        <w:rPr>
          <w:rFonts w:ascii="Arial" w:hAnsi="Arial" w:cs="Arial"/>
          <w:sz w:val="24"/>
          <w:szCs w:val="24"/>
        </w:rPr>
        <w:t>ook</w:t>
      </w:r>
      <w:r w:rsidR="00790903" w:rsidRPr="00532FAE">
        <w:rPr>
          <w:rFonts w:ascii="Arial" w:hAnsi="Arial" w:cs="Arial"/>
          <w:sz w:val="24"/>
          <w:szCs w:val="24"/>
        </w:rPr>
        <w:t xml:space="preserve"> place</w:t>
      </w:r>
      <w:r w:rsidRPr="00532FAE">
        <w:rPr>
          <w:rFonts w:ascii="Arial" w:hAnsi="Arial" w:cs="Arial"/>
          <w:sz w:val="24"/>
          <w:szCs w:val="24"/>
        </w:rPr>
        <w:t xml:space="preserve"> was knocked down and rebuild as “willow oaks” a mixed in-come community (Greensboro Housing Authority, 2018). </w:t>
      </w:r>
      <w:r w:rsidRPr="00532FAE">
        <w:rPr>
          <w:rFonts w:ascii="Arial" w:hAnsi="Arial" w:cs="Arial"/>
          <w:sz w:val="24"/>
          <w:szCs w:val="24"/>
        </w:rPr>
        <w:t xml:space="preserve">Further concluding </w:t>
      </w:r>
      <w:r w:rsidR="00C62BCF" w:rsidRPr="00532FAE">
        <w:rPr>
          <w:rFonts w:ascii="Arial" w:hAnsi="Arial" w:cs="Arial"/>
          <w:sz w:val="24"/>
          <w:szCs w:val="24"/>
        </w:rPr>
        <w:t xml:space="preserve">by renaming the town borough the government are clearing up the image and history of Greensboro (GTRCR, 2006) </w:t>
      </w:r>
      <w:r w:rsidR="00D57544" w:rsidRPr="00532FAE">
        <w:rPr>
          <w:rFonts w:ascii="Arial" w:hAnsi="Arial" w:cs="Arial"/>
          <w:sz w:val="24"/>
          <w:szCs w:val="24"/>
        </w:rPr>
        <w:t>for a fresh start with no relation to the massacre. As Greensboro willow oaks is a mixed income community it shows that Greensboro are working towards a more equal community.</w:t>
      </w:r>
    </w:p>
    <w:p w14:paraId="085AF2C3" w14:textId="241FD80A" w:rsidR="00DA2AE7" w:rsidRPr="00532FAE" w:rsidRDefault="00DA2AE7" w:rsidP="00532FAE">
      <w:pPr>
        <w:spacing w:line="480" w:lineRule="auto"/>
        <w:rPr>
          <w:rFonts w:ascii="Arial" w:hAnsi="Arial" w:cs="Arial"/>
          <w:sz w:val="24"/>
          <w:szCs w:val="24"/>
        </w:rPr>
      </w:pPr>
    </w:p>
    <w:p w14:paraId="74AFD01F" w14:textId="09A8069A" w:rsidR="00DA2AE7" w:rsidRPr="00532FAE" w:rsidRDefault="00532FAE" w:rsidP="00532FAE">
      <w:pPr>
        <w:spacing w:line="480" w:lineRule="auto"/>
        <w:rPr>
          <w:rFonts w:ascii="Arial" w:hAnsi="Arial" w:cs="Arial"/>
          <w:sz w:val="24"/>
          <w:szCs w:val="24"/>
        </w:rPr>
      </w:pPr>
      <w:r>
        <w:rPr>
          <w:rFonts w:ascii="Arial" w:hAnsi="Arial" w:cs="Arial"/>
          <w:sz w:val="24"/>
          <w:szCs w:val="24"/>
        </w:rPr>
        <w:t xml:space="preserve">                       </w:t>
      </w:r>
      <w:r w:rsidR="00C056EF" w:rsidRPr="00532FAE">
        <w:rPr>
          <w:rFonts w:ascii="Arial" w:hAnsi="Arial" w:cs="Arial"/>
          <w:sz w:val="24"/>
          <w:szCs w:val="24"/>
        </w:rPr>
        <w:t>In conclusion</w:t>
      </w:r>
      <w:r w:rsidR="00DA2AE7" w:rsidRPr="00532FAE">
        <w:rPr>
          <w:rFonts w:ascii="Arial" w:hAnsi="Arial" w:cs="Arial"/>
          <w:sz w:val="24"/>
          <w:szCs w:val="24"/>
        </w:rPr>
        <w:t>, findings show that a TRC is effective where it can contribute to rebuild a broken community through the process of truth seeking, where the TRC’s aims are to repair social relationships between perpetrators, victims and community (</w:t>
      </w:r>
      <w:proofErr w:type="spellStart"/>
      <w:r w:rsidR="00DA2AE7" w:rsidRPr="00532FAE">
        <w:rPr>
          <w:rFonts w:ascii="Arial" w:hAnsi="Arial" w:cs="Arial"/>
          <w:sz w:val="24"/>
          <w:szCs w:val="24"/>
        </w:rPr>
        <w:t>Androff</w:t>
      </w:r>
      <w:proofErr w:type="spellEnd"/>
      <w:r w:rsidR="00DA2AE7" w:rsidRPr="00532FAE">
        <w:rPr>
          <w:rFonts w:ascii="Arial" w:hAnsi="Arial" w:cs="Arial"/>
          <w:sz w:val="24"/>
          <w:szCs w:val="24"/>
        </w:rPr>
        <w:t>, 2012</w:t>
      </w:r>
      <w:r w:rsidR="00C65DB3" w:rsidRPr="00532FAE">
        <w:rPr>
          <w:rFonts w:ascii="Arial" w:hAnsi="Arial" w:cs="Arial"/>
          <w:sz w:val="24"/>
          <w:szCs w:val="24"/>
        </w:rPr>
        <w:t>b</w:t>
      </w:r>
      <w:r w:rsidR="00DA2AE7" w:rsidRPr="00532FAE">
        <w:rPr>
          <w:rFonts w:ascii="Arial" w:hAnsi="Arial" w:cs="Arial"/>
          <w:sz w:val="24"/>
          <w:szCs w:val="24"/>
        </w:rPr>
        <w:t>).</w:t>
      </w:r>
      <w:r w:rsidR="0093630D" w:rsidRPr="00532FAE">
        <w:rPr>
          <w:rFonts w:ascii="Arial" w:hAnsi="Arial" w:cs="Arial"/>
          <w:sz w:val="24"/>
          <w:szCs w:val="24"/>
        </w:rPr>
        <w:t xml:space="preserve"> Also, where the TRC is most effective is when a political role is </w:t>
      </w:r>
      <w:r w:rsidR="00C62BCF" w:rsidRPr="00532FAE">
        <w:rPr>
          <w:rFonts w:ascii="Arial" w:hAnsi="Arial" w:cs="Arial"/>
          <w:sz w:val="24"/>
          <w:szCs w:val="24"/>
        </w:rPr>
        <w:t>involved,</w:t>
      </w:r>
      <w:r w:rsidR="0093630D" w:rsidRPr="00532FAE">
        <w:rPr>
          <w:rFonts w:ascii="Arial" w:hAnsi="Arial" w:cs="Arial"/>
          <w:sz w:val="24"/>
          <w:szCs w:val="24"/>
        </w:rPr>
        <w:t xml:space="preserve"> and accurate truth is being told. Therefore,</w:t>
      </w:r>
      <w:r w:rsidR="00DA2AE7" w:rsidRPr="00532FAE">
        <w:rPr>
          <w:rFonts w:ascii="Arial" w:hAnsi="Arial" w:cs="Arial"/>
          <w:sz w:val="24"/>
          <w:szCs w:val="24"/>
        </w:rPr>
        <w:t xml:space="preserve"> further analyses on how a TRC </w:t>
      </w:r>
      <w:r w:rsidR="0093630D" w:rsidRPr="00532FAE">
        <w:rPr>
          <w:rFonts w:ascii="Arial" w:hAnsi="Arial" w:cs="Arial"/>
          <w:sz w:val="24"/>
          <w:szCs w:val="24"/>
        </w:rPr>
        <w:t>can be affected is</w:t>
      </w:r>
      <w:r w:rsidR="00DA2AE7" w:rsidRPr="00532FAE">
        <w:rPr>
          <w:rFonts w:ascii="Arial" w:hAnsi="Arial" w:cs="Arial"/>
          <w:sz w:val="24"/>
          <w:szCs w:val="24"/>
        </w:rPr>
        <w:t xml:space="preserve"> </w:t>
      </w:r>
      <w:r w:rsidR="007612F6" w:rsidRPr="00532FAE">
        <w:rPr>
          <w:rFonts w:ascii="Arial" w:hAnsi="Arial" w:cs="Arial"/>
          <w:sz w:val="24"/>
          <w:szCs w:val="24"/>
        </w:rPr>
        <w:t>Greensboro’s</w:t>
      </w:r>
      <w:r w:rsidR="00DA2AE7" w:rsidRPr="00532FAE">
        <w:rPr>
          <w:rFonts w:ascii="Arial" w:hAnsi="Arial" w:cs="Arial"/>
          <w:sz w:val="24"/>
          <w:szCs w:val="24"/>
        </w:rPr>
        <w:t xml:space="preserve"> city council</w:t>
      </w:r>
      <w:r w:rsidR="0093630D" w:rsidRPr="00532FAE">
        <w:rPr>
          <w:rFonts w:ascii="Arial" w:hAnsi="Arial" w:cs="Arial"/>
          <w:sz w:val="24"/>
          <w:szCs w:val="24"/>
        </w:rPr>
        <w:t xml:space="preserve"> who</w:t>
      </w:r>
      <w:r w:rsidR="00DA2AE7" w:rsidRPr="00532FAE">
        <w:rPr>
          <w:rFonts w:ascii="Arial" w:hAnsi="Arial" w:cs="Arial"/>
          <w:sz w:val="24"/>
          <w:szCs w:val="24"/>
        </w:rPr>
        <w:t xml:space="preserve"> labelled the TRC process as “A yawn for this community” GTRCR, (2006). </w:t>
      </w:r>
      <w:r w:rsidR="0093630D" w:rsidRPr="00532FAE">
        <w:rPr>
          <w:rFonts w:ascii="Arial" w:hAnsi="Arial" w:cs="Arial"/>
          <w:sz w:val="24"/>
          <w:szCs w:val="24"/>
        </w:rPr>
        <w:t>As</w:t>
      </w:r>
      <w:r w:rsidR="00DA2AE7" w:rsidRPr="00532FAE">
        <w:rPr>
          <w:rFonts w:ascii="Arial" w:hAnsi="Arial" w:cs="Arial"/>
          <w:sz w:val="24"/>
          <w:szCs w:val="24"/>
        </w:rPr>
        <w:t xml:space="preserve"> the city council announced that their concerns for the TRC was that</w:t>
      </w:r>
      <w:r w:rsidR="008F01E6" w:rsidRPr="00532FAE">
        <w:rPr>
          <w:rFonts w:ascii="Arial" w:hAnsi="Arial" w:cs="Arial"/>
          <w:sz w:val="24"/>
          <w:szCs w:val="24"/>
        </w:rPr>
        <w:t xml:space="preserve"> it would impede the public of Greensboro to move forward (Ryals, 2007).  Therefore, analysing that a TRC can be effective when it is welcomed within the broken community with an open mind-set</w:t>
      </w:r>
      <w:r w:rsidR="0093630D" w:rsidRPr="00532FAE">
        <w:rPr>
          <w:rFonts w:ascii="Arial" w:hAnsi="Arial" w:cs="Arial"/>
          <w:sz w:val="24"/>
          <w:szCs w:val="24"/>
        </w:rPr>
        <w:t xml:space="preserve"> from the community and the community’s </w:t>
      </w:r>
      <w:r w:rsidR="00C62BCF" w:rsidRPr="00532FAE">
        <w:rPr>
          <w:rFonts w:ascii="Arial" w:hAnsi="Arial" w:cs="Arial"/>
          <w:sz w:val="24"/>
          <w:szCs w:val="24"/>
        </w:rPr>
        <w:t>leaders</w:t>
      </w:r>
      <w:r w:rsidR="008F01E6" w:rsidRPr="00532FAE">
        <w:rPr>
          <w:rFonts w:ascii="Arial" w:hAnsi="Arial" w:cs="Arial"/>
          <w:sz w:val="24"/>
          <w:szCs w:val="24"/>
        </w:rPr>
        <w:t xml:space="preserve">. Otherwise questions begin to arise of how it can help </w:t>
      </w:r>
      <w:r w:rsidR="007612F6" w:rsidRPr="00532FAE">
        <w:rPr>
          <w:rFonts w:ascii="Arial" w:hAnsi="Arial" w:cs="Arial"/>
          <w:sz w:val="24"/>
          <w:szCs w:val="24"/>
        </w:rPr>
        <w:t>an</w:t>
      </w:r>
      <w:r w:rsidR="008F01E6" w:rsidRPr="00532FAE">
        <w:rPr>
          <w:rFonts w:ascii="Arial" w:hAnsi="Arial" w:cs="Arial"/>
          <w:sz w:val="24"/>
          <w:szCs w:val="24"/>
        </w:rPr>
        <w:t xml:space="preserve"> individual heal whe</w:t>
      </w:r>
      <w:r w:rsidR="00C62BCF" w:rsidRPr="00532FAE">
        <w:rPr>
          <w:rFonts w:ascii="Arial" w:hAnsi="Arial" w:cs="Arial"/>
          <w:sz w:val="24"/>
          <w:szCs w:val="24"/>
        </w:rPr>
        <w:t xml:space="preserve">re there is reluctance </w:t>
      </w:r>
      <w:r w:rsidR="008F01E6" w:rsidRPr="00532FAE">
        <w:rPr>
          <w:rFonts w:ascii="Arial" w:hAnsi="Arial" w:cs="Arial"/>
          <w:sz w:val="24"/>
          <w:szCs w:val="24"/>
        </w:rPr>
        <w:t>to look a TRC report.</w:t>
      </w:r>
    </w:p>
    <w:p w14:paraId="4A50DA15" w14:textId="3427BB17" w:rsidR="008F01E6" w:rsidRPr="00532FAE" w:rsidRDefault="008F01E6" w:rsidP="00532FAE">
      <w:pPr>
        <w:spacing w:line="480" w:lineRule="auto"/>
        <w:rPr>
          <w:rFonts w:ascii="Arial" w:hAnsi="Arial" w:cs="Arial"/>
          <w:sz w:val="24"/>
          <w:szCs w:val="24"/>
        </w:rPr>
      </w:pPr>
      <w:r w:rsidRPr="00532FAE">
        <w:rPr>
          <w:rFonts w:ascii="Arial" w:hAnsi="Arial" w:cs="Arial"/>
          <w:sz w:val="24"/>
          <w:szCs w:val="24"/>
        </w:rPr>
        <w:lastRenderedPageBreak/>
        <w:t>Although viewing the TRC from an open mind</w:t>
      </w:r>
      <w:r w:rsidR="0093630D" w:rsidRPr="00532FAE">
        <w:rPr>
          <w:rFonts w:ascii="Arial" w:hAnsi="Arial" w:cs="Arial"/>
          <w:sz w:val="24"/>
          <w:szCs w:val="24"/>
        </w:rPr>
        <w:t xml:space="preserve"> set</w:t>
      </w:r>
      <w:r w:rsidRPr="00532FAE">
        <w:rPr>
          <w:rFonts w:ascii="Arial" w:hAnsi="Arial" w:cs="Arial"/>
          <w:sz w:val="24"/>
          <w:szCs w:val="24"/>
        </w:rPr>
        <w:t xml:space="preserve"> is important, it is important that the TRC is in place for the community</w:t>
      </w:r>
      <w:r w:rsidR="0093630D" w:rsidRPr="00532FAE">
        <w:rPr>
          <w:rFonts w:ascii="Arial" w:hAnsi="Arial" w:cs="Arial"/>
          <w:sz w:val="24"/>
          <w:szCs w:val="24"/>
        </w:rPr>
        <w:t xml:space="preserve">, </w:t>
      </w:r>
      <w:r w:rsidRPr="00532FAE">
        <w:rPr>
          <w:rFonts w:ascii="Arial" w:hAnsi="Arial" w:cs="Arial"/>
          <w:sz w:val="24"/>
          <w:szCs w:val="24"/>
        </w:rPr>
        <w:t>as it is stated that TRCs reduce anger and violence from reoccurring, it also helps the victims and survivors be able to finally know that the truth is being told with no interference from individuals who are more concerned with damaging the picture of Greensboro rather than the reality.</w:t>
      </w:r>
    </w:p>
    <w:p w14:paraId="0EE82545" w14:textId="153F3200" w:rsidR="00D57544" w:rsidRPr="00532FAE" w:rsidRDefault="008F01E6" w:rsidP="00532FAE">
      <w:pPr>
        <w:spacing w:line="480" w:lineRule="auto"/>
        <w:rPr>
          <w:rFonts w:ascii="Arial" w:hAnsi="Arial" w:cs="Arial"/>
          <w:sz w:val="24"/>
          <w:szCs w:val="24"/>
        </w:rPr>
      </w:pPr>
      <w:r w:rsidRPr="00532FAE">
        <w:rPr>
          <w:rFonts w:ascii="Arial" w:hAnsi="Arial" w:cs="Arial"/>
          <w:sz w:val="24"/>
          <w:szCs w:val="24"/>
        </w:rPr>
        <w:t>Therefore, this academic essay concludes to find that a TRC can be damaged when it is not supported by government or does</w:t>
      </w:r>
      <w:r w:rsidR="00C62BCF" w:rsidRPr="00532FAE">
        <w:rPr>
          <w:rFonts w:ascii="Arial" w:hAnsi="Arial" w:cs="Arial"/>
          <w:sz w:val="24"/>
          <w:szCs w:val="24"/>
        </w:rPr>
        <w:t xml:space="preserve"> </w:t>
      </w:r>
      <w:r w:rsidRPr="00532FAE">
        <w:rPr>
          <w:rFonts w:ascii="Arial" w:hAnsi="Arial" w:cs="Arial"/>
          <w:sz w:val="24"/>
          <w:szCs w:val="24"/>
        </w:rPr>
        <w:t>n</w:t>
      </w:r>
      <w:r w:rsidR="00C62BCF" w:rsidRPr="00532FAE">
        <w:rPr>
          <w:rFonts w:ascii="Arial" w:hAnsi="Arial" w:cs="Arial"/>
          <w:sz w:val="24"/>
          <w:szCs w:val="24"/>
        </w:rPr>
        <w:t>o</w:t>
      </w:r>
      <w:r w:rsidRPr="00532FAE">
        <w:rPr>
          <w:rFonts w:ascii="Arial" w:hAnsi="Arial" w:cs="Arial"/>
          <w:sz w:val="24"/>
          <w:szCs w:val="24"/>
        </w:rPr>
        <w:t xml:space="preserve">t have the correct multi-disciplinary involvement </w:t>
      </w:r>
      <w:r w:rsidR="00C62BCF" w:rsidRPr="00532FAE">
        <w:rPr>
          <w:rFonts w:ascii="Arial" w:hAnsi="Arial" w:cs="Arial"/>
          <w:sz w:val="24"/>
          <w:szCs w:val="24"/>
        </w:rPr>
        <w:t>while</w:t>
      </w:r>
      <w:r w:rsidRPr="00532FAE">
        <w:rPr>
          <w:rFonts w:ascii="Arial" w:hAnsi="Arial" w:cs="Arial"/>
          <w:sz w:val="24"/>
          <w:szCs w:val="24"/>
        </w:rPr>
        <w:t xml:space="preserve"> investigating the TRC. Suggesting that implications can occur from the TRC differing to other traditional TRCs.</w:t>
      </w:r>
      <w:r w:rsidR="00D57544" w:rsidRPr="00532FAE">
        <w:rPr>
          <w:rFonts w:ascii="Arial" w:hAnsi="Arial" w:cs="Arial"/>
          <w:sz w:val="24"/>
          <w:szCs w:val="24"/>
        </w:rPr>
        <w:t xml:space="preserve"> Although research concluded that the city of Greensboro is slowly forming a more equal society by having the new town willow oaks created for a mixed in-come community </w:t>
      </w:r>
      <w:r w:rsidR="00D57544" w:rsidRPr="00532FAE">
        <w:rPr>
          <w:rFonts w:ascii="Arial" w:hAnsi="Arial" w:cs="Arial"/>
          <w:sz w:val="24"/>
          <w:szCs w:val="24"/>
        </w:rPr>
        <w:t xml:space="preserve">(Greensboro Housing Authority, 2018). </w:t>
      </w:r>
      <w:r w:rsidR="00D57544" w:rsidRPr="00532FAE">
        <w:rPr>
          <w:rFonts w:ascii="Arial" w:hAnsi="Arial" w:cs="Arial"/>
          <w:sz w:val="24"/>
          <w:szCs w:val="24"/>
        </w:rPr>
        <w:t xml:space="preserve"> </w:t>
      </w:r>
      <w:r w:rsidRPr="00532FAE">
        <w:rPr>
          <w:rFonts w:ascii="Arial" w:hAnsi="Arial" w:cs="Arial"/>
          <w:sz w:val="24"/>
          <w:szCs w:val="24"/>
        </w:rPr>
        <w:t xml:space="preserve"> </w:t>
      </w:r>
    </w:p>
    <w:p w14:paraId="5DE41FB5" w14:textId="120D13BD" w:rsidR="008F01E6" w:rsidRPr="00532FAE" w:rsidRDefault="008F01E6" w:rsidP="00532FAE">
      <w:pPr>
        <w:spacing w:line="480" w:lineRule="auto"/>
        <w:rPr>
          <w:rFonts w:ascii="Arial" w:hAnsi="Arial" w:cs="Arial"/>
          <w:sz w:val="24"/>
          <w:szCs w:val="24"/>
        </w:rPr>
      </w:pPr>
      <w:r w:rsidRPr="00532FAE">
        <w:rPr>
          <w:rFonts w:ascii="Arial" w:hAnsi="Arial" w:cs="Arial"/>
          <w:sz w:val="24"/>
          <w:szCs w:val="24"/>
        </w:rPr>
        <w:t xml:space="preserve">The lingering question </w:t>
      </w:r>
      <w:r w:rsidR="007612F6" w:rsidRPr="00532FAE">
        <w:rPr>
          <w:rFonts w:ascii="Arial" w:hAnsi="Arial" w:cs="Arial"/>
          <w:sz w:val="24"/>
          <w:szCs w:val="24"/>
        </w:rPr>
        <w:t>throughout</w:t>
      </w:r>
      <w:r w:rsidRPr="00532FAE">
        <w:rPr>
          <w:rFonts w:ascii="Arial" w:hAnsi="Arial" w:cs="Arial"/>
          <w:sz w:val="24"/>
          <w:szCs w:val="24"/>
        </w:rPr>
        <w:t xml:space="preserve"> </w:t>
      </w:r>
      <w:r w:rsidR="007612F6" w:rsidRPr="00532FAE">
        <w:rPr>
          <w:rFonts w:ascii="Arial" w:hAnsi="Arial" w:cs="Arial"/>
          <w:sz w:val="24"/>
          <w:szCs w:val="24"/>
        </w:rPr>
        <w:t>analysing th</w:t>
      </w:r>
      <w:r w:rsidR="00C62BCF" w:rsidRPr="00532FAE">
        <w:rPr>
          <w:rFonts w:ascii="Arial" w:hAnsi="Arial" w:cs="Arial"/>
          <w:sz w:val="24"/>
          <w:szCs w:val="24"/>
        </w:rPr>
        <w:t>is</w:t>
      </w:r>
      <w:r w:rsidR="007612F6" w:rsidRPr="00532FAE">
        <w:rPr>
          <w:rFonts w:ascii="Arial" w:hAnsi="Arial" w:cs="Arial"/>
          <w:sz w:val="24"/>
          <w:szCs w:val="24"/>
        </w:rPr>
        <w:t xml:space="preserve"> TRC </w:t>
      </w:r>
      <w:r w:rsidR="00C62BCF" w:rsidRPr="00532FAE">
        <w:rPr>
          <w:rFonts w:ascii="Arial" w:hAnsi="Arial" w:cs="Arial"/>
          <w:sz w:val="24"/>
          <w:szCs w:val="24"/>
        </w:rPr>
        <w:t>is that it</w:t>
      </w:r>
      <w:r w:rsidR="007612F6" w:rsidRPr="00532FAE">
        <w:rPr>
          <w:rFonts w:ascii="Arial" w:hAnsi="Arial" w:cs="Arial"/>
          <w:sz w:val="24"/>
          <w:szCs w:val="24"/>
        </w:rPr>
        <w:t xml:space="preserve"> all</w:t>
      </w:r>
      <w:r w:rsidRPr="00532FAE">
        <w:rPr>
          <w:rFonts w:ascii="Arial" w:hAnsi="Arial" w:cs="Arial"/>
          <w:sz w:val="24"/>
          <w:szCs w:val="24"/>
        </w:rPr>
        <w:t xml:space="preserve"> refers back</w:t>
      </w:r>
      <w:r w:rsidR="00C62BCF" w:rsidRPr="00532FAE">
        <w:rPr>
          <w:rFonts w:ascii="Arial" w:hAnsi="Arial" w:cs="Arial"/>
          <w:sz w:val="24"/>
          <w:szCs w:val="24"/>
        </w:rPr>
        <w:t xml:space="preserve"> to</w:t>
      </w:r>
      <w:r w:rsidRPr="00532FAE">
        <w:rPr>
          <w:rFonts w:ascii="Arial" w:hAnsi="Arial" w:cs="Arial"/>
          <w:sz w:val="24"/>
          <w:szCs w:val="24"/>
        </w:rPr>
        <w:t xml:space="preserve"> the </w:t>
      </w:r>
      <w:r w:rsidR="007612F6" w:rsidRPr="00532FAE">
        <w:rPr>
          <w:rFonts w:ascii="Arial" w:hAnsi="Arial" w:cs="Arial"/>
          <w:sz w:val="24"/>
          <w:szCs w:val="24"/>
        </w:rPr>
        <w:t>research</w:t>
      </w:r>
      <w:r w:rsidRPr="00532FAE">
        <w:rPr>
          <w:rFonts w:ascii="Arial" w:hAnsi="Arial" w:cs="Arial"/>
          <w:sz w:val="24"/>
          <w:szCs w:val="24"/>
        </w:rPr>
        <w:t xml:space="preserve"> conducted by Stover &amp; Weinstein, </w:t>
      </w:r>
      <w:r w:rsidR="007612F6" w:rsidRPr="00532FAE">
        <w:rPr>
          <w:rFonts w:ascii="Arial" w:hAnsi="Arial" w:cs="Arial"/>
          <w:sz w:val="24"/>
          <w:szCs w:val="24"/>
        </w:rPr>
        <w:t>(</w:t>
      </w:r>
      <w:r w:rsidRPr="00532FAE">
        <w:rPr>
          <w:rFonts w:ascii="Arial" w:hAnsi="Arial" w:cs="Arial"/>
          <w:sz w:val="24"/>
          <w:szCs w:val="24"/>
        </w:rPr>
        <w:t>2004</w:t>
      </w:r>
      <w:r w:rsidR="007612F6" w:rsidRPr="00532FAE">
        <w:rPr>
          <w:rFonts w:ascii="Arial" w:hAnsi="Arial" w:cs="Arial"/>
          <w:sz w:val="24"/>
          <w:szCs w:val="24"/>
        </w:rPr>
        <w:t xml:space="preserve">) suggesting that if a community is un-equal, undeveloped society than there will continue to be issues of human violations. Further clarifying that a TRC will not heal a broken community when it has issues of an un-developed and unequal society, as history has shown there are still issues of racism in the city of Greensboro. The lingering question here is will a TRC help a community </w:t>
      </w:r>
      <w:r w:rsidR="00532FAE" w:rsidRPr="00532FAE">
        <w:rPr>
          <w:rFonts w:ascii="Arial" w:hAnsi="Arial" w:cs="Arial"/>
          <w:sz w:val="24"/>
          <w:szCs w:val="24"/>
        </w:rPr>
        <w:t>whose</w:t>
      </w:r>
      <w:r w:rsidR="007612F6" w:rsidRPr="00532FAE">
        <w:rPr>
          <w:rFonts w:ascii="Arial" w:hAnsi="Arial" w:cs="Arial"/>
          <w:sz w:val="24"/>
          <w:szCs w:val="24"/>
        </w:rPr>
        <w:t xml:space="preserve"> ‘norm’ is an unequal community.</w:t>
      </w:r>
    </w:p>
    <w:p w14:paraId="20905EB7" w14:textId="3805584F" w:rsidR="00D65454" w:rsidRDefault="00D65454" w:rsidP="00D65454">
      <w:pPr>
        <w:spacing w:line="480" w:lineRule="auto"/>
        <w:rPr>
          <w:rFonts w:ascii="Arial" w:hAnsi="Arial" w:cs="Arial"/>
          <w:sz w:val="24"/>
          <w:szCs w:val="24"/>
        </w:rPr>
      </w:pPr>
      <w:r>
        <w:rPr>
          <w:rFonts w:ascii="Arial" w:hAnsi="Arial" w:cs="Arial"/>
          <w:sz w:val="24"/>
          <w:szCs w:val="24"/>
        </w:rPr>
        <w:t xml:space="preserve">         </w:t>
      </w:r>
    </w:p>
    <w:p w14:paraId="7D77F49A" w14:textId="3C342893" w:rsidR="00247D7B" w:rsidRDefault="00D65454" w:rsidP="00D65454">
      <w:pPr>
        <w:spacing w:line="480" w:lineRule="auto"/>
        <w:rPr>
          <w:rFonts w:ascii="Arial" w:hAnsi="Arial" w:cs="Arial"/>
          <w:sz w:val="24"/>
          <w:szCs w:val="24"/>
        </w:rPr>
      </w:pPr>
      <w:r>
        <w:rPr>
          <w:rFonts w:ascii="Arial" w:hAnsi="Arial" w:cs="Arial"/>
          <w:sz w:val="24"/>
          <w:szCs w:val="24"/>
        </w:rPr>
        <w:t xml:space="preserve">                 </w:t>
      </w:r>
      <w:r w:rsidR="00532FAE">
        <w:rPr>
          <w:rFonts w:ascii="Arial" w:hAnsi="Arial" w:cs="Arial"/>
          <w:sz w:val="24"/>
          <w:szCs w:val="24"/>
        </w:rPr>
        <w:t xml:space="preserve">Although there are </w:t>
      </w:r>
      <w:r>
        <w:rPr>
          <w:rFonts w:ascii="Arial" w:hAnsi="Arial" w:cs="Arial"/>
          <w:sz w:val="24"/>
          <w:szCs w:val="24"/>
        </w:rPr>
        <w:t xml:space="preserve">some </w:t>
      </w:r>
      <w:r w:rsidR="00532FAE">
        <w:rPr>
          <w:rFonts w:ascii="Arial" w:hAnsi="Arial" w:cs="Arial"/>
          <w:sz w:val="24"/>
          <w:szCs w:val="24"/>
        </w:rPr>
        <w:t>re</w:t>
      </w:r>
      <w:r w:rsidR="00247D7B">
        <w:rPr>
          <w:rFonts w:ascii="Arial" w:hAnsi="Arial" w:cs="Arial"/>
          <w:sz w:val="24"/>
          <w:szCs w:val="24"/>
        </w:rPr>
        <w:t>commendations that submerge within investigating such as</w:t>
      </w:r>
      <w:r>
        <w:rPr>
          <w:rFonts w:ascii="Arial" w:hAnsi="Arial" w:cs="Arial"/>
          <w:sz w:val="24"/>
          <w:szCs w:val="24"/>
        </w:rPr>
        <w:t xml:space="preserve">, </w:t>
      </w:r>
      <w:r w:rsidR="00247D7B">
        <w:rPr>
          <w:rFonts w:ascii="Arial" w:hAnsi="Arial" w:cs="Arial"/>
          <w:sz w:val="24"/>
          <w:szCs w:val="24"/>
        </w:rPr>
        <w:t xml:space="preserve">Preventable actions, there are many actions that could have been acted on to prevent the event from happening for example Greensboro police department, as stated above the police were absent from the attack until after the </w:t>
      </w:r>
      <w:r w:rsidR="00247D7B">
        <w:rPr>
          <w:rFonts w:ascii="Arial" w:hAnsi="Arial" w:cs="Arial"/>
          <w:sz w:val="24"/>
          <w:szCs w:val="24"/>
        </w:rPr>
        <w:lastRenderedPageBreak/>
        <w:t>event occurred. Backing up this statement is if the police department were available than the massacre could have been prevent, as in China Grove 1979 a few months before Greensboro massacre a similar event took place where both parties met, verbal words were exchanged yet no further action was taken three unannounced police officers arrived and made their presence known (GTRCR, 2006). Therefore, suggesting that by having the police department at the event unannounced their authority could prevent a similar occurrence of what happened in Greensboro 1979.</w:t>
      </w:r>
    </w:p>
    <w:p w14:paraId="192D4047" w14:textId="761A2A21" w:rsidR="00D65454" w:rsidRDefault="00D65454" w:rsidP="00D65454">
      <w:pPr>
        <w:spacing w:line="480" w:lineRule="auto"/>
        <w:rPr>
          <w:rFonts w:ascii="Arial" w:hAnsi="Arial" w:cs="Arial"/>
          <w:sz w:val="24"/>
          <w:szCs w:val="24"/>
        </w:rPr>
      </w:pPr>
      <w:r>
        <w:rPr>
          <w:rFonts w:ascii="Arial" w:hAnsi="Arial" w:cs="Arial"/>
          <w:sz w:val="24"/>
          <w:szCs w:val="24"/>
        </w:rPr>
        <w:t xml:space="preserve">City council approach as some city members labelled the event as “a yawn for this community” GTRCR, (2006) as some members lack empathy and sympathy towards the victims and survivors of the event. As the TRC states they recommend for wider training for city council members, police department in how to accurately approach empathic situations </w:t>
      </w:r>
      <w:r w:rsidRPr="00532FAE">
        <w:rPr>
          <w:rFonts w:ascii="Arial" w:hAnsi="Arial" w:cs="Arial"/>
          <w:sz w:val="24"/>
          <w:szCs w:val="24"/>
        </w:rPr>
        <w:t>(Brown, et al. 2006).</w:t>
      </w:r>
    </w:p>
    <w:p w14:paraId="62812713" w14:textId="0FC4F1E6" w:rsidR="00532FAE" w:rsidRDefault="00532FAE" w:rsidP="00D65454">
      <w:pPr>
        <w:spacing w:line="480" w:lineRule="auto"/>
        <w:rPr>
          <w:rFonts w:ascii="Arial" w:hAnsi="Arial" w:cs="Arial"/>
          <w:sz w:val="24"/>
          <w:szCs w:val="24"/>
        </w:rPr>
      </w:pPr>
    </w:p>
    <w:p w14:paraId="5E924939" w14:textId="78347112" w:rsidR="00964DC7" w:rsidRPr="00964DC7" w:rsidRDefault="00F44AC2" w:rsidP="00964DC7">
      <w:pPr>
        <w:jc w:val="center"/>
        <w:rPr>
          <w:rFonts w:ascii="Arial" w:hAnsi="Arial" w:cs="Arial"/>
          <w:b/>
          <w:sz w:val="20"/>
          <w:szCs w:val="20"/>
          <w:u w:val="single"/>
        </w:rPr>
      </w:pPr>
      <w:r w:rsidRPr="00532FAE">
        <w:rPr>
          <w:rFonts w:ascii="Arial" w:hAnsi="Arial" w:cs="Arial"/>
          <w:b/>
          <w:sz w:val="20"/>
          <w:szCs w:val="20"/>
          <w:u w:val="single"/>
        </w:rPr>
        <w:t>References</w:t>
      </w:r>
    </w:p>
    <w:p w14:paraId="29D5DD10" w14:textId="77777777" w:rsidR="00CA25B9" w:rsidRPr="004F4977" w:rsidRDefault="00CA25B9" w:rsidP="007B51F7">
      <w:pPr>
        <w:rPr>
          <w:rFonts w:ascii="Arial" w:hAnsi="Arial" w:cs="Arial"/>
          <w:sz w:val="24"/>
          <w:szCs w:val="24"/>
        </w:rPr>
      </w:pPr>
    </w:p>
    <w:p w14:paraId="0C8E8908" w14:textId="77777777" w:rsidR="00CA25B9" w:rsidRDefault="00CA25B9" w:rsidP="00F44AC2">
      <w:pPr>
        <w:rPr>
          <w:rFonts w:ascii="Arial" w:hAnsi="Arial" w:cs="Arial"/>
          <w:sz w:val="18"/>
          <w:szCs w:val="18"/>
        </w:rPr>
      </w:pPr>
      <w:r w:rsidRPr="00D65454">
        <w:rPr>
          <w:rFonts w:ascii="Arial" w:hAnsi="Arial" w:cs="Arial"/>
          <w:sz w:val="18"/>
          <w:szCs w:val="18"/>
        </w:rPr>
        <w:t xml:space="preserve">Androff, </w:t>
      </w:r>
      <w:proofErr w:type="gramStart"/>
      <w:r w:rsidRPr="00D65454">
        <w:rPr>
          <w:rFonts w:ascii="Arial" w:hAnsi="Arial" w:cs="Arial"/>
          <w:sz w:val="18"/>
          <w:szCs w:val="18"/>
        </w:rPr>
        <w:t>K.,D.</w:t>
      </w:r>
      <w:proofErr w:type="gramEnd"/>
      <w:r w:rsidRPr="00D65454">
        <w:rPr>
          <w:rFonts w:ascii="Arial" w:hAnsi="Arial" w:cs="Arial"/>
          <w:sz w:val="18"/>
          <w:szCs w:val="18"/>
        </w:rPr>
        <w:t xml:space="preserve"> (2012b) “Adaptations of Truth and Reconciliations Commissions in the North American Context: Local examples of a Global Restorative Justice Intervention” Advances in social work Vol.13 No.2, p.408-419</w:t>
      </w:r>
    </w:p>
    <w:p w14:paraId="532B9FB1" w14:textId="77777777" w:rsidR="00CA25B9" w:rsidRPr="00D65454" w:rsidRDefault="00CA25B9" w:rsidP="00C65DB3">
      <w:pPr>
        <w:shd w:val="clear" w:color="auto" w:fill="FFFFFF"/>
        <w:spacing w:line="360" w:lineRule="atLeast"/>
        <w:rPr>
          <w:rFonts w:ascii="Arial" w:eastAsia="Times New Roman" w:hAnsi="Arial" w:cs="Arial"/>
          <w:color w:val="2A2A2A"/>
          <w:sz w:val="18"/>
          <w:szCs w:val="18"/>
          <w:lang w:val="en" w:eastAsia="en-GB"/>
        </w:rPr>
      </w:pPr>
      <w:proofErr w:type="spellStart"/>
      <w:r w:rsidRPr="00D65454">
        <w:rPr>
          <w:rFonts w:ascii="Arial" w:hAnsi="Arial" w:cs="Arial"/>
          <w:sz w:val="18"/>
          <w:szCs w:val="18"/>
        </w:rPr>
        <w:t>Androff</w:t>
      </w:r>
      <w:proofErr w:type="spellEnd"/>
      <w:r w:rsidRPr="00D65454">
        <w:rPr>
          <w:rFonts w:ascii="Arial" w:hAnsi="Arial" w:cs="Arial"/>
          <w:sz w:val="18"/>
          <w:szCs w:val="18"/>
        </w:rPr>
        <w:t xml:space="preserve">, K.D., (2010) </w:t>
      </w:r>
      <w:r w:rsidRPr="00D65454">
        <w:rPr>
          <w:rFonts w:ascii="Arial" w:hAnsi="Arial" w:cs="Arial"/>
          <w:color w:val="2A2A2A"/>
          <w:sz w:val="18"/>
          <w:szCs w:val="18"/>
          <w:lang w:val="en"/>
        </w:rPr>
        <w:t xml:space="preserve">Truth and Reconciliation Commissions (TRCs): An International Human Rights Intervention </w:t>
      </w:r>
      <w:bookmarkStart w:id="0" w:name="_GoBack"/>
      <w:bookmarkEnd w:id="0"/>
      <w:r w:rsidRPr="00D65454">
        <w:rPr>
          <w:rFonts w:ascii="Arial" w:hAnsi="Arial" w:cs="Arial"/>
          <w:color w:val="2A2A2A"/>
          <w:sz w:val="18"/>
          <w:szCs w:val="18"/>
          <w:lang w:val="en"/>
        </w:rPr>
        <w:t xml:space="preserve">and Its Connection to Social Work” </w:t>
      </w:r>
      <w:r w:rsidRPr="00D65454">
        <w:rPr>
          <w:rFonts w:ascii="Arial" w:eastAsia="Times New Roman" w:hAnsi="Arial" w:cs="Arial"/>
          <w:iCs/>
          <w:color w:val="2A2A2A"/>
          <w:sz w:val="18"/>
          <w:szCs w:val="18"/>
          <w:lang w:val="en" w:eastAsia="en-GB"/>
        </w:rPr>
        <w:t>The British Journal of Social Work</w:t>
      </w:r>
      <w:r w:rsidRPr="00D65454">
        <w:rPr>
          <w:rFonts w:ascii="Arial" w:eastAsia="Times New Roman" w:hAnsi="Arial" w:cs="Arial"/>
          <w:color w:val="2A2A2A"/>
          <w:sz w:val="18"/>
          <w:szCs w:val="18"/>
          <w:lang w:val="en" w:eastAsia="en-GB"/>
        </w:rPr>
        <w:t>, Volume 40, Issue 6</w:t>
      </w:r>
    </w:p>
    <w:p w14:paraId="4B9A3473" w14:textId="77777777" w:rsidR="00CA25B9" w:rsidRPr="00D65454" w:rsidRDefault="00CA25B9" w:rsidP="00F44AC2">
      <w:pPr>
        <w:rPr>
          <w:rFonts w:ascii="Arial" w:hAnsi="Arial" w:cs="Arial"/>
          <w:sz w:val="18"/>
          <w:szCs w:val="18"/>
        </w:rPr>
      </w:pPr>
      <w:r w:rsidRPr="00CA25B9">
        <w:rPr>
          <w:rFonts w:ascii="Arial" w:hAnsi="Arial" w:cs="Arial"/>
          <w:sz w:val="18"/>
          <w:szCs w:val="18"/>
        </w:rPr>
        <w:t xml:space="preserve">Barber, L., (2017) Greensboro city council apologises for 1979 Greensboro Massacre. [Online]. Available at: </w:t>
      </w:r>
      <w:hyperlink r:id="rId9" w:history="1">
        <w:r w:rsidRPr="00CA25B9">
          <w:rPr>
            <w:rStyle w:val="Hyperlink"/>
            <w:rFonts w:ascii="Arial" w:hAnsi="Arial" w:cs="Arial"/>
            <w:sz w:val="18"/>
            <w:szCs w:val="18"/>
          </w:rPr>
          <w:t>https://triad-city-beat.com/greensboro-city-council-apologizes-citys-role/</w:t>
        </w:r>
      </w:hyperlink>
      <w:r w:rsidRPr="00CA25B9">
        <w:rPr>
          <w:rFonts w:ascii="Arial" w:hAnsi="Arial" w:cs="Arial"/>
          <w:sz w:val="18"/>
          <w:szCs w:val="18"/>
        </w:rPr>
        <w:t xml:space="preserve"> [Accessed on 07/11/2018]</w:t>
      </w:r>
    </w:p>
    <w:p w14:paraId="75DAEFDF" w14:textId="77777777" w:rsidR="00CA25B9" w:rsidRPr="00D65454" w:rsidRDefault="00CA25B9" w:rsidP="00F44AC2">
      <w:pPr>
        <w:rPr>
          <w:rFonts w:ascii="Arial" w:hAnsi="Arial" w:cs="Arial"/>
          <w:sz w:val="18"/>
          <w:szCs w:val="18"/>
        </w:rPr>
      </w:pPr>
      <w:proofErr w:type="spellStart"/>
      <w:r w:rsidRPr="00D65454">
        <w:rPr>
          <w:rFonts w:ascii="Arial" w:hAnsi="Arial" w:cs="Arial"/>
          <w:sz w:val="18"/>
          <w:szCs w:val="18"/>
        </w:rPr>
        <w:t>Bermanzohn</w:t>
      </w:r>
      <w:proofErr w:type="spellEnd"/>
      <w:r w:rsidRPr="00D65454">
        <w:rPr>
          <w:rFonts w:ascii="Arial" w:hAnsi="Arial" w:cs="Arial"/>
          <w:sz w:val="18"/>
          <w:szCs w:val="18"/>
        </w:rPr>
        <w:t>, (2007) “A massacre Survivor Reflects on the Greensboro Truth and Reconciliation commission” Issue 97 MARHO: The radical historians’ organisations, Inc.</w:t>
      </w:r>
    </w:p>
    <w:p w14:paraId="6B3144E1" w14:textId="77777777" w:rsidR="00CA25B9" w:rsidRDefault="00CA25B9" w:rsidP="00F44AC2">
      <w:pPr>
        <w:rPr>
          <w:rFonts w:ascii="Arial" w:hAnsi="Arial" w:cs="Arial"/>
          <w:sz w:val="18"/>
          <w:szCs w:val="18"/>
        </w:rPr>
      </w:pPr>
      <w:r w:rsidRPr="00D65454">
        <w:rPr>
          <w:rFonts w:ascii="Arial" w:hAnsi="Arial" w:cs="Arial"/>
          <w:sz w:val="18"/>
          <w:szCs w:val="18"/>
        </w:rPr>
        <w:t>Bickford, L. (Ed) (2004) The encyclopaedia of Genocide and crimes against humanity (Vols. 3). Macmillan Reference USA.</w:t>
      </w:r>
    </w:p>
    <w:p w14:paraId="5C2C6A24" w14:textId="77777777" w:rsidR="00CA25B9" w:rsidRPr="00D65454" w:rsidRDefault="00CA25B9" w:rsidP="00F44AC2">
      <w:pPr>
        <w:rPr>
          <w:rFonts w:ascii="Arial" w:hAnsi="Arial" w:cs="Arial"/>
          <w:sz w:val="18"/>
          <w:szCs w:val="18"/>
        </w:rPr>
      </w:pPr>
      <w:r w:rsidRPr="00D65454">
        <w:rPr>
          <w:rFonts w:ascii="Arial" w:hAnsi="Arial" w:cs="Arial"/>
          <w:sz w:val="18"/>
          <w:szCs w:val="18"/>
        </w:rPr>
        <w:t xml:space="preserve">Cunning, D., Nugent, C., </w:t>
      </w:r>
      <w:proofErr w:type="spellStart"/>
      <w:r w:rsidRPr="00D65454">
        <w:rPr>
          <w:rFonts w:ascii="Arial" w:hAnsi="Arial" w:cs="Arial"/>
          <w:sz w:val="18"/>
          <w:szCs w:val="18"/>
        </w:rPr>
        <w:t>Slodden</w:t>
      </w:r>
      <w:proofErr w:type="spellEnd"/>
      <w:r w:rsidRPr="00D65454">
        <w:rPr>
          <w:rFonts w:ascii="Arial" w:hAnsi="Arial" w:cs="Arial"/>
          <w:sz w:val="18"/>
          <w:szCs w:val="18"/>
        </w:rPr>
        <w:t>, C, (2010) “The Durability of Collective memory: Reconciling the “Greensboro massacre.” Oxford University Press. Social Forces. Vol.88 (4) p.1517-1543</w:t>
      </w:r>
    </w:p>
    <w:p w14:paraId="2EF0D167" w14:textId="77777777" w:rsidR="00CA25B9" w:rsidRPr="00D65454" w:rsidRDefault="00CA25B9" w:rsidP="00F44AC2">
      <w:pPr>
        <w:rPr>
          <w:rFonts w:ascii="Arial" w:hAnsi="Arial" w:cs="Arial"/>
          <w:sz w:val="18"/>
          <w:szCs w:val="18"/>
        </w:rPr>
      </w:pPr>
      <w:r w:rsidRPr="00D65454">
        <w:rPr>
          <w:rFonts w:ascii="Arial" w:hAnsi="Arial" w:cs="Arial"/>
          <w:sz w:val="18"/>
          <w:szCs w:val="18"/>
        </w:rPr>
        <w:t>Dragovic-Soso,</w:t>
      </w:r>
      <w:r w:rsidRPr="00D65454">
        <w:rPr>
          <w:rFonts w:ascii="Arial" w:hAnsi="Arial" w:cs="Arial"/>
          <w:sz w:val="18"/>
          <w:szCs w:val="18"/>
        </w:rPr>
        <w:t xml:space="preserve"> J.</w:t>
      </w:r>
      <w:r w:rsidRPr="00D65454">
        <w:rPr>
          <w:rFonts w:ascii="Arial" w:hAnsi="Arial" w:cs="Arial"/>
          <w:sz w:val="18"/>
          <w:szCs w:val="18"/>
        </w:rPr>
        <w:t xml:space="preserve"> </w:t>
      </w:r>
      <w:r w:rsidRPr="00D65454">
        <w:rPr>
          <w:rFonts w:ascii="Arial" w:hAnsi="Arial" w:cs="Arial"/>
          <w:sz w:val="18"/>
          <w:szCs w:val="18"/>
        </w:rPr>
        <w:t>(</w:t>
      </w:r>
      <w:r w:rsidRPr="00D65454">
        <w:rPr>
          <w:rFonts w:ascii="Arial" w:hAnsi="Arial" w:cs="Arial"/>
          <w:sz w:val="18"/>
          <w:szCs w:val="18"/>
        </w:rPr>
        <w:t>2016</w:t>
      </w:r>
      <w:r w:rsidRPr="00D65454">
        <w:rPr>
          <w:rFonts w:ascii="Arial" w:hAnsi="Arial" w:cs="Arial"/>
          <w:sz w:val="18"/>
          <w:szCs w:val="18"/>
        </w:rPr>
        <w:t>) History of a Failure: Attempts to create a National Truth and Reconciliation Commission is Bosnia and Herzegovina, 1977-2006” International Journal of Transitional Justice, Volume 10. Issue 2.</w:t>
      </w:r>
    </w:p>
    <w:p w14:paraId="679E2C97" w14:textId="77777777" w:rsidR="00CA25B9" w:rsidRPr="00D65454" w:rsidRDefault="00CA25B9" w:rsidP="00F44AC2">
      <w:pPr>
        <w:rPr>
          <w:rFonts w:ascii="Arial" w:hAnsi="Arial" w:cs="Arial"/>
          <w:sz w:val="18"/>
          <w:szCs w:val="18"/>
        </w:rPr>
      </w:pPr>
      <w:r w:rsidRPr="00D65454">
        <w:rPr>
          <w:rFonts w:ascii="Arial" w:hAnsi="Arial" w:cs="Arial"/>
          <w:sz w:val="18"/>
          <w:szCs w:val="18"/>
        </w:rPr>
        <w:t>Fisher, W. (2005) Truth and Reconciliation in North Carolina. American Chronicle.</w:t>
      </w:r>
    </w:p>
    <w:p w14:paraId="3A218455" w14:textId="77777777" w:rsidR="00CA25B9" w:rsidRPr="00D65454" w:rsidRDefault="00CA25B9" w:rsidP="00F44AC2">
      <w:pPr>
        <w:rPr>
          <w:rFonts w:ascii="Arial" w:hAnsi="Arial" w:cs="Arial"/>
          <w:sz w:val="18"/>
          <w:szCs w:val="18"/>
        </w:rPr>
      </w:pPr>
      <w:r>
        <w:rPr>
          <w:rFonts w:ascii="Arial" w:hAnsi="Arial" w:cs="Arial"/>
          <w:sz w:val="18"/>
          <w:szCs w:val="18"/>
        </w:rPr>
        <w:t xml:space="preserve">Greensboro Housing Authority (2018) “Expansion of low-income family housing” Available at: </w:t>
      </w:r>
      <w:hyperlink r:id="rId10" w:history="1">
        <w:r w:rsidRPr="001D1E30">
          <w:rPr>
            <w:rStyle w:val="Hyperlink"/>
            <w:rFonts w:ascii="Arial" w:hAnsi="Arial" w:cs="Arial"/>
            <w:sz w:val="18"/>
            <w:szCs w:val="18"/>
          </w:rPr>
          <w:t>http://gha-nc.org/about-us/our-history/expansion.aspx</w:t>
        </w:r>
      </w:hyperlink>
      <w:r>
        <w:rPr>
          <w:rFonts w:ascii="Arial" w:hAnsi="Arial" w:cs="Arial"/>
          <w:sz w:val="18"/>
          <w:szCs w:val="18"/>
        </w:rPr>
        <w:t xml:space="preserve"> [Accessed on 27/11/2018]</w:t>
      </w:r>
    </w:p>
    <w:p w14:paraId="32DE84CD" w14:textId="77777777" w:rsidR="00CA25B9" w:rsidRPr="00D65454" w:rsidRDefault="00CA25B9" w:rsidP="00F44AC2">
      <w:pPr>
        <w:rPr>
          <w:rFonts w:ascii="Arial" w:hAnsi="Arial" w:cs="Arial"/>
          <w:sz w:val="18"/>
          <w:szCs w:val="18"/>
        </w:rPr>
      </w:pPr>
      <w:r w:rsidRPr="00D65454">
        <w:rPr>
          <w:rFonts w:ascii="Arial" w:hAnsi="Arial" w:cs="Arial"/>
          <w:sz w:val="18"/>
          <w:szCs w:val="18"/>
        </w:rPr>
        <w:lastRenderedPageBreak/>
        <w:t>Greensboro Truth and Reconciliation Commission, (2007</w:t>
      </w:r>
      <w:proofErr w:type="gramStart"/>
      <w:r w:rsidRPr="00D65454">
        <w:rPr>
          <w:rFonts w:ascii="Arial" w:hAnsi="Arial" w:cs="Arial"/>
          <w:sz w:val="18"/>
          <w:szCs w:val="18"/>
        </w:rPr>
        <w:t>).Greensboro</w:t>
      </w:r>
      <w:proofErr w:type="gramEnd"/>
      <w:r w:rsidRPr="00D65454">
        <w:rPr>
          <w:rFonts w:ascii="Arial" w:hAnsi="Arial" w:cs="Arial"/>
          <w:sz w:val="18"/>
          <w:szCs w:val="18"/>
        </w:rPr>
        <w:t xml:space="preserve"> Truth and Reconciliation Commission report official website. </w:t>
      </w:r>
      <w:hyperlink r:id="rId11" w:history="1">
        <w:r w:rsidRPr="00D65454">
          <w:rPr>
            <w:rStyle w:val="Hyperlink"/>
            <w:rFonts w:ascii="Arial" w:hAnsi="Arial" w:cs="Arial"/>
            <w:sz w:val="18"/>
            <w:szCs w:val="18"/>
          </w:rPr>
          <w:t>http://www.greensborotrc.org/</w:t>
        </w:r>
      </w:hyperlink>
      <w:r w:rsidRPr="00D65454">
        <w:rPr>
          <w:rFonts w:ascii="Arial" w:hAnsi="Arial" w:cs="Arial"/>
          <w:sz w:val="18"/>
          <w:szCs w:val="18"/>
        </w:rPr>
        <w:t xml:space="preserve"> </w:t>
      </w:r>
    </w:p>
    <w:p w14:paraId="1D9970BC" w14:textId="77777777" w:rsidR="00CA25B9" w:rsidRPr="00D65454" w:rsidRDefault="00CA25B9" w:rsidP="00532FAE">
      <w:pPr>
        <w:rPr>
          <w:rFonts w:ascii="Arial" w:hAnsi="Arial" w:cs="Arial"/>
          <w:sz w:val="18"/>
          <w:szCs w:val="18"/>
        </w:rPr>
      </w:pPr>
      <w:r w:rsidRPr="00D65454">
        <w:rPr>
          <w:rFonts w:ascii="Arial" w:hAnsi="Arial" w:cs="Arial"/>
          <w:sz w:val="18"/>
          <w:szCs w:val="18"/>
        </w:rPr>
        <w:t xml:space="preserve">Greensboro Truth and Reconciliation Report, (2006) “GREENSBORO TRUTH AND RECONCILIATION COMMISSION REPORT EXECUTIVE SUMMARY” [PDF] Available at: </w:t>
      </w:r>
      <w:hyperlink r:id="rId12" w:history="1">
        <w:r w:rsidRPr="00D65454">
          <w:rPr>
            <w:rStyle w:val="Hyperlink"/>
            <w:rFonts w:ascii="Arial" w:hAnsi="Arial" w:cs="Arial"/>
            <w:sz w:val="18"/>
            <w:szCs w:val="18"/>
          </w:rPr>
          <w:t>http://www.greensborotrc.org/exec_summary.pdf</w:t>
        </w:r>
      </w:hyperlink>
      <w:r w:rsidRPr="00D65454">
        <w:rPr>
          <w:rFonts w:ascii="Arial" w:hAnsi="Arial" w:cs="Arial"/>
          <w:sz w:val="18"/>
          <w:szCs w:val="18"/>
        </w:rPr>
        <w:t xml:space="preserve"> [Accessed 06/11/2018]</w:t>
      </w:r>
    </w:p>
    <w:p w14:paraId="2286A1FB" w14:textId="77777777" w:rsidR="00CA25B9" w:rsidRPr="00D65454" w:rsidRDefault="00CA25B9" w:rsidP="00F44AC2">
      <w:pPr>
        <w:rPr>
          <w:rFonts w:ascii="Arial" w:hAnsi="Arial" w:cs="Arial"/>
          <w:sz w:val="18"/>
          <w:szCs w:val="18"/>
        </w:rPr>
      </w:pPr>
      <w:proofErr w:type="spellStart"/>
      <w:r w:rsidRPr="00D65454">
        <w:rPr>
          <w:rFonts w:ascii="Arial" w:hAnsi="Arial" w:cs="Arial"/>
          <w:sz w:val="18"/>
          <w:szCs w:val="18"/>
        </w:rPr>
        <w:t>Greensborotrc</w:t>
      </w:r>
      <w:proofErr w:type="spellEnd"/>
      <w:r w:rsidRPr="00D65454">
        <w:rPr>
          <w:rFonts w:ascii="Arial" w:hAnsi="Arial" w:cs="Arial"/>
          <w:sz w:val="18"/>
          <w:szCs w:val="18"/>
        </w:rPr>
        <w:t xml:space="preserve"> (2018) The Greensboro Reconciliations report commission. Available at: </w:t>
      </w:r>
      <w:hyperlink r:id="rId13" w:history="1">
        <w:r w:rsidRPr="00D65454">
          <w:rPr>
            <w:rStyle w:val="Hyperlink"/>
            <w:rFonts w:ascii="Arial" w:hAnsi="Arial" w:cs="Arial"/>
            <w:sz w:val="18"/>
            <w:szCs w:val="18"/>
          </w:rPr>
          <w:t>http://www.greensborotrc.org/about_the_commission.php</w:t>
        </w:r>
      </w:hyperlink>
      <w:r w:rsidRPr="00D65454">
        <w:rPr>
          <w:rFonts w:ascii="Arial" w:hAnsi="Arial" w:cs="Arial"/>
          <w:sz w:val="18"/>
          <w:szCs w:val="18"/>
        </w:rPr>
        <w:t xml:space="preserve"> [Accessed on: 26/11/18]</w:t>
      </w:r>
    </w:p>
    <w:p w14:paraId="2200F12D" w14:textId="77777777" w:rsidR="00CA25B9" w:rsidRPr="00D65454" w:rsidRDefault="00CA25B9" w:rsidP="00F44AC2">
      <w:pPr>
        <w:rPr>
          <w:rFonts w:ascii="Arial" w:hAnsi="Arial" w:cs="Arial"/>
          <w:sz w:val="18"/>
          <w:szCs w:val="18"/>
        </w:rPr>
      </w:pPr>
      <w:proofErr w:type="spellStart"/>
      <w:r w:rsidRPr="00D65454">
        <w:rPr>
          <w:rFonts w:ascii="Arial" w:hAnsi="Arial" w:cs="Arial"/>
          <w:sz w:val="18"/>
          <w:szCs w:val="18"/>
        </w:rPr>
        <w:t>Hayner</w:t>
      </w:r>
      <w:proofErr w:type="spellEnd"/>
      <w:r w:rsidRPr="00D65454">
        <w:rPr>
          <w:rFonts w:ascii="Arial" w:hAnsi="Arial" w:cs="Arial"/>
          <w:sz w:val="18"/>
          <w:szCs w:val="18"/>
        </w:rPr>
        <w:t xml:space="preserve"> P (2002) Unspeakable Truths: Confronting State Terror and Atrocity. Oxford: Routledge</w:t>
      </w:r>
    </w:p>
    <w:p w14:paraId="193120C5" w14:textId="77777777" w:rsidR="00CA25B9" w:rsidRPr="00D65454" w:rsidRDefault="00CA25B9" w:rsidP="00F44AC2">
      <w:pPr>
        <w:rPr>
          <w:rFonts w:ascii="Arial" w:hAnsi="Arial" w:cs="Arial"/>
          <w:sz w:val="18"/>
          <w:szCs w:val="18"/>
        </w:rPr>
      </w:pPr>
      <w:proofErr w:type="spellStart"/>
      <w:r w:rsidRPr="00D65454">
        <w:rPr>
          <w:rFonts w:ascii="Arial" w:hAnsi="Arial" w:cs="Arial"/>
          <w:sz w:val="18"/>
          <w:szCs w:val="18"/>
        </w:rPr>
        <w:t>Hayner</w:t>
      </w:r>
      <w:proofErr w:type="spellEnd"/>
      <w:r w:rsidRPr="00D65454">
        <w:rPr>
          <w:rFonts w:ascii="Arial" w:hAnsi="Arial" w:cs="Arial"/>
          <w:sz w:val="18"/>
          <w:szCs w:val="18"/>
        </w:rPr>
        <w:t xml:space="preserve">, B.P. (2011) </w:t>
      </w:r>
      <w:r w:rsidRPr="00D65454">
        <w:rPr>
          <w:rFonts w:ascii="Arial" w:hAnsi="Arial" w:cs="Arial"/>
          <w:i/>
          <w:iCs/>
          <w:sz w:val="18"/>
          <w:szCs w:val="18"/>
        </w:rPr>
        <w:t>Unspeakable truths: Transitional justice and the challenge of truth commissions.</w:t>
      </w:r>
      <w:r w:rsidRPr="00D65454">
        <w:rPr>
          <w:rFonts w:ascii="Arial" w:hAnsi="Arial" w:cs="Arial"/>
          <w:color w:val="3A3A3A"/>
          <w:sz w:val="18"/>
          <w:szCs w:val="18"/>
          <w:shd w:val="clear" w:color="auto" w:fill="F3F3F3"/>
        </w:rPr>
        <w:t xml:space="preserve"> </w:t>
      </w:r>
      <w:r w:rsidRPr="00D65454">
        <w:rPr>
          <w:rFonts w:ascii="Arial" w:hAnsi="Arial" w:cs="Arial"/>
          <w:sz w:val="18"/>
          <w:szCs w:val="18"/>
          <w:shd w:val="clear" w:color="auto" w:fill="F3F3F3"/>
        </w:rPr>
        <w:t>2nd ed.</w:t>
      </w:r>
      <w:r w:rsidRPr="00D65454">
        <w:rPr>
          <w:rStyle w:val="media-delimiter"/>
          <w:rFonts w:ascii="Arial" w:hAnsi="Arial" w:cs="Arial"/>
          <w:sz w:val="18"/>
          <w:szCs w:val="18"/>
          <w:shd w:val="clear" w:color="auto" w:fill="F3F3F3"/>
        </w:rPr>
        <w:t> </w:t>
      </w:r>
      <w:proofErr w:type="gramStart"/>
      <w:r w:rsidRPr="00D65454">
        <w:rPr>
          <w:rFonts w:ascii="Arial" w:hAnsi="Arial" w:cs="Arial"/>
          <w:sz w:val="18"/>
          <w:szCs w:val="18"/>
          <w:shd w:val="clear" w:color="auto" w:fill="F3F3F3"/>
        </w:rPr>
        <w:t>London :</w:t>
      </w:r>
      <w:proofErr w:type="gramEnd"/>
      <w:r w:rsidRPr="00D65454">
        <w:rPr>
          <w:rFonts w:ascii="Arial" w:hAnsi="Arial" w:cs="Arial"/>
          <w:sz w:val="18"/>
          <w:szCs w:val="18"/>
          <w:shd w:val="clear" w:color="auto" w:fill="F3F3F3"/>
        </w:rPr>
        <w:t xml:space="preserve"> Routledge</w:t>
      </w:r>
      <w:r w:rsidRPr="00D65454">
        <w:rPr>
          <w:rStyle w:val="media-delimiter"/>
          <w:rFonts w:ascii="Arial" w:hAnsi="Arial" w:cs="Arial"/>
          <w:sz w:val="18"/>
          <w:szCs w:val="18"/>
          <w:shd w:val="clear" w:color="auto" w:fill="F3F3F3"/>
        </w:rPr>
        <w:t> </w:t>
      </w:r>
      <w:r w:rsidRPr="00D65454">
        <w:rPr>
          <w:rFonts w:ascii="Arial" w:hAnsi="Arial" w:cs="Arial"/>
          <w:sz w:val="18"/>
          <w:szCs w:val="18"/>
          <w:shd w:val="clear" w:color="auto" w:fill="F3F3F3"/>
        </w:rPr>
        <w:t>2011</w:t>
      </w:r>
    </w:p>
    <w:p w14:paraId="0CC2DBBE" w14:textId="77777777" w:rsidR="00CA25B9" w:rsidRPr="00D65454" w:rsidRDefault="00CA25B9" w:rsidP="00F44AC2">
      <w:pPr>
        <w:rPr>
          <w:rFonts w:ascii="Arial" w:hAnsi="Arial" w:cs="Arial"/>
          <w:sz w:val="18"/>
          <w:szCs w:val="18"/>
        </w:rPr>
      </w:pPr>
      <w:proofErr w:type="spellStart"/>
      <w:r w:rsidRPr="00D65454">
        <w:rPr>
          <w:rFonts w:ascii="Arial" w:hAnsi="Arial" w:cs="Arial"/>
          <w:sz w:val="18"/>
          <w:szCs w:val="18"/>
        </w:rPr>
        <w:t>Ifill</w:t>
      </w:r>
      <w:proofErr w:type="spellEnd"/>
      <w:r w:rsidRPr="00D65454">
        <w:rPr>
          <w:rFonts w:ascii="Arial" w:hAnsi="Arial" w:cs="Arial"/>
          <w:sz w:val="18"/>
          <w:szCs w:val="18"/>
        </w:rPr>
        <w:t xml:space="preserve">, </w:t>
      </w:r>
      <w:proofErr w:type="spellStart"/>
      <w:r w:rsidRPr="00D65454">
        <w:rPr>
          <w:rFonts w:ascii="Arial" w:hAnsi="Arial" w:cs="Arial"/>
          <w:sz w:val="18"/>
          <w:szCs w:val="18"/>
        </w:rPr>
        <w:t>Sherrilyn</w:t>
      </w:r>
      <w:proofErr w:type="spellEnd"/>
      <w:r w:rsidRPr="00D65454">
        <w:rPr>
          <w:rFonts w:ascii="Arial" w:hAnsi="Arial" w:cs="Arial"/>
          <w:sz w:val="18"/>
          <w:szCs w:val="18"/>
        </w:rPr>
        <w:t xml:space="preserve"> A. 2007. "Racial Reconciliation." Colorlines 10(l):43-45</w:t>
      </w:r>
    </w:p>
    <w:p w14:paraId="2A74C804" w14:textId="77777777" w:rsidR="00CA25B9" w:rsidRPr="00D65454" w:rsidRDefault="00CA25B9" w:rsidP="007B51F7">
      <w:pPr>
        <w:rPr>
          <w:rFonts w:ascii="Arial" w:hAnsi="Arial" w:cs="Arial"/>
          <w:sz w:val="18"/>
          <w:szCs w:val="18"/>
        </w:rPr>
      </w:pPr>
      <w:proofErr w:type="spellStart"/>
      <w:r w:rsidRPr="00D65454">
        <w:rPr>
          <w:rFonts w:ascii="Arial" w:hAnsi="Arial" w:cs="Arial"/>
          <w:sz w:val="18"/>
          <w:szCs w:val="18"/>
        </w:rPr>
        <w:t>Magarrell</w:t>
      </w:r>
      <w:proofErr w:type="spellEnd"/>
      <w:r w:rsidRPr="00D65454">
        <w:rPr>
          <w:rFonts w:ascii="Arial" w:hAnsi="Arial" w:cs="Arial"/>
          <w:sz w:val="18"/>
          <w:szCs w:val="18"/>
        </w:rPr>
        <w:t>, L. and Wesley, J. (2008) Learning from Greensboro: Truth and Reconciliation in the United Stes, Philadelphia, University of Pennsylvania Press.</w:t>
      </w:r>
    </w:p>
    <w:p w14:paraId="5D29F993" w14:textId="77777777" w:rsidR="00CA25B9" w:rsidRPr="00964DC7" w:rsidRDefault="00CA25B9" w:rsidP="00F44AC2">
      <w:pPr>
        <w:rPr>
          <w:rFonts w:ascii="Arial" w:eastAsiaTheme="minorEastAsia" w:hAnsi="Arial" w:cs="Arial"/>
          <w:kern w:val="24"/>
          <w:sz w:val="18"/>
          <w:szCs w:val="18"/>
        </w:rPr>
      </w:pPr>
      <w:r w:rsidRPr="00964DC7">
        <w:rPr>
          <w:rFonts w:ascii="Arial" w:eastAsiaTheme="minorEastAsia" w:hAnsi="Arial" w:cs="Arial"/>
          <w:kern w:val="24"/>
          <w:sz w:val="18"/>
          <w:szCs w:val="18"/>
        </w:rPr>
        <w:t xml:space="preserve">Metta </w:t>
      </w:r>
      <w:proofErr w:type="spellStart"/>
      <w:r w:rsidRPr="00964DC7">
        <w:rPr>
          <w:rFonts w:ascii="Arial" w:eastAsiaTheme="minorEastAsia" w:hAnsi="Arial" w:cs="Arial"/>
          <w:kern w:val="24"/>
          <w:sz w:val="18"/>
          <w:szCs w:val="18"/>
        </w:rPr>
        <w:t>Center</w:t>
      </w:r>
      <w:proofErr w:type="spellEnd"/>
      <w:r w:rsidRPr="00964DC7">
        <w:rPr>
          <w:rFonts w:ascii="Arial" w:eastAsiaTheme="minorEastAsia" w:hAnsi="Arial" w:cs="Arial"/>
          <w:kern w:val="24"/>
          <w:sz w:val="18"/>
          <w:szCs w:val="18"/>
        </w:rPr>
        <w:t xml:space="preserve"> (N/D). Truth and Reconciliation Commission. [Online]. Available at: </w:t>
      </w:r>
      <w:hyperlink r:id="rId14" w:history="1">
        <w:r w:rsidRPr="00964DC7">
          <w:rPr>
            <w:rStyle w:val="Hyperlink"/>
            <w:rFonts w:ascii="Arial" w:eastAsiaTheme="minorEastAsia" w:hAnsi="Arial" w:cs="Arial"/>
            <w:color w:val="auto"/>
            <w:kern w:val="24"/>
            <w:sz w:val="18"/>
            <w:szCs w:val="18"/>
          </w:rPr>
          <w:t>https://webcache.googleusercontent.com/search?q=cache:pzaRN6FN2fcJ:https://mettacenter.org/definitions/gloss-concepts/rehumanization-3/+&amp;cd=14&amp;hl=en&amp;ct=clnk&amp;gl=uk</w:t>
        </w:r>
      </w:hyperlink>
      <w:r w:rsidRPr="00964DC7">
        <w:rPr>
          <w:rFonts w:ascii="Arial" w:eastAsiaTheme="minorEastAsia" w:hAnsi="Arial" w:cs="Arial"/>
          <w:kern w:val="24"/>
          <w:sz w:val="18"/>
          <w:szCs w:val="18"/>
        </w:rPr>
        <w:t xml:space="preserve"> [Accessed: 19/11/2018]</w:t>
      </w:r>
    </w:p>
    <w:p w14:paraId="2E58581E" w14:textId="77777777" w:rsidR="00CA25B9" w:rsidRPr="00D65454" w:rsidRDefault="00CA25B9" w:rsidP="00F44AC2">
      <w:pPr>
        <w:rPr>
          <w:rFonts w:ascii="Arial" w:hAnsi="Arial" w:cs="Arial"/>
          <w:sz w:val="18"/>
          <w:szCs w:val="18"/>
        </w:rPr>
      </w:pPr>
      <w:proofErr w:type="spellStart"/>
      <w:r w:rsidRPr="00D65454">
        <w:rPr>
          <w:rFonts w:ascii="Arial" w:hAnsi="Arial" w:cs="Arial"/>
          <w:sz w:val="18"/>
          <w:szCs w:val="18"/>
        </w:rPr>
        <w:t>Ryals</w:t>
      </w:r>
      <w:proofErr w:type="spellEnd"/>
      <w:r w:rsidRPr="00D65454">
        <w:rPr>
          <w:rFonts w:ascii="Arial" w:hAnsi="Arial" w:cs="Arial"/>
          <w:sz w:val="18"/>
          <w:szCs w:val="18"/>
        </w:rPr>
        <w:t xml:space="preserve">, J. (2007). Triumph, tragedy mark Greensboro’s civil rights history. Washington Daily News. </w:t>
      </w:r>
    </w:p>
    <w:p w14:paraId="0E3936F7" w14:textId="77777777" w:rsidR="00CA25B9" w:rsidRPr="00D65454" w:rsidRDefault="00CA25B9" w:rsidP="00F44AC2">
      <w:pPr>
        <w:rPr>
          <w:rFonts w:ascii="Arial" w:hAnsi="Arial" w:cs="Arial"/>
          <w:sz w:val="18"/>
          <w:szCs w:val="18"/>
        </w:rPr>
      </w:pPr>
      <w:r w:rsidRPr="00D65454">
        <w:rPr>
          <w:rFonts w:ascii="Arial" w:hAnsi="Arial" w:cs="Arial"/>
          <w:sz w:val="18"/>
          <w:szCs w:val="18"/>
        </w:rPr>
        <w:t>Von Zyl P (2000) Justice without punishment: guaranteeing human rights in transitional societies. In: Villa-</w:t>
      </w:r>
      <w:proofErr w:type="spellStart"/>
      <w:r w:rsidRPr="00D65454">
        <w:rPr>
          <w:rFonts w:ascii="Arial" w:hAnsi="Arial" w:cs="Arial"/>
          <w:sz w:val="18"/>
          <w:szCs w:val="18"/>
        </w:rPr>
        <w:t>Vicencio</w:t>
      </w:r>
      <w:proofErr w:type="spellEnd"/>
      <w:r w:rsidRPr="00D65454">
        <w:rPr>
          <w:rFonts w:ascii="Arial" w:hAnsi="Arial" w:cs="Arial"/>
          <w:sz w:val="18"/>
          <w:szCs w:val="18"/>
        </w:rPr>
        <w:t xml:space="preserve"> C and Verwoerd W (eds) Looking Back, Reaching Forward: Reflections on the Truth and Reconciliation Commission in South Africa. Cape Town, South Africa: University of Cape Town Press, pp. 42–57.</w:t>
      </w:r>
    </w:p>
    <w:p w14:paraId="43FE60D2" w14:textId="77777777" w:rsidR="00CA25B9" w:rsidRPr="00D65454" w:rsidRDefault="00CA25B9" w:rsidP="007B51F7">
      <w:pPr>
        <w:rPr>
          <w:rFonts w:ascii="Arial" w:hAnsi="Arial" w:cs="Arial"/>
          <w:sz w:val="18"/>
          <w:szCs w:val="18"/>
        </w:rPr>
      </w:pPr>
      <w:r w:rsidRPr="00D65454">
        <w:rPr>
          <w:rFonts w:ascii="Arial" w:hAnsi="Arial" w:cs="Arial"/>
          <w:sz w:val="18"/>
          <w:szCs w:val="18"/>
        </w:rPr>
        <w:t xml:space="preserve">Zamora, R. (2005) “Truth and reconciliation: the salvardorian experiences of 1979 and 1992’, in </w:t>
      </w:r>
      <w:proofErr w:type="spellStart"/>
      <w:r w:rsidRPr="00D65454">
        <w:rPr>
          <w:rFonts w:ascii="Arial" w:hAnsi="Arial" w:cs="Arial"/>
          <w:sz w:val="18"/>
          <w:szCs w:val="18"/>
        </w:rPr>
        <w:t>skaar</w:t>
      </w:r>
      <w:proofErr w:type="spellEnd"/>
      <w:r w:rsidRPr="00D65454">
        <w:rPr>
          <w:rFonts w:ascii="Arial" w:hAnsi="Arial" w:cs="Arial"/>
          <w:sz w:val="18"/>
          <w:szCs w:val="18"/>
        </w:rPr>
        <w:t xml:space="preserve">, E., </w:t>
      </w:r>
      <w:proofErr w:type="spellStart"/>
      <w:r w:rsidRPr="00D65454">
        <w:rPr>
          <w:rFonts w:ascii="Arial" w:hAnsi="Arial" w:cs="Arial"/>
          <w:sz w:val="18"/>
          <w:szCs w:val="18"/>
        </w:rPr>
        <w:t>Gloppen</w:t>
      </w:r>
      <w:proofErr w:type="spellEnd"/>
      <w:r w:rsidRPr="00D65454">
        <w:rPr>
          <w:rFonts w:ascii="Arial" w:hAnsi="Arial" w:cs="Arial"/>
          <w:sz w:val="18"/>
          <w:szCs w:val="18"/>
        </w:rPr>
        <w:t xml:space="preserve">, S. and </w:t>
      </w:r>
      <w:proofErr w:type="spellStart"/>
      <w:r w:rsidRPr="00D65454">
        <w:rPr>
          <w:rFonts w:ascii="Arial" w:hAnsi="Arial" w:cs="Arial"/>
          <w:sz w:val="18"/>
          <w:szCs w:val="18"/>
        </w:rPr>
        <w:t>Suhrke</w:t>
      </w:r>
      <w:proofErr w:type="spellEnd"/>
      <w:r w:rsidRPr="00D65454">
        <w:rPr>
          <w:rFonts w:ascii="Arial" w:hAnsi="Arial" w:cs="Arial"/>
          <w:sz w:val="18"/>
          <w:szCs w:val="18"/>
        </w:rPr>
        <w:t>, A. (eds), Roads to Reconciliation, Lanham. MD, Lexington Books, pp. 177-86.</w:t>
      </w:r>
    </w:p>
    <w:sectPr w:rsidR="00CA25B9" w:rsidRPr="00D65454" w:rsidSect="00ED3134">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D0796E" w14:textId="77777777" w:rsidR="00537AFC" w:rsidRDefault="00537AFC" w:rsidP="009B60E6">
      <w:pPr>
        <w:spacing w:after="0" w:line="240" w:lineRule="auto"/>
      </w:pPr>
      <w:r>
        <w:separator/>
      </w:r>
    </w:p>
  </w:endnote>
  <w:endnote w:type="continuationSeparator" w:id="0">
    <w:p w14:paraId="2AF97AB0" w14:textId="77777777" w:rsidR="00537AFC" w:rsidRDefault="00537AFC" w:rsidP="009B6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1638D5" w14:textId="77777777" w:rsidR="00537AFC" w:rsidRDefault="00537AFC" w:rsidP="009B60E6">
      <w:pPr>
        <w:spacing w:after="0" w:line="240" w:lineRule="auto"/>
      </w:pPr>
      <w:r>
        <w:separator/>
      </w:r>
    </w:p>
  </w:footnote>
  <w:footnote w:type="continuationSeparator" w:id="0">
    <w:p w14:paraId="78041530" w14:textId="77777777" w:rsidR="00537AFC" w:rsidRDefault="00537AFC" w:rsidP="009B60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D13215" w14:textId="77777777" w:rsidR="004C62A3" w:rsidRDefault="004C62A3">
    <w:pPr>
      <w:pStyle w:val="Header"/>
    </w:pPr>
    <w:r>
      <w:t>Alisha Gronland</w:t>
    </w:r>
  </w:p>
  <w:p w14:paraId="247B4EA2" w14:textId="77777777" w:rsidR="004C62A3" w:rsidRDefault="004C62A3">
    <w:pPr>
      <w:pStyle w:val="Header"/>
    </w:pPr>
    <w:r>
      <w:t>P148956</w:t>
    </w:r>
  </w:p>
  <w:p w14:paraId="29847232" w14:textId="56A61135" w:rsidR="004C62A3" w:rsidRDefault="004C62A3">
    <w:pPr>
      <w:pStyle w:val="Header"/>
    </w:pPr>
    <w:r>
      <w:t xml:space="preserve">Word count – 3,000- 3,500          </w:t>
    </w:r>
    <w:r w:rsidR="00ED3134">
      <w:t xml:space="preserve"> </w:t>
    </w:r>
    <w:r w:rsidR="00D57544">
      <w:t>3</w:t>
    </w:r>
    <w:r w:rsidR="00532FAE">
      <w:t>226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37C4"/>
    <w:rsid w:val="00033ABA"/>
    <w:rsid w:val="000E0168"/>
    <w:rsid w:val="000E09E6"/>
    <w:rsid w:val="001329FF"/>
    <w:rsid w:val="00150D85"/>
    <w:rsid w:val="001536E4"/>
    <w:rsid w:val="001772DF"/>
    <w:rsid w:val="001B1840"/>
    <w:rsid w:val="001C0F9C"/>
    <w:rsid w:val="001E16CD"/>
    <w:rsid w:val="002206E1"/>
    <w:rsid w:val="00247D7B"/>
    <w:rsid w:val="002647DA"/>
    <w:rsid w:val="00270790"/>
    <w:rsid w:val="002F56C6"/>
    <w:rsid w:val="0031251F"/>
    <w:rsid w:val="0033570F"/>
    <w:rsid w:val="00363CB7"/>
    <w:rsid w:val="00366D0D"/>
    <w:rsid w:val="003701D2"/>
    <w:rsid w:val="00396B2B"/>
    <w:rsid w:val="003E5D4E"/>
    <w:rsid w:val="004050D7"/>
    <w:rsid w:val="00407480"/>
    <w:rsid w:val="00440109"/>
    <w:rsid w:val="00470B96"/>
    <w:rsid w:val="00473D62"/>
    <w:rsid w:val="00475A9C"/>
    <w:rsid w:val="00482C71"/>
    <w:rsid w:val="004C62A3"/>
    <w:rsid w:val="004D27D3"/>
    <w:rsid w:val="004E7252"/>
    <w:rsid w:val="004F1D4A"/>
    <w:rsid w:val="004F4977"/>
    <w:rsid w:val="004F57F0"/>
    <w:rsid w:val="005036C4"/>
    <w:rsid w:val="00532FAE"/>
    <w:rsid w:val="00537AFC"/>
    <w:rsid w:val="00551F9D"/>
    <w:rsid w:val="00560109"/>
    <w:rsid w:val="005B1BBC"/>
    <w:rsid w:val="00647354"/>
    <w:rsid w:val="006605AD"/>
    <w:rsid w:val="0067667D"/>
    <w:rsid w:val="006B02AC"/>
    <w:rsid w:val="006C47D8"/>
    <w:rsid w:val="006D2F74"/>
    <w:rsid w:val="006F5F8E"/>
    <w:rsid w:val="007612F6"/>
    <w:rsid w:val="00782537"/>
    <w:rsid w:val="00782E20"/>
    <w:rsid w:val="00790903"/>
    <w:rsid w:val="007B51F7"/>
    <w:rsid w:val="00817E2A"/>
    <w:rsid w:val="00846885"/>
    <w:rsid w:val="0085173A"/>
    <w:rsid w:val="008A5615"/>
    <w:rsid w:val="008B7C5C"/>
    <w:rsid w:val="008D060C"/>
    <w:rsid w:val="008D1750"/>
    <w:rsid w:val="008D1832"/>
    <w:rsid w:val="008F01E6"/>
    <w:rsid w:val="009019BD"/>
    <w:rsid w:val="0091468B"/>
    <w:rsid w:val="0093630D"/>
    <w:rsid w:val="00950C28"/>
    <w:rsid w:val="00962970"/>
    <w:rsid w:val="00964DC7"/>
    <w:rsid w:val="009B60E6"/>
    <w:rsid w:val="00A0370B"/>
    <w:rsid w:val="00A0637A"/>
    <w:rsid w:val="00A16044"/>
    <w:rsid w:val="00A463F6"/>
    <w:rsid w:val="00A53B1A"/>
    <w:rsid w:val="00AE26C1"/>
    <w:rsid w:val="00B036D7"/>
    <w:rsid w:val="00B077E1"/>
    <w:rsid w:val="00B26DC5"/>
    <w:rsid w:val="00B5423B"/>
    <w:rsid w:val="00B637C4"/>
    <w:rsid w:val="00B82B94"/>
    <w:rsid w:val="00B92FB3"/>
    <w:rsid w:val="00BD47A5"/>
    <w:rsid w:val="00C056EF"/>
    <w:rsid w:val="00C25F13"/>
    <w:rsid w:val="00C62BCF"/>
    <w:rsid w:val="00C65DB3"/>
    <w:rsid w:val="00CA25B9"/>
    <w:rsid w:val="00CA53EA"/>
    <w:rsid w:val="00CE6055"/>
    <w:rsid w:val="00D00408"/>
    <w:rsid w:val="00D039C6"/>
    <w:rsid w:val="00D16A11"/>
    <w:rsid w:val="00D32068"/>
    <w:rsid w:val="00D57544"/>
    <w:rsid w:val="00D65454"/>
    <w:rsid w:val="00D72C7D"/>
    <w:rsid w:val="00D85349"/>
    <w:rsid w:val="00D9596D"/>
    <w:rsid w:val="00DA2AE7"/>
    <w:rsid w:val="00DA6D50"/>
    <w:rsid w:val="00DD11FF"/>
    <w:rsid w:val="00DD6C2A"/>
    <w:rsid w:val="00E10024"/>
    <w:rsid w:val="00EA7643"/>
    <w:rsid w:val="00ED3134"/>
    <w:rsid w:val="00EE1097"/>
    <w:rsid w:val="00F31F05"/>
    <w:rsid w:val="00F44AC2"/>
    <w:rsid w:val="00F455D9"/>
    <w:rsid w:val="00FB78F5"/>
    <w:rsid w:val="00FC19CF"/>
    <w:rsid w:val="00FD2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D4BF2"/>
  <w15:chartTrackingRefBased/>
  <w15:docId w15:val="{A8D126FA-7990-428A-8CF9-9740086C7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51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51F7"/>
    <w:rPr>
      <w:color w:val="0000FF"/>
      <w:u w:val="single"/>
    </w:rPr>
  </w:style>
  <w:style w:type="character" w:customStyle="1" w:styleId="media-delimiter">
    <w:name w:val="media-delimiter"/>
    <w:basedOn w:val="DefaultParagraphFont"/>
    <w:rsid w:val="009B60E6"/>
  </w:style>
  <w:style w:type="paragraph" w:styleId="Header">
    <w:name w:val="header"/>
    <w:basedOn w:val="Normal"/>
    <w:link w:val="HeaderChar"/>
    <w:uiPriority w:val="99"/>
    <w:unhideWhenUsed/>
    <w:rsid w:val="009B60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0E6"/>
  </w:style>
  <w:style w:type="paragraph" w:styleId="Footer">
    <w:name w:val="footer"/>
    <w:basedOn w:val="Normal"/>
    <w:link w:val="FooterChar"/>
    <w:uiPriority w:val="99"/>
    <w:unhideWhenUsed/>
    <w:rsid w:val="009B60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0E6"/>
  </w:style>
  <w:style w:type="table" w:styleId="TableGrid">
    <w:name w:val="Table Grid"/>
    <w:basedOn w:val="TableNormal"/>
    <w:uiPriority w:val="39"/>
    <w:rsid w:val="009B60E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E6055"/>
    <w:rPr>
      <w:color w:val="954F72" w:themeColor="followedHyperlink"/>
      <w:u w:val="single"/>
    </w:rPr>
  </w:style>
  <w:style w:type="character" w:styleId="CommentReference">
    <w:name w:val="annotation reference"/>
    <w:basedOn w:val="DefaultParagraphFont"/>
    <w:uiPriority w:val="99"/>
    <w:semiHidden/>
    <w:unhideWhenUsed/>
    <w:rsid w:val="00CE6055"/>
    <w:rPr>
      <w:sz w:val="16"/>
      <w:szCs w:val="16"/>
    </w:rPr>
  </w:style>
  <w:style w:type="paragraph" w:styleId="CommentText">
    <w:name w:val="annotation text"/>
    <w:basedOn w:val="Normal"/>
    <w:link w:val="CommentTextChar"/>
    <w:uiPriority w:val="99"/>
    <w:semiHidden/>
    <w:unhideWhenUsed/>
    <w:rsid w:val="00CE6055"/>
    <w:pPr>
      <w:spacing w:line="240" w:lineRule="auto"/>
    </w:pPr>
    <w:rPr>
      <w:sz w:val="20"/>
      <w:szCs w:val="20"/>
    </w:rPr>
  </w:style>
  <w:style w:type="character" w:customStyle="1" w:styleId="CommentTextChar">
    <w:name w:val="Comment Text Char"/>
    <w:basedOn w:val="DefaultParagraphFont"/>
    <w:link w:val="CommentText"/>
    <w:uiPriority w:val="99"/>
    <w:semiHidden/>
    <w:rsid w:val="00CE6055"/>
    <w:rPr>
      <w:sz w:val="20"/>
      <w:szCs w:val="20"/>
    </w:rPr>
  </w:style>
  <w:style w:type="paragraph" w:styleId="CommentSubject">
    <w:name w:val="annotation subject"/>
    <w:basedOn w:val="CommentText"/>
    <w:next w:val="CommentText"/>
    <w:link w:val="CommentSubjectChar"/>
    <w:uiPriority w:val="99"/>
    <w:semiHidden/>
    <w:unhideWhenUsed/>
    <w:rsid w:val="00CE6055"/>
    <w:rPr>
      <w:b/>
      <w:bCs/>
    </w:rPr>
  </w:style>
  <w:style w:type="character" w:customStyle="1" w:styleId="CommentSubjectChar">
    <w:name w:val="Comment Subject Char"/>
    <w:basedOn w:val="CommentTextChar"/>
    <w:link w:val="CommentSubject"/>
    <w:uiPriority w:val="99"/>
    <w:semiHidden/>
    <w:rsid w:val="00CE6055"/>
    <w:rPr>
      <w:b/>
      <w:bCs/>
      <w:sz w:val="20"/>
      <w:szCs w:val="20"/>
    </w:rPr>
  </w:style>
  <w:style w:type="paragraph" w:styleId="BalloonText">
    <w:name w:val="Balloon Text"/>
    <w:basedOn w:val="Normal"/>
    <w:link w:val="BalloonTextChar"/>
    <w:uiPriority w:val="99"/>
    <w:semiHidden/>
    <w:unhideWhenUsed/>
    <w:rsid w:val="00CE60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6055"/>
    <w:rPr>
      <w:rFonts w:ascii="Segoe UI" w:hAnsi="Segoe UI" w:cs="Segoe UI"/>
      <w:sz w:val="18"/>
      <w:szCs w:val="18"/>
    </w:rPr>
  </w:style>
  <w:style w:type="character" w:styleId="Emphasis">
    <w:name w:val="Emphasis"/>
    <w:basedOn w:val="DefaultParagraphFont"/>
    <w:uiPriority w:val="20"/>
    <w:qFormat/>
    <w:rsid w:val="00C65DB3"/>
    <w:rPr>
      <w:i/>
      <w:iCs/>
    </w:rPr>
  </w:style>
  <w:style w:type="character" w:styleId="UnresolvedMention">
    <w:name w:val="Unresolved Mention"/>
    <w:basedOn w:val="DefaultParagraphFont"/>
    <w:uiPriority w:val="99"/>
    <w:semiHidden/>
    <w:unhideWhenUsed/>
    <w:rsid w:val="00532F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30812">
      <w:bodyDiv w:val="1"/>
      <w:marLeft w:val="0"/>
      <w:marRight w:val="0"/>
      <w:marTop w:val="0"/>
      <w:marBottom w:val="0"/>
      <w:divBdr>
        <w:top w:val="none" w:sz="0" w:space="0" w:color="auto"/>
        <w:left w:val="none" w:sz="0" w:space="0" w:color="auto"/>
        <w:bottom w:val="none" w:sz="0" w:space="0" w:color="auto"/>
        <w:right w:val="none" w:sz="0" w:space="0" w:color="auto"/>
      </w:divBdr>
    </w:div>
    <w:div w:id="364327553">
      <w:bodyDiv w:val="1"/>
      <w:marLeft w:val="0"/>
      <w:marRight w:val="0"/>
      <w:marTop w:val="0"/>
      <w:marBottom w:val="0"/>
      <w:divBdr>
        <w:top w:val="none" w:sz="0" w:space="0" w:color="auto"/>
        <w:left w:val="none" w:sz="0" w:space="0" w:color="auto"/>
        <w:bottom w:val="none" w:sz="0" w:space="0" w:color="auto"/>
        <w:right w:val="none" w:sz="0" w:space="0" w:color="auto"/>
      </w:divBdr>
      <w:divsChild>
        <w:div w:id="905455569">
          <w:marLeft w:val="0"/>
          <w:marRight w:val="0"/>
          <w:marTop w:val="0"/>
          <w:marBottom w:val="0"/>
          <w:divBdr>
            <w:top w:val="none" w:sz="0" w:space="0" w:color="auto"/>
            <w:left w:val="none" w:sz="0" w:space="0" w:color="auto"/>
            <w:bottom w:val="none" w:sz="0" w:space="0" w:color="auto"/>
            <w:right w:val="none" w:sz="0" w:space="0" w:color="auto"/>
          </w:divBdr>
          <w:divsChild>
            <w:div w:id="1808014826">
              <w:marLeft w:val="0"/>
              <w:marRight w:val="0"/>
              <w:marTop w:val="0"/>
              <w:marBottom w:val="0"/>
              <w:divBdr>
                <w:top w:val="none" w:sz="0" w:space="0" w:color="auto"/>
                <w:left w:val="none" w:sz="0" w:space="0" w:color="auto"/>
                <w:bottom w:val="none" w:sz="0" w:space="0" w:color="auto"/>
                <w:right w:val="none" w:sz="0" w:space="0" w:color="auto"/>
              </w:divBdr>
              <w:divsChild>
                <w:div w:id="1114985974">
                  <w:marLeft w:val="0"/>
                  <w:marRight w:val="0"/>
                  <w:marTop w:val="0"/>
                  <w:marBottom w:val="0"/>
                  <w:divBdr>
                    <w:top w:val="none" w:sz="0" w:space="0" w:color="auto"/>
                    <w:left w:val="none" w:sz="0" w:space="0" w:color="auto"/>
                    <w:bottom w:val="none" w:sz="0" w:space="0" w:color="auto"/>
                    <w:right w:val="none" w:sz="0" w:space="0" w:color="auto"/>
                  </w:divBdr>
                  <w:divsChild>
                    <w:div w:id="300306796">
                      <w:marLeft w:val="0"/>
                      <w:marRight w:val="0"/>
                      <w:marTop w:val="0"/>
                      <w:marBottom w:val="0"/>
                      <w:divBdr>
                        <w:top w:val="none" w:sz="0" w:space="0" w:color="auto"/>
                        <w:left w:val="none" w:sz="0" w:space="0" w:color="auto"/>
                        <w:bottom w:val="none" w:sz="0" w:space="0" w:color="auto"/>
                        <w:right w:val="none" w:sz="0" w:space="0" w:color="auto"/>
                      </w:divBdr>
                      <w:divsChild>
                        <w:div w:id="809588572">
                          <w:marLeft w:val="0"/>
                          <w:marRight w:val="0"/>
                          <w:marTop w:val="0"/>
                          <w:marBottom w:val="0"/>
                          <w:divBdr>
                            <w:top w:val="none" w:sz="0" w:space="0" w:color="auto"/>
                            <w:left w:val="none" w:sz="0" w:space="0" w:color="auto"/>
                            <w:bottom w:val="none" w:sz="0" w:space="0" w:color="auto"/>
                            <w:right w:val="none" w:sz="0" w:space="0" w:color="auto"/>
                          </w:divBdr>
                          <w:divsChild>
                            <w:div w:id="1784614544">
                              <w:marLeft w:val="0"/>
                              <w:marRight w:val="0"/>
                              <w:marTop w:val="0"/>
                              <w:marBottom w:val="0"/>
                              <w:divBdr>
                                <w:top w:val="none" w:sz="0" w:space="0" w:color="auto"/>
                                <w:left w:val="none" w:sz="0" w:space="0" w:color="auto"/>
                                <w:bottom w:val="none" w:sz="0" w:space="0" w:color="auto"/>
                                <w:right w:val="none" w:sz="0" w:space="0" w:color="auto"/>
                              </w:divBdr>
                              <w:divsChild>
                                <w:div w:id="12077581">
                                  <w:marLeft w:val="0"/>
                                  <w:marRight w:val="0"/>
                                  <w:marTop w:val="0"/>
                                  <w:marBottom w:val="0"/>
                                  <w:divBdr>
                                    <w:top w:val="none" w:sz="0" w:space="0" w:color="auto"/>
                                    <w:left w:val="none" w:sz="0" w:space="0" w:color="auto"/>
                                    <w:bottom w:val="none" w:sz="0" w:space="0" w:color="auto"/>
                                    <w:right w:val="none" w:sz="0" w:space="0" w:color="auto"/>
                                  </w:divBdr>
                                  <w:divsChild>
                                    <w:div w:id="754787624">
                                      <w:marLeft w:val="0"/>
                                      <w:marRight w:val="0"/>
                                      <w:marTop w:val="0"/>
                                      <w:marBottom w:val="0"/>
                                      <w:divBdr>
                                        <w:top w:val="none" w:sz="0" w:space="0" w:color="auto"/>
                                        <w:left w:val="none" w:sz="0" w:space="0" w:color="auto"/>
                                        <w:bottom w:val="none" w:sz="0" w:space="0" w:color="auto"/>
                                        <w:right w:val="none" w:sz="0" w:space="0" w:color="auto"/>
                                      </w:divBdr>
                                      <w:divsChild>
                                        <w:div w:id="1896312958">
                                          <w:marLeft w:val="0"/>
                                          <w:marRight w:val="0"/>
                                          <w:marTop w:val="165"/>
                                          <w:marBottom w:val="165"/>
                                          <w:divBdr>
                                            <w:top w:val="none" w:sz="0" w:space="0" w:color="auto"/>
                                            <w:left w:val="none" w:sz="0" w:space="0" w:color="auto"/>
                                            <w:bottom w:val="none" w:sz="0" w:space="0" w:color="auto"/>
                                            <w:right w:val="none" w:sz="0" w:space="0" w:color="auto"/>
                                          </w:divBdr>
                                          <w:divsChild>
                                            <w:div w:id="161940420">
                                              <w:marLeft w:val="0"/>
                                              <w:marRight w:val="0"/>
                                              <w:marTop w:val="0"/>
                                              <w:marBottom w:val="0"/>
                                              <w:divBdr>
                                                <w:top w:val="none" w:sz="0" w:space="0" w:color="auto"/>
                                                <w:left w:val="none" w:sz="0" w:space="0" w:color="auto"/>
                                                <w:bottom w:val="none" w:sz="0" w:space="0" w:color="auto"/>
                                                <w:right w:val="none" w:sz="0" w:space="0" w:color="auto"/>
                                              </w:divBdr>
                                              <w:divsChild>
                                                <w:div w:id="43158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01960078">
      <w:bodyDiv w:val="1"/>
      <w:marLeft w:val="0"/>
      <w:marRight w:val="0"/>
      <w:marTop w:val="0"/>
      <w:marBottom w:val="0"/>
      <w:divBdr>
        <w:top w:val="none" w:sz="0" w:space="0" w:color="auto"/>
        <w:left w:val="none" w:sz="0" w:space="0" w:color="auto"/>
        <w:bottom w:val="none" w:sz="0" w:space="0" w:color="auto"/>
        <w:right w:val="none" w:sz="0" w:space="0" w:color="auto"/>
      </w:divBdr>
    </w:div>
    <w:div w:id="745955437">
      <w:bodyDiv w:val="1"/>
      <w:marLeft w:val="0"/>
      <w:marRight w:val="0"/>
      <w:marTop w:val="0"/>
      <w:marBottom w:val="0"/>
      <w:divBdr>
        <w:top w:val="none" w:sz="0" w:space="0" w:color="auto"/>
        <w:left w:val="none" w:sz="0" w:space="0" w:color="auto"/>
        <w:bottom w:val="none" w:sz="0" w:space="0" w:color="auto"/>
        <w:right w:val="none" w:sz="0" w:space="0" w:color="auto"/>
      </w:divBdr>
    </w:div>
    <w:div w:id="793211464">
      <w:bodyDiv w:val="1"/>
      <w:marLeft w:val="0"/>
      <w:marRight w:val="0"/>
      <w:marTop w:val="0"/>
      <w:marBottom w:val="0"/>
      <w:divBdr>
        <w:top w:val="none" w:sz="0" w:space="0" w:color="auto"/>
        <w:left w:val="none" w:sz="0" w:space="0" w:color="auto"/>
        <w:bottom w:val="none" w:sz="0" w:space="0" w:color="auto"/>
        <w:right w:val="none" w:sz="0" w:space="0" w:color="auto"/>
      </w:divBdr>
    </w:div>
    <w:div w:id="1349332119">
      <w:bodyDiv w:val="1"/>
      <w:marLeft w:val="0"/>
      <w:marRight w:val="0"/>
      <w:marTop w:val="0"/>
      <w:marBottom w:val="0"/>
      <w:divBdr>
        <w:top w:val="none" w:sz="0" w:space="0" w:color="auto"/>
        <w:left w:val="none" w:sz="0" w:space="0" w:color="auto"/>
        <w:bottom w:val="none" w:sz="0" w:space="0" w:color="auto"/>
        <w:right w:val="none" w:sz="0" w:space="0" w:color="auto"/>
      </w:divBdr>
    </w:div>
    <w:div w:id="1370688323">
      <w:bodyDiv w:val="1"/>
      <w:marLeft w:val="0"/>
      <w:marRight w:val="0"/>
      <w:marTop w:val="0"/>
      <w:marBottom w:val="0"/>
      <w:divBdr>
        <w:top w:val="none" w:sz="0" w:space="0" w:color="auto"/>
        <w:left w:val="none" w:sz="0" w:space="0" w:color="auto"/>
        <w:bottom w:val="none" w:sz="0" w:space="0" w:color="auto"/>
        <w:right w:val="none" w:sz="0" w:space="0" w:color="auto"/>
      </w:divBdr>
      <w:divsChild>
        <w:div w:id="605814939">
          <w:marLeft w:val="547"/>
          <w:marRight w:val="0"/>
          <w:marTop w:val="200"/>
          <w:marBottom w:val="0"/>
          <w:divBdr>
            <w:top w:val="none" w:sz="0" w:space="0" w:color="auto"/>
            <w:left w:val="none" w:sz="0" w:space="0" w:color="auto"/>
            <w:bottom w:val="none" w:sz="0" w:space="0" w:color="auto"/>
            <w:right w:val="none" w:sz="0" w:space="0" w:color="auto"/>
          </w:divBdr>
        </w:div>
      </w:divsChild>
    </w:div>
    <w:div w:id="1485782349">
      <w:bodyDiv w:val="1"/>
      <w:marLeft w:val="0"/>
      <w:marRight w:val="0"/>
      <w:marTop w:val="0"/>
      <w:marBottom w:val="0"/>
      <w:divBdr>
        <w:top w:val="none" w:sz="0" w:space="0" w:color="auto"/>
        <w:left w:val="none" w:sz="0" w:space="0" w:color="auto"/>
        <w:bottom w:val="none" w:sz="0" w:space="0" w:color="auto"/>
        <w:right w:val="none" w:sz="0" w:space="0" w:color="auto"/>
      </w:divBdr>
    </w:div>
    <w:div w:id="2008828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hyperlink" Target="http://www.greensborotrc.org/about_the_commission.php"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greensborotrc.org/exec_summary.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greensborotrc.or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gha-nc.org/about-us/our-history/expansion.aspx" TargetMode="External"/><Relationship Id="rId4" Type="http://schemas.openxmlformats.org/officeDocument/2006/relationships/webSettings" Target="webSettings.xml"/><Relationship Id="rId9" Type="http://schemas.openxmlformats.org/officeDocument/2006/relationships/hyperlink" Target="https://triad-city-beat.com/greensboro-city-council-apologizes-citys-role/" TargetMode="External"/><Relationship Id="rId14" Type="http://schemas.openxmlformats.org/officeDocument/2006/relationships/hyperlink" Target="https://webcache.googleusercontent.com/search?q=cache:pzaRN6FN2fcJ:https://mettacenter.org/definitions/gloss-concepts/rehumanization-3/+&amp;cd=14&amp;hl=en&amp;ct=clnk&amp;gl=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C3C88D-5619-4DBE-AC4A-6BE52E116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3872</Words>
  <Characters>22077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Gronland (P148956)</dc:creator>
  <cp:keywords/>
  <dc:description/>
  <cp:lastModifiedBy>Alisha</cp:lastModifiedBy>
  <cp:revision>2</cp:revision>
  <cp:lastPrinted>2018-11-26T18:02:00Z</cp:lastPrinted>
  <dcterms:created xsi:type="dcterms:W3CDTF">2018-11-27T18:20:00Z</dcterms:created>
  <dcterms:modified xsi:type="dcterms:W3CDTF">2018-11-27T18:20:00Z</dcterms:modified>
</cp:coreProperties>
</file>