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4F25C" w14:textId="77777777" w:rsidR="00BE5774" w:rsidRDefault="00844540">
      <w:r>
        <w:t xml:space="preserve">This tutorial will wrap up the work we’ve been doing with Spring REST using the JPA.  Due to the realities of time, we have </w:t>
      </w:r>
      <w:r w:rsidR="00A52684">
        <w:t>focused on a few specific elements of web services, REST and Spring – with the intent of giving you the things which will be most valuable in your careers.  There are numerous topics that we have not had time to cover – I will introduce the basics several of these today and leave more detailed analysis to further reading.</w:t>
      </w:r>
      <w:r w:rsidR="00D36B24">
        <w:t xml:space="preserve">  This includes some fairly big topics for which I’ll simply provide links for you to explore through interest, or when required.</w:t>
      </w:r>
    </w:p>
    <w:p w14:paraId="3CA26B65" w14:textId="77777777" w:rsidR="00A52684" w:rsidRDefault="00A52684" w:rsidP="00A52684">
      <w:pPr>
        <w:pStyle w:val="Heading1"/>
      </w:pPr>
      <w:r>
        <w:t>Error Handling</w:t>
      </w:r>
    </w:p>
    <w:p w14:paraId="3DFECF78" w14:textId="77777777" w:rsidR="00A52684" w:rsidRDefault="00A52684" w:rsidP="00A52684">
      <w:r>
        <w:t>You may have noticed that your program will crash on quite a few errors due to problems introduced by the user.  For example, sending invalid json or providing data in an inappropriate format.</w:t>
      </w:r>
    </w:p>
    <w:p w14:paraId="7369F6E6" w14:textId="77777777" w:rsidR="00C82CB7" w:rsidRDefault="00A52684" w:rsidP="00A52684">
      <w:r>
        <w:t xml:space="preserve">Prove this by running the service we’ve been working on, then navigating to a nonsensical endpoint like </w:t>
      </w:r>
      <w:hyperlink r:id="rId8" w:history="1">
        <w:r w:rsidRPr="00A05448">
          <w:rPr>
            <w:rStyle w:val="Hyperlink"/>
          </w:rPr>
          <w:t>http://localhost:8080/student/abc</w:t>
        </w:r>
      </w:hyperlink>
      <w:r>
        <w:t>.  This will</w:t>
      </w:r>
      <w:r w:rsidR="00C82CB7">
        <w:t xml:space="preserve"> throw an error to the browser:</w:t>
      </w:r>
    </w:p>
    <w:p w14:paraId="4331BA42" w14:textId="77777777" w:rsidR="00C82CB7" w:rsidRDefault="00C82CB7" w:rsidP="00A52684">
      <w:r>
        <w:rPr>
          <w:noProof/>
          <w:lang w:eastAsia="en-GB"/>
        </w:rPr>
        <w:drawing>
          <wp:inline distT="0" distB="0" distL="0" distR="0" wp14:anchorId="6F3A56F5" wp14:editId="2C26D956">
            <wp:extent cx="5731510" cy="3543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4330"/>
                    </a:xfrm>
                    <a:prstGeom prst="rect">
                      <a:avLst/>
                    </a:prstGeom>
                  </pic:spPr>
                </pic:pic>
              </a:graphicData>
            </a:graphic>
          </wp:inline>
        </w:drawing>
      </w:r>
    </w:p>
    <w:p w14:paraId="65C3549C" w14:textId="77777777" w:rsidR="00C82CB7" w:rsidRDefault="00C82CB7" w:rsidP="00A52684">
      <w:r>
        <w:t>But crucially also</w:t>
      </w:r>
      <w:r w:rsidR="00A52684">
        <w:t xml:space="preserve"> crash the service, citing a conversion error.</w:t>
      </w:r>
    </w:p>
    <w:p w14:paraId="1191CE53" w14:textId="77777777" w:rsidR="00C82CB7" w:rsidRDefault="00C82CB7" w:rsidP="00A52684">
      <w:r>
        <w:rPr>
          <w:noProof/>
          <w:lang w:eastAsia="en-GB"/>
        </w:rPr>
        <w:drawing>
          <wp:inline distT="0" distB="0" distL="0" distR="0" wp14:anchorId="696C741C" wp14:editId="00AF3509">
            <wp:extent cx="5731510" cy="2336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3680"/>
                    </a:xfrm>
                    <a:prstGeom prst="rect">
                      <a:avLst/>
                    </a:prstGeom>
                  </pic:spPr>
                </pic:pic>
              </a:graphicData>
            </a:graphic>
          </wp:inline>
        </w:drawing>
      </w:r>
    </w:p>
    <w:p w14:paraId="21A4FDFA" w14:textId="77777777" w:rsidR="00A52684" w:rsidRDefault="00C82CB7" w:rsidP="00A52684">
      <w:r>
        <w:t xml:space="preserve">It’s easy to </w:t>
      </w:r>
      <w:r w:rsidR="00A52684">
        <w:t xml:space="preserve">understand why – the parameter is expected as an int, but clearly </w:t>
      </w:r>
      <w:r w:rsidR="00042B6B">
        <w:t>will not</w:t>
      </w:r>
      <w:r w:rsidR="00A52684">
        <w:t xml:space="preserve"> cleanly convert to an int.</w:t>
      </w:r>
      <w:r>
        <w:t xml:space="preserve">  The real problem is that this has crashed the entire service – try navigating to a valid endpoint and you will find that the service is unresponsive and won’t respond until it is manually restarted.</w:t>
      </w:r>
      <w:r w:rsidR="00A52684">
        <w:t xml:space="preserve">  </w:t>
      </w:r>
      <w:r>
        <w:t>This is clearly not a good state of affairs, however – users of the service can very easily crash the entire service by accident.</w:t>
      </w:r>
    </w:p>
    <w:p w14:paraId="51B01FA9" w14:textId="77777777" w:rsidR="00C82CB7" w:rsidRDefault="00902501" w:rsidP="00A52684">
      <w:r>
        <w:t>What we’d like to do is prevent the service from crashing and return a more appropriate error message to the user.  There are a huge number of ways of doing this.</w:t>
      </w:r>
    </w:p>
    <w:p w14:paraId="6CBB66F1" w14:textId="77777777" w:rsidR="00902501" w:rsidRPr="00902501" w:rsidRDefault="00902501" w:rsidP="00902501">
      <w:pPr>
        <w:rPr>
          <w:b/>
        </w:rPr>
      </w:pPr>
      <w:r w:rsidRPr="00902501">
        <w:rPr>
          <w:b/>
        </w:rPr>
        <w:t xml:space="preserve">To research: </w:t>
      </w:r>
      <w:hyperlink r:id="rId11" w:history="1">
        <w:r w:rsidRPr="00902501">
          <w:rPr>
            <w:rStyle w:val="Hyperlink"/>
            <w:b/>
          </w:rPr>
          <w:t>Java error handling</w:t>
        </w:r>
      </w:hyperlink>
      <w:r w:rsidRPr="00902501">
        <w:rPr>
          <w:b/>
        </w:rPr>
        <w:t>.</w:t>
      </w:r>
    </w:p>
    <w:p w14:paraId="6C690F81" w14:textId="77777777" w:rsidR="00A52684" w:rsidRDefault="00902501">
      <w:pPr>
        <w:rPr>
          <w:b/>
        </w:rPr>
      </w:pPr>
      <w:r w:rsidRPr="00902501">
        <w:rPr>
          <w:b/>
        </w:rPr>
        <w:t xml:space="preserve">To research: </w:t>
      </w:r>
      <w:hyperlink r:id="rId12" w:history="1">
        <w:r w:rsidRPr="00902501">
          <w:rPr>
            <w:rStyle w:val="Hyperlink"/>
            <w:b/>
          </w:rPr>
          <w:t>error handling in Spring applications</w:t>
        </w:r>
      </w:hyperlink>
      <w:r w:rsidRPr="00902501">
        <w:rPr>
          <w:b/>
        </w:rPr>
        <w:t>.</w:t>
      </w:r>
    </w:p>
    <w:p w14:paraId="1584ADB2" w14:textId="77777777" w:rsidR="00902501" w:rsidRDefault="00902501">
      <w:r>
        <w:t>Note that these are large, complex topics, the nuance of which will take some time to grasp.</w:t>
      </w:r>
    </w:p>
    <w:p w14:paraId="1E083373" w14:textId="77777777" w:rsidR="00902501" w:rsidRDefault="00902501">
      <w:r>
        <w:rPr>
          <w:noProof/>
          <w:lang w:eastAsia="en-GB"/>
        </w:rPr>
        <mc:AlternateContent>
          <mc:Choice Requires="wps">
            <w:drawing>
              <wp:anchor distT="0" distB="0" distL="114300" distR="114300" simplePos="0" relativeHeight="251659264" behindDoc="0" locked="0" layoutInCell="1" allowOverlap="1" wp14:anchorId="5C924C18" wp14:editId="737E2CE7">
                <wp:simplePos x="0" y="0"/>
                <wp:positionH relativeFrom="column">
                  <wp:posOffset>80963</wp:posOffset>
                </wp:positionH>
                <wp:positionV relativeFrom="paragraph">
                  <wp:posOffset>625158</wp:posOffset>
                </wp:positionV>
                <wp:extent cx="5448300" cy="27241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5448300" cy="2724150"/>
                        </a:xfrm>
                        <a:prstGeom prst="rect">
                          <a:avLst/>
                        </a:prstGeom>
                        <a:solidFill>
                          <a:schemeClr val="lt1"/>
                        </a:solidFill>
                        <a:ln w="6350">
                          <a:solidFill>
                            <a:prstClr val="black"/>
                          </a:solidFill>
                        </a:ln>
                      </wps:spPr>
                      <wps:txbx>
                        <w:txbxContent>
                          <w:p w14:paraId="25E49F88" w14:textId="77777777" w:rsidR="00902501" w:rsidRDefault="00902501" w:rsidP="00902501">
                            <w:pPr>
                              <w:pStyle w:val="NoSpacing"/>
                            </w:pPr>
                            <w:r>
                              <w:t>@ControllerAdvice</w:t>
                            </w:r>
                          </w:p>
                          <w:p w14:paraId="4EC8F960" w14:textId="77777777" w:rsidR="00902501" w:rsidRDefault="00902501" w:rsidP="00902501">
                            <w:pPr>
                              <w:pStyle w:val="NoSpacing"/>
                            </w:pPr>
                            <w:r>
                              <w:t>public class CustomResponseEntityExceptionHandler {</w:t>
                            </w:r>
                          </w:p>
                          <w:p w14:paraId="0F13B0F8" w14:textId="77777777" w:rsidR="00902501" w:rsidRDefault="00902501" w:rsidP="00902501">
                            <w:pPr>
                              <w:pStyle w:val="NoSpacing"/>
                            </w:pPr>
                          </w:p>
                          <w:p w14:paraId="0178CC73" w14:textId="77777777" w:rsidR="00902501" w:rsidRDefault="00902501" w:rsidP="00902501">
                            <w:pPr>
                              <w:pStyle w:val="NoSpacing"/>
                            </w:pPr>
                            <w:r>
                              <w:t xml:space="preserve">    @ExceptionHandler(Exception.class)</w:t>
                            </w:r>
                          </w:p>
                          <w:p w14:paraId="12480DA7" w14:textId="77777777" w:rsidR="00902501" w:rsidRDefault="00902501" w:rsidP="00902501">
                            <w:pPr>
                              <w:pStyle w:val="NoSpacing"/>
                            </w:pPr>
                            <w:r>
                              <w:t xml:space="preserve">    public ResponseEntity&lt;Object&gt; handle(Exception ex, HttpServletRequest request, HttpServletResponse response) </w:t>
                            </w:r>
                          </w:p>
                          <w:p w14:paraId="71408A25" w14:textId="77777777" w:rsidR="00902501" w:rsidRDefault="00902501" w:rsidP="00902501">
                            <w:pPr>
                              <w:pStyle w:val="NoSpacing"/>
                            </w:pPr>
                            <w:r>
                              <w:t xml:space="preserve">    {</w:t>
                            </w:r>
                          </w:p>
                          <w:p w14:paraId="5400A7E9" w14:textId="77777777" w:rsidR="00902501" w:rsidRDefault="00902501" w:rsidP="00902501">
                            <w:pPr>
                              <w:pStyle w:val="NoSpacing"/>
                            </w:pPr>
                            <w:r>
                              <w:t xml:space="preserve">        if(ex instanceof ConversionFailedException) </w:t>
                            </w:r>
                          </w:p>
                          <w:p w14:paraId="38367E9F" w14:textId="77777777" w:rsidR="00902501" w:rsidRDefault="00902501" w:rsidP="00902501">
                            <w:pPr>
                              <w:pStyle w:val="NoSpacing"/>
                            </w:pPr>
                            <w:r>
                              <w:t xml:space="preserve">        {</w:t>
                            </w:r>
                          </w:p>
                          <w:p w14:paraId="1DA45F99" w14:textId="77777777" w:rsidR="00902501" w:rsidRDefault="00902501" w:rsidP="00902501">
                            <w:pPr>
                              <w:pStyle w:val="NoSpacing"/>
                            </w:pPr>
                            <w:r>
                              <w:t xml:space="preserve">            return new ResponseEntity&lt;&gt;("Conversion error, check your types!", HttpStatus.BAD_REQUEST);</w:t>
                            </w:r>
                          </w:p>
                          <w:p w14:paraId="45F42F26" w14:textId="77777777" w:rsidR="00902501" w:rsidRDefault="00902501" w:rsidP="00902501">
                            <w:pPr>
                              <w:pStyle w:val="NoSpacing"/>
                            </w:pPr>
                            <w:r>
                              <w:t xml:space="preserve">        }</w:t>
                            </w:r>
                          </w:p>
                          <w:p w14:paraId="43C191FB" w14:textId="77777777" w:rsidR="00902501" w:rsidRDefault="00902501" w:rsidP="00902501">
                            <w:pPr>
                              <w:pStyle w:val="NoSpacing"/>
                            </w:pPr>
                            <w:r>
                              <w:t xml:space="preserve">        return ResponseEntity.status(HttpStatus.INTERNAL_SERVER_ERROR).build();</w:t>
                            </w:r>
                          </w:p>
                          <w:p w14:paraId="740A2777" w14:textId="77777777" w:rsidR="00902501" w:rsidRDefault="00902501" w:rsidP="00902501">
                            <w:pPr>
                              <w:pStyle w:val="NoSpacing"/>
                            </w:pPr>
                            <w:r>
                              <w:t xml:space="preserve">    }</w:t>
                            </w:r>
                          </w:p>
                          <w:p w14:paraId="449905E7" w14:textId="77777777" w:rsidR="00902501" w:rsidRDefault="00902501" w:rsidP="00902501">
                            <w:pPr>
                              <w:pStyle w:val="NoSpacing"/>
                            </w:pP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24C18" id="_x0000_t202" coordsize="21600,21600" o:spt="202" path="m,l,21600r21600,l21600,xe">
                <v:stroke joinstyle="miter"/>
                <v:path gradientshapeok="t" o:connecttype="rect"/>
              </v:shapetype>
              <v:shape id="Text Box 3" o:spid="_x0000_s1026" type="#_x0000_t202" style="position:absolute;margin-left:6.4pt;margin-top:49.25pt;width:429pt;height:2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" fillcolor="white [3201]" strokeweight=".5pt">
                <v:textbox>
                  <w:txbxContent>
                    <w:p w14:paraId="25E49F88" w14:textId="77777777" w:rsidR="00902501" w:rsidRDefault="00902501" w:rsidP="00902501">
                      <w:pPr>
                        <w:pStyle w:val="NoSpacing"/>
                      </w:pPr>
                      <w:r>
                        <w:t>@ControllerAdvice</w:t>
                      </w:r>
                    </w:p>
                    <w:p w14:paraId="4EC8F960" w14:textId="77777777" w:rsidR="00902501" w:rsidRDefault="00902501" w:rsidP="00902501">
                      <w:pPr>
                        <w:pStyle w:val="NoSpacing"/>
                      </w:pPr>
                      <w:r>
                        <w:t>public class CustomResponseEntityExceptionHandler {</w:t>
                      </w:r>
                    </w:p>
                    <w:p w14:paraId="0F13B0F8" w14:textId="77777777" w:rsidR="00902501" w:rsidRDefault="00902501" w:rsidP="00902501">
                      <w:pPr>
                        <w:pStyle w:val="NoSpacing"/>
                      </w:pPr>
                    </w:p>
                    <w:p w14:paraId="0178CC73" w14:textId="77777777" w:rsidR="00902501" w:rsidRDefault="00902501" w:rsidP="00902501">
                      <w:pPr>
                        <w:pStyle w:val="NoSpacing"/>
                      </w:pPr>
                      <w:r>
                        <w:t xml:space="preserve">    @ExceptionHandler(Exception.class)</w:t>
                      </w:r>
                    </w:p>
                    <w:p w14:paraId="12480DA7" w14:textId="77777777" w:rsidR="00902501" w:rsidRDefault="00902501" w:rsidP="00902501">
                      <w:pPr>
                        <w:pStyle w:val="NoSpacing"/>
                      </w:pPr>
                      <w:r>
                        <w:t xml:space="preserve">    public ResponseEntity&lt;Object&gt; handle(Exception ex, HttpServletRequest request, HttpServletResponse response) </w:t>
                      </w:r>
                    </w:p>
                    <w:p w14:paraId="71408A25" w14:textId="77777777" w:rsidR="00902501" w:rsidRDefault="00902501" w:rsidP="00902501">
                      <w:pPr>
                        <w:pStyle w:val="NoSpacing"/>
                      </w:pPr>
                      <w:r>
                        <w:t xml:space="preserve">    {</w:t>
                      </w:r>
                    </w:p>
                    <w:p w14:paraId="5400A7E9" w14:textId="77777777" w:rsidR="00902501" w:rsidRDefault="00902501" w:rsidP="00902501">
                      <w:pPr>
                        <w:pStyle w:val="NoSpacing"/>
                      </w:pPr>
                      <w:r>
                        <w:t xml:space="preserve">        if(ex instanceof ConversionFailedException) </w:t>
                      </w:r>
                    </w:p>
                    <w:p w14:paraId="38367E9F" w14:textId="77777777" w:rsidR="00902501" w:rsidRDefault="00902501" w:rsidP="00902501">
                      <w:pPr>
                        <w:pStyle w:val="NoSpacing"/>
                      </w:pPr>
                      <w:r>
                        <w:t xml:space="preserve">        {</w:t>
                      </w:r>
                    </w:p>
                    <w:p w14:paraId="1DA45F99" w14:textId="77777777" w:rsidR="00902501" w:rsidRDefault="00902501" w:rsidP="00902501">
                      <w:pPr>
                        <w:pStyle w:val="NoSpacing"/>
                      </w:pPr>
                      <w:r>
                        <w:t xml:space="preserve">            return new ResponseEntity&lt;&gt;("Conversion error, check your types!", HttpStatus.BAD_REQUEST);</w:t>
                      </w:r>
                    </w:p>
                    <w:p w14:paraId="45F42F26" w14:textId="77777777" w:rsidR="00902501" w:rsidRDefault="00902501" w:rsidP="00902501">
                      <w:pPr>
                        <w:pStyle w:val="NoSpacing"/>
                      </w:pPr>
                      <w:r>
                        <w:t xml:space="preserve">        }</w:t>
                      </w:r>
                    </w:p>
                    <w:p w14:paraId="43C191FB" w14:textId="77777777" w:rsidR="00902501" w:rsidRDefault="00902501" w:rsidP="00902501">
                      <w:pPr>
                        <w:pStyle w:val="NoSpacing"/>
                      </w:pPr>
                      <w:r>
                        <w:t xml:space="preserve">        return ResponseEntity.status(HttpStatus.INTERNAL_SERVER_ERROR).build();</w:t>
                      </w:r>
                    </w:p>
                    <w:p w14:paraId="740A2777" w14:textId="77777777" w:rsidR="00902501" w:rsidRDefault="00902501" w:rsidP="00902501">
                      <w:pPr>
                        <w:pStyle w:val="NoSpacing"/>
                      </w:pPr>
                      <w:r>
                        <w:t xml:space="preserve">    }</w:t>
                      </w:r>
                    </w:p>
                    <w:p w14:paraId="449905E7" w14:textId="77777777" w:rsidR="00902501" w:rsidRDefault="00902501" w:rsidP="00902501">
                      <w:pPr>
                        <w:pStyle w:val="NoSpacing"/>
                      </w:pPr>
                      <w:r>
                        <w:t>}</w:t>
                      </w:r>
                    </w:p>
                  </w:txbxContent>
                </v:textbox>
              </v:shape>
            </w:pict>
          </mc:Fallback>
        </mc:AlternateContent>
      </w:r>
      <w:r>
        <w:t>The most fool proof approach is to use an application-level @ControllerAdvice annotation for error handling.  This is not always the right call – sometimes you want to handle more specific errors in a far more granular way – but this will solve the vast majority of problems well enough.</w:t>
      </w:r>
    </w:p>
    <w:p w14:paraId="3BAA7594" w14:textId="77777777" w:rsidR="00902501" w:rsidRDefault="00902501"/>
    <w:p w14:paraId="156D8E74" w14:textId="77777777" w:rsidR="00902501" w:rsidRDefault="00902501"/>
    <w:p w14:paraId="26FEA9E5" w14:textId="77777777" w:rsidR="00902501" w:rsidRDefault="00902501"/>
    <w:p w14:paraId="12C8810C" w14:textId="77777777" w:rsidR="00902501" w:rsidRDefault="00902501"/>
    <w:p w14:paraId="310B6E72" w14:textId="77777777" w:rsidR="00902501" w:rsidRDefault="00902501"/>
    <w:p w14:paraId="1E98D106" w14:textId="77777777" w:rsidR="00902501" w:rsidRDefault="00902501"/>
    <w:p w14:paraId="6797A333" w14:textId="77777777" w:rsidR="00902501" w:rsidRDefault="00902501"/>
    <w:p w14:paraId="3F5CDB6E" w14:textId="77777777" w:rsidR="00902501" w:rsidRDefault="00902501">
      <w:r>
        <w:lastRenderedPageBreak/>
        <w:t xml:space="preserve">This intercepts all thrown exceptions, handling them by </w:t>
      </w:r>
      <w:r w:rsidR="00692E47">
        <w:t xml:space="preserve">returning a “ResponseEntity” (a representation of the entire http response).  This code performs a specific check for whether this is a </w:t>
      </w:r>
      <w:r w:rsidR="00692E47" w:rsidRPr="00692E47">
        <w:t>ConversionFailedException</w:t>
      </w:r>
      <w:r w:rsidR="00692E47">
        <w:t xml:space="preserve"> to handle the issue documented above then returns a generic error if it does not match.  You can add additional possible error handles with else if statements ahead of the catch-all return.</w:t>
      </w:r>
    </w:p>
    <w:p w14:paraId="685AE71F" w14:textId="77777777" w:rsidR="00153DD4" w:rsidRDefault="00A76FFA" w:rsidP="00153DD4">
      <w:pPr>
        <w:pStyle w:val="Heading1"/>
      </w:pPr>
      <w:r>
        <w:t>Securing</w:t>
      </w:r>
      <w:r w:rsidR="00153DD4">
        <w:t xml:space="preserve"> endpoints</w:t>
      </w:r>
    </w:p>
    <w:p w14:paraId="02617A24" w14:textId="77777777" w:rsidR="00153DD4" w:rsidRPr="00153DD4" w:rsidRDefault="00153DD4" w:rsidP="00153DD4">
      <w:r>
        <w:t>When we use Spring repositories, we must be careful that only authorised users can access our endpoints and use the automatically generated functionality.  It’s easy to forget, for example that, while we may want GET to be open access, the entire selection of REST verbs are created, including DELETE, PUT, etc.  Accidentally exposing a REST service with an unsecure DELETE method to the internet will result in an empty database very, very quickly.</w:t>
      </w:r>
    </w:p>
    <w:p w14:paraId="70975D70" w14:textId="77777777" w:rsidR="00902501" w:rsidRDefault="005F5F47">
      <w:r>
        <w:rPr>
          <w:noProof/>
          <w:lang w:eastAsia="en-GB"/>
        </w:rPr>
        <mc:AlternateContent>
          <mc:Choice Requires="wps">
            <w:drawing>
              <wp:anchor distT="0" distB="0" distL="114300" distR="114300" simplePos="0" relativeHeight="251660288" behindDoc="0" locked="0" layoutInCell="1" allowOverlap="1" wp14:anchorId="4A8D8CB5" wp14:editId="335BE016">
                <wp:simplePos x="0" y="0"/>
                <wp:positionH relativeFrom="column">
                  <wp:posOffset>19050</wp:posOffset>
                </wp:positionH>
                <wp:positionV relativeFrom="paragraph">
                  <wp:posOffset>452438</wp:posOffset>
                </wp:positionV>
                <wp:extent cx="5386388" cy="2747962"/>
                <wp:effectExtent l="0" t="0" r="24130" b="14605"/>
                <wp:wrapNone/>
                <wp:docPr id="4" name="Text Box 4"/>
                <wp:cNvGraphicFramePr/>
                <a:graphic xmlns:a="http://schemas.openxmlformats.org/drawingml/2006/main">
                  <a:graphicData uri="http://schemas.microsoft.com/office/word/2010/wordprocessingShape">
                    <wps:wsp>
                      <wps:cNvSpPr txBox="1"/>
                      <wps:spPr>
                        <a:xfrm>
                          <a:off x="0" y="0"/>
                          <a:ext cx="5386388" cy="2747962"/>
                        </a:xfrm>
                        <a:prstGeom prst="rect">
                          <a:avLst/>
                        </a:prstGeom>
                        <a:solidFill>
                          <a:schemeClr val="lt1"/>
                        </a:solidFill>
                        <a:ln w="6350">
                          <a:solidFill>
                            <a:prstClr val="black"/>
                          </a:solidFill>
                        </a:ln>
                      </wps:spPr>
                      <wps:txbx>
                        <w:txbxContent>
                          <w:p w14:paraId="172D090C" w14:textId="77777777" w:rsidR="005F5F47" w:rsidRDefault="005F5F47" w:rsidP="005F5F47">
                            <w:pPr>
                              <w:pStyle w:val="NoSpacing"/>
                            </w:pPr>
                            <w:r>
                              <w:t xml:space="preserve">    @Override</w:t>
                            </w:r>
                          </w:p>
                          <w:p w14:paraId="35C0D492" w14:textId="77777777" w:rsidR="005F5F47" w:rsidRDefault="005F5F47" w:rsidP="005F5F47">
                            <w:pPr>
                              <w:pStyle w:val="NoSpacing"/>
                            </w:pPr>
                            <w:r>
                              <w:t xml:space="preserve">    @RestResource(exported = false)</w:t>
                            </w:r>
                          </w:p>
                          <w:p w14:paraId="41A7BC41" w14:textId="77777777" w:rsidR="005F5F47" w:rsidRDefault="005F5F47" w:rsidP="005F5F47">
                            <w:pPr>
                              <w:pStyle w:val="NoSpacing"/>
                            </w:pPr>
                            <w:r>
                              <w:t xml:space="preserve">    void deleteById(Integer id);</w:t>
                            </w:r>
                          </w:p>
                          <w:p w14:paraId="5AEDF3EF" w14:textId="77777777" w:rsidR="005F5F47" w:rsidRDefault="005F5F47" w:rsidP="005F5F47">
                            <w:pPr>
                              <w:pStyle w:val="NoSpacing"/>
                            </w:pPr>
                            <w:r>
                              <w:t xml:space="preserve">    </w:t>
                            </w:r>
                          </w:p>
                          <w:p w14:paraId="75B40E5C" w14:textId="77777777" w:rsidR="005F5F47" w:rsidRDefault="005F5F47" w:rsidP="005F5F47">
                            <w:pPr>
                              <w:pStyle w:val="NoSpacing"/>
                            </w:pPr>
                            <w:r>
                              <w:t xml:space="preserve">    @Override</w:t>
                            </w:r>
                          </w:p>
                          <w:p w14:paraId="1797C6E7" w14:textId="77777777" w:rsidR="005F5F47" w:rsidRDefault="005F5F47" w:rsidP="005F5F47">
                            <w:pPr>
                              <w:pStyle w:val="NoSpacing"/>
                            </w:pPr>
                            <w:r>
                              <w:t xml:space="preserve">    @RestResource(exported = false)</w:t>
                            </w:r>
                          </w:p>
                          <w:p w14:paraId="34B6398D" w14:textId="77777777" w:rsidR="005F5F47" w:rsidRDefault="005F5F47" w:rsidP="005F5F47">
                            <w:pPr>
                              <w:pStyle w:val="NoSpacing"/>
                            </w:pPr>
                            <w:r>
                              <w:t xml:space="preserve">    void delete(Student entity);</w:t>
                            </w:r>
                          </w:p>
                          <w:p w14:paraId="4DCAA173" w14:textId="77777777" w:rsidR="005F5F47" w:rsidRDefault="005F5F47" w:rsidP="005F5F47">
                            <w:pPr>
                              <w:pStyle w:val="NoSpacing"/>
                            </w:pPr>
                            <w:r>
                              <w:t xml:space="preserve">    </w:t>
                            </w:r>
                          </w:p>
                          <w:p w14:paraId="71A0A0B3" w14:textId="77777777" w:rsidR="005F5F47" w:rsidRDefault="005F5F47" w:rsidP="005F5F47">
                            <w:pPr>
                              <w:pStyle w:val="NoSpacing"/>
                            </w:pPr>
                            <w:r>
                              <w:t xml:space="preserve">    @Override</w:t>
                            </w:r>
                          </w:p>
                          <w:p w14:paraId="3A41F0C2" w14:textId="77777777" w:rsidR="005F5F47" w:rsidRDefault="005F5F47" w:rsidP="005F5F47">
                            <w:pPr>
                              <w:pStyle w:val="NoSpacing"/>
                            </w:pPr>
                            <w:r>
                              <w:t xml:space="preserve">    @RestResource(exported = false)</w:t>
                            </w:r>
                          </w:p>
                          <w:p w14:paraId="0EBE1487" w14:textId="77777777" w:rsidR="005F5F47" w:rsidRDefault="005F5F47" w:rsidP="005F5F47">
                            <w:pPr>
                              <w:pStyle w:val="NoSpacing"/>
                            </w:pPr>
                            <w:r>
                              <w:t xml:space="preserve">    void deleteAll(Iterable&lt;? extends Student&gt; entities);</w:t>
                            </w:r>
                          </w:p>
                          <w:p w14:paraId="2D262E8D" w14:textId="77777777" w:rsidR="005F5F47" w:rsidRDefault="005F5F47" w:rsidP="005F5F47">
                            <w:pPr>
                              <w:pStyle w:val="NoSpacing"/>
                            </w:pPr>
                            <w:r>
                              <w:t xml:space="preserve">    </w:t>
                            </w:r>
                          </w:p>
                          <w:p w14:paraId="2CD490D8" w14:textId="77777777" w:rsidR="005F5F47" w:rsidRDefault="005F5F47" w:rsidP="005F5F47">
                            <w:pPr>
                              <w:pStyle w:val="NoSpacing"/>
                            </w:pPr>
                            <w:r>
                              <w:t xml:space="preserve">    @Override</w:t>
                            </w:r>
                          </w:p>
                          <w:p w14:paraId="71C57C17" w14:textId="77777777" w:rsidR="005F5F47" w:rsidRDefault="005F5F47" w:rsidP="005F5F47">
                            <w:pPr>
                              <w:pStyle w:val="NoSpacing"/>
                            </w:pPr>
                            <w:r>
                              <w:t xml:space="preserve">    @RestResource(exported = false)</w:t>
                            </w:r>
                          </w:p>
                          <w:p w14:paraId="40368574" w14:textId="77777777" w:rsidR="005F5F47" w:rsidRDefault="005F5F47" w:rsidP="005F5F47">
                            <w:pPr>
                              <w:pStyle w:val="NoSpacing"/>
                            </w:pPr>
                            <w:r>
                              <w:t xml:space="preserve">    void deleteAll();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8D8CB5" id="Text Box 4" o:spid="_x0000_s1027" type="#_x0000_t202" style="position:absolute;margin-left:1.5pt;margin-top:35.65pt;width:424.15pt;height:216.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" fillcolor="white [3201]" strokeweight=".5pt">
                <v:textbox>
                  <w:txbxContent>
                    <w:p w14:paraId="172D090C" w14:textId="77777777" w:rsidR="005F5F47" w:rsidRDefault="005F5F47" w:rsidP="005F5F47">
                      <w:pPr>
                        <w:pStyle w:val="NoSpacing"/>
                      </w:pPr>
                      <w:r>
                        <w:t xml:space="preserve">    @Override</w:t>
                      </w:r>
                    </w:p>
                    <w:p w14:paraId="35C0D492" w14:textId="77777777" w:rsidR="005F5F47" w:rsidRDefault="005F5F47" w:rsidP="005F5F47">
                      <w:pPr>
                        <w:pStyle w:val="NoSpacing"/>
                      </w:pPr>
                      <w:r>
                        <w:t xml:space="preserve">    @RestResource(exported = false)</w:t>
                      </w:r>
                    </w:p>
                    <w:p w14:paraId="41A7BC41" w14:textId="77777777" w:rsidR="005F5F47" w:rsidRDefault="005F5F47" w:rsidP="005F5F47">
                      <w:pPr>
                        <w:pStyle w:val="NoSpacing"/>
                      </w:pPr>
                      <w:r>
                        <w:t xml:space="preserve">    void deleteById(Integer id);</w:t>
                      </w:r>
                    </w:p>
                    <w:p w14:paraId="5AEDF3EF" w14:textId="77777777" w:rsidR="005F5F47" w:rsidRDefault="005F5F47" w:rsidP="005F5F47">
                      <w:pPr>
                        <w:pStyle w:val="NoSpacing"/>
                      </w:pPr>
                      <w:r>
                        <w:t xml:space="preserve">    </w:t>
                      </w:r>
                    </w:p>
                    <w:p w14:paraId="75B40E5C" w14:textId="77777777" w:rsidR="005F5F47" w:rsidRDefault="005F5F47" w:rsidP="005F5F47">
                      <w:pPr>
                        <w:pStyle w:val="NoSpacing"/>
                      </w:pPr>
                      <w:r>
                        <w:t xml:space="preserve">    @Override</w:t>
                      </w:r>
                    </w:p>
                    <w:p w14:paraId="1797C6E7" w14:textId="77777777" w:rsidR="005F5F47" w:rsidRDefault="005F5F47" w:rsidP="005F5F47">
                      <w:pPr>
                        <w:pStyle w:val="NoSpacing"/>
                      </w:pPr>
                      <w:r>
                        <w:t xml:space="preserve">    @RestResource(exported = false)</w:t>
                      </w:r>
                    </w:p>
                    <w:p w14:paraId="34B6398D" w14:textId="77777777" w:rsidR="005F5F47" w:rsidRDefault="005F5F47" w:rsidP="005F5F47">
                      <w:pPr>
                        <w:pStyle w:val="NoSpacing"/>
                      </w:pPr>
                      <w:r>
                        <w:t xml:space="preserve">    void delete(Student entity);</w:t>
                      </w:r>
                    </w:p>
                    <w:p w14:paraId="4DCAA173" w14:textId="77777777" w:rsidR="005F5F47" w:rsidRDefault="005F5F47" w:rsidP="005F5F47">
                      <w:pPr>
                        <w:pStyle w:val="NoSpacing"/>
                      </w:pPr>
                      <w:r>
                        <w:t xml:space="preserve">    </w:t>
                      </w:r>
                    </w:p>
                    <w:p w14:paraId="71A0A0B3" w14:textId="77777777" w:rsidR="005F5F47" w:rsidRDefault="005F5F47" w:rsidP="005F5F47">
                      <w:pPr>
                        <w:pStyle w:val="NoSpacing"/>
                      </w:pPr>
                      <w:r>
                        <w:t xml:space="preserve">    @Override</w:t>
                      </w:r>
                    </w:p>
                    <w:p w14:paraId="3A41F0C2" w14:textId="77777777" w:rsidR="005F5F47" w:rsidRDefault="005F5F47" w:rsidP="005F5F47">
                      <w:pPr>
                        <w:pStyle w:val="NoSpacing"/>
                      </w:pPr>
                      <w:r>
                        <w:t xml:space="preserve">    @RestResource(exported = false)</w:t>
                      </w:r>
                    </w:p>
                    <w:p w14:paraId="0EBE1487" w14:textId="77777777" w:rsidR="005F5F47" w:rsidRDefault="005F5F47" w:rsidP="005F5F47">
                      <w:pPr>
                        <w:pStyle w:val="NoSpacing"/>
                      </w:pPr>
                      <w:r>
                        <w:t xml:space="preserve">    void deleteAll(Iterable&lt;? extends Student&gt; entities);</w:t>
                      </w:r>
                    </w:p>
                    <w:p w14:paraId="2D262E8D" w14:textId="77777777" w:rsidR="005F5F47" w:rsidRDefault="005F5F47" w:rsidP="005F5F47">
                      <w:pPr>
                        <w:pStyle w:val="NoSpacing"/>
                      </w:pPr>
                      <w:r>
                        <w:t xml:space="preserve">    </w:t>
                      </w:r>
                    </w:p>
                    <w:p w14:paraId="2CD490D8" w14:textId="77777777" w:rsidR="005F5F47" w:rsidRDefault="005F5F47" w:rsidP="005F5F47">
                      <w:pPr>
                        <w:pStyle w:val="NoSpacing"/>
                      </w:pPr>
                      <w:r>
                        <w:t xml:space="preserve">    @Override</w:t>
                      </w:r>
                    </w:p>
                    <w:p w14:paraId="71C57C17" w14:textId="77777777" w:rsidR="005F5F47" w:rsidRDefault="005F5F47" w:rsidP="005F5F47">
                      <w:pPr>
                        <w:pStyle w:val="NoSpacing"/>
                      </w:pPr>
                      <w:r>
                        <w:t xml:space="preserve">    @RestResource(exported = false)</w:t>
                      </w:r>
                    </w:p>
                    <w:p w14:paraId="40368574" w14:textId="77777777" w:rsidR="005F5F47" w:rsidRDefault="005F5F47" w:rsidP="005F5F47">
                      <w:pPr>
                        <w:pStyle w:val="NoSpacing"/>
                      </w:pPr>
                      <w:r>
                        <w:t xml:space="preserve">    void deleteAll();</w:t>
                      </w:r>
                    </w:p>
                  </w:txbxContent>
                </v:textbox>
              </v:shape>
            </w:pict>
          </mc:Fallback>
        </mc:AlternateContent>
      </w:r>
      <w:r w:rsidR="00153DD4">
        <w:t>There are a few ways we can go to solve this probl</w:t>
      </w:r>
      <w:r>
        <w:t>em.  We can entirely disable a verb by overloading the method and setting exported to false.  For example:</w:t>
      </w:r>
    </w:p>
    <w:p w14:paraId="79E891E4" w14:textId="77777777" w:rsidR="005F5F47" w:rsidRDefault="005F5F47"/>
    <w:p w14:paraId="6A31C080" w14:textId="77777777" w:rsidR="005F5F47" w:rsidRDefault="005F5F47"/>
    <w:p w14:paraId="11B2E544" w14:textId="77777777" w:rsidR="005F5F47" w:rsidRDefault="005F5F47"/>
    <w:p w14:paraId="1712115C" w14:textId="77777777" w:rsidR="005F5F47" w:rsidRDefault="005F5F47"/>
    <w:p w14:paraId="2B30BDFB" w14:textId="77777777" w:rsidR="005F5F47" w:rsidRDefault="005F5F47"/>
    <w:p w14:paraId="07F50B92" w14:textId="77777777" w:rsidR="005F5F47" w:rsidRDefault="005F5F47"/>
    <w:p w14:paraId="5EC99B28" w14:textId="77777777" w:rsidR="005F5F47" w:rsidRDefault="005F5F47"/>
    <w:p w14:paraId="7752336E" w14:textId="77777777" w:rsidR="005F5F47" w:rsidRDefault="005F5F47"/>
    <w:p w14:paraId="278C045D" w14:textId="77777777" w:rsidR="005F5F47" w:rsidRDefault="005F5F47"/>
    <w:p w14:paraId="419031F0" w14:textId="77777777" w:rsidR="005F5F47" w:rsidRDefault="005F5F47"/>
    <w:p w14:paraId="53D888F9" w14:textId="77777777" w:rsidR="005F5F47" w:rsidRDefault="005F5F47">
      <w:r>
        <w:t>This disables all of the delete methods</w:t>
      </w:r>
      <w:r w:rsidR="00EC567A">
        <w:t xml:space="preserve"> from being exposed</w:t>
      </w:r>
      <w:r>
        <w:t xml:space="preserve">.  You can find a complete list of methods </w:t>
      </w:r>
      <w:hyperlink r:id="rId13" w:history="1">
        <w:r w:rsidRPr="005F5F47">
          <w:rPr>
            <w:rStyle w:val="Hyperlink"/>
          </w:rPr>
          <w:t>here</w:t>
        </w:r>
      </w:hyperlink>
      <w:r>
        <w:t xml:space="preserve">.  Be cautious that they may change </w:t>
      </w:r>
      <w:r w:rsidR="00EC567A">
        <w:t>slightly</w:t>
      </w:r>
      <w:r>
        <w:t xml:space="preserve"> between versions…</w:t>
      </w:r>
      <w:r w:rsidR="00EC567A">
        <w:t xml:space="preserve"> it is possible to inadvertently expose a method this way!</w:t>
      </w:r>
    </w:p>
    <w:p w14:paraId="350B888E" w14:textId="77777777" w:rsidR="005F5F47" w:rsidRDefault="00A76FFA" w:rsidP="00572C58">
      <w:r>
        <w:t>Alternatively, we may wish to allow conditional access to a particular verb</w:t>
      </w:r>
      <w:r w:rsidR="00572C58">
        <w:t xml:space="preserve"> using authentication.  This can be facilitated per verb, or applied to an entire service.</w:t>
      </w:r>
    </w:p>
    <w:p w14:paraId="16829019" w14:textId="77777777" w:rsidR="00572C58" w:rsidRDefault="00572C58" w:rsidP="00572C58">
      <w:pPr>
        <w:rPr>
          <w:b/>
        </w:rPr>
      </w:pPr>
      <w:r w:rsidRPr="00572C58">
        <w:rPr>
          <w:b/>
        </w:rPr>
        <w:t xml:space="preserve">Significant further research: </w:t>
      </w:r>
      <w:hyperlink r:id="rId14" w:history="1">
        <w:r w:rsidRPr="00572C58">
          <w:rPr>
            <w:rStyle w:val="Hyperlink"/>
            <w:b/>
          </w:rPr>
          <w:t>authentication in Spring</w:t>
        </w:r>
      </w:hyperlink>
    </w:p>
    <w:p w14:paraId="29DEC0C3" w14:textId="77777777" w:rsidR="00572C58" w:rsidRDefault="00572C58" w:rsidP="00572C58">
      <w:r>
        <w:t xml:space="preserve">Note that this guide creates an endpoint for creating a login cookie, but there are </w:t>
      </w:r>
      <w:hyperlink r:id="rId15" w:history="1">
        <w:r w:rsidRPr="00572C58">
          <w:rPr>
            <w:rStyle w:val="Hyperlink"/>
          </w:rPr>
          <w:t>numerous other</w:t>
        </w:r>
      </w:hyperlink>
      <w:r>
        <w:t xml:space="preserve"> authentication approaches available in the framework – this is, however, generally the best and easiest (which is not to say easy </w:t>
      </w:r>
      <w:r>
        <w:sym w:font="Wingdings" w:char="F04A"/>
      </w:r>
      <w:r>
        <w:t>).</w:t>
      </w:r>
    </w:p>
    <w:p w14:paraId="6195BCB9" w14:textId="77777777" w:rsidR="00572C58" w:rsidRDefault="00572C58" w:rsidP="00572C58"/>
    <w:p w14:paraId="4875F4C6" w14:textId="77777777" w:rsidR="00572C58" w:rsidRDefault="00572C58" w:rsidP="00572C58"/>
    <w:p w14:paraId="703C3B86" w14:textId="77777777" w:rsidR="00572C58" w:rsidRDefault="00572C58" w:rsidP="00572C58"/>
    <w:p w14:paraId="51C47D96" w14:textId="77777777" w:rsidR="00572C58" w:rsidRDefault="00572C58" w:rsidP="00572C58"/>
    <w:p w14:paraId="7A12D1B5" w14:textId="77777777" w:rsidR="00572C58" w:rsidRDefault="00D36B24" w:rsidP="00D36B24">
      <w:pPr>
        <w:pStyle w:val="Heading1"/>
      </w:pPr>
      <w:r>
        <w:lastRenderedPageBreak/>
        <w:t>Input validation</w:t>
      </w:r>
    </w:p>
    <w:p w14:paraId="3F041460" w14:textId="77777777" w:rsidR="00D36B24" w:rsidRDefault="00D36B24" w:rsidP="00D36B24">
      <w:r>
        <w:t>Spring provides several annotations which we can apply to an attribute in our Entity classes, enforcing validation</w:t>
      </w:r>
      <w:r w:rsidR="00B0013B">
        <w:t xml:space="preserve"> constraints</w:t>
      </w:r>
      <w:r>
        <w:t xml:space="preserve"> prior to </w:t>
      </w:r>
      <w:r w:rsidR="00B0013B">
        <w:t>database entry.  Note that several of these constraints are also constraints which the database can enforce, such as field size or not null.  It is preferable to include these annotations to mirror the database constraints where such constraints exist – as it is easier to return errors to the user from validation errors rather than ORM database constraint errors.</w:t>
      </w:r>
    </w:p>
    <w:p w14:paraId="1A8E7806" w14:textId="77777777" w:rsidR="00B0013B" w:rsidRDefault="00B0013B" w:rsidP="00D36B24">
      <w:r>
        <w:t>For example:</w:t>
      </w:r>
    </w:p>
    <w:p w14:paraId="669F4D27" w14:textId="77777777" w:rsidR="00B0013B" w:rsidRDefault="00B0013B" w:rsidP="00B0013B">
      <w:pPr>
        <w:pStyle w:val="NoSpacing"/>
      </w:pPr>
      <w:r>
        <w:t xml:space="preserve">    @NotNull</w:t>
      </w:r>
    </w:p>
    <w:p w14:paraId="085FBC3F" w14:textId="77777777" w:rsidR="00B0013B" w:rsidRDefault="00B0013B" w:rsidP="00B0013B">
      <w:pPr>
        <w:pStyle w:val="NoSpacing"/>
      </w:pPr>
      <w:r>
        <w:t xml:space="preserve">    @Size(min = 1, max = 40)</w:t>
      </w:r>
    </w:p>
    <w:p w14:paraId="5BC55FA7" w14:textId="77777777" w:rsidR="00B0013B" w:rsidRPr="00D36B24" w:rsidRDefault="00B0013B" w:rsidP="00B0013B">
      <w:pPr>
        <w:pStyle w:val="NoSpacing"/>
      </w:pPr>
      <w:r>
        <w:t xml:space="preserve">    private String name;</w:t>
      </w:r>
    </w:p>
    <w:p w14:paraId="3DF36E4C" w14:textId="77777777" w:rsidR="00BF4D25" w:rsidRDefault="00BF4D25" w:rsidP="00BF4D25"/>
    <w:p w14:paraId="3EDB3147" w14:textId="77777777" w:rsidR="00B0013B" w:rsidRDefault="00B0013B" w:rsidP="00BF4D25">
      <w:r>
        <w:t>applies constraints to the name attribute, meaning it cannot be null (remember, a POST or PUT request doesn’t have to specify all of the attributes) with a required size between 1 and 45.  We would mirror these constraints in the database.</w:t>
      </w:r>
    </w:p>
    <w:p w14:paraId="79FE3832" w14:textId="77777777" w:rsidR="00B0013B" w:rsidRDefault="00B0013B" w:rsidP="00BF4D25">
      <w:r>
        <w:t>A full list, with examples, as follows:</w:t>
      </w:r>
    </w:p>
    <w:tbl>
      <w:tblPr>
        <w:tblStyle w:val="TableGrid"/>
        <w:tblW w:w="0" w:type="auto"/>
        <w:tblLook w:val="04A0" w:firstRow="1" w:lastRow="0" w:firstColumn="1" w:lastColumn="0" w:noHBand="0" w:noVBand="1"/>
      </w:tblPr>
      <w:tblGrid>
        <w:gridCol w:w="1838"/>
        <w:gridCol w:w="4177"/>
        <w:gridCol w:w="3001"/>
      </w:tblGrid>
      <w:tr w:rsidR="00B0013B" w14:paraId="7FA7762E" w14:textId="77777777" w:rsidTr="00FE4C85">
        <w:tc>
          <w:tcPr>
            <w:tcW w:w="1838" w:type="dxa"/>
          </w:tcPr>
          <w:p w14:paraId="28BEDA57" w14:textId="77777777" w:rsidR="00B0013B" w:rsidRDefault="00B0013B" w:rsidP="00BF4D25">
            <w:r>
              <w:t>Annotation</w:t>
            </w:r>
          </w:p>
        </w:tc>
        <w:tc>
          <w:tcPr>
            <w:tcW w:w="4177" w:type="dxa"/>
          </w:tcPr>
          <w:p w14:paraId="3CCAFEF7" w14:textId="77777777" w:rsidR="00B0013B" w:rsidRDefault="00B0013B" w:rsidP="00BF4D25">
            <w:r>
              <w:t>Description</w:t>
            </w:r>
          </w:p>
        </w:tc>
        <w:tc>
          <w:tcPr>
            <w:tcW w:w="3001" w:type="dxa"/>
          </w:tcPr>
          <w:p w14:paraId="52A42EE2" w14:textId="77777777" w:rsidR="00B0013B" w:rsidRDefault="00B0013B" w:rsidP="00BF4D25">
            <w:r>
              <w:t>Example</w:t>
            </w:r>
          </w:p>
        </w:tc>
      </w:tr>
      <w:tr w:rsidR="00347F3D" w14:paraId="5CFD920A" w14:textId="77777777" w:rsidTr="00FE4C85">
        <w:tc>
          <w:tcPr>
            <w:tcW w:w="1838" w:type="dxa"/>
            <w:vAlign w:val="bottom"/>
          </w:tcPr>
          <w:p w14:paraId="566DB9FF" w14:textId="77777777" w:rsidR="00347F3D" w:rsidRDefault="00347F3D" w:rsidP="00347F3D">
            <w:pPr>
              <w:rPr>
                <w:rFonts w:ascii="Calibri" w:hAnsi="Calibri" w:cs="Calibri"/>
                <w:color w:val="000000"/>
              </w:rPr>
            </w:pPr>
            <w:r>
              <w:rPr>
                <w:rFonts w:ascii="Calibri" w:hAnsi="Calibri" w:cs="Calibri"/>
                <w:color w:val="000000"/>
              </w:rPr>
              <w:t>DecimalMax</w:t>
            </w:r>
          </w:p>
        </w:tc>
        <w:tc>
          <w:tcPr>
            <w:tcW w:w="4177" w:type="dxa"/>
          </w:tcPr>
          <w:p w14:paraId="4A854C12" w14:textId="77777777" w:rsidR="00347F3D" w:rsidRDefault="00347F3D" w:rsidP="00347F3D">
            <w:r>
              <w:t>Maximum value for a floating point number</w:t>
            </w:r>
          </w:p>
        </w:tc>
        <w:tc>
          <w:tcPr>
            <w:tcW w:w="3001" w:type="dxa"/>
          </w:tcPr>
          <w:p w14:paraId="76C41F9C" w14:textId="77777777" w:rsidR="00347F3D" w:rsidRDefault="00347F3D" w:rsidP="00347F3D">
            <w:r w:rsidRPr="00B0013B">
              <w:t>@</w:t>
            </w:r>
            <w:r>
              <w:rPr>
                <w:rFonts w:ascii="Calibri" w:hAnsi="Calibri" w:cs="Calibri"/>
                <w:color w:val="000000"/>
              </w:rPr>
              <w:t>DecimalMax</w:t>
            </w:r>
            <w:r w:rsidRPr="00B0013B">
              <w:t>(</w:t>
            </w:r>
            <w:r>
              <w:t>12.5</w:t>
            </w:r>
            <w:r w:rsidRPr="00B0013B">
              <w:t>)</w:t>
            </w:r>
          </w:p>
        </w:tc>
      </w:tr>
      <w:tr w:rsidR="00347F3D" w14:paraId="5E1A4EF4" w14:textId="77777777" w:rsidTr="00FE4C85">
        <w:tc>
          <w:tcPr>
            <w:tcW w:w="1838" w:type="dxa"/>
            <w:vAlign w:val="bottom"/>
          </w:tcPr>
          <w:p w14:paraId="06D878E8" w14:textId="77777777" w:rsidR="00347F3D" w:rsidRDefault="00347F3D" w:rsidP="00347F3D">
            <w:pPr>
              <w:rPr>
                <w:rFonts w:ascii="Calibri" w:hAnsi="Calibri" w:cs="Calibri"/>
                <w:color w:val="000000"/>
              </w:rPr>
            </w:pPr>
            <w:r>
              <w:rPr>
                <w:rFonts w:ascii="Calibri" w:hAnsi="Calibri" w:cs="Calibri"/>
                <w:color w:val="000000"/>
              </w:rPr>
              <w:t>DecimalMin</w:t>
            </w:r>
          </w:p>
        </w:tc>
        <w:tc>
          <w:tcPr>
            <w:tcW w:w="4177" w:type="dxa"/>
          </w:tcPr>
          <w:p w14:paraId="39A305A4" w14:textId="77777777" w:rsidR="00347F3D" w:rsidRDefault="00347F3D" w:rsidP="00347F3D">
            <w:r>
              <w:t>Minimum value for a floating point number</w:t>
            </w:r>
          </w:p>
        </w:tc>
        <w:tc>
          <w:tcPr>
            <w:tcW w:w="3001" w:type="dxa"/>
          </w:tcPr>
          <w:p w14:paraId="3E1C489C" w14:textId="77777777" w:rsidR="00347F3D" w:rsidRDefault="00347F3D" w:rsidP="00347F3D">
            <w:r w:rsidRPr="00B0013B">
              <w:t>@</w:t>
            </w:r>
            <w:r>
              <w:rPr>
                <w:rFonts w:ascii="Calibri" w:hAnsi="Calibri" w:cs="Calibri"/>
                <w:color w:val="000000"/>
              </w:rPr>
              <w:t>DecimalMin</w:t>
            </w:r>
            <w:r w:rsidRPr="00B0013B">
              <w:t>(</w:t>
            </w:r>
            <w:r>
              <w:t>3.2</w:t>
            </w:r>
            <w:r w:rsidRPr="00B0013B">
              <w:t>)</w:t>
            </w:r>
          </w:p>
        </w:tc>
      </w:tr>
      <w:tr w:rsidR="00347F3D" w14:paraId="2965DD57" w14:textId="77777777" w:rsidTr="00FE4C85">
        <w:tc>
          <w:tcPr>
            <w:tcW w:w="1838" w:type="dxa"/>
            <w:vAlign w:val="bottom"/>
          </w:tcPr>
          <w:p w14:paraId="3253CF04" w14:textId="77777777" w:rsidR="00347F3D" w:rsidRDefault="00347F3D" w:rsidP="00347F3D">
            <w:pPr>
              <w:rPr>
                <w:rFonts w:ascii="Calibri" w:hAnsi="Calibri" w:cs="Calibri"/>
                <w:color w:val="000000"/>
              </w:rPr>
            </w:pPr>
            <w:r>
              <w:rPr>
                <w:rFonts w:ascii="Calibri" w:hAnsi="Calibri" w:cs="Calibri"/>
                <w:color w:val="000000"/>
              </w:rPr>
              <w:t>Digits</w:t>
            </w:r>
          </w:p>
        </w:tc>
        <w:tc>
          <w:tcPr>
            <w:tcW w:w="4177" w:type="dxa"/>
          </w:tcPr>
          <w:p w14:paraId="5439A744" w14:textId="77777777" w:rsidR="00347F3D" w:rsidRDefault="003415C1" w:rsidP="00347F3D">
            <w:r>
              <w:t>Specify the number of digits before and after the decimal point through integer= and fraction=</w:t>
            </w:r>
          </w:p>
        </w:tc>
        <w:tc>
          <w:tcPr>
            <w:tcW w:w="3001" w:type="dxa"/>
          </w:tcPr>
          <w:p w14:paraId="42D2BB3D" w14:textId="77777777" w:rsidR="00347F3D" w:rsidRDefault="003415C1" w:rsidP="00347F3D">
            <w:r>
              <w:t>@Digits(integer=5, fraction=2)</w:t>
            </w:r>
          </w:p>
        </w:tc>
      </w:tr>
      <w:tr w:rsidR="00347F3D" w14:paraId="2595F794" w14:textId="77777777" w:rsidTr="00FE4C85">
        <w:tc>
          <w:tcPr>
            <w:tcW w:w="1838" w:type="dxa"/>
            <w:vAlign w:val="bottom"/>
          </w:tcPr>
          <w:p w14:paraId="43E925B3" w14:textId="77777777" w:rsidR="00347F3D" w:rsidRDefault="00347F3D" w:rsidP="00347F3D">
            <w:pPr>
              <w:rPr>
                <w:rFonts w:ascii="Calibri" w:hAnsi="Calibri" w:cs="Calibri"/>
                <w:color w:val="000000"/>
              </w:rPr>
            </w:pPr>
            <w:r>
              <w:rPr>
                <w:rFonts w:ascii="Calibri" w:hAnsi="Calibri" w:cs="Calibri"/>
                <w:color w:val="000000"/>
              </w:rPr>
              <w:t>Email</w:t>
            </w:r>
          </w:p>
        </w:tc>
        <w:tc>
          <w:tcPr>
            <w:tcW w:w="4177" w:type="dxa"/>
          </w:tcPr>
          <w:p w14:paraId="62582EB9" w14:textId="77777777" w:rsidR="00347F3D" w:rsidRDefault="003415C1" w:rsidP="00347F3D">
            <w:r>
              <w:t>Check that an appropriate type matches an e-mail address.  Note: Not</w:t>
            </w:r>
            <w:r w:rsidR="00957635">
              <w:t xml:space="preserve"> foolproof</w:t>
            </w:r>
          </w:p>
        </w:tc>
        <w:tc>
          <w:tcPr>
            <w:tcW w:w="3001" w:type="dxa"/>
          </w:tcPr>
          <w:p w14:paraId="6C056238" w14:textId="77777777" w:rsidR="00347F3D" w:rsidRDefault="003415C1" w:rsidP="00347F3D">
            <w:r>
              <w:t>@Email</w:t>
            </w:r>
          </w:p>
        </w:tc>
      </w:tr>
      <w:tr w:rsidR="00347F3D" w14:paraId="7EDDD615" w14:textId="77777777" w:rsidTr="00FE4C85">
        <w:tc>
          <w:tcPr>
            <w:tcW w:w="1838" w:type="dxa"/>
            <w:vAlign w:val="bottom"/>
          </w:tcPr>
          <w:p w14:paraId="0547BEB6" w14:textId="77777777" w:rsidR="00347F3D" w:rsidRDefault="00347F3D" w:rsidP="00347F3D">
            <w:pPr>
              <w:rPr>
                <w:rFonts w:ascii="Calibri" w:hAnsi="Calibri" w:cs="Calibri"/>
                <w:color w:val="000000"/>
              </w:rPr>
            </w:pPr>
            <w:r>
              <w:rPr>
                <w:rFonts w:ascii="Calibri" w:hAnsi="Calibri" w:cs="Calibri"/>
                <w:color w:val="000000"/>
              </w:rPr>
              <w:t>Future</w:t>
            </w:r>
            <w:bookmarkStart w:id="0" w:name="_Ref2375600"/>
            <w:r w:rsidR="00FE4C85">
              <w:rPr>
                <w:rStyle w:val="FootnoteReference"/>
                <w:rFonts w:ascii="Calibri" w:hAnsi="Calibri" w:cs="Calibri"/>
                <w:color w:val="000000"/>
              </w:rPr>
              <w:footnoteReference w:id="1"/>
            </w:r>
            <w:bookmarkEnd w:id="0"/>
          </w:p>
        </w:tc>
        <w:tc>
          <w:tcPr>
            <w:tcW w:w="4177" w:type="dxa"/>
          </w:tcPr>
          <w:p w14:paraId="2C6C0CB5" w14:textId="77777777" w:rsidR="00347F3D" w:rsidRDefault="00347F3D" w:rsidP="00347F3D">
            <w:r>
              <w:t>Checks that the date is in the future</w:t>
            </w:r>
          </w:p>
        </w:tc>
        <w:tc>
          <w:tcPr>
            <w:tcW w:w="3001" w:type="dxa"/>
          </w:tcPr>
          <w:p w14:paraId="48304542" w14:textId="77777777" w:rsidR="00347F3D" w:rsidRDefault="00347F3D" w:rsidP="00347F3D">
            <w:r>
              <w:t>@Future</w:t>
            </w:r>
          </w:p>
        </w:tc>
      </w:tr>
      <w:tr w:rsidR="00347F3D" w14:paraId="3D784303" w14:textId="77777777" w:rsidTr="00FE4C85">
        <w:tc>
          <w:tcPr>
            <w:tcW w:w="1838" w:type="dxa"/>
            <w:vAlign w:val="bottom"/>
          </w:tcPr>
          <w:p w14:paraId="1F6ACD0E" w14:textId="77777777" w:rsidR="00347F3D" w:rsidRDefault="007C2885" w:rsidP="007C2885">
            <w:pPr>
              <w:rPr>
                <w:rFonts w:ascii="Calibri" w:hAnsi="Calibri" w:cs="Calibri"/>
                <w:color w:val="000000"/>
              </w:rPr>
            </w:pPr>
            <w:r>
              <w:rPr>
                <w:rFonts w:ascii="Calibri" w:hAnsi="Calibri" w:cs="Calibri"/>
                <w:color w:val="000000"/>
              </w:rPr>
              <w:t>FutureOrPresent</w:t>
            </w:r>
            <w:r w:rsidRPr="007C2885">
              <w:rPr>
                <w:rFonts w:ascii="Calibri" w:hAnsi="Calibri" w:cs="Calibri"/>
                <w:color w:val="000000"/>
                <w:vertAlign w:val="superscript"/>
              </w:rPr>
              <w:fldChar w:fldCharType="begin"/>
            </w:r>
            <w:r w:rsidRPr="007C2885">
              <w:rPr>
                <w:rFonts w:ascii="Calibri" w:hAnsi="Calibri" w:cs="Calibri"/>
                <w:color w:val="000000"/>
                <w:vertAlign w:val="superscript"/>
              </w:rPr>
              <w:instrText xml:space="preserve"> NOTEREF _Ref2375600 \h </w:instrText>
            </w:r>
            <w:r>
              <w:rPr>
                <w:rFonts w:ascii="Calibri" w:hAnsi="Calibri" w:cs="Calibri"/>
                <w:color w:val="000000"/>
                <w:vertAlign w:val="superscript"/>
              </w:rPr>
              <w:instrText xml:space="preserve"> \* MERGEFORMAT </w:instrText>
            </w:r>
            <w:r w:rsidRPr="007C2885">
              <w:rPr>
                <w:rFonts w:ascii="Calibri" w:hAnsi="Calibri" w:cs="Calibri"/>
                <w:color w:val="000000"/>
                <w:vertAlign w:val="superscript"/>
              </w:rPr>
            </w:r>
            <w:r w:rsidRPr="007C2885">
              <w:rPr>
                <w:rFonts w:ascii="Calibri" w:hAnsi="Calibri" w:cs="Calibri"/>
                <w:color w:val="000000"/>
                <w:vertAlign w:val="superscript"/>
              </w:rPr>
              <w:fldChar w:fldCharType="separate"/>
            </w:r>
            <w:r w:rsidRPr="007C2885">
              <w:rPr>
                <w:rFonts w:ascii="Calibri" w:hAnsi="Calibri" w:cs="Calibri"/>
                <w:color w:val="000000"/>
                <w:vertAlign w:val="superscript"/>
              </w:rPr>
              <w:t>1</w:t>
            </w:r>
            <w:r w:rsidRPr="007C2885">
              <w:rPr>
                <w:rFonts w:ascii="Calibri" w:hAnsi="Calibri" w:cs="Calibri"/>
                <w:color w:val="000000"/>
                <w:vertAlign w:val="superscript"/>
              </w:rPr>
              <w:fldChar w:fldCharType="end"/>
            </w:r>
          </w:p>
        </w:tc>
        <w:tc>
          <w:tcPr>
            <w:tcW w:w="4177" w:type="dxa"/>
          </w:tcPr>
          <w:p w14:paraId="5F495B70" w14:textId="77777777" w:rsidR="00347F3D" w:rsidRDefault="007C2885" w:rsidP="00347F3D">
            <w:r>
              <w:t>Check that the date is in the present or future</w:t>
            </w:r>
          </w:p>
        </w:tc>
        <w:tc>
          <w:tcPr>
            <w:tcW w:w="3001" w:type="dxa"/>
          </w:tcPr>
          <w:p w14:paraId="1C45D139" w14:textId="77777777" w:rsidR="00347F3D" w:rsidRDefault="007C2885" w:rsidP="00347F3D">
            <w:r>
              <w:t>@FutureOrPresent</w:t>
            </w:r>
          </w:p>
        </w:tc>
      </w:tr>
      <w:tr w:rsidR="00347F3D" w14:paraId="49FB008F" w14:textId="77777777" w:rsidTr="00FE4C85">
        <w:tc>
          <w:tcPr>
            <w:tcW w:w="1838" w:type="dxa"/>
            <w:vAlign w:val="bottom"/>
          </w:tcPr>
          <w:p w14:paraId="49AF929F" w14:textId="77777777" w:rsidR="00347F3D" w:rsidRDefault="00347F3D" w:rsidP="00347F3D">
            <w:pPr>
              <w:rPr>
                <w:rFonts w:ascii="Calibri" w:hAnsi="Calibri" w:cs="Calibri"/>
                <w:color w:val="000000"/>
              </w:rPr>
            </w:pPr>
            <w:r>
              <w:rPr>
                <w:rFonts w:ascii="Calibri" w:hAnsi="Calibri" w:cs="Calibri"/>
                <w:color w:val="000000"/>
              </w:rPr>
              <w:t>Max</w:t>
            </w:r>
          </w:p>
        </w:tc>
        <w:tc>
          <w:tcPr>
            <w:tcW w:w="4177" w:type="dxa"/>
          </w:tcPr>
          <w:p w14:paraId="6F98B101" w14:textId="77777777" w:rsidR="00347F3D" w:rsidRDefault="00347F3D" w:rsidP="00347F3D">
            <w:r>
              <w:t>Maximum value for an integer</w:t>
            </w:r>
          </w:p>
        </w:tc>
        <w:tc>
          <w:tcPr>
            <w:tcW w:w="3001" w:type="dxa"/>
          </w:tcPr>
          <w:p w14:paraId="4FCB6BFF" w14:textId="77777777" w:rsidR="00347F3D" w:rsidRDefault="00347F3D" w:rsidP="00347F3D">
            <w:r w:rsidRPr="00B0013B">
              <w:t>@M</w:t>
            </w:r>
            <w:r>
              <w:t>ax</w:t>
            </w:r>
            <w:r w:rsidRPr="00B0013B">
              <w:t>(</w:t>
            </w:r>
            <w:r>
              <w:t>12</w:t>
            </w:r>
            <w:r w:rsidRPr="00B0013B">
              <w:t>)</w:t>
            </w:r>
          </w:p>
        </w:tc>
      </w:tr>
      <w:tr w:rsidR="00347F3D" w14:paraId="000BB76F" w14:textId="77777777" w:rsidTr="00FE4C85">
        <w:tc>
          <w:tcPr>
            <w:tcW w:w="1838" w:type="dxa"/>
            <w:vAlign w:val="bottom"/>
          </w:tcPr>
          <w:p w14:paraId="3D514F82" w14:textId="77777777" w:rsidR="00347F3D" w:rsidRDefault="00347F3D" w:rsidP="00347F3D">
            <w:pPr>
              <w:rPr>
                <w:rFonts w:ascii="Calibri" w:hAnsi="Calibri" w:cs="Calibri"/>
                <w:color w:val="000000"/>
              </w:rPr>
            </w:pPr>
            <w:r>
              <w:rPr>
                <w:rFonts w:ascii="Calibri" w:hAnsi="Calibri" w:cs="Calibri"/>
                <w:color w:val="000000"/>
              </w:rPr>
              <w:t>Min</w:t>
            </w:r>
          </w:p>
        </w:tc>
        <w:tc>
          <w:tcPr>
            <w:tcW w:w="4177" w:type="dxa"/>
          </w:tcPr>
          <w:p w14:paraId="7363F4BB" w14:textId="77777777" w:rsidR="00347F3D" w:rsidRDefault="00347F3D" w:rsidP="00347F3D">
            <w:r>
              <w:t>Minimum value for an integer</w:t>
            </w:r>
          </w:p>
        </w:tc>
        <w:tc>
          <w:tcPr>
            <w:tcW w:w="3001" w:type="dxa"/>
          </w:tcPr>
          <w:p w14:paraId="5CB0A736" w14:textId="77777777" w:rsidR="00347F3D" w:rsidRDefault="00347F3D" w:rsidP="00347F3D">
            <w:r w:rsidRPr="00B0013B">
              <w:t>@Min(</w:t>
            </w:r>
            <w:r>
              <w:t>3</w:t>
            </w:r>
            <w:r w:rsidRPr="00B0013B">
              <w:t>)</w:t>
            </w:r>
          </w:p>
        </w:tc>
      </w:tr>
      <w:tr w:rsidR="00347F3D" w14:paraId="6B1C2284" w14:textId="77777777" w:rsidTr="00FE4C85">
        <w:tc>
          <w:tcPr>
            <w:tcW w:w="1838" w:type="dxa"/>
            <w:vAlign w:val="bottom"/>
          </w:tcPr>
          <w:p w14:paraId="5C88D79E" w14:textId="77777777" w:rsidR="00347F3D" w:rsidRDefault="00347F3D" w:rsidP="00347F3D">
            <w:pPr>
              <w:rPr>
                <w:rFonts w:ascii="Calibri" w:hAnsi="Calibri" w:cs="Calibri"/>
                <w:color w:val="000000"/>
              </w:rPr>
            </w:pPr>
            <w:r>
              <w:rPr>
                <w:rFonts w:ascii="Calibri" w:hAnsi="Calibri" w:cs="Calibri"/>
                <w:color w:val="000000"/>
              </w:rPr>
              <w:t>Negative</w:t>
            </w:r>
          </w:p>
        </w:tc>
        <w:tc>
          <w:tcPr>
            <w:tcW w:w="4177" w:type="dxa"/>
          </w:tcPr>
          <w:p w14:paraId="08C4AE62" w14:textId="77777777" w:rsidR="00347F3D" w:rsidRDefault="003415C1" w:rsidP="00347F3D">
            <w:r>
              <w:t>Checks that a numeric type is negative</w:t>
            </w:r>
            <w:r w:rsidR="00957635">
              <w:t>, not including zero</w:t>
            </w:r>
          </w:p>
        </w:tc>
        <w:tc>
          <w:tcPr>
            <w:tcW w:w="3001" w:type="dxa"/>
          </w:tcPr>
          <w:p w14:paraId="7C628884" w14:textId="77777777" w:rsidR="00347F3D" w:rsidRDefault="003415C1" w:rsidP="00347F3D">
            <w:r>
              <w:t>@Negative</w:t>
            </w:r>
          </w:p>
        </w:tc>
      </w:tr>
      <w:tr w:rsidR="00347F3D" w14:paraId="7DF15449" w14:textId="77777777" w:rsidTr="00FE4C85">
        <w:tc>
          <w:tcPr>
            <w:tcW w:w="1838" w:type="dxa"/>
            <w:vAlign w:val="bottom"/>
          </w:tcPr>
          <w:p w14:paraId="316517D1" w14:textId="77777777" w:rsidR="00347F3D" w:rsidRDefault="00347F3D" w:rsidP="00347F3D">
            <w:pPr>
              <w:rPr>
                <w:rFonts w:ascii="Calibri" w:hAnsi="Calibri" w:cs="Calibri"/>
                <w:color w:val="000000"/>
              </w:rPr>
            </w:pPr>
            <w:r>
              <w:rPr>
                <w:rFonts w:ascii="Calibri" w:hAnsi="Calibri" w:cs="Calibri"/>
                <w:color w:val="000000"/>
              </w:rPr>
              <w:t>NegativeOrZero</w:t>
            </w:r>
          </w:p>
        </w:tc>
        <w:tc>
          <w:tcPr>
            <w:tcW w:w="4177" w:type="dxa"/>
          </w:tcPr>
          <w:p w14:paraId="0E4F7C21" w14:textId="77777777" w:rsidR="00347F3D" w:rsidRDefault="003415C1" w:rsidP="00347F3D">
            <w:r>
              <w:t>Checks that a numeric type is nega</w:t>
            </w:r>
            <w:r w:rsidR="00957635">
              <w:t>tive or zero</w:t>
            </w:r>
          </w:p>
        </w:tc>
        <w:tc>
          <w:tcPr>
            <w:tcW w:w="3001" w:type="dxa"/>
          </w:tcPr>
          <w:p w14:paraId="1A59B13E" w14:textId="77777777" w:rsidR="00347F3D" w:rsidRDefault="003415C1" w:rsidP="00347F3D">
            <w:r>
              <w:t>@</w:t>
            </w:r>
            <w:r>
              <w:rPr>
                <w:rFonts w:ascii="Calibri" w:hAnsi="Calibri" w:cs="Calibri"/>
                <w:color w:val="000000"/>
              </w:rPr>
              <w:t>NegativeOrZero</w:t>
            </w:r>
          </w:p>
        </w:tc>
      </w:tr>
      <w:tr w:rsidR="00347F3D" w14:paraId="79F4AF3B" w14:textId="77777777" w:rsidTr="00FE4C85">
        <w:tc>
          <w:tcPr>
            <w:tcW w:w="1838" w:type="dxa"/>
            <w:vAlign w:val="bottom"/>
          </w:tcPr>
          <w:p w14:paraId="2E3B80A3" w14:textId="77777777" w:rsidR="00347F3D" w:rsidRDefault="00347F3D" w:rsidP="00347F3D">
            <w:pPr>
              <w:rPr>
                <w:rFonts w:ascii="Calibri" w:hAnsi="Calibri" w:cs="Calibri"/>
                <w:color w:val="000000"/>
              </w:rPr>
            </w:pPr>
            <w:r>
              <w:rPr>
                <w:rFonts w:ascii="Calibri" w:hAnsi="Calibri" w:cs="Calibri"/>
                <w:color w:val="000000"/>
              </w:rPr>
              <w:t>NotBlank</w:t>
            </w:r>
          </w:p>
        </w:tc>
        <w:tc>
          <w:tcPr>
            <w:tcW w:w="4177" w:type="dxa"/>
          </w:tcPr>
          <w:p w14:paraId="3BC2BA77" w14:textId="77777777" w:rsidR="00347F3D" w:rsidRDefault="00957635" w:rsidP="00347F3D">
            <w:r>
              <w:t>Checks that the (string-like) attribute is not blank.  See below for more detail</w:t>
            </w:r>
          </w:p>
        </w:tc>
        <w:tc>
          <w:tcPr>
            <w:tcW w:w="3001" w:type="dxa"/>
          </w:tcPr>
          <w:p w14:paraId="38784B7C" w14:textId="77777777" w:rsidR="00347F3D" w:rsidRDefault="004431DF" w:rsidP="00347F3D">
            <w:r>
              <w:t>@NotBlank</w:t>
            </w:r>
          </w:p>
        </w:tc>
      </w:tr>
      <w:tr w:rsidR="00347F3D" w14:paraId="103BBEAB" w14:textId="77777777" w:rsidTr="00FE4C85">
        <w:tc>
          <w:tcPr>
            <w:tcW w:w="1838" w:type="dxa"/>
            <w:vAlign w:val="bottom"/>
          </w:tcPr>
          <w:p w14:paraId="3AF36CCF" w14:textId="77777777" w:rsidR="00347F3D" w:rsidRDefault="00347F3D" w:rsidP="00347F3D">
            <w:pPr>
              <w:rPr>
                <w:rFonts w:ascii="Calibri" w:hAnsi="Calibri" w:cs="Calibri"/>
                <w:color w:val="000000"/>
              </w:rPr>
            </w:pPr>
            <w:r>
              <w:rPr>
                <w:rFonts w:ascii="Calibri" w:hAnsi="Calibri" w:cs="Calibri"/>
                <w:color w:val="000000"/>
              </w:rPr>
              <w:t>NotEmpty</w:t>
            </w:r>
          </w:p>
        </w:tc>
        <w:tc>
          <w:tcPr>
            <w:tcW w:w="4177" w:type="dxa"/>
          </w:tcPr>
          <w:p w14:paraId="27A21D23" w14:textId="77777777" w:rsidR="00347F3D" w:rsidRDefault="00957635" w:rsidP="00957635">
            <w:r>
              <w:t>Checks that the (string-like) attribute is not empty.  See below for more detail</w:t>
            </w:r>
          </w:p>
        </w:tc>
        <w:tc>
          <w:tcPr>
            <w:tcW w:w="3001" w:type="dxa"/>
          </w:tcPr>
          <w:p w14:paraId="11449CB0" w14:textId="77777777" w:rsidR="00347F3D" w:rsidRDefault="004431DF" w:rsidP="00347F3D">
            <w:r>
              <w:t>@NotEmpty</w:t>
            </w:r>
          </w:p>
        </w:tc>
      </w:tr>
      <w:tr w:rsidR="00347F3D" w14:paraId="3B16D08C" w14:textId="77777777" w:rsidTr="00FE4C85">
        <w:tc>
          <w:tcPr>
            <w:tcW w:w="1838" w:type="dxa"/>
            <w:vAlign w:val="bottom"/>
          </w:tcPr>
          <w:p w14:paraId="5F0E5879" w14:textId="77777777" w:rsidR="00347F3D" w:rsidRDefault="00347F3D" w:rsidP="00347F3D">
            <w:pPr>
              <w:rPr>
                <w:rFonts w:ascii="Calibri" w:hAnsi="Calibri" w:cs="Calibri"/>
                <w:color w:val="000000"/>
              </w:rPr>
            </w:pPr>
            <w:r>
              <w:rPr>
                <w:rFonts w:ascii="Calibri" w:hAnsi="Calibri" w:cs="Calibri"/>
                <w:color w:val="000000"/>
              </w:rPr>
              <w:t>NotNull</w:t>
            </w:r>
          </w:p>
        </w:tc>
        <w:tc>
          <w:tcPr>
            <w:tcW w:w="4177" w:type="dxa"/>
          </w:tcPr>
          <w:p w14:paraId="4464F632" w14:textId="77777777" w:rsidR="00347F3D" w:rsidRDefault="00347F3D" w:rsidP="00347F3D">
            <w:r>
              <w:t>Checks that the attribute is not null</w:t>
            </w:r>
            <w:r w:rsidR="00957635">
              <w:t>.  See below for more detail</w:t>
            </w:r>
          </w:p>
        </w:tc>
        <w:tc>
          <w:tcPr>
            <w:tcW w:w="3001" w:type="dxa"/>
          </w:tcPr>
          <w:p w14:paraId="7045A6A4" w14:textId="77777777" w:rsidR="00347F3D" w:rsidRDefault="00347F3D" w:rsidP="00347F3D">
            <w:r>
              <w:t>@NotNull</w:t>
            </w:r>
          </w:p>
        </w:tc>
      </w:tr>
      <w:tr w:rsidR="00347F3D" w14:paraId="7EA4EC4F" w14:textId="77777777" w:rsidTr="00FE4C85">
        <w:tc>
          <w:tcPr>
            <w:tcW w:w="1838" w:type="dxa"/>
            <w:vAlign w:val="bottom"/>
          </w:tcPr>
          <w:p w14:paraId="754B6525" w14:textId="77777777" w:rsidR="00347F3D" w:rsidRDefault="00347F3D" w:rsidP="00347F3D">
            <w:pPr>
              <w:rPr>
                <w:rFonts w:ascii="Calibri" w:hAnsi="Calibri" w:cs="Calibri"/>
                <w:color w:val="000000"/>
              </w:rPr>
            </w:pPr>
            <w:r>
              <w:rPr>
                <w:rFonts w:ascii="Calibri" w:hAnsi="Calibri" w:cs="Calibri"/>
                <w:color w:val="000000"/>
              </w:rPr>
              <w:t>Null</w:t>
            </w:r>
          </w:p>
        </w:tc>
        <w:tc>
          <w:tcPr>
            <w:tcW w:w="4177" w:type="dxa"/>
          </w:tcPr>
          <w:p w14:paraId="687437EC" w14:textId="77777777" w:rsidR="00347F3D" w:rsidRDefault="00347F3D" w:rsidP="00347F3D">
            <w:r>
              <w:t>Checks that the attribute is null</w:t>
            </w:r>
          </w:p>
        </w:tc>
        <w:tc>
          <w:tcPr>
            <w:tcW w:w="3001" w:type="dxa"/>
          </w:tcPr>
          <w:p w14:paraId="4D923FC3" w14:textId="77777777" w:rsidR="00347F3D" w:rsidRDefault="00347F3D" w:rsidP="00347F3D">
            <w:r>
              <w:t>@Null</w:t>
            </w:r>
          </w:p>
        </w:tc>
      </w:tr>
      <w:tr w:rsidR="00347F3D" w14:paraId="72572484" w14:textId="77777777" w:rsidTr="00FE4C85">
        <w:tc>
          <w:tcPr>
            <w:tcW w:w="1838" w:type="dxa"/>
            <w:vAlign w:val="bottom"/>
          </w:tcPr>
          <w:p w14:paraId="180A960D" w14:textId="77777777" w:rsidR="00347F3D" w:rsidRDefault="00347F3D" w:rsidP="00347F3D">
            <w:pPr>
              <w:rPr>
                <w:rFonts w:ascii="Calibri" w:hAnsi="Calibri" w:cs="Calibri"/>
                <w:color w:val="000000"/>
              </w:rPr>
            </w:pPr>
            <w:r>
              <w:rPr>
                <w:rFonts w:ascii="Calibri" w:hAnsi="Calibri" w:cs="Calibri"/>
                <w:color w:val="000000"/>
              </w:rPr>
              <w:t>Past</w:t>
            </w:r>
            <w:r w:rsidR="007C2885" w:rsidRPr="007C2885">
              <w:rPr>
                <w:rFonts w:ascii="Calibri" w:hAnsi="Calibri" w:cs="Calibri"/>
                <w:color w:val="000000"/>
                <w:vertAlign w:val="superscript"/>
              </w:rPr>
              <w:fldChar w:fldCharType="begin"/>
            </w:r>
            <w:r w:rsidR="007C2885" w:rsidRPr="007C2885">
              <w:rPr>
                <w:rFonts w:ascii="Calibri" w:hAnsi="Calibri" w:cs="Calibri"/>
                <w:color w:val="000000"/>
                <w:vertAlign w:val="superscript"/>
              </w:rPr>
              <w:instrText xml:space="preserve"> NOTEREF _Ref2375600 \h </w:instrText>
            </w:r>
            <w:r w:rsidR="007C2885">
              <w:rPr>
                <w:rFonts w:ascii="Calibri" w:hAnsi="Calibri" w:cs="Calibri"/>
                <w:color w:val="000000"/>
                <w:vertAlign w:val="superscript"/>
              </w:rPr>
              <w:instrText xml:space="preserve"> \* MERGEFORMAT </w:instrText>
            </w:r>
            <w:r w:rsidR="007C2885" w:rsidRPr="007C2885">
              <w:rPr>
                <w:rFonts w:ascii="Calibri" w:hAnsi="Calibri" w:cs="Calibri"/>
                <w:color w:val="000000"/>
                <w:vertAlign w:val="superscript"/>
              </w:rPr>
            </w:r>
            <w:r w:rsidR="007C2885" w:rsidRPr="007C2885">
              <w:rPr>
                <w:rFonts w:ascii="Calibri" w:hAnsi="Calibri" w:cs="Calibri"/>
                <w:color w:val="000000"/>
                <w:vertAlign w:val="superscript"/>
              </w:rPr>
              <w:fldChar w:fldCharType="separate"/>
            </w:r>
            <w:r w:rsidR="007C2885" w:rsidRPr="007C2885">
              <w:rPr>
                <w:rFonts w:ascii="Calibri" w:hAnsi="Calibri" w:cs="Calibri"/>
                <w:color w:val="000000"/>
                <w:vertAlign w:val="superscript"/>
              </w:rPr>
              <w:t>1</w:t>
            </w:r>
            <w:r w:rsidR="007C2885" w:rsidRPr="007C2885">
              <w:rPr>
                <w:rFonts w:ascii="Calibri" w:hAnsi="Calibri" w:cs="Calibri"/>
                <w:color w:val="000000"/>
                <w:vertAlign w:val="superscript"/>
              </w:rPr>
              <w:fldChar w:fldCharType="end"/>
            </w:r>
          </w:p>
        </w:tc>
        <w:tc>
          <w:tcPr>
            <w:tcW w:w="4177" w:type="dxa"/>
          </w:tcPr>
          <w:p w14:paraId="692B343B" w14:textId="77777777" w:rsidR="00347F3D" w:rsidRDefault="00347F3D" w:rsidP="00347F3D">
            <w:r>
              <w:t>Checks that the date is in the past</w:t>
            </w:r>
          </w:p>
        </w:tc>
        <w:tc>
          <w:tcPr>
            <w:tcW w:w="3001" w:type="dxa"/>
          </w:tcPr>
          <w:p w14:paraId="397FAE86" w14:textId="77777777" w:rsidR="00347F3D" w:rsidRDefault="00347F3D" w:rsidP="00347F3D">
            <w:r>
              <w:t>@Past</w:t>
            </w:r>
          </w:p>
        </w:tc>
      </w:tr>
      <w:tr w:rsidR="00347F3D" w14:paraId="30D77610" w14:textId="77777777" w:rsidTr="00FE4C85">
        <w:tc>
          <w:tcPr>
            <w:tcW w:w="1838" w:type="dxa"/>
            <w:vAlign w:val="bottom"/>
          </w:tcPr>
          <w:p w14:paraId="1420D3FE" w14:textId="77777777" w:rsidR="00347F3D" w:rsidRDefault="00347F3D" w:rsidP="00347F3D">
            <w:pPr>
              <w:rPr>
                <w:rFonts w:ascii="Calibri" w:hAnsi="Calibri" w:cs="Calibri"/>
                <w:color w:val="000000"/>
              </w:rPr>
            </w:pPr>
            <w:r>
              <w:rPr>
                <w:rFonts w:ascii="Calibri" w:hAnsi="Calibri" w:cs="Calibri"/>
                <w:color w:val="000000"/>
              </w:rPr>
              <w:t>PastOrPresent</w:t>
            </w:r>
            <w:r w:rsidR="007C2885" w:rsidRPr="007C2885">
              <w:rPr>
                <w:rFonts w:ascii="Calibri" w:hAnsi="Calibri" w:cs="Calibri"/>
                <w:color w:val="000000"/>
                <w:vertAlign w:val="superscript"/>
              </w:rPr>
              <w:fldChar w:fldCharType="begin"/>
            </w:r>
            <w:r w:rsidR="007C2885" w:rsidRPr="007C2885">
              <w:rPr>
                <w:rFonts w:ascii="Calibri" w:hAnsi="Calibri" w:cs="Calibri"/>
                <w:color w:val="000000"/>
                <w:vertAlign w:val="superscript"/>
              </w:rPr>
              <w:instrText xml:space="preserve"> NOTEREF _Ref2375600 \h </w:instrText>
            </w:r>
            <w:r w:rsidR="007C2885">
              <w:rPr>
                <w:rFonts w:ascii="Calibri" w:hAnsi="Calibri" w:cs="Calibri"/>
                <w:color w:val="000000"/>
                <w:vertAlign w:val="superscript"/>
              </w:rPr>
              <w:instrText xml:space="preserve"> \* MERGEFORMAT </w:instrText>
            </w:r>
            <w:r w:rsidR="007C2885" w:rsidRPr="007C2885">
              <w:rPr>
                <w:rFonts w:ascii="Calibri" w:hAnsi="Calibri" w:cs="Calibri"/>
                <w:color w:val="000000"/>
                <w:vertAlign w:val="superscript"/>
              </w:rPr>
            </w:r>
            <w:r w:rsidR="007C2885" w:rsidRPr="007C2885">
              <w:rPr>
                <w:rFonts w:ascii="Calibri" w:hAnsi="Calibri" w:cs="Calibri"/>
                <w:color w:val="000000"/>
                <w:vertAlign w:val="superscript"/>
              </w:rPr>
              <w:fldChar w:fldCharType="separate"/>
            </w:r>
            <w:r w:rsidR="007C2885" w:rsidRPr="007C2885">
              <w:rPr>
                <w:rFonts w:ascii="Calibri" w:hAnsi="Calibri" w:cs="Calibri"/>
                <w:color w:val="000000"/>
                <w:vertAlign w:val="superscript"/>
              </w:rPr>
              <w:t>1</w:t>
            </w:r>
            <w:r w:rsidR="007C2885" w:rsidRPr="007C2885">
              <w:rPr>
                <w:rFonts w:ascii="Calibri" w:hAnsi="Calibri" w:cs="Calibri"/>
                <w:color w:val="000000"/>
                <w:vertAlign w:val="superscript"/>
              </w:rPr>
              <w:fldChar w:fldCharType="end"/>
            </w:r>
          </w:p>
        </w:tc>
        <w:tc>
          <w:tcPr>
            <w:tcW w:w="4177" w:type="dxa"/>
          </w:tcPr>
          <w:p w14:paraId="4A716A73" w14:textId="77777777" w:rsidR="00347F3D" w:rsidRDefault="00347F3D" w:rsidP="00347F3D">
            <w:r>
              <w:t>Checks that the date is in the past or present</w:t>
            </w:r>
          </w:p>
        </w:tc>
        <w:tc>
          <w:tcPr>
            <w:tcW w:w="3001" w:type="dxa"/>
          </w:tcPr>
          <w:p w14:paraId="7C0D99F0" w14:textId="77777777" w:rsidR="00347F3D" w:rsidRDefault="00347F3D" w:rsidP="00347F3D">
            <w:r>
              <w:t>@PastOrPresent</w:t>
            </w:r>
          </w:p>
        </w:tc>
      </w:tr>
      <w:tr w:rsidR="00347F3D" w14:paraId="245BC495" w14:textId="77777777" w:rsidTr="00FE4C85">
        <w:tc>
          <w:tcPr>
            <w:tcW w:w="1838" w:type="dxa"/>
            <w:vAlign w:val="bottom"/>
          </w:tcPr>
          <w:p w14:paraId="54D9109D" w14:textId="77777777" w:rsidR="00347F3D" w:rsidRDefault="00347F3D" w:rsidP="00347F3D">
            <w:pPr>
              <w:rPr>
                <w:rFonts w:ascii="Calibri" w:hAnsi="Calibri" w:cs="Calibri"/>
                <w:color w:val="000000"/>
              </w:rPr>
            </w:pPr>
            <w:r>
              <w:rPr>
                <w:rFonts w:ascii="Calibri" w:hAnsi="Calibri" w:cs="Calibri"/>
                <w:color w:val="000000"/>
              </w:rPr>
              <w:lastRenderedPageBreak/>
              <w:t>Pattern</w:t>
            </w:r>
          </w:p>
        </w:tc>
        <w:tc>
          <w:tcPr>
            <w:tcW w:w="4177" w:type="dxa"/>
          </w:tcPr>
          <w:p w14:paraId="265F37D8" w14:textId="77777777" w:rsidR="00347F3D" w:rsidRDefault="00914FE2" w:rsidP="00347F3D">
            <w:r>
              <w:t xml:space="preserve">Matches a </w:t>
            </w:r>
            <w:hyperlink r:id="rId16" w:history="1">
              <w:r w:rsidRPr="00914FE2">
                <w:rPr>
                  <w:rStyle w:val="Hyperlink"/>
                </w:rPr>
                <w:t>regular expression (regex)</w:t>
              </w:r>
            </w:hyperlink>
            <w:r>
              <w:t>.</w:t>
            </w:r>
            <w:r w:rsidR="00B52B7E">
              <w:t xml:space="preserve">  See below</w:t>
            </w:r>
          </w:p>
        </w:tc>
        <w:tc>
          <w:tcPr>
            <w:tcW w:w="3001" w:type="dxa"/>
          </w:tcPr>
          <w:p w14:paraId="2DEE2705" w14:textId="77777777" w:rsidR="00347F3D" w:rsidRDefault="004431DF" w:rsidP="004431DF">
            <w:r>
              <w:t>@Pattern(</w:t>
            </w:r>
            <w:r w:rsidR="00914FE2" w:rsidRPr="00914FE2">
              <w:t>regexp = "[a-zA-Z0-9_.]*"</w:t>
            </w:r>
            <w:r>
              <w:t>)</w:t>
            </w:r>
          </w:p>
        </w:tc>
      </w:tr>
      <w:tr w:rsidR="00957635" w14:paraId="5DBE9C7C" w14:textId="77777777" w:rsidTr="00FE4C85">
        <w:tc>
          <w:tcPr>
            <w:tcW w:w="1838" w:type="dxa"/>
            <w:vAlign w:val="bottom"/>
          </w:tcPr>
          <w:p w14:paraId="6F9152D4" w14:textId="77777777" w:rsidR="00957635" w:rsidRDefault="00957635" w:rsidP="00957635">
            <w:pPr>
              <w:rPr>
                <w:rFonts w:ascii="Calibri" w:hAnsi="Calibri" w:cs="Calibri"/>
                <w:color w:val="000000"/>
              </w:rPr>
            </w:pPr>
            <w:r>
              <w:rPr>
                <w:rFonts w:ascii="Calibri" w:hAnsi="Calibri" w:cs="Calibri"/>
                <w:color w:val="000000"/>
              </w:rPr>
              <w:t>Positive</w:t>
            </w:r>
          </w:p>
        </w:tc>
        <w:tc>
          <w:tcPr>
            <w:tcW w:w="4177" w:type="dxa"/>
          </w:tcPr>
          <w:p w14:paraId="352392E4" w14:textId="77777777" w:rsidR="00957635" w:rsidRDefault="00957635" w:rsidP="00957635">
            <w:r>
              <w:t>Checks that a numeric type is positive, not including zero.</w:t>
            </w:r>
          </w:p>
        </w:tc>
        <w:tc>
          <w:tcPr>
            <w:tcW w:w="3001" w:type="dxa"/>
          </w:tcPr>
          <w:p w14:paraId="30C702AE" w14:textId="77777777" w:rsidR="00957635" w:rsidRDefault="00957635" w:rsidP="00957635">
            <w:r>
              <w:t>@Positive</w:t>
            </w:r>
          </w:p>
        </w:tc>
      </w:tr>
      <w:tr w:rsidR="00957635" w14:paraId="57BA4C48" w14:textId="77777777" w:rsidTr="00FE4C85">
        <w:tc>
          <w:tcPr>
            <w:tcW w:w="1838" w:type="dxa"/>
            <w:vAlign w:val="bottom"/>
          </w:tcPr>
          <w:p w14:paraId="748621A0" w14:textId="77777777" w:rsidR="00957635" w:rsidRDefault="00957635" w:rsidP="00957635">
            <w:pPr>
              <w:rPr>
                <w:rFonts w:ascii="Calibri" w:hAnsi="Calibri" w:cs="Calibri"/>
                <w:color w:val="000000"/>
              </w:rPr>
            </w:pPr>
            <w:r>
              <w:rPr>
                <w:rFonts w:ascii="Calibri" w:hAnsi="Calibri" w:cs="Calibri"/>
                <w:color w:val="000000"/>
              </w:rPr>
              <w:t>PositiveOrZero</w:t>
            </w:r>
          </w:p>
        </w:tc>
        <w:tc>
          <w:tcPr>
            <w:tcW w:w="4177" w:type="dxa"/>
          </w:tcPr>
          <w:p w14:paraId="58C4FC7F" w14:textId="77777777" w:rsidR="00957635" w:rsidRDefault="00957635" w:rsidP="00957635">
            <w:r>
              <w:t>Checks that a numeric type is positive or zero.</w:t>
            </w:r>
          </w:p>
        </w:tc>
        <w:tc>
          <w:tcPr>
            <w:tcW w:w="3001" w:type="dxa"/>
          </w:tcPr>
          <w:p w14:paraId="18177A44" w14:textId="77777777" w:rsidR="00957635" w:rsidRDefault="00957635" w:rsidP="00957635">
            <w:r>
              <w:t>@PositiveOrZero</w:t>
            </w:r>
          </w:p>
        </w:tc>
      </w:tr>
    </w:tbl>
    <w:p w14:paraId="210D4E3C" w14:textId="77777777" w:rsidR="00B0013B" w:rsidRDefault="00B0013B" w:rsidP="00BF4D25"/>
    <w:p w14:paraId="167F12BD" w14:textId="77777777" w:rsidR="00BC2544" w:rsidRDefault="00BC2544" w:rsidP="00BC2544">
      <w:pPr>
        <w:pStyle w:val="Heading2"/>
      </w:pPr>
      <w:r>
        <w:t>@NotNull, @NotEmpty, @NotBlank</w:t>
      </w:r>
    </w:p>
    <w:p w14:paraId="23FEA651" w14:textId="77777777" w:rsidR="00BC2544" w:rsidRDefault="00BC2544" w:rsidP="00BF4D25">
      <w:r>
        <w:t>@NotNull is informed by the difference between a null String and a blank String.  In the context we’re familiar with, this would imply that the json does not contain the specified attribute.</w:t>
      </w:r>
    </w:p>
    <w:p w14:paraId="7B3F3A1A" w14:textId="77777777" w:rsidR="00BC2544" w:rsidRDefault="00BC2544" w:rsidP="00BF4D25">
      <w:r>
        <w:t>@NotEmpty will trigger on a String that is either null or length 0.</w:t>
      </w:r>
    </w:p>
    <w:p w14:paraId="43A4FEFE" w14:textId="77777777" w:rsidR="00BC2544" w:rsidRDefault="00BC2544" w:rsidP="00BF4D25">
      <w:r>
        <w:t>@NotBlank is a version of NotEmpty which trims leading and trailing spaces.</w:t>
      </w:r>
    </w:p>
    <w:p w14:paraId="2BD72061" w14:textId="77777777" w:rsidR="008D5E2B" w:rsidRDefault="008D5E2B" w:rsidP="00BF4D25">
      <w:r>
        <w:t>The following table gives examples of whether the json listed would be accepted:</w:t>
      </w:r>
    </w:p>
    <w:tbl>
      <w:tblPr>
        <w:tblStyle w:val="TableGrid"/>
        <w:tblW w:w="0" w:type="auto"/>
        <w:tblLook w:val="04A0" w:firstRow="1" w:lastRow="0" w:firstColumn="1" w:lastColumn="0" w:noHBand="0" w:noVBand="1"/>
      </w:tblPr>
      <w:tblGrid>
        <w:gridCol w:w="2254"/>
        <w:gridCol w:w="2254"/>
        <w:gridCol w:w="2254"/>
        <w:gridCol w:w="2254"/>
      </w:tblGrid>
      <w:tr w:rsidR="00BC2544" w14:paraId="1A3F401A" w14:textId="77777777" w:rsidTr="00BC2544">
        <w:tc>
          <w:tcPr>
            <w:tcW w:w="2254" w:type="dxa"/>
          </w:tcPr>
          <w:p w14:paraId="7701F55D" w14:textId="77777777" w:rsidR="00BC2544" w:rsidRDefault="008D5E2B" w:rsidP="00BF4D25">
            <w:r>
              <w:t xml:space="preserve">Example </w:t>
            </w:r>
            <w:r w:rsidR="00BC2544">
              <w:t>Json</w:t>
            </w:r>
          </w:p>
        </w:tc>
        <w:tc>
          <w:tcPr>
            <w:tcW w:w="2254" w:type="dxa"/>
          </w:tcPr>
          <w:p w14:paraId="212EDF9B" w14:textId="77777777" w:rsidR="00BC2544" w:rsidRDefault="008D5E2B" w:rsidP="00BF4D25">
            <w:r>
              <w:t>@NotNull</w:t>
            </w:r>
          </w:p>
          <w:p w14:paraId="1E4509AA" w14:textId="77777777" w:rsidR="008D5E2B" w:rsidRDefault="008D5E2B" w:rsidP="00BF4D25">
            <w:r>
              <w:t>String name;</w:t>
            </w:r>
          </w:p>
        </w:tc>
        <w:tc>
          <w:tcPr>
            <w:tcW w:w="2254" w:type="dxa"/>
          </w:tcPr>
          <w:p w14:paraId="599075C1" w14:textId="77777777" w:rsidR="00BC2544" w:rsidRDefault="008D5E2B" w:rsidP="00BF4D25">
            <w:r>
              <w:t>@NotEmpty</w:t>
            </w:r>
          </w:p>
          <w:p w14:paraId="16025365" w14:textId="77777777" w:rsidR="008D5E2B" w:rsidRDefault="008D5E2B" w:rsidP="00BF4D25">
            <w:r>
              <w:t>String name;</w:t>
            </w:r>
          </w:p>
        </w:tc>
        <w:tc>
          <w:tcPr>
            <w:tcW w:w="2254" w:type="dxa"/>
          </w:tcPr>
          <w:p w14:paraId="7245FAD7" w14:textId="77777777" w:rsidR="00BC2544" w:rsidRDefault="008D5E2B" w:rsidP="00BF4D25">
            <w:r>
              <w:t>@NotBlank</w:t>
            </w:r>
          </w:p>
          <w:p w14:paraId="01B5104E" w14:textId="77777777" w:rsidR="008D5E2B" w:rsidRDefault="008D5E2B" w:rsidP="00BF4D25">
            <w:r>
              <w:t>String name;</w:t>
            </w:r>
          </w:p>
        </w:tc>
      </w:tr>
      <w:tr w:rsidR="00BC2544" w14:paraId="2615F16A" w14:textId="77777777" w:rsidTr="00BC2544">
        <w:tc>
          <w:tcPr>
            <w:tcW w:w="2254" w:type="dxa"/>
          </w:tcPr>
          <w:p w14:paraId="078AEF08" w14:textId="77777777" w:rsidR="008D5E2B" w:rsidRDefault="008D5E2B" w:rsidP="008D5E2B">
            <w:r>
              <w:t>{  }</w:t>
            </w:r>
          </w:p>
          <w:p w14:paraId="7800B841" w14:textId="77777777" w:rsidR="008D5E2B" w:rsidRDefault="008D5E2B" w:rsidP="008D5E2B">
            <w:r>
              <w:t>or</w:t>
            </w:r>
          </w:p>
          <w:p w14:paraId="4EA99836" w14:textId="77777777" w:rsidR="00BC2544" w:rsidRDefault="008D5E2B" w:rsidP="008D5E2B">
            <w:r>
              <w:t>{ “email”: “abc@d.com”  }</w:t>
            </w:r>
          </w:p>
        </w:tc>
        <w:tc>
          <w:tcPr>
            <w:tcW w:w="2254" w:type="dxa"/>
          </w:tcPr>
          <w:p w14:paraId="5B414088"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FF0000"/>
              </w:rPr>
            </w:pPr>
            <w:r w:rsidRPr="008D5E2B">
              <w:rPr>
                <w:rFonts w:ascii="Segoe UI Symbol" w:hAnsi="Segoe UI Symbol" w:cs="Segoe UI Symbol"/>
                <w:color w:val="FF0000"/>
              </w:rPr>
              <w:t>✖</w:t>
            </w:r>
          </w:p>
        </w:tc>
        <w:tc>
          <w:tcPr>
            <w:tcW w:w="2254" w:type="dxa"/>
          </w:tcPr>
          <w:p w14:paraId="71559757"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FF0000"/>
              </w:rPr>
            </w:pPr>
            <w:r w:rsidRPr="008D5E2B">
              <w:rPr>
                <w:rFonts w:ascii="Segoe UI Symbol" w:hAnsi="Segoe UI Symbol" w:cs="Segoe UI Symbol"/>
                <w:color w:val="FF0000"/>
              </w:rPr>
              <w:t>✖</w:t>
            </w:r>
          </w:p>
        </w:tc>
        <w:tc>
          <w:tcPr>
            <w:tcW w:w="2254" w:type="dxa"/>
          </w:tcPr>
          <w:p w14:paraId="7B9BE10F"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FF0000"/>
              </w:rPr>
            </w:pPr>
            <w:r w:rsidRPr="008D5E2B">
              <w:rPr>
                <w:rFonts w:ascii="Segoe UI Symbol" w:hAnsi="Segoe UI Symbol" w:cs="Segoe UI Symbol"/>
                <w:color w:val="FF0000"/>
              </w:rPr>
              <w:t>✖</w:t>
            </w:r>
          </w:p>
        </w:tc>
      </w:tr>
      <w:tr w:rsidR="00BC2544" w14:paraId="4241104B" w14:textId="77777777" w:rsidTr="00BC2544">
        <w:tc>
          <w:tcPr>
            <w:tcW w:w="2254" w:type="dxa"/>
          </w:tcPr>
          <w:p w14:paraId="32DB37D1" w14:textId="77777777" w:rsidR="008D5E2B" w:rsidRPr="00902501" w:rsidRDefault="008D5E2B" w:rsidP="008D5E2B">
            <w:r>
              <w:t>{  “name”: “” }</w:t>
            </w:r>
          </w:p>
          <w:p w14:paraId="1EF90B45" w14:textId="77777777" w:rsidR="00BC2544" w:rsidRDefault="00BC2544" w:rsidP="00BF4D25"/>
        </w:tc>
        <w:tc>
          <w:tcPr>
            <w:tcW w:w="2254" w:type="dxa"/>
          </w:tcPr>
          <w:p w14:paraId="53320E56"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333333"/>
              </w:rPr>
            </w:pPr>
            <w:r w:rsidRPr="008D5E2B">
              <w:rPr>
                <w:rFonts w:ascii="Segoe UI Symbol" w:hAnsi="Segoe UI Symbol" w:cs="Segoe UI Symbol"/>
                <w:color w:val="00B050"/>
              </w:rPr>
              <w:t>✔</w:t>
            </w:r>
          </w:p>
        </w:tc>
        <w:tc>
          <w:tcPr>
            <w:tcW w:w="2254" w:type="dxa"/>
          </w:tcPr>
          <w:p w14:paraId="425CE2E4"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FF0000"/>
              </w:rPr>
            </w:pPr>
            <w:r w:rsidRPr="008D5E2B">
              <w:rPr>
                <w:rFonts w:ascii="Segoe UI Symbol" w:hAnsi="Segoe UI Symbol" w:cs="Segoe UI Symbol"/>
                <w:color w:val="FF0000"/>
              </w:rPr>
              <w:t>✖</w:t>
            </w:r>
          </w:p>
        </w:tc>
        <w:tc>
          <w:tcPr>
            <w:tcW w:w="2254" w:type="dxa"/>
          </w:tcPr>
          <w:p w14:paraId="00792304"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FF0000"/>
              </w:rPr>
            </w:pPr>
            <w:r w:rsidRPr="008D5E2B">
              <w:rPr>
                <w:rFonts w:ascii="Segoe UI Symbol" w:hAnsi="Segoe UI Symbol" w:cs="Segoe UI Symbol"/>
                <w:color w:val="FF0000"/>
              </w:rPr>
              <w:t>✖</w:t>
            </w:r>
          </w:p>
        </w:tc>
      </w:tr>
      <w:tr w:rsidR="00BC2544" w14:paraId="77F6D3B9" w14:textId="77777777" w:rsidTr="00BC2544">
        <w:tc>
          <w:tcPr>
            <w:tcW w:w="2254" w:type="dxa"/>
          </w:tcPr>
          <w:p w14:paraId="551ADDCB" w14:textId="77777777" w:rsidR="008D5E2B" w:rsidRPr="00902501" w:rsidRDefault="008D5E2B" w:rsidP="008D5E2B">
            <w:r>
              <w:t>{  “name”: “   ” }</w:t>
            </w:r>
          </w:p>
          <w:p w14:paraId="02BBA42B" w14:textId="77777777" w:rsidR="00BC2544" w:rsidRDefault="00BC2544" w:rsidP="00BF4D25"/>
        </w:tc>
        <w:tc>
          <w:tcPr>
            <w:tcW w:w="2254" w:type="dxa"/>
          </w:tcPr>
          <w:p w14:paraId="7395BCEA"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00B050"/>
              </w:rPr>
            </w:pPr>
            <w:r w:rsidRPr="008D5E2B">
              <w:rPr>
                <w:rFonts w:ascii="Segoe UI Symbol" w:hAnsi="Segoe UI Symbol" w:cs="Segoe UI Symbol"/>
                <w:color w:val="00B050"/>
              </w:rPr>
              <w:t>✔</w:t>
            </w:r>
          </w:p>
        </w:tc>
        <w:tc>
          <w:tcPr>
            <w:tcW w:w="2254" w:type="dxa"/>
          </w:tcPr>
          <w:p w14:paraId="527D5F29"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00B050"/>
              </w:rPr>
            </w:pPr>
            <w:r w:rsidRPr="008D5E2B">
              <w:rPr>
                <w:rFonts w:ascii="Segoe UI Symbol" w:hAnsi="Segoe UI Symbol" w:cs="Segoe UI Symbol"/>
                <w:color w:val="00B050"/>
              </w:rPr>
              <w:t>✔</w:t>
            </w:r>
          </w:p>
        </w:tc>
        <w:tc>
          <w:tcPr>
            <w:tcW w:w="2254" w:type="dxa"/>
          </w:tcPr>
          <w:p w14:paraId="2EB885EE" w14:textId="77777777" w:rsidR="00BC2544" w:rsidRPr="008D5E2B" w:rsidRDefault="008D5E2B" w:rsidP="008D5E2B">
            <w:pPr>
              <w:pStyle w:val="Heading2"/>
              <w:shd w:val="clear" w:color="auto" w:fill="FFFFFF"/>
              <w:spacing w:before="0" w:after="240" w:line="450" w:lineRule="atLeast"/>
              <w:textAlignment w:val="baseline"/>
              <w:outlineLvl w:val="1"/>
              <w:rPr>
                <w:rFonts w:ascii="Arial" w:hAnsi="Arial" w:cs="Arial"/>
                <w:color w:val="333333"/>
              </w:rPr>
            </w:pPr>
            <w:r w:rsidRPr="008D5E2B">
              <w:rPr>
                <w:rFonts w:ascii="Segoe UI Symbol" w:hAnsi="Segoe UI Symbol" w:cs="Segoe UI Symbol"/>
                <w:color w:val="FF0000"/>
              </w:rPr>
              <w:t>✖</w:t>
            </w:r>
          </w:p>
        </w:tc>
      </w:tr>
      <w:tr w:rsidR="004D13C9" w14:paraId="4BC2CC75" w14:textId="77777777" w:rsidTr="00BC2544">
        <w:tc>
          <w:tcPr>
            <w:tcW w:w="2254" w:type="dxa"/>
          </w:tcPr>
          <w:p w14:paraId="53255F5C" w14:textId="77777777" w:rsidR="004D13C9" w:rsidRDefault="004D13C9" w:rsidP="004D13C9">
            <w:r>
              <w:t>{  “name”: “abc” }</w:t>
            </w:r>
          </w:p>
        </w:tc>
        <w:tc>
          <w:tcPr>
            <w:tcW w:w="2254" w:type="dxa"/>
          </w:tcPr>
          <w:p w14:paraId="5BC82FB3" w14:textId="77777777" w:rsidR="004D13C9" w:rsidRPr="008D5E2B" w:rsidRDefault="004D13C9" w:rsidP="008D5E2B">
            <w:pPr>
              <w:pStyle w:val="Heading2"/>
              <w:shd w:val="clear" w:color="auto" w:fill="FFFFFF"/>
              <w:spacing w:before="0" w:after="240" w:line="450" w:lineRule="atLeast"/>
              <w:textAlignment w:val="baseline"/>
              <w:outlineLvl w:val="1"/>
              <w:rPr>
                <w:rFonts w:ascii="Segoe UI Symbol" w:hAnsi="Segoe UI Symbol" w:cs="Segoe UI Symbol"/>
                <w:color w:val="00B050"/>
              </w:rPr>
            </w:pPr>
            <w:r w:rsidRPr="008D5E2B">
              <w:rPr>
                <w:rFonts w:ascii="Segoe UI Symbol" w:hAnsi="Segoe UI Symbol" w:cs="Segoe UI Symbol"/>
                <w:color w:val="00B050"/>
              </w:rPr>
              <w:t>✔</w:t>
            </w:r>
          </w:p>
        </w:tc>
        <w:tc>
          <w:tcPr>
            <w:tcW w:w="2254" w:type="dxa"/>
          </w:tcPr>
          <w:p w14:paraId="29DAD9B8" w14:textId="77777777" w:rsidR="004D13C9" w:rsidRPr="008D5E2B" w:rsidRDefault="004D13C9" w:rsidP="008D5E2B">
            <w:pPr>
              <w:pStyle w:val="Heading2"/>
              <w:shd w:val="clear" w:color="auto" w:fill="FFFFFF"/>
              <w:spacing w:before="0" w:after="240" w:line="450" w:lineRule="atLeast"/>
              <w:textAlignment w:val="baseline"/>
              <w:outlineLvl w:val="1"/>
              <w:rPr>
                <w:rFonts w:ascii="Segoe UI Symbol" w:hAnsi="Segoe UI Symbol" w:cs="Segoe UI Symbol"/>
                <w:color w:val="00B050"/>
              </w:rPr>
            </w:pPr>
            <w:r w:rsidRPr="008D5E2B">
              <w:rPr>
                <w:rFonts w:ascii="Segoe UI Symbol" w:hAnsi="Segoe UI Symbol" w:cs="Segoe UI Symbol"/>
                <w:color w:val="00B050"/>
              </w:rPr>
              <w:t>✔</w:t>
            </w:r>
          </w:p>
        </w:tc>
        <w:tc>
          <w:tcPr>
            <w:tcW w:w="2254" w:type="dxa"/>
          </w:tcPr>
          <w:p w14:paraId="4BDF2CB4" w14:textId="77777777" w:rsidR="004D13C9" w:rsidRPr="008D5E2B" w:rsidRDefault="004D13C9" w:rsidP="008D5E2B">
            <w:pPr>
              <w:pStyle w:val="Heading2"/>
              <w:shd w:val="clear" w:color="auto" w:fill="FFFFFF"/>
              <w:spacing w:before="0" w:after="240" w:line="450" w:lineRule="atLeast"/>
              <w:textAlignment w:val="baseline"/>
              <w:outlineLvl w:val="1"/>
              <w:rPr>
                <w:rFonts w:ascii="Segoe UI Symbol" w:hAnsi="Segoe UI Symbol" w:cs="Segoe UI Symbol"/>
                <w:color w:val="FF0000"/>
              </w:rPr>
            </w:pPr>
            <w:r w:rsidRPr="008D5E2B">
              <w:rPr>
                <w:rFonts w:ascii="Segoe UI Symbol" w:hAnsi="Segoe UI Symbol" w:cs="Segoe UI Symbol"/>
                <w:color w:val="00B050"/>
              </w:rPr>
              <w:t>✔</w:t>
            </w:r>
          </w:p>
        </w:tc>
      </w:tr>
    </w:tbl>
    <w:p w14:paraId="0B2A80E5" w14:textId="77777777" w:rsidR="00BC2544" w:rsidRDefault="00BC2544" w:rsidP="00BF4D25"/>
    <w:p w14:paraId="789F833E" w14:textId="77777777" w:rsidR="00B52B7E" w:rsidRDefault="00B52B7E" w:rsidP="00B52B7E">
      <w:pPr>
        <w:pStyle w:val="Heading2"/>
      </w:pPr>
      <w:r>
        <w:t>Regular expressions</w:t>
      </w:r>
    </w:p>
    <w:p w14:paraId="1A7AC841" w14:textId="77777777" w:rsidR="00B52B7E" w:rsidRDefault="00B52B7E" w:rsidP="00BF4D25">
      <w:r>
        <w:t xml:space="preserve">Regular expressions define a pattern, commonly used for validating string formats and sometimes making replacements based on matches.  They are language agnostic and have a wide range of applications throughout software engineering, lexical analysis and adjacent fields.  Regex patterns are quite complex to write and often even harder to decipher.  </w:t>
      </w:r>
      <w:hyperlink r:id="rId17" w:history="1">
        <w:r w:rsidRPr="00B52B7E">
          <w:rPr>
            <w:rStyle w:val="Hyperlink"/>
          </w:rPr>
          <w:t>There</w:t>
        </w:r>
        <w:r>
          <w:rPr>
            <w:rStyle w:val="Hyperlink"/>
          </w:rPr>
          <w:t xml:space="preserve"> i</w:t>
        </w:r>
        <w:r w:rsidRPr="00B52B7E">
          <w:rPr>
            <w:rStyle w:val="Hyperlink"/>
          </w:rPr>
          <w:t>s a</w:t>
        </w:r>
        <w:r>
          <w:rPr>
            <w:rStyle w:val="Hyperlink"/>
          </w:rPr>
          <w:t xml:space="preserve"> reasonably</w:t>
        </w:r>
        <w:r w:rsidRPr="00B52B7E">
          <w:rPr>
            <w:rStyle w:val="Hyperlink"/>
          </w:rPr>
          <w:t xml:space="preserve"> fun game you can use to learn them</w:t>
        </w:r>
      </w:hyperlink>
      <w:r>
        <w:t xml:space="preserve">, though </w:t>
      </w:r>
      <w:r w:rsidR="00164A9C">
        <w:t xml:space="preserve">a significant majority of the time, you’ll find common formats already documented.  All this said, it is a phenomenally powerful, though not perfect format – there is </w:t>
      </w:r>
      <w:hyperlink r:id="rId18" w:history="1">
        <w:r w:rsidR="00164A9C" w:rsidRPr="00164A9C">
          <w:rPr>
            <w:rStyle w:val="Hyperlink"/>
          </w:rPr>
          <w:t>still no 100% correct e-mail validator expression</w:t>
        </w:r>
      </w:hyperlink>
      <w:r w:rsidR="00164A9C">
        <w:t>.</w:t>
      </w:r>
    </w:p>
    <w:p w14:paraId="73611A49" w14:textId="38D450C6" w:rsidR="00164A9C" w:rsidRDefault="00164A9C" w:rsidP="00BF4D25">
      <w:r>
        <w:t>Incidentally, this is why I noted above that the @Email validator is imperfect – it uses a (not particularly good) regular expression.</w:t>
      </w:r>
    </w:p>
    <w:p w14:paraId="442B8C8D" w14:textId="47E11C9D" w:rsidR="00C1149A" w:rsidRDefault="00C1149A" w:rsidP="00C1149A">
      <w:pPr>
        <w:pStyle w:val="Heading2"/>
      </w:pPr>
      <w:r>
        <w:t>Messages</w:t>
      </w:r>
    </w:p>
    <w:p w14:paraId="22139CD6" w14:textId="75570806" w:rsidR="00C1149A" w:rsidRDefault="00C1149A" w:rsidP="00C1149A">
      <w:r>
        <w:t>Note that we can attach a message to any of the above validators.  If no message is specified, a generic error will be generated (handled as above).  We can provide a specific message like:</w:t>
      </w:r>
    </w:p>
    <w:p w14:paraId="57B4C91F" w14:textId="0C20BB0F" w:rsidR="00C1149A" w:rsidRDefault="00C1149A" w:rsidP="00C1149A">
      <w:pPr>
        <w:pStyle w:val="NoSpacing"/>
      </w:pPr>
      <w:r>
        <w:t>@Size(min=2, max=45, message="Name should have between 2 and 45 characters.")</w:t>
      </w:r>
    </w:p>
    <w:p w14:paraId="26DBB1D6" w14:textId="26161C18" w:rsidR="00C1149A" w:rsidRDefault="00C1149A" w:rsidP="00C1149A">
      <w:pPr>
        <w:pStyle w:val="NoSpacing"/>
      </w:pPr>
      <w:r>
        <w:t xml:space="preserve"> private String name;</w:t>
      </w:r>
    </w:p>
    <w:p w14:paraId="394082C3" w14:textId="3FC7DB50" w:rsidR="00C1149A" w:rsidRDefault="00C1149A" w:rsidP="00C1149A">
      <w:pPr>
        <w:pStyle w:val="NoSpacing"/>
      </w:pPr>
    </w:p>
    <w:p w14:paraId="71356466" w14:textId="7DB07A00" w:rsidR="00C1149A" w:rsidRDefault="00C1149A" w:rsidP="00C1149A">
      <w:pPr>
        <w:pStyle w:val="Heading2"/>
      </w:pPr>
      <w:r>
        <w:lastRenderedPageBreak/>
        <w:t>@JsonIgnore</w:t>
      </w:r>
    </w:p>
    <w:p w14:paraId="76454383" w14:textId="37A2C6F0" w:rsidR="00C1149A" w:rsidRDefault="00C1149A" w:rsidP="00C1149A">
      <w:r>
        <w:t>Finally, not a validator, but a mechanism for selectively preventing attributes from being exposed to the service.</w:t>
      </w:r>
    </w:p>
    <w:p w14:paraId="7AB6BDF9" w14:textId="4113B5EC" w:rsidR="00C1149A" w:rsidRDefault="00C1149A" w:rsidP="00C1149A">
      <w:r>
        <w:t>We can tag an attribute with @JsonIgnore to prevent it from being marshalled by Jackson entirely:</w:t>
      </w:r>
    </w:p>
    <w:p w14:paraId="2C37022A" w14:textId="60CD261A" w:rsidR="00C1149A" w:rsidRDefault="00C1149A" w:rsidP="00C1149A">
      <w:pPr>
        <w:pStyle w:val="NoSpacing"/>
      </w:pPr>
      <w:r>
        <w:t>@JsonIgnore</w:t>
      </w:r>
    </w:p>
    <w:p w14:paraId="393BA1D1" w14:textId="07AD7C2D" w:rsidR="00C1149A" w:rsidRDefault="00C1149A" w:rsidP="00C1149A">
      <w:pPr>
        <w:pStyle w:val="NoSpacing"/>
      </w:pPr>
      <w:r>
        <w:t>String password;</w:t>
      </w:r>
    </w:p>
    <w:p w14:paraId="25818FF5" w14:textId="0C26CF5E" w:rsidR="00C1149A" w:rsidRDefault="00C1149A" w:rsidP="00C1149A"/>
    <w:p w14:paraId="47EDFAD3" w14:textId="1A186FD7" w:rsidR="00C1149A" w:rsidRDefault="00C1149A" w:rsidP="00C1149A">
      <w:r>
        <w:t>Or alternatively, we can specify that a field can be written to or read from only, e.g.:</w:t>
      </w:r>
    </w:p>
    <w:p w14:paraId="4BA1883D" w14:textId="77777777" w:rsidR="00C1149A" w:rsidRDefault="00C1149A" w:rsidP="00C1149A">
      <w:pPr>
        <w:pStyle w:val="NoSpacing"/>
      </w:pPr>
      <w:r>
        <w:t>@JsonProperty(access = Access.WRITE_ONLY)</w:t>
      </w:r>
    </w:p>
    <w:p w14:paraId="36874387" w14:textId="6285A5FB" w:rsidR="00C1149A" w:rsidRDefault="00C1149A" w:rsidP="00C1149A">
      <w:pPr>
        <w:pStyle w:val="NoSpacing"/>
      </w:pPr>
      <w:r>
        <w:t>String password;</w:t>
      </w:r>
    </w:p>
    <w:p w14:paraId="3C3D8A0A" w14:textId="5022C7AA" w:rsidR="009329C7" w:rsidRDefault="009329C7" w:rsidP="00C1149A">
      <w:pPr>
        <w:pStyle w:val="NoSpacing"/>
      </w:pPr>
    </w:p>
    <w:p w14:paraId="6152A8EF" w14:textId="2442EEF1" w:rsidR="009329C7" w:rsidRDefault="009329C7" w:rsidP="009329C7">
      <w:pPr>
        <w:pStyle w:val="Heading1"/>
      </w:pPr>
      <w:r>
        <w:t>Testing</w:t>
      </w:r>
    </w:p>
    <w:p w14:paraId="34D72ACA" w14:textId="684DC5C3" w:rsidR="009329C7" w:rsidRDefault="009329C7" w:rsidP="009329C7">
      <w:r>
        <w:t>Spring has a significant amount of functionality to conduct automated unit and integration testing.</w:t>
      </w:r>
    </w:p>
    <w:p w14:paraId="0AA8C33A" w14:textId="2A9E15CD" w:rsidR="009329C7" w:rsidRDefault="009329C7" w:rsidP="009329C7">
      <w:r>
        <w:t xml:space="preserve">Important: as you may have noticed by now, the SpringFox library which exposes Spring is reasonably poorly-maintained.  Again, it causes an issue here.  Without going into the painful detail, I would recommend that </w:t>
      </w:r>
      <w:r w:rsidRPr="009329C7">
        <w:rPr>
          <w:b/>
          <w:u w:val="single"/>
        </w:rPr>
        <w:t>Swagger and automated testing are mutually exclusive</w:t>
      </w:r>
      <w:r>
        <w:t>.  If you want to look at automated testing, fully revert the changes we made to the program to enable Swagger.  You will, otherwise, almost certainly get error messages which are difficult to decipher.</w:t>
      </w:r>
    </w:p>
    <w:p w14:paraId="3B8A8F24" w14:textId="123B5E91" w:rsidR="009329C7" w:rsidRDefault="009329C7" w:rsidP="009329C7">
      <w:r>
        <w:t xml:space="preserve">This is an excellent tutorial explaining the basics of Spring boot testing: </w:t>
      </w:r>
      <w:hyperlink r:id="rId19" w:history="1">
        <w:r w:rsidRPr="003138AA">
          <w:rPr>
            <w:rStyle w:val="Hyperlink"/>
          </w:rPr>
          <w:t>https://www.baeldung.com/spring-boot-testing</w:t>
        </w:r>
      </w:hyperlink>
    </w:p>
    <w:p w14:paraId="0AA78FF6" w14:textId="27E1476B" w:rsidR="009329C7" w:rsidRDefault="009329C7" w:rsidP="009329C7">
      <w:r>
        <w:t>This will guide you to use the H2 database engine – which exists purely in memory.  Adding records to your “real” database is not a good idea as this can impact on live data.  So for test purposes, the H2 database engine can be created in memory, records added and checked, then the database destroyed.</w:t>
      </w:r>
    </w:p>
    <w:p w14:paraId="087D8EFE" w14:textId="3069A1CB" w:rsidR="009329C7" w:rsidRDefault="009329C7" w:rsidP="009329C7">
      <w:r>
        <w:t>Of course, this doesn’t actually test the database – this isn’t generally a problem, because the program will test this as it compiles.  Still, in a live environment, you may consider some unit tests to do this if necessary.</w:t>
      </w:r>
    </w:p>
    <w:p w14:paraId="5AC792D0" w14:textId="08A1DA90" w:rsidR="009329C7" w:rsidRDefault="009329C7" w:rsidP="009329C7">
      <w:pPr>
        <w:pStyle w:val="Heading1"/>
      </w:pPr>
      <w:r>
        <w:t>Before next lecture</w:t>
      </w:r>
    </w:p>
    <w:p w14:paraId="444A7FEF" w14:textId="748D0DDC" w:rsidR="009329C7" w:rsidRDefault="009329C7" w:rsidP="009329C7">
      <w:r>
        <w:t>For info: I won’t be here next week (27/3/19) as I’ll be at a conference.  Steve and I will be swapping lectures, so Steve will see you then, I will see you twice the following week.</w:t>
      </w:r>
    </w:p>
    <w:p w14:paraId="6259A0DD" w14:textId="23672AD9" w:rsidR="009329C7" w:rsidRPr="009329C7" w:rsidRDefault="009329C7" w:rsidP="009329C7">
      <w:r>
        <w:t xml:space="preserve">I won’t be setting you any further significant tasks outside of class as you now have the assignment to work on.  Please do, </w:t>
      </w:r>
      <w:bookmarkStart w:id="1" w:name="_GoBack"/>
      <w:bookmarkEnd w:id="1"/>
      <w:r>
        <w:t xml:space="preserve">however, have a brief look at </w:t>
      </w:r>
      <w:hyperlink r:id="rId20" w:history="1">
        <w:r w:rsidRPr="009329C7">
          <w:rPr>
            <w:rStyle w:val="Hyperlink"/>
          </w:rPr>
          <w:t>Docker</w:t>
        </w:r>
      </w:hyperlink>
      <w:r>
        <w:t xml:space="preserve"> – just understanding the very basic principles will help.</w:t>
      </w:r>
    </w:p>
    <w:sectPr w:rsidR="009329C7" w:rsidRPr="009329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9863A" w14:textId="77777777" w:rsidR="00FE4C85" w:rsidRDefault="00FE4C85" w:rsidP="00FE4C85">
      <w:pPr>
        <w:spacing w:after="0" w:line="240" w:lineRule="auto"/>
      </w:pPr>
      <w:r>
        <w:separator/>
      </w:r>
    </w:p>
  </w:endnote>
  <w:endnote w:type="continuationSeparator" w:id="0">
    <w:p w14:paraId="4F4324FC" w14:textId="77777777" w:rsidR="00FE4C85" w:rsidRDefault="00FE4C85" w:rsidP="00FE4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D69B8" w14:textId="77777777" w:rsidR="00FE4C85" w:rsidRDefault="00FE4C85" w:rsidP="00FE4C85">
      <w:pPr>
        <w:spacing w:after="0" w:line="240" w:lineRule="auto"/>
      </w:pPr>
      <w:r>
        <w:separator/>
      </w:r>
    </w:p>
  </w:footnote>
  <w:footnote w:type="continuationSeparator" w:id="0">
    <w:p w14:paraId="0DE7B92C" w14:textId="77777777" w:rsidR="00FE4C85" w:rsidRDefault="00FE4C85" w:rsidP="00FE4C85">
      <w:pPr>
        <w:spacing w:after="0" w:line="240" w:lineRule="auto"/>
      </w:pPr>
      <w:r>
        <w:continuationSeparator/>
      </w:r>
    </w:p>
  </w:footnote>
  <w:footnote w:id="1">
    <w:p w14:paraId="38DB6CF9" w14:textId="77777777" w:rsidR="00FE4C85" w:rsidRDefault="00FE4C85">
      <w:pPr>
        <w:pStyle w:val="FootnoteText"/>
      </w:pPr>
      <w:r>
        <w:rPr>
          <w:rStyle w:val="FootnoteReference"/>
        </w:rPr>
        <w:footnoteRef/>
      </w:r>
      <w:r>
        <w:t xml:space="preserve"> “Present” means current year (for supporting types), “past” implies the previous year or earlier, “future” next year or later.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CB3337"/>
    <w:multiLevelType w:val="hybridMultilevel"/>
    <w:tmpl w:val="C86A3A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8A7"/>
    <w:rsid w:val="00042B6B"/>
    <w:rsid w:val="00153DD4"/>
    <w:rsid w:val="00164A9C"/>
    <w:rsid w:val="002811AB"/>
    <w:rsid w:val="003415C1"/>
    <w:rsid w:val="00347F3D"/>
    <w:rsid w:val="004431DF"/>
    <w:rsid w:val="004D13C9"/>
    <w:rsid w:val="00572C58"/>
    <w:rsid w:val="005F5F47"/>
    <w:rsid w:val="00692E47"/>
    <w:rsid w:val="007472B6"/>
    <w:rsid w:val="007C2885"/>
    <w:rsid w:val="00844540"/>
    <w:rsid w:val="008D5E2B"/>
    <w:rsid w:val="00902501"/>
    <w:rsid w:val="00914FE2"/>
    <w:rsid w:val="009329C7"/>
    <w:rsid w:val="00957635"/>
    <w:rsid w:val="009C02CB"/>
    <w:rsid w:val="009C177E"/>
    <w:rsid w:val="00A52684"/>
    <w:rsid w:val="00A76FFA"/>
    <w:rsid w:val="00AC16E9"/>
    <w:rsid w:val="00AC6318"/>
    <w:rsid w:val="00B0013B"/>
    <w:rsid w:val="00B017BF"/>
    <w:rsid w:val="00B52B7E"/>
    <w:rsid w:val="00BB7B7B"/>
    <w:rsid w:val="00BC2544"/>
    <w:rsid w:val="00BD29DC"/>
    <w:rsid w:val="00BE5774"/>
    <w:rsid w:val="00BF4D25"/>
    <w:rsid w:val="00C1149A"/>
    <w:rsid w:val="00C82CB7"/>
    <w:rsid w:val="00CF08A7"/>
    <w:rsid w:val="00CF78FC"/>
    <w:rsid w:val="00D34040"/>
    <w:rsid w:val="00D36B24"/>
    <w:rsid w:val="00D845CD"/>
    <w:rsid w:val="00EC567A"/>
    <w:rsid w:val="00EE406B"/>
    <w:rsid w:val="00F866A2"/>
    <w:rsid w:val="00FA2DDA"/>
    <w:rsid w:val="00FE4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A52A1"/>
  <w15:chartTrackingRefBased/>
  <w15:docId w15:val="{FF8D61C6-8E4F-488C-A50D-C1E409CF0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26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C25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684"/>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A52684"/>
    <w:rPr>
      <w:color w:val="0563C1" w:themeColor="hyperlink"/>
      <w:u w:val="single"/>
    </w:rPr>
  </w:style>
  <w:style w:type="paragraph" w:styleId="NoSpacing">
    <w:name w:val="No Spacing"/>
    <w:uiPriority w:val="1"/>
    <w:qFormat/>
    <w:rsid w:val="00902501"/>
    <w:pPr>
      <w:spacing w:after="0" w:line="240" w:lineRule="auto"/>
    </w:pPr>
  </w:style>
  <w:style w:type="paragraph" w:styleId="ListParagraph">
    <w:name w:val="List Paragraph"/>
    <w:basedOn w:val="Normal"/>
    <w:uiPriority w:val="34"/>
    <w:qFormat/>
    <w:rsid w:val="00AC6318"/>
    <w:pPr>
      <w:ind w:left="720"/>
      <w:contextualSpacing/>
    </w:pPr>
  </w:style>
  <w:style w:type="character" w:styleId="HTMLCode">
    <w:name w:val="HTML Code"/>
    <w:basedOn w:val="DefaultParagraphFont"/>
    <w:uiPriority w:val="99"/>
    <w:semiHidden/>
    <w:unhideWhenUsed/>
    <w:rsid w:val="00AC6318"/>
    <w:rPr>
      <w:rFonts w:ascii="Courier New" w:eastAsia="Times New Roman" w:hAnsi="Courier New" w:cs="Courier New"/>
      <w:sz w:val="20"/>
      <w:szCs w:val="20"/>
    </w:rPr>
  </w:style>
  <w:style w:type="table" w:styleId="TableGrid">
    <w:name w:val="Table Grid"/>
    <w:basedOn w:val="TableNormal"/>
    <w:uiPriority w:val="39"/>
    <w:rsid w:val="00B00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E4C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4C85"/>
    <w:rPr>
      <w:sz w:val="20"/>
      <w:szCs w:val="20"/>
    </w:rPr>
  </w:style>
  <w:style w:type="character" w:styleId="FootnoteReference">
    <w:name w:val="footnote reference"/>
    <w:basedOn w:val="DefaultParagraphFont"/>
    <w:uiPriority w:val="99"/>
    <w:semiHidden/>
    <w:unhideWhenUsed/>
    <w:rsid w:val="00FE4C85"/>
    <w:rPr>
      <w:vertAlign w:val="superscript"/>
    </w:rPr>
  </w:style>
  <w:style w:type="character" w:customStyle="1" w:styleId="Heading2Char">
    <w:name w:val="Heading 2 Char"/>
    <w:basedOn w:val="DefaultParagraphFont"/>
    <w:link w:val="Heading2"/>
    <w:uiPriority w:val="9"/>
    <w:rsid w:val="00BC2544"/>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9329C7"/>
    <w:rPr>
      <w:sz w:val="16"/>
      <w:szCs w:val="16"/>
    </w:rPr>
  </w:style>
  <w:style w:type="paragraph" w:styleId="CommentText">
    <w:name w:val="annotation text"/>
    <w:basedOn w:val="Normal"/>
    <w:link w:val="CommentTextChar"/>
    <w:uiPriority w:val="99"/>
    <w:semiHidden/>
    <w:unhideWhenUsed/>
    <w:rsid w:val="009329C7"/>
    <w:pPr>
      <w:spacing w:line="240" w:lineRule="auto"/>
    </w:pPr>
    <w:rPr>
      <w:sz w:val="20"/>
      <w:szCs w:val="20"/>
    </w:rPr>
  </w:style>
  <w:style w:type="character" w:customStyle="1" w:styleId="CommentTextChar">
    <w:name w:val="Comment Text Char"/>
    <w:basedOn w:val="DefaultParagraphFont"/>
    <w:link w:val="CommentText"/>
    <w:uiPriority w:val="99"/>
    <w:semiHidden/>
    <w:rsid w:val="009329C7"/>
    <w:rPr>
      <w:sz w:val="20"/>
      <w:szCs w:val="20"/>
    </w:rPr>
  </w:style>
  <w:style w:type="paragraph" w:styleId="CommentSubject">
    <w:name w:val="annotation subject"/>
    <w:basedOn w:val="CommentText"/>
    <w:next w:val="CommentText"/>
    <w:link w:val="CommentSubjectChar"/>
    <w:uiPriority w:val="99"/>
    <w:semiHidden/>
    <w:unhideWhenUsed/>
    <w:rsid w:val="009329C7"/>
    <w:rPr>
      <w:b/>
      <w:bCs/>
    </w:rPr>
  </w:style>
  <w:style w:type="character" w:customStyle="1" w:styleId="CommentSubjectChar">
    <w:name w:val="Comment Subject Char"/>
    <w:basedOn w:val="CommentTextChar"/>
    <w:link w:val="CommentSubject"/>
    <w:uiPriority w:val="99"/>
    <w:semiHidden/>
    <w:rsid w:val="009329C7"/>
    <w:rPr>
      <w:b/>
      <w:bCs/>
      <w:sz w:val="20"/>
      <w:szCs w:val="20"/>
    </w:rPr>
  </w:style>
  <w:style w:type="paragraph" w:styleId="BalloonText">
    <w:name w:val="Balloon Text"/>
    <w:basedOn w:val="Normal"/>
    <w:link w:val="BalloonTextChar"/>
    <w:uiPriority w:val="99"/>
    <w:semiHidden/>
    <w:unhideWhenUsed/>
    <w:rsid w:val="009329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9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8251">
      <w:bodyDiv w:val="1"/>
      <w:marLeft w:val="0"/>
      <w:marRight w:val="0"/>
      <w:marTop w:val="0"/>
      <w:marBottom w:val="0"/>
      <w:divBdr>
        <w:top w:val="none" w:sz="0" w:space="0" w:color="auto"/>
        <w:left w:val="none" w:sz="0" w:space="0" w:color="auto"/>
        <w:bottom w:val="none" w:sz="0" w:space="0" w:color="auto"/>
        <w:right w:val="none" w:sz="0" w:space="0" w:color="auto"/>
      </w:divBdr>
    </w:div>
    <w:div w:id="60491137">
      <w:bodyDiv w:val="1"/>
      <w:marLeft w:val="0"/>
      <w:marRight w:val="0"/>
      <w:marTop w:val="0"/>
      <w:marBottom w:val="0"/>
      <w:divBdr>
        <w:top w:val="none" w:sz="0" w:space="0" w:color="auto"/>
        <w:left w:val="none" w:sz="0" w:space="0" w:color="auto"/>
        <w:bottom w:val="none" w:sz="0" w:space="0" w:color="auto"/>
        <w:right w:val="none" w:sz="0" w:space="0" w:color="auto"/>
      </w:divBdr>
    </w:div>
    <w:div w:id="158429838">
      <w:bodyDiv w:val="1"/>
      <w:marLeft w:val="0"/>
      <w:marRight w:val="0"/>
      <w:marTop w:val="0"/>
      <w:marBottom w:val="0"/>
      <w:divBdr>
        <w:top w:val="none" w:sz="0" w:space="0" w:color="auto"/>
        <w:left w:val="none" w:sz="0" w:space="0" w:color="auto"/>
        <w:bottom w:val="none" w:sz="0" w:space="0" w:color="auto"/>
        <w:right w:val="none" w:sz="0" w:space="0" w:color="auto"/>
      </w:divBdr>
    </w:div>
    <w:div w:id="231743657">
      <w:bodyDiv w:val="1"/>
      <w:marLeft w:val="0"/>
      <w:marRight w:val="0"/>
      <w:marTop w:val="0"/>
      <w:marBottom w:val="0"/>
      <w:divBdr>
        <w:top w:val="none" w:sz="0" w:space="0" w:color="auto"/>
        <w:left w:val="none" w:sz="0" w:space="0" w:color="auto"/>
        <w:bottom w:val="none" w:sz="0" w:space="0" w:color="auto"/>
        <w:right w:val="none" w:sz="0" w:space="0" w:color="auto"/>
      </w:divBdr>
    </w:div>
    <w:div w:id="437603847">
      <w:bodyDiv w:val="1"/>
      <w:marLeft w:val="0"/>
      <w:marRight w:val="0"/>
      <w:marTop w:val="0"/>
      <w:marBottom w:val="0"/>
      <w:divBdr>
        <w:top w:val="none" w:sz="0" w:space="0" w:color="auto"/>
        <w:left w:val="none" w:sz="0" w:space="0" w:color="auto"/>
        <w:bottom w:val="none" w:sz="0" w:space="0" w:color="auto"/>
        <w:right w:val="none" w:sz="0" w:space="0" w:color="auto"/>
      </w:divBdr>
    </w:div>
    <w:div w:id="473330344">
      <w:bodyDiv w:val="1"/>
      <w:marLeft w:val="0"/>
      <w:marRight w:val="0"/>
      <w:marTop w:val="0"/>
      <w:marBottom w:val="0"/>
      <w:divBdr>
        <w:top w:val="none" w:sz="0" w:space="0" w:color="auto"/>
        <w:left w:val="none" w:sz="0" w:space="0" w:color="auto"/>
        <w:bottom w:val="none" w:sz="0" w:space="0" w:color="auto"/>
        <w:right w:val="none" w:sz="0" w:space="0" w:color="auto"/>
      </w:divBdr>
    </w:div>
    <w:div w:id="624386731">
      <w:bodyDiv w:val="1"/>
      <w:marLeft w:val="0"/>
      <w:marRight w:val="0"/>
      <w:marTop w:val="0"/>
      <w:marBottom w:val="0"/>
      <w:divBdr>
        <w:top w:val="none" w:sz="0" w:space="0" w:color="auto"/>
        <w:left w:val="none" w:sz="0" w:space="0" w:color="auto"/>
        <w:bottom w:val="none" w:sz="0" w:space="0" w:color="auto"/>
        <w:right w:val="none" w:sz="0" w:space="0" w:color="auto"/>
      </w:divBdr>
    </w:div>
    <w:div w:id="841118975">
      <w:bodyDiv w:val="1"/>
      <w:marLeft w:val="0"/>
      <w:marRight w:val="0"/>
      <w:marTop w:val="0"/>
      <w:marBottom w:val="0"/>
      <w:divBdr>
        <w:top w:val="none" w:sz="0" w:space="0" w:color="auto"/>
        <w:left w:val="none" w:sz="0" w:space="0" w:color="auto"/>
        <w:bottom w:val="none" w:sz="0" w:space="0" w:color="auto"/>
        <w:right w:val="none" w:sz="0" w:space="0" w:color="auto"/>
      </w:divBdr>
    </w:div>
    <w:div w:id="1053236367">
      <w:bodyDiv w:val="1"/>
      <w:marLeft w:val="0"/>
      <w:marRight w:val="0"/>
      <w:marTop w:val="0"/>
      <w:marBottom w:val="0"/>
      <w:divBdr>
        <w:top w:val="none" w:sz="0" w:space="0" w:color="auto"/>
        <w:left w:val="none" w:sz="0" w:space="0" w:color="auto"/>
        <w:bottom w:val="none" w:sz="0" w:space="0" w:color="auto"/>
        <w:right w:val="none" w:sz="0" w:space="0" w:color="auto"/>
      </w:divBdr>
    </w:div>
    <w:div w:id="1080562999">
      <w:bodyDiv w:val="1"/>
      <w:marLeft w:val="0"/>
      <w:marRight w:val="0"/>
      <w:marTop w:val="0"/>
      <w:marBottom w:val="0"/>
      <w:divBdr>
        <w:top w:val="none" w:sz="0" w:space="0" w:color="auto"/>
        <w:left w:val="none" w:sz="0" w:space="0" w:color="auto"/>
        <w:bottom w:val="none" w:sz="0" w:space="0" w:color="auto"/>
        <w:right w:val="none" w:sz="0" w:space="0" w:color="auto"/>
      </w:divBdr>
    </w:div>
    <w:div w:id="1136525799">
      <w:bodyDiv w:val="1"/>
      <w:marLeft w:val="0"/>
      <w:marRight w:val="0"/>
      <w:marTop w:val="0"/>
      <w:marBottom w:val="0"/>
      <w:divBdr>
        <w:top w:val="none" w:sz="0" w:space="0" w:color="auto"/>
        <w:left w:val="none" w:sz="0" w:space="0" w:color="auto"/>
        <w:bottom w:val="none" w:sz="0" w:space="0" w:color="auto"/>
        <w:right w:val="none" w:sz="0" w:space="0" w:color="auto"/>
      </w:divBdr>
    </w:div>
    <w:div w:id="1180268108">
      <w:bodyDiv w:val="1"/>
      <w:marLeft w:val="0"/>
      <w:marRight w:val="0"/>
      <w:marTop w:val="0"/>
      <w:marBottom w:val="0"/>
      <w:divBdr>
        <w:top w:val="none" w:sz="0" w:space="0" w:color="auto"/>
        <w:left w:val="none" w:sz="0" w:space="0" w:color="auto"/>
        <w:bottom w:val="none" w:sz="0" w:space="0" w:color="auto"/>
        <w:right w:val="none" w:sz="0" w:space="0" w:color="auto"/>
      </w:divBdr>
    </w:div>
    <w:div w:id="1316686290">
      <w:bodyDiv w:val="1"/>
      <w:marLeft w:val="0"/>
      <w:marRight w:val="0"/>
      <w:marTop w:val="0"/>
      <w:marBottom w:val="0"/>
      <w:divBdr>
        <w:top w:val="none" w:sz="0" w:space="0" w:color="auto"/>
        <w:left w:val="none" w:sz="0" w:space="0" w:color="auto"/>
        <w:bottom w:val="none" w:sz="0" w:space="0" w:color="auto"/>
        <w:right w:val="none" w:sz="0" w:space="0" w:color="auto"/>
      </w:divBdr>
    </w:div>
    <w:div w:id="1321736530">
      <w:bodyDiv w:val="1"/>
      <w:marLeft w:val="0"/>
      <w:marRight w:val="0"/>
      <w:marTop w:val="0"/>
      <w:marBottom w:val="0"/>
      <w:divBdr>
        <w:top w:val="none" w:sz="0" w:space="0" w:color="auto"/>
        <w:left w:val="none" w:sz="0" w:space="0" w:color="auto"/>
        <w:bottom w:val="none" w:sz="0" w:space="0" w:color="auto"/>
        <w:right w:val="none" w:sz="0" w:space="0" w:color="auto"/>
      </w:divBdr>
    </w:div>
    <w:div w:id="1476726965">
      <w:bodyDiv w:val="1"/>
      <w:marLeft w:val="0"/>
      <w:marRight w:val="0"/>
      <w:marTop w:val="0"/>
      <w:marBottom w:val="0"/>
      <w:divBdr>
        <w:top w:val="none" w:sz="0" w:space="0" w:color="auto"/>
        <w:left w:val="none" w:sz="0" w:space="0" w:color="auto"/>
        <w:bottom w:val="none" w:sz="0" w:space="0" w:color="auto"/>
        <w:right w:val="none" w:sz="0" w:space="0" w:color="auto"/>
      </w:divBdr>
    </w:div>
    <w:div w:id="1592162697">
      <w:bodyDiv w:val="1"/>
      <w:marLeft w:val="0"/>
      <w:marRight w:val="0"/>
      <w:marTop w:val="0"/>
      <w:marBottom w:val="0"/>
      <w:divBdr>
        <w:top w:val="none" w:sz="0" w:space="0" w:color="auto"/>
        <w:left w:val="none" w:sz="0" w:space="0" w:color="auto"/>
        <w:bottom w:val="none" w:sz="0" w:space="0" w:color="auto"/>
        <w:right w:val="none" w:sz="0" w:space="0" w:color="auto"/>
      </w:divBdr>
    </w:div>
    <w:div w:id="168335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calhost:8080/student/abc" TargetMode="External"/><Relationship Id="rId13" Type="http://schemas.openxmlformats.org/officeDocument/2006/relationships/hyperlink" Target="https://docs.spring.io/spring-data/commons/docs/current/api/org/springframework/data/repository/CrudRepository.html" TargetMode="External"/><Relationship Id="rId18" Type="http://schemas.openxmlformats.org/officeDocument/2006/relationships/hyperlink" Target="http://emailregex.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aeldung.com/exception-handling-for-rest-with-spring" TargetMode="External"/><Relationship Id="rId17" Type="http://schemas.openxmlformats.org/officeDocument/2006/relationships/hyperlink" Target="https://regexcrossword.com/" TargetMode="External"/><Relationship Id="rId2" Type="http://schemas.openxmlformats.org/officeDocument/2006/relationships/numbering" Target="numbering.xml"/><Relationship Id="rId16" Type="http://schemas.openxmlformats.org/officeDocument/2006/relationships/hyperlink" Target="https://en.wikipedia.org/wiki/Regular_expression" TargetMode="External"/><Relationship Id="rId20" Type="http://schemas.openxmlformats.org/officeDocument/2006/relationships/hyperlink" Target="https://www.dock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eldung.com/java-exceptions" TargetMode="External"/><Relationship Id="rId5" Type="http://schemas.openxmlformats.org/officeDocument/2006/relationships/webSettings" Target="webSettings.xml"/><Relationship Id="rId15" Type="http://schemas.openxmlformats.org/officeDocument/2006/relationships/hyperlink" Target="https://www.baeldung.com/spring-security-method-security" TargetMode="External"/><Relationship Id="rId10" Type="http://schemas.openxmlformats.org/officeDocument/2006/relationships/image" Target="media/image2.png"/><Relationship Id="rId19" Type="http://schemas.openxmlformats.org/officeDocument/2006/relationships/hyperlink" Target="https://www.baeldung.com/spring-boot-testi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baeldung.com/securing-a-restful-web-service-with-spring-secur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43E63-0076-4B6C-A61F-3F378201A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5</Pages>
  <Words>1624</Words>
  <Characters>9259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4</cp:revision>
  <dcterms:created xsi:type="dcterms:W3CDTF">2019-03-01T18:11:00Z</dcterms:created>
  <dcterms:modified xsi:type="dcterms:W3CDTF">2019-03-19T18:44:00Z</dcterms:modified>
</cp:coreProperties>
</file>