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F0E61" w14:textId="77777777" w:rsidR="006A43E6" w:rsidRDefault="006A43E6" w:rsidP="00D41546">
      <w:pPr>
        <w:pStyle w:val="AssignHeader"/>
        <w:jc w:val="left"/>
      </w:pPr>
      <w:r>
        <w:t xml:space="preserve">Core Studies </w:t>
      </w:r>
      <w:proofErr w:type="gramStart"/>
      <w:r>
        <w:t>1:-</w:t>
      </w:r>
      <w:proofErr w:type="gramEnd"/>
      <w:r>
        <w:t xml:space="preserve"> The Learner: who am I teaching? </w:t>
      </w:r>
    </w:p>
    <w:p w14:paraId="04BF5A7D" w14:textId="5ED9CB1C" w:rsidR="006A43E6" w:rsidRPr="006A43E6" w:rsidRDefault="006A43E6" w:rsidP="00417FBA">
      <w:pPr>
        <w:pStyle w:val="AssignSubHeader"/>
      </w:pPr>
      <w:r>
        <w:t>A critical evaluation and the identification of next teaching and learning steps focusing on a case study of an individual learner or a group of learners, based on an observed critical incident.</w:t>
      </w:r>
    </w:p>
    <w:p w14:paraId="6061FFBF" w14:textId="6451D5F3" w:rsidR="00B460CE" w:rsidRDefault="00B460CE" w:rsidP="00417FBA">
      <w:pPr>
        <w:pStyle w:val="Heading1"/>
      </w:pPr>
      <w:r w:rsidRPr="006A43E6">
        <w:t>Introduction</w:t>
      </w:r>
    </w:p>
    <w:p w14:paraId="3289B0E2" w14:textId="5CC9F2C4" w:rsidR="006A43E6" w:rsidRPr="00E0326A" w:rsidRDefault="000C4CDF" w:rsidP="00417FBA">
      <w:pPr>
        <w:rPr>
          <w:lang w:val="en-GB"/>
        </w:rPr>
      </w:pPr>
      <w:r w:rsidRPr="000C4CDF">
        <w:t xml:space="preserve">Critical </w:t>
      </w:r>
      <w:r w:rsidR="00A06364" w:rsidRPr="000C4CDF">
        <w:t>reflection</w:t>
      </w:r>
      <w:r w:rsidR="00A06364">
        <w:rPr>
          <w:lang w:val="en-GB"/>
        </w:rPr>
        <w:t xml:space="preserve"> is </w:t>
      </w:r>
      <w:r w:rsidRPr="000C4CDF">
        <w:t>a multifaceted and subtle tool for teachers to develop effective practice in an ever-changing</w:t>
      </w:r>
      <w:r>
        <w:t xml:space="preserve"> </w:t>
      </w:r>
      <w:r w:rsidRPr="000C4CDF">
        <w:t xml:space="preserve">professional </w:t>
      </w:r>
      <w:r w:rsidR="00DA4F78" w:rsidRPr="000C4CDF">
        <w:t>environment</w:t>
      </w:r>
      <w:r w:rsidR="00DA4F78">
        <w:rPr>
          <w:lang w:val="en-GB"/>
        </w:rPr>
        <w:t>.</w:t>
      </w:r>
      <w:r w:rsidR="00A06364">
        <w:rPr>
          <w:lang w:val="en-GB"/>
        </w:rPr>
        <w:t xml:space="preserve"> </w:t>
      </w:r>
      <w:r w:rsidR="00E0326A">
        <w:rPr>
          <w:lang w:val="en-GB"/>
        </w:rPr>
        <w:t>C</w:t>
      </w:r>
      <w:r w:rsidR="00A06364">
        <w:rPr>
          <w:lang w:val="en-GB"/>
        </w:rPr>
        <w:t>ritical thinking</w:t>
      </w:r>
      <w:r w:rsidR="00E0326A">
        <w:rPr>
          <w:lang w:val="en-GB"/>
        </w:rPr>
        <w:t xml:space="preserve"> </w:t>
      </w:r>
      <w:r w:rsidR="00A06364">
        <w:rPr>
          <w:lang w:val="en-GB"/>
        </w:rPr>
        <w:t xml:space="preserve">is </w:t>
      </w:r>
      <w:r w:rsidR="00E0326A">
        <w:rPr>
          <w:lang w:val="en-GB"/>
        </w:rPr>
        <w:t>essential to</w:t>
      </w:r>
      <w:r w:rsidR="00A06364">
        <w:rPr>
          <w:lang w:val="en-GB"/>
        </w:rPr>
        <w:t xml:space="preserve"> bring</w:t>
      </w:r>
      <w:r w:rsidR="00E0326A">
        <w:rPr>
          <w:lang w:val="en-GB"/>
        </w:rPr>
        <w:t xml:space="preserve"> the concepts of </w:t>
      </w:r>
      <w:r w:rsidR="00A06364">
        <w:rPr>
          <w:lang w:val="en-GB"/>
        </w:rPr>
        <w:t xml:space="preserve">educational theory </w:t>
      </w:r>
      <w:r w:rsidR="00E0326A">
        <w:rPr>
          <w:lang w:val="en-GB"/>
        </w:rPr>
        <w:t>to</w:t>
      </w:r>
      <w:r w:rsidR="00A06364">
        <w:rPr>
          <w:lang w:val="en-GB"/>
        </w:rPr>
        <w:t xml:space="preserve"> practice</w:t>
      </w:r>
      <w:r w:rsidR="00E0326A">
        <w:rPr>
          <w:lang w:val="en-GB"/>
        </w:rPr>
        <w:t>,</w:t>
      </w:r>
      <w:r w:rsidR="00A06364">
        <w:rPr>
          <w:lang w:val="en-GB"/>
        </w:rPr>
        <w:t xml:space="preserve"> which is a </w:t>
      </w:r>
      <w:r w:rsidR="00E0326A">
        <w:rPr>
          <w:lang w:val="en-GB"/>
        </w:rPr>
        <w:t>key</w:t>
      </w:r>
      <w:r w:rsidR="00A06364">
        <w:rPr>
          <w:lang w:val="en-GB"/>
        </w:rPr>
        <w:t xml:space="preserve"> skill of the professional teacher</w:t>
      </w:r>
      <w:r w:rsidR="00835792">
        <w:rPr>
          <w:lang w:val="en-GB"/>
        </w:rPr>
        <w:t xml:space="preserve"> (Orchard &amp; </w:t>
      </w:r>
      <w:proofErr w:type="spellStart"/>
      <w:r w:rsidR="00835792">
        <w:rPr>
          <w:lang w:val="en-GB"/>
        </w:rPr>
        <w:t>Wynch</w:t>
      </w:r>
      <w:proofErr w:type="spellEnd"/>
      <w:r w:rsidR="00835792">
        <w:rPr>
          <w:lang w:val="en-GB"/>
        </w:rPr>
        <w:t>, 2015</w:t>
      </w:r>
      <w:r w:rsidR="00E0326A">
        <w:rPr>
          <w:lang w:val="en-GB"/>
        </w:rPr>
        <w:t>.</w:t>
      </w:r>
      <w:r w:rsidR="00DA4F78">
        <w:rPr>
          <w:lang w:val="en-GB"/>
        </w:rPr>
        <w:t xml:space="preserve"> This assignment involved observing </w:t>
      </w:r>
      <w:r w:rsidR="00D71A3C">
        <w:rPr>
          <w:lang w:val="en-GB"/>
        </w:rPr>
        <w:t>several</w:t>
      </w:r>
      <w:r w:rsidR="00DA4F78">
        <w:rPr>
          <w:lang w:val="en-GB"/>
        </w:rPr>
        <w:t xml:space="preserve"> critical incidents in a live </w:t>
      </w:r>
      <w:r w:rsidR="00E0326A">
        <w:rPr>
          <w:lang w:val="en-GB"/>
        </w:rPr>
        <w:t>situation</w:t>
      </w:r>
      <w:r w:rsidR="00DA4F78">
        <w:rPr>
          <w:lang w:val="en-GB"/>
        </w:rPr>
        <w:t xml:space="preserve"> to </w:t>
      </w:r>
      <w:r w:rsidR="00E0326A">
        <w:rPr>
          <w:lang w:val="en-GB"/>
        </w:rPr>
        <w:t xml:space="preserve">then </w:t>
      </w:r>
      <w:r w:rsidR="00DA4F78">
        <w:rPr>
          <w:lang w:val="en-GB"/>
        </w:rPr>
        <w:t xml:space="preserve">investigate and analyse </w:t>
      </w:r>
      <w:proofErr w:type="gramStart"/>
      <w:r w:rsidR="00DA4F78">
        <w:rPr>
          <w:lang w:val="en-GB"/>
        </w:rPr>
        <w:t>in light of</w:t>
      </w:r>
      <w:proofErr w:type="gramEnd"/>
      <w:r w:rsidR="00DA4F78">
        <w:rPr>
          <w:lang w:val="en-GB"/>
        </w:rPr>
        <w:t xml:space="preserve"> theoretical debates. </w:t>
      </w:r>
      <w:r w:rsidR="00E75894">
        <w:rPr>
          <w:lang w:val="en-GB"/>
        </w:rPr>
        <w:t>T</w:t>
      </w:r>
      <w:r w:rsidR="00151B79">
        <w:rPr>
          <w:lang w:val="en-GB"/>
        </w:rPr>
        <w:t xml:space="preserve">he </w:t>
      </w:r>
      <w:r w:rsidR="00DA4F78">
        <w:rPr>
          <w:lang w:val="en-GB"/>
        </w:rPr>
        <w:t xml:space="preserve">task </w:t>
      </w:r>
      <w:r w:rsidR="00850E97">
        <w:rPr>
          <w:lang w:val="en-GB"/>
        </w:rPr>
        <w:t>w</w:t>
      </w:r>
      <w:r w:rsidR="00DA4F78">
        <w:rPr>
          <w:lang w:val="en-GB"/>
        </w:rPr>
        <w:t>as an opportunity to develop personal</w:t>
      </w:r>
      <w:r w:rsidR="00E0326A">
        <w:rPr>
          <w:lang w:val="en-GB"/>
        </w:rPr>
        <w:t xml:space="preserve"> practice </w:t>
      </w:r>
      <w:r w:rsidR="00DA4F78">
        <w:rPr>
          <w:lang w:val="en-GB"/>
        </w:rPr>
        <w:t xml:space="preserve">through engaging with </w:t>
      </w:r>
      <w:r w:rsidR="00E0326A">
        <w:rPr>
          <w:lang w:val="en-GB"/>
        </w:rPr>
        <w:t xml:space="preserve">educational theories and </w:t>
      </w:r>
      <w:r w:rsidR="00DA4F78">
        <w:rPr>
          <w:lang w:val="en-GB"/>
        </w:rPr>
        <w:t xml:space="preserve">reflective </w:t>
      </w:r>
      <w:r w:rsidR="00E0326A">
        <w:rPr>
          <w:lang w:val="en-GB"/>
        </w:rPr>
        <w:t>models</w:t>
      </w:r>
      <w:r w:rsidR="00DA4F78">
        <w:rPr>
          <w:lang w:val="en-GB"/>
        </w:rPr>
        <w:t xml:space="preserve">. </w:t>
      </w:r>
      <w:r w:rsidR="00151B79">
        <w:rPr>
          <w:lang w:val="en-GB"/>
        </w:rPr>
        <w:t>The choice of</w:t>
      </w:r>
      <w:r w:rsidR="00DA4F78">
        <w:rPr>
          <w:lang w:val="en-GB"/>
        </w:rPr>
        <w:t xml:space="preserve"> </w:t>
      </w:r>
      <w:r w:rsidR="00151B79">
        <w:rPr>
          <w:lang w:val="en-GB"/>
        </w:rPr>
        <w:t>what to investigate was</w:t>
      </w:r>
      <w:r w:rsidR="00DA4F78">
        <w:rPr>
          <w:lang w:val="en-GB"/>
        </w:rPr>
        <w:t xml:space="preserve"> a learning </w:t>
      </w:r>
      <w:proofErr w:type="gramStart"/>
      <w:r w:rsidR="00DA4F78">
        <w:rPr>
          <w:lang w:val="en-GB"/>
        </w:rPr>
        <w:t>experience</w:t>
      </w:r>
      <w:r w:rsidR="00151B79">
        <w:rPr>
          <w:lang w:val="en-GB"/>
        </w:rPr>
        <w:t xml:space="preserve"> in itself</w:t>
      </w:r>
      <w:r w:rsidR="00DA4F78">
        <w:rPr>
          <w:lang w:val="en-GB"/>
        </w:rPr>
        <w:t>, as</w:t>
      </w:r>
      <w:proofErr w:type="gramEnd"/>
      <w:r w:rsidR="00DA4F78">
        <w:rPr>
          <w:lang w:val="en-GB"/>
        </w:rPr>
        <w:t xml:space="preserve"> in choosing the incident one makes </w:t>
      </w:r>
      <w:r w:rsidR="00151B79">
        <w:rPr>
          <w:lang w:val="en-GB"/>
        </w:rPr>
        <w:t>it</w:t>
      </w:r>
      <w:r w:rsidR="00DA4F78">
        <w:rPr>
          <w:lang w:val="en-GB"/>
        </w:rPr>
        <w:t xml:space="preserve"> critical rather than vice versa </w:t>
      </w:r>
      <w:sdt>
        <w:sdtPr>
          <w:rPr>
            <w:lang w:val="en-GB"/>
          </w:rPr>
          <w:id w:val="-1334070799"/>
          <w:citation/>
        </w:sdtPr>
        <w:sdtEndPr/>
        <w:sdtContent>
          <w:r w:rsidR="00DA4F78">
            <w:rPr>
              <w:lang w:val="en-GB"/>
            </w:rPr>
            <w:fldChar w:fldCharType="begin"/>
          </w:r>
          <w:r w:rsidR="00DA4F78" w:rsidRPr="00DA4F78">
            <w:rPr>
              <w:lang w:val="en-GB"/>
            </w:rPr>
            <w:instrText xml:space="preserve"> CITATION Tri12 \l 1031 </w:instrText>
          </w:r>
          <w:r w:rsidR="00DA4F78">
            <w:rPr>
              <w:lang w:val="en-GB"/>
            </w:rPr>
            <w:fldChar w:fldCharType="separate"/>
          </w:r>
          <w:r w:rsidR="00DA4F78" w:rsidRPr="00DA4F78">
            <w:rPr>
              <w:noProof/>
              <w:lang w:val="en-GB"/>
            </w:rPr>
            <w:t>(Tripp, 2012)</w:t>
          </w:r>
          <w:r w:rsidR="00DA4F78">
            <w:rPr>
              <w:lang w:val="en-GB"/>
            </w:rPr>
            <w:fldChar w:fldCharType="end"/>
          </w:r>
        </w:sdtContent>
      </w:sdt>
      <w:r w:rsidR="00DA4F78">
        <w:rPr>
          <w:lang w:val="en-GB"/>
        </w:rPr>
        <w:t xml:space="preserve">. </w:t>
      </w:r>
      <w:r w:rsidR="00E0326A">
        <w:rPr>
          <w:lang w:val="en-GB"/>
        </w:rPr>
        <w:t>An incident only becomes</w:t>
      </w:r>
      <w:r w:rsidR="00151B79">
        <w:rPr>
          <w:lang w:val="en-GB"/>
        </w:rPr>
        <w:t xml:space="preserve"> critical when the practitioner chooses to focus</w:t>
      </w:r>
      <w:r w:rsidR="00E0326A">
        <w:rPr>
          <w:lang w:val="en-GB"/>
        </w:rPr>
        <w:t xml:space="preserve"> on</w:t>
      </w:r>
      <w:r w:rsidR="00151B79">
        <w:rPr>
          <w:lang w:val="en-GB"/>
        </w:rPr>
        <w:t xml:space="preserve"> and analyse it, which reveals something of the perspective of the practitioner. During research, it is important to be aware of t</w:t>
      </w:r>
      <w:r w:rsidR="00E0326A">
        <w:rPr>
          <w:lang w:val="en-GB"/>
        </w:rPr>
        <w:t>he reflexive nature of t</w:t>
      </w:r>
      <w:r w:rsidR="00151B79">
        <w:rPr>
          <w:lang w:val="en-GB"/>
        </w:rPr>
        <w:t>his</w:t>
      </w:r>
      <w:r w:rsidR="00E0326A">
        <w:rPr>
          <w:lang w:val="en-GB"/>
        </w:rPr>
        <w:t xml:space="preserve"> dynamic</w:t>
      </w:r>
      <w:r w:rsidR="00151B79">
        <w:rPr>
          <w:lang w:val="en-GB"/>
        </w:rPr>
        <w:t xml:space="preserve"> and retain a balanced and open mind, </w:t>
      </w:r>
      <w:r w:rsidR="000041E4">
        <w:rPr>
          <w:lang w:val="en-GB"/>
        </w:rPr>
        <w:t>to</w:t>
      </w:r>
      <w:r w:rsidR="00151B79">
        <w:rPr>
          <w:lang w:val="en-GB"/>
        </w:rPr>
        <w:t xml:space="preserve"> fulfil the</w:t>
      </w:r>
      <w:r w:rsidR="00B97528">
        <w:rPr>
          <w:lang w:val="en-GB"/>
        </w:rPr>
        <w:t xml:space="preserve"> ethical</w:t>
      </w:r>
      <w:r w:rsidR="00151B79">
        <w:rPr>
          <w:lang w:val="en-GB"/>
        </w:rPr>
        <w:t xml:space="preserve"> requirements of</w:t>
      </w:r>
      <w:r w:rsidR="00E0326A">
        <w:rPr>
          <w:lang w:val="en-GB"/>
        </w:rPr>
        <w:t xml:space="preserve"> the</w:t>
      </w:r>
      <w:r w:rsidR="00151B79">
        <w:rPr>
          <w:lang w:val="en-GB"/>
        </w:rPr>
        <w:t xml:space="preserve"> professional standards</w:t>
      </w:r>
      <w:r w:rsidR="00A06364">
        <w:rPr>
          <w:lang w:val="en-GB"/>
        </w:rPr>
        <w:t xml:space="preserve"> </w:t>
      </w:r>
      <w:sdt>
        <w:sdtPr>
          <w:rPr>
            <w:lang w:val="en-GB"/>
          </w:rPr>
          <w:id w:val="-1076365954"/>
          <w:citation/>
        </w:sdtPr>
        <w:sdtEndPr/>
        <w:sdtContent>
          <w:r w:rsidR="00A06364">
            <w:rPr>
              <w:lang w:val="en-GB"/>
            </w:rPr>
            <w:fldChar w:fldCharType="begin"/>
          </w:r>
          <w:r w:rsidR="00A06364" w:rsidRPr="00A06364">
            <w:rPr>
              <w:lang w:val="en-GB"/>
            </w:rPr>
            <w:instrText xml:space="preserve"> CITATION Wel19 \l 1031 </w:instrText>
          </w:r>
          <w:r w:rsidR="00A06364">
            <w:rPr>
              <w:lang w:val="en-GB"/>
            </w:rPr>
            <w:fldChar w:fldCharType="separate"/>
          </w:r>
          <w:r w:rsidR="00A06364" w:rsidRPr="00A06364">
            <w:rPr>
              <w:noProof/>
              <w:lang w:val="en-GB"/>
            </w:rPr>
            <w:t>(Welsh Government, 2019)</w:t>
          </w:r>
          <w:r w:rsidR="00A06364">
            <w:rPr>
              <w:lang w:val="en-GB"/>
            </w:rPr>
            <w:fldChar w:fldCharType="end"/>
          </w:r>
        </w:sdtContent>
      </w:sdt>
      <w:r w:rsidR="00151B79">
        <w:rPr>
          <w:lang w:val="en-GB"/>
        </w:rPr>
        <w:t xml:space="preserve">. </w:t>
      </w:r>
    </w:p>
    <w:p w14:paraId="0F6D812F" w14:textId="3BE3B36D" w:rsidR="00B460CE" w:rsidRDefault="00B460CE" w:rsidP="00417FBA">
      <w:pPr>
        <w:pStyle w:val="Heading1"/>
      </w:pPr>
      <w:r w:rsidRPr="00DD7726">
        <w:t>The Role of Critical Reflection</w:t>
      </w:r>
    </w:p>
    <w:p w14:paraId="580E7167" w14:textId="44325E21" w:rsidR="00200EDB" w:rsidRDefault="003221BC" w:rsidP="00417FBA">
      <w:pPr>
        <w:pStyle w:val="AssignBody"/>
      </w:pPr>
      <w:r>
        <w:t xml:space="preserve">The mechanics of the everyday classroom are multi layered, complex and fraught with a range of constantly varying factors that mean the teacher is navigating an extraordinary number of social, </w:t>
      </w:r>
      <w:proofErr w:type="gramStart"/>
      <w:r>
        <w:t>intellectual</w:t>
      </w:r>
      <w:proofErr w:type="gramEnd"/>
      <w:r>
        <w:t xml:space="preserve"> and emotional interactions each moment. Tripp surmises the complexity of the classroom and the pace at which these interactions occur can lead to underlying issues, motivations and myriad outcomes being undetected, misconstrued or dismissed </w:t>
      </w:r>
      <w:sdt>
        <w:sdtPr>
          <w:id w:val="309290843"/>
          <w:citation/>
        </w:sdtPr>
        <w:sdtEndPr/>
        <w:sdtContent>
          <w:r>
            <w:fldChar w:fldCharType="begin"/>
          </w:r>
          <w:r w:rsidRPr="003221BC">
            <w:instrText xml:space="preserve"> CITATION Tri12 \l 1031 </w:instrText>
          </w:r>
          <w:r>
            <w:fldChar w:fldCharType="separate"/>
          </w:r>
          <w:r w:rsidRPr="003221BC">
            <w:rPr>
              <w:noProof/>
            </w:rPr>
            <w:t>(Tripp, 2012)</w:t>
          </w:r>
          <w:r>
            <w:fldChar w:fldCharType="end"/>
          </w:r>
        </w:sdtContent>
      </w:sdt>
      <w:r>
        <w:t xml:space="preserve">. This is partly due to the nature of the everyday in which practices and routines become automatic and decisions and choices made initially with careful consideration can themselves become routine. Without </w:t>
      </w:r>
      <w:r w:rsidR="004714B4">
        <w:t>realising</w:t>
      </w:r>
      <w:r>
        <w:t xml:space="preserve">, the teacher can begin to rely on an unconscious assumption or system that has taken on a different effect due to a lack of awareness. Tripp refers to this idea as a ‘Problematic’ which is his way of identifying the system, belief or routine that has become integral without a continued level of scrutiny </w:t>
      </w:r>
      <w:sdt>
        <w:sdtPr>
          <w:id w:val="-409233363"/>
          <w:citation/>
        </w:sdtPr>
        <w:sdtEndPr/>
        <w:sdtContent>
          <w:r>
            <w:fldChar w:fldCharType="begin"/>
          </w:r>
          <w:r w:rsidRPr="003221BC">
            <w:instrText xml:space="preserve"> CITATION Tri12 \l 1031 </w:instrText>
          </w:r>
          <w:r>
            <w:fldChar w:fldCharType="separate"/>
          </w:r>
          <w:r w:rsidRPr="003221BC">
            <w:rPr>
              <w:noProof/>
            </w:rPr>
            <w:t>(Tripp, 2012)</w:t>
          </w:r>
          <w:r>
            <w:fldChar w:fldCharType="end"/>
          </w:r>
        </w:sdtContent>
      </w:sdt>
      <w:r>
        <w:t xml:space="preserve">. Without reflection and analysis, informed by education theory and genuine inquiry and investigation, the presence of these Problematics can cause the teacher to fall into an inertia isolated from the realities that are taking place, and miss opportunities to </w:t>
      </w:r>
      <w:r>
        <w:lastRenderedPageBreak/>
        <w:t xml:space="preserve">further the effectiveness of their teaching.  Moreover, reflection is key to an openminded approach whereby the teacher can continue to learn and adapt as they grow in their ability to teach. </w:t>
      </w:r>
      <w:r w:rsidR="00E26EE4">
        <w:t xml:space="preserve">This </w:t>
      </w:r>
      <w:r w:rsidR="00AB0E3D">
        <w:t>returns</w:t>
      </w:r>
      <w:r w:rsidR="00E26EE4">
        <w:t xml:space="preserve"> to John Dewey’s foundational principles</w:t>
      </w:r>
      <w:r w:rsidR="00A400F5">
        <w:t>, that a</w:t>
      </w:r>
      <w:r w:rsidR="00FE2862">
        <w:t xml:space="preserve"> </w:t>
      </w:r>
      <w:r w:rsidR="00E26EE4">
        <w:t>teach</w:t>
      </w:r>
      <w:r w:rsidR="00A400F5">
        <w:t xml:space="preserve">er </w:t>
      </w:r>
      <w:r w:rsidR="00FE2862">
        <w:t xml:space="preserve">with integrity </w:t>
      </w:r>
      <w:r w:rsidR="00A400F5">
        <w:t xml:space="preserve">must </w:t>
      </w:r>
      <w:r w:rsidR="00FE2862">
        <w:t>have the reflective attitudes of</w:t>
      </w:r>
      <w:r w:rsidR="00E26EE4">
        <w:t xml:space="preserve"> </w:t>
      </w:r>
      <w:r w:rsidR="00FE2862">
        <w:t xml:space="preserve">open-mindedness, </w:t>
      </w:r>
      <w:proofErr w:type="gramStart"/>
      <w:r w:rsidR="00FE2862">
        <w:t>responsibility</w:t>
      </w:r>
      <w:proofErr w:type="gramEnd"/>
      <w:r w:rsidR="00E26EE4">
        <w:t xml:space="preserve"> and </w:t>
      </w:r>
      <w:r w:rsidR="00FE2862">
        <w:t>wholeheartedness</w:t>
      </w:r>
      <w:r w:rsidR="00E26EE4">
        <w:t xml:space="preserve"> </w:t>
      </w:r>
      <w:sdt>
        <w:sdtPr>
          <w:id w:val="-1950389002"/>
          <w:citation/>
        </w:sdtPr>
        <w:sdtEndPr/>
        <w:sdtContent>
          <w:r w:rsidR="00FE2862">
            <w:fldChar w:fldCharType="begin"/>
          </w:r>
          <w:r w:rsidR="00FE2862" w:rsidRPr="00FE2862">
            <w:instrText xml:space="preserve"> CITATION Dew33 \l 1031 </w:instrText>
          </w:r>
          <w:r w:rsidR="00FE2862">
            <w:fldChar w:fldCharType="separate"/>
          </w:r>
          <w:r w:rsidR="00FE2862" w:rsidRPr="00FE2862">
            <w:rPr>
              <w:noProof/>
            </w:rPr>
            <w:t>(Dewey, 1933)</w:t>
          </w:r>
          <w:r w:rsidR="00FE2862">
            <w:fldChar w:fldCharType="end"/>
          </w:r>
        </w:sdtContent>
      </w:sdt>
      <w:r w:rsidR="00FE2862">
        <w:rPr>
          <w:color w:val="FF0000"/>
        </w:rPr>
        <w:t>.</w:t>
      </w:r>
    </w:p>
    <w:p w14:paraId="1E9B12E1" w14:textId="0688E9A9" w:rsidR="006A4478" w:rsidRDefault="00200EDB" w:rsidP="00417FBA">
      <w:pPr>
        <w:pStyle w:val="AssignBody"/>
        <w:rPr>
          <w:color w:val="FF0000"/>
        </w:rPr>
      </w:pPr>
      <w:r>
        <w:t xml:space="preserve">Reflections such as these are crucial to achieving the professional standard of </w:t>
      </w:r>
      <w:r w:rsidR="00AB0E3D">
        <w:t>pedagogy</w:t>
      </w:r>
      <w:r>
        <w:t xml:space="preserve"> for Welsh teachers </w:t>
      </w:r>
      <w:sdt>
        <w:sdtPr>
          <w:id w:val="942965041"/>
          <w:citation/>
        </w:sdtPr>
        <w:sdtEndPr/>
        <w:sdtContent>
          <w:r>
            <w:fldChar w:fldCharType="begin"/>
          </w:r>
          <w:r w:rsidR="004714B4">
            <w:instrText xml:space="preserve">CITATION Edu09 \l 1031 </w:instrText>
          </w:r>
          <w:r>
            <w:fldChar w:fldCharType="separate"/>
          </w:r>
          <w:r w:rsidR="004714B4" w:rsidRPr="004714B4">
            <w:rPr>
              <w:noProof/>
            </w:rPr>
            <w:t>(Education Workforce Council, 2019)</w:t>
          </w:r>
          <w:r>
            <w:fldChar w:fldCharType="end"/>
          </w:r>
        </w:sdtContent>
      </w:sdt>
      <w:r>
        <w:t>.</w:t>
      </w:r>
      <w:r w:rsidR="0082411F">
        <w:t xml:space="preserve"> It is the personal and professional responsibility of Welsh teachers to reflect on their practice using models of reflection, such as Kolb’s</w:t>
      </w:r>
      <w:r w:rsidR="00370E32">
        <w:t xml:space="preserve"> experiential</w:t>
      </w:r>
      <w:r w:rsidR="0082411F">
        <w:t xml:space="preserve"> learning cycle</w:t>
      </w:r>
      <w:r w:rsidR="00A400F5">
        <w:t xml:space="preserve"> which involves thinking about an experience, </w:t>
      </w:r>
      <w:proofErr w:type="gramStart"/>
      <w:r w:rsidR="00A400F5">
        <w:t>learning</w:t>
      </w:r>
      <w:proofErr w:type="gramEnd"/>
      <w:r w:rsidR="00A400F5">
        <w:t xml:space="preserve"> and conceptualising from the experience, then acting on the things you have learned</w:t>
      </w:r>
      <w:r w:rsidR="00370E32">
        <w:t xml:space="preserve"> </w:t>
      </w:r>
      <w:sdt>
        <w:sdtPr>
          <w:id w:val="155573337"/>
          <w:citation/>
        </w:sdtPr>
        <w:sdtEndPr/>
        <w:sdtContent>
          <w:r w:rsidR="00370E32">
            <w:fldChar w:fldCharType="begin"/>
          </w:r>
          <w:r w:rsidR="00370E32" w:rsidRPr="00370E32">
            <w:instrText xml:space="preserve"> CITATION Kol14 \l 1031 </w:instrText>
          </w:r>
          <w:r w:rsidR="00370E32">
            <w:fldChar w:fldCharType="separate"/>
          </w:r>
          <w:r w:rsidR="00370E32" w:rsidRPr="00370E32">
            <w:rPr>
              <w:noProof/>
            </w:rPr>
            <w:t>(Kolb, 2014)</w:t>
          </w:r>
          <w:r w:rsidR="00370E32">
            <w:fldChar w:fldCharType="end"/>
          </w:r>
        </w:sdtContent>
      </w:sdt>
      <w:r w:rsidR="00370E32">
        <w:t>.</w:t>
      </w:r>
      <w:r w:rsidR="00A400F5">
        <w:t xml:space="preserve"> Gibbs</w:t>
      </w:r>
      <w:r w:rsidR="00370E32">
        <w:t>’</w:t>
      </w:r>
      <w:r w:rsidR="00A400F5">
        <w:t xml:space="preserve"> reflective model is more complex </w:t>
      </w:r>
      <w:r w:rsidR="0082411F">
        <w:t>and has six stages.</w:t>
      </w:r>
      <w:r w:rsidR="00A400F5">
        <w:t xml:space="preserve"> A notable difference with Gibbs is he makes the acknowledgement of feelings</w:t>
      </w:r>
      <w:r w:rsidR="00183C20">
        <w:t xml:space="preserve"> as</w:t>
      </w:r>
      <w:r w:rsidR="00A400F5">
        <w:t xml:space="preserve"> a </w:t>
      </w:r>
      <w:r w:rsidR="00E770FE">
        <w:t xml:space="preserve">separate </w:t>
      </w:r>
      <w:r w:rsidR="00A400F5">
        <w:t>stage before identifying positive or negative aspects of the experience, as well as a</w:t>
      </w:r>
      <w:r w:rsidR="00E770FE">
        <w:t>nother</w:t>
      </w:r>
      <w:r w:rsidR="00A400F5">
        <w:t xml:space="preserve"> stage to connect the experience to theory before analysing and making an action plan</w:t>
      </w:r>
      <w:r w:rsidR="008C00DF">
        <w:t xml:space="preserve"> </w:t>
      </w:r>
      <w:sdt>
        <w:sdtPr>
          <w:id w:val="784847686"/>
          <w:citation/>
        </w:sdtPr>
        <w:sdtEndPr/>
        <w:sdtContent>
          <w:r w:rsidR="008C00DF">
            <w:fldChar w:fldCharType="begin"/>
          </w:r>
          <w:r w:rsidR="008C00DF" w:rsidRPr="008C00DF">
            <w:instrText xml:space="preserve"> CITATION Gib88 \l 1031 </w:instrText>
          </w:r>
          <w:r w:rsidR="008C00DF">
            <w:fldChar w:fldCharType="separate"/>
          </w:r>
          <w:r w:rsidR="008C00DF" w:rsidRPr="008C00DF">
            <w:rPr>
              <w:noProof/>
            </w:rPr>
            <w:t>(Gibbs, 1988)</w:t>
          </w:r>
          <w:r w:rsidR="008C00DF">
            <w:fldChar w:fldCharType="end"/>
          </w:r>
        </w:sdtContent>
      </w:sdt>
      <w:r w:rsidR="00A400F5">
        <w:t xml:space="preserve">. </w:t>
      </w:r>
      <w:r w:rsidR="00A400F5" w:rsidRPr="00A400F5">
        <w:t>Sch</w:t>
      </w:r>
      <w:r w:rsidR="00E770FE">
        <w:rPr>
          <w:noProof/>
        </w:rPr>
        <w:t>ö</w:t>
      </w:r>
      <w:r w:rsidR="00A400F5" w:rsidRPr="00A400F5">
        <w:t>n</w:t>
      </w:r>
      <w:r w:rsidR="00A400F5">
        <w:t xml:space="preserve">’s reflective model includes the concept of ‘reflection in action’ where the teacher </w:t>
      </w:r>
      <w:r w:rsidR="00F21FC6">
        <w:t xml:space="preserve">responds to the situation in the moment, and can later reflect on this response, as well as other factors </w:t>
      </w:r>
      <w:proofErr w:type="gramStart"/>
      <w:r w:rsidR="00F21FC6">
        <w:t>similar to</w:t>
      </w:r>
      <w:proofErr w:type="gramEnd"/>
      <w:r w:rsidR="00F21FC6">
        <w:t xml:space="preserve"> </w:t>
      </w:r>
      <w:r w:rsidR="00183C20">
        <w:t xml:space="preserve">the previous </w:t>
      </w:r>
      <w:r w:rsidR="00F21FC6">
        <w:t>reflective</w:t>
      </w:r>
      <w:r w:rsidR="008C00DF">
        <w:t xml:space="preserve"> models </w:t>
      </w:r>
      <w:sdt>
        <w:sdtPr>
          <w:id w:val="163908135"/>
          <w:citation/>
        </w:sdtPr>
        <w:sdtEndPr/>
        <w:sdtContent>
          <w:r w:rsidR="008C00DF">
            <w:fldChar w:fldCharType="begin"/>
          </w:r>
          <w:r w:rsidR="00E770FE">
            <w:instrText xml:space="preserve">CITATION Sch83 \l 1031 </w:instrText>
          </w:r>
          <w:r w:rsidR="008C00DF">
            <w:fldChar w:fldCharType="separate"/>
          </w:r>
          <w:r w:rsidR="00E770FE" w:rsidRPr="00E770FE">
            <w:rPr>
              <w:noProof/>
            </w:rPr>
            <w:t>(Schön, 1983)</w:t>
          </w:r>
          <w:r w:rsidR="008C00DF">
            <w:fldChar w:fldCharType="end"/>
          </w:r>
        </w:sdtContent>
      </w:sdt>
      <w:r w:rsidR="00F21FC6">
        <w:t>. Brookfield approaches the concept with ‘4 lenses’ where the teacher imagines themselves seeing the events from different p</w:t>
      </w:r>
      <w:r w:rsidR="00183C20">
        <w:t>erspectives</w:t>
      </w:r>
      <w:r w:rsidR="00F21FC6">
        <w:t>: themselves, the learners, colleagues and educational theor</w:t>
      </w:r>
      <w:r w:rsidR="00183C20">
        <w:t>ists</w:t>
      </w:r>
      <w:r w:rsidR="006A4478">
        <w:t xml:space="preserve"> </w:t>
      </w:r>
      <w:sdt>
        <w:sdtPr>
          <w:id w:val="252644450"/>
          <w:citation/>
        </w:sdtPr>
        <w:sdtEndPr/>
        <w:sdtContent>
          <w:r w:rsidR="006A4478">
            <w:fldChar w:fldCharType="begin"/>
          </w:r>
          <w:r w:rsidR="006A4478" w:rsidRPr="006A4478">
            <w:instrText xml:space="preserve"> CITATION Bro17 \l 1031 </w:instrText>
          </w:r>
          <w:r w:rsidR="006A4478">
            <w:fldChar w:fldCharType="separate"/>
          </w:r>
          <w:r w:rsidR="006A4478" w:rsidRPr="006A4478">
            <w:rPr>
              <w:noProof/>
            </w:rPr>
            <w:t>(Brookfield, 2017)</w:t>
          </w:r>
          <w:r w:rsidR="006A4478">
            <w:fldChar w:fldCharType="end"/>
          </w:r>
        </w:sdtContent>
      </w:sdt>
      <w:r w:rsidR="00F21FC6">
        <w:t xml:space="preserve">. </w:t>
      </w:r>
    </w:p>
    <w:p w14:paraId="3875F3E9" w14:textId="77BAB8F0" w:rsidR="00957988" w:rsidRPr="002F4335" w:rsidRDefault="00F21FC6" w:rsidP="00417FBA">
      <w:pPr>
        <w:pStyle w:val="AssignBody"/>
        <w:rPr>
          <w:color w:val="FF0000"/>
        </w:rPr>
      </w:pPr>
      <w:proofErr w:type="gramStart"/>
      <w:r>
        <w:t>All of</w:t>
      </w:r>
      <w:proofErr w:type="gramEnd"/>
      <w:r>
        <w:t xml:space="preserve"> these reflective models could be usefu</w:t>
      </w:r>
      <w:r w:rsidR="00183C20">
        <w:t xml:space="preserve">l in </w:t>
      </w:r>
      <w:r>
        <w:t xml:space="preserve">different situations </w:t>
      </w:r>
      <w:r w:rsidR="00183C20">
        <w:t xml:space="preserve">that </w:t>
      </w:r>
      <w:r>
        <w:t>requir</w:t>
      </w:r>
      <w:r w:rsidR="00183C20">
        <w:t xml:space="preserve">e varying </w:t>
      </w:r>
      <w:r>
        <w:t>methods of reflection. For example, a situation involving conflict or disconnect in the classroom could be helpfully analysed with Gibb</w:t>
      </w:r>
      <w:r w:rsidR="002E59CD">
        <w:t>s</w:t>
      </w:r>
      <w:r>
        <w:t xml:space="preserve">’ model, as it includes the role of feelings and emotions in the situation. </w:t>
      </w:r>
      <w:r w:rsidR="00E12947">
        <w:t xml:space="preserve">Within this context </w:t>
      </w:r>
      <w:r w:rsidR="00E770FE">
        <w:t>that</w:t>
      </w:r>
      <w:r w:rsidR="00E12947">
        <w:t xml:space="preserve"> could be a</w:t>
      </w:r>
      <w:r w:rsidR="00E770FE">
        <w:t xml:space="preserve"> crucial </w:t>
      </w:r>
      <w:r w:rsidR="00183C20">
        <w:t>consideration</w:t>
      </w:r>
      <w:r w:rsidR="00E12947">
        <w:t xml:space="preserve"> in</w:t>
      </w:r>
      <w:r>
        <w:t xml:space="preserve"> </w:t>
      </w:r>
      <w:r w:rsidR="00183C20">
        <w:t>assist</w:t>
      </w:r>
      <w:r w:rsidR="00E12947">
        <w:t>ing</w:t>
      </w:r>
      <w:r>
        <w:t xml:space="preserve"> the teacher to move forward. Kolb’s learning cycle </w:t>
      </w:r>
      <w:r w:rsidR="00AB0E3D">
        <w:t>has less stages</w:t>
      </w:r>
      <w:r>
        <w:t xml:space="preserve">, and so could aid an everyday thought process to make sense of </w:t>
      </w:r>
      <w:r w:rsidR="00E770FE">
        <w:t>many</w:t>
      </w:r>
      <w:r>
        <w:t xml:space="preserve"> events. Sch</w:t>
      </w:r>
      <w:r w:rsidR="00E770FE">
        <w:rPr>
          <w:noProof/>
        </w:rPr>
        <w:t>ö</w:t>
      </w:r>
      <w:r>
        <w:t xml:space="preserve">n could be adapted to situations where the teacher is employing direct </w:t>
      </w:r>
      <w:proofErr w:type="gramStart"/>
      <w:r>
        <w:t>instruction, and</w:t>
      </w:r>
      <w:proofErr w:type="gramEnd"/>
      <w:r>
        <w:t xml:space="preserve"> has to quickly ‘think on their feet</w:t>
      </w:r>
      <w:r w:rsidR="005D7F3E">
        <w:t>.</w:t>
      </w:r>
      <w:r>
        <w:t>’ Sch</w:t>
      </w:r>
      <w:r w:rsidR="00E770FE">
        <w:rPr>
          <w:noProof/>
        </w:rPr>
        <w:t>ö</w:t>
      </w:r>
      <w:r>
        <w:t>n was inspired by his own performances as a</w:t>
      </w:r>
      <w:r w:rsidR="00183C20">
        <w:t>n</w:t>
      </w:r>
      <w:r>
        <w:t xml:space="preserve"> improvisational musician which gives a</w:t>
      </w:r>
      <w:r w:rsidR="00183C20">
        <w:t xml:space="preserve"> helpful</w:t>
      </w:r>
      <w:r>
        <w:t xml:space="preserve"> insight into the nature of some aspects of teaching</w:t>
      </w:r>
      <w:r w:rsidR="006A4478">
        <w:t xml:space="preserve"> </w:t>
      </w:r>
      <w:sdt>
        <w:sdtPr>
          <w:id w:val="1319616043"/>
          <w:citation/>
        </w:sdtPr>
        <w:sdtEndPr/>
        <w:sdtContent>
          <w:r w:rsidR="006A4478">
            <w:fldChar w:fldCharType="begin"/>
          </w:r>
          <w:r w:rsidR="006A4478" w:rsidRPr="006A4478">
            <w:instrText xml:space="preserve"> CITATION Aub19 \l 1031 </w:instrText>
          </w:r>
          <w:r w:rsidR="006A4478">
            <w:fldChar w:fldCharType="separate"/>
          </w:r>
          <w:r w:rsidR="006A4478" w:rsidRPr="006A4478">
            <w:rPr>
              <w:noProof/>
            </w:rPr>
            <w:t>(Aubrey, 2019)</w:t>
          </w:r>
          <w:r w:rsidR="006A4478">
            <w:fldChar w:fldCharType="end"/>
          </w:r>
        </w:sdtContent>
      </w:sdt>
      <w:r w:rsidR="006A4478">
        <w:t xml:space="preserve">. </w:t>
      </w:r>
      <w:r>
        <w:t>Brookfield</w:t>
      </w:r>
      <w:r w:rsidR="005D7F3E">
        <w:t>’s model</w:t>
      </w:r>
      <w:r>
        <w:t xml:space="preserve"> is interesting </w:t>
      </w:r>
      <w:r w:rsidR="00957988">
        <w:t xml:space="preserve">in that rather than cyclical, </w:t>
      </w:r>
      <w:r>
        <w:t xml:space="preserve">the </w:t>
      </w:r>
      <w:r w:rsidR="00957988">
        <w:t>‘</w:t>
      </w:r>
      <w:r>
        <w:t>four lenses</w:t>
      </w:r>
      <w:r w:rsidR="00957988">
        <w:t>’ of the self, the learner, peers and educational theory</w:t>
      </w:r>
      <w:r>
        <w:t xml:space="preserve"> can be view</w:t>
      </w:r>
      <w:r w:rsidR="00957988">
        <w:t>ed simultaneously. This gives another insight into the complex nature of the classroom</w:t>
      </w:r>
      <w:r w:rsidR="006A4478">
        <w:t>.</w:t>
      </w:r>
      <w:r w:rsidR="00957988" w:rsidRPr="002F4335">
        <w:rPr>
          <w:color w:val="FF0000"/>
        </w:rPr>
        <w:t xml:space="preserve"> </w:t>
      </w:r>
    </w:p>
    <w:p w14:paraId="47977119" w14:textId="77777777" w:rsidR="00957988" w:rsidRDefault="00957988" w:rsidP="00417FBA">
      <w:pPr>
        <w:pStyle w:val="AssignBody"/>
      </w:pPr>
    </w:p>
    <w:p w14:paraId="32F67BD6" w14:textId="63F3A1CB" w:rsidR="0082411F" w:rsidRDefault="00957988" w:rsidP="00417FBA">
      <w:pPr>
        <w:pStyle w:val="AssignBody"/>
      </w:pPr>
      <w:r>
        <w:lastRenderedPageBreak/>
        <w:t xml:space="preserve">Overall, reflection is a way of working which constantly brings the everyday into </w:t>
      </w:r>
      <w:r w:rsidR="00E770FE">
        <w:t>focus and</w:t>
      </w:r>
      <w:r>
        <w:t xml:space="preserve"> heightens salient points of connection to theory</w:t>
      </w:r>
      <w:r w:rsidR="002F4335">
        <w:t xml:space="preserve"> that can</w:t>
      </w:r>
      <w:r>
        <w:t xml:space="preserve"> energiz</w:t>
      </w:r>
      <w:r w:rsidR="002F4335">
        <w:t>e</w:t>
      </w:r>
      <w:r>
        <w:t xml:space="preserve"> practice with life and authenticity. </w:t>
      </w:r>
    </w:p>
    <w:p w14:paraId="29E63F00" w14:textId="1A693A4A" w:rsidR="00B460CE" w:rsidRPr="00417FBA" w:rsidRDefault="00B460CE" w:rsidP="00417FBA">
      <w:pPr>
        <w:pStyle w:val="Heading1"/>
      </w:pPr>
      <w:r w:rsidRPr="00417FBA">
        <w:t>School Context</w:t>
      </w:r>
    </w:p>
    <w:p w14:paraId="51EDE3ED" w14:textId="5A1E7317" w:rsidR="00DD7726" w:rsidRPr="005D7F3E" w:rsidRDefault="00D71A3C" w:rsidP="00417FBA">
      <w:pPr>
        <w:rPr>
          <w:rFonts w:eastAsia="Times New Roman"/>
          <w:b/>
          <w:bCs/>
          <w:color w:val="000000"/>
          <w:sz w:val="28"/>
          <w:szCs w:val="28"/>
          <w:lang w:val="en-GB" w:eastAsia="en-DE"/>
        </w:rPr>
      </w:pPr>
      <w:r>
        <w:rPr>
          <w:lang w:val="en-GB"/>
        </w:rPr>
        <w:t>I</w:t>
      </w:r>
      <w:r>
        <w:rPr>
          <w:lang w:val="en-GB"/>
        </w:rPr>
        <w:t>n adherence to the official guidelines for ethical research</w:t>
      </w:r>
      <w:r>
        <w:rPr>
          <w:lang w:val="en-GB"/>
        </w:rPr>
        <w:t>, anonymity of the organisation is preserved</w:t>
      </w:r>
      <w:r>
        <w:rPr>
          <w:lang w:val="en-GB"/>
        </w:rPr>
        <w:t xml:space="preserve"> </w:t>
      </w:r>
      <w:sdt>
        <w:sdtPr>
          <w:rPr>
            <w:lang w:val="en-GB"/>
          </w:rPr>
          <w:id w:val="-735251489"/>
          <w:citation/>
        </w:sdtPr>
        <w:sdtContent>
          <w:r>
            <w:rPr>
              <w:lang w:val="en-GB"/>
            </w:rPr>
            <w:fldChar w:fldCharType="begin"/>
          </w:r>
          <w:r w:rsidRPr="00DA4F78">
            <w:rPr>
              <w:lang w:val="en-GB"/>
            </w:rPr>
            <w:instrText xml:space="preserve"> CITATION Bri18 \l 1031 </w:instrText>
          </w:r>
          <w:r>
            <w:rPr>
              <w:lang w:val="en-GB"/>
            </w:rPr>
            <w:fldChar w:fldCharType="separate"/>
          </w:r>
          <w:r w:rsidRPr="00DA4F78">
            <w:rPr>
              <w:noProof/>
              <w:lang w:val="en-GB"/>
            </w:rPr>
            <w:t>(British Educational Research Association, 2018)</w:t>
          </w:r>
          <w:r>
            <w:rPr>
              <w:lang w:val="en-GB"/>
            </w:rPr>
            <w:fldChar w:fldCharType="end"/>
          </w:r>
        </w:sdtContent>
      </w:sdt>
      <w:r>
        <w:rPr>
          <w:lang w:val="en-GB"/>
        </w:rPr>
        <w:t xml:space="preserve">. </w:t>
      </w:r>
      <w:r w:rsidR="00DD7726" w:rsidRPr="00DD7726">
        <w:t>The observation took place in the reception class of a rural Primary School, on the morning of 23</w:t>
      </w:r>
      <w:r w:rsidR="00DD7726" w:rsidRPr="00DD7726">
        <w:rPr>
          <w:vertAlign w:val="superscript"/>
        </w:rPr>
        <w:t>rd</w:t>
      </w:r>
      <w:r w:rsidR="00DD7726" w:rsidRPr="00DD7726">
        <w:t xml:space="preserve"> September 2021. The school has a community focus, a Christian ethos, and is also a Pioneer School for the Welsh curriculum 2022</w:t>
      </w:r>
      <w:sdt>
        <w:sdtPr>
          <w:id w:val="1024984834"/>
          <w:citation/>
        </w:sdtPr>
        <w:sdtEndPr/>
        <w:sdtContent>
          <w:r w:rsidR="00DD7726">
            <w:fldChar w:fldCharType="begin"/>
          </w:r>
          <w:r w:rsidR="00DD7726" w:rsidRPr="00DD7726">
            <w:rPr>
              <w:lang w:val="en-GB"/>
            </w:rPr>
            <w:instrText xml:space="preserve"> CITATION Wel21 \l 1031 </w:instrText>
          </w:r>
          <w:r w:rsidR="00DD7726">
            <w:fldChar w:fldCharType="separate"/>
          </w:r>
          <w:r w:rsidR="00DD7726" w:rsidRPr="00DD7726">
            <w:rPr>
              <w:noProof/>
              <w:lang w:val="en-GB"/>
            </w:rPr>
            <w:t xml:space="preserve"> (Welsh Government, 2020)</w:t>
          </w:r>
          <w:r w:rsidR="00DD7726">
            <w:fldChar w:fldCharType="end"/>
          </w:r>
        </w:sdtContent>
      </w:sdt>
      <w:r w:rsidR="00DD7726" w:rsidRPr="00DD7726">
        <w:t xml:space="preserve">. There are classes ranging from Nursery to Key Stage 2, with two classes in each year group. </w:t>
      </w:r>
      <w:proofErr w:type="spellStart"/>
      <w:r w:rsidR="00DD7726" w:rsidRPr="00DD7726">
        <w:t>Estyn</w:t>
      </w:r>
      <w:proofErr w:type="spellEnd"/>
      <w:r w:rsidR="00DD7726" w:rsidRPr="00DD7726">
        <w:t xml:space="preserve"> reported in 2019 that the school performed highly in all areas and was categorised for support at </w:t>
      </w:r>
      <w:proofErr w:type="gramStart"/>
      <w:r w:rsidR="00DD7726" w:rsidRPr="00DD7726">
        <w:t>Green</w:t>
      </w:r>
      <w:proofErr w:type="gramEnd"/>
      <w:r w:rsidR="00DD7726" w:rsidRPr="00DD7726">
        <w:t xml:space="preserve"> level. The school has a </w:t>
      </w:r>
      <w:r w:rsidRPr="00DD7726">
        <w:t>higher-than-average</w:t>
      </w:r>
      <w:r w:rsidR="00DD7726" w:rsidRPr="00DD7726">
        <w:t xml:space="preserve"> number of pupils on free school meals, and additional learning needs. Present during this observation were 16 children, the class teacher and teaching assistant. The observation was taken as children had recently arrived and were assembled on the mat. The teacher had led them through their morning routine activities which included a welcome song and an interactive activity exploring the day of the week and the weather. The next activity was a continuation of a theme introduced at assembly the previous day, which had been held with the whole primary school via zoom. During this assembly the Deputy Head</w:t>
      </w:r>
      <w:r w:rsidR="00DD7726" w:rsidRPr="00DD7726">
        <w:rPr>
          <w:lang w:val="en-GB"/>
        </w:rPr>
        <w:t xml:space="preserve"> </w:t>
      </w:r>
      <w:r w:rsidR="00DD7726" w:rsidRPr="00DD7726">
        <w:t xml:space="preserve">teacher had introduced the idea of kindness and friendship by means of a story. It was then promised that the whole school would learn a song that further explored these concepts. The idea was greeted with openness by the class teacher </w:t>
      </w:r>
      <w:r w:rsidR="005D7F3E" w:rsidRPr="005D7F3E">
        <w:rPr>
          <w:lang w:val="en-GB"/>
        </w:rPr>
        <w:t>wh</w:t>
      </w:r>
      <w:r w:rsidR="005D7F3E">
        <w:rPr>
          <w:lang w:val="en-GB"/>
        </w:rPr>
        <w:t xml:space="preserve">o encouraged the children with her enthusiasm. </w:t>
      </w:r>
    </w:p>
    <w:p w14:paraId="5EF29C58" w14:textId="1C64CBC4" w:rsidR="00B460CE" w:rsidRPr="00DD7726" w:rsidRDefault="00B460CE" w:rsidP="00417FBA">
      <w:pPr>
        <w:pStyle w:val="Heading1"/>
      </w:pPr>
      <w:r w:rsidRPr="00DD7726">
        <w:t>Critical Incident</w:t>
      </w:r>
    </w:p>
    <w:p w14:paraId="326EE936" w14:textId="3F8FB00B" w:rsidR="0082411F" w:rsidRPr="006F5B73" w:rsidRDefault="0082411F" w:rsidP="00417FBA">
      <w:r w:rsidRPr="006F5B73">
        <w:t>The incident involved the learning of the song and the mechanics of how this unfolded, which suggest</w:t>
      </w:r>
      <w:r w:rsidR="00443C74" w:rsidRPr="006F5B73">
        <w:rPr>
          <w:lang w:val="en-GB"/>
        </w:rPr>
        <w:t>ed</w:t>
      </w:r>
      <w:r w:rsidRPr="006F5B73">
        <w:t xml:space="preserve"> some interesting questions for the researcher to critically investigate. </w:t>
      </w:r>
      <w:r w:rsidR="00443C74" w:rsidRPr="006F5B73">
        <w:rPr>
          <w:lang w:val="en-GB"/>
        </w:rPr>
        <w:t>T</w:t>
      </w:r>
      <w:r w:rsidRPr="006F5B73">
        <w:t>he activity can be</w:t>
      </w:r>
      <w:r w:rsidR="00443C74" w:rsidRPr="006F5B73">
        <w:rPr>
          <w:lang w:val="en-GB"/>
        </w:rPr>
        <w:t xml:space="preserve"> easily</w:t>
      </w:r>
      <w:r w:rsidRPr="006F5B73">
        <w:t xml:space="preserve"> linked to </w:t>
      </w:r>
      <w:r w:rsidR="00443C74" w:rsidRPr="006F5B73">
        <w:rPr>
          <w:lang w:val="en-GB"/>
        </w:rPr>
        <w:t xml:space="preserve">some </w:t>
      </w:r>
      <w:r w:rsidR="005D7F3E">
        <w:rPr>
          <w:lang w:val="en-GB"/>
        </w:rPr>
        <w:t xml:space="preserve">of </w:t>
      </w:r>
      <w:r w:rsidR="00443C74" w:rsidRPr="006F5B73">
        <w:t>the Four Purposes of the Welsh Curriculum</w:t>
      </w:r>
      <w:r w:rsidR="00443C74" w:rsidRPr="006F5B73">
        <w:rPr>
          <w:lang w:val="en-GB"/>
        </w:rPr>
        <w:t xml:space="preserve"> </w:t>
      </w:r>
      <w:sdt>
        <w:sdtPr>
          <w:rPr>
            <w:lang w:val="en-GB"/>
          </w:rPr>
          <w:id w:val="191584477"/>
          <w:citation/>
        </w:sdtPr>
        <w:sdtEndPr/>
        <w:sdtContent>
          <w:r w:rsidR="00443C74" w:rsidRPr="006F5B73">
            <w:rPr>
              <w:lang w:val="en-GB"/>
            </w:rPr>
            <w:fldChar w:fldCharType="begin"/>
          </w:r>
          <w:r w:rsidR="00443C74" w:rsidRPr="006F5B73">
            <w:rPr>
              <w:lang w:val="en-GB"/>
            </w:rPr>
            <w:instrText xml:space="preserve"> CITATION Don15 \l 1031 </w:instrText>
          </w:r>
          <w:r w:rsidR="00443C74" w:rsidRPr="006F5B73">
            <w:rPr>
              <w:lang w:val="en-GB"/>
            </w:rPr>
            <w:fldChar w:fldCharType="separate"/>
          </w:r>
          <w:r w:rsidR="00443C74" w:rsidRPr="006F5B73">
            <w:rPr>
              <w:noProof/>
              <w:lang w:val="en-GB"/>
            </w:rPr>
            <w:t>(Donaldson, 2015)</w:t>
          </w:r>
          <w:r w:rsidR="00443C74" w:rsidRPr="006F5B73">
            <w:rPr>
              <w:lang w:val="en-GB"/>
            </w:rPr>
            <w:fldChar w:fldCharType="end"/>
          </w:r>
        </w:sdtContent>
      </w:sdt>
      <w:r w:rsidR="00443C74" w:rsidRPr="006F5B73">
        <w:rPr>
          <w:lang w:val="en-GB"/>
        </w:rPr>
        <w:t xml:space="preserve">. </w:t>
      </w:r>
      <w:r w:rsidR="00443C74" w:rsidRPr="006F5B73">
        <w:t xml:space="preserve">This </w:t>
      </w:r>
      <w:r w:rsidR="00105939" w:rsidRPr="006F5B73">
        <w:rPr>
          <w:lang w:val="en-GB"/>
        </w:rPr>
        <w:t xml:space="preserve">was </w:t>
      </w:r>
      <w:r w:rsidR="00443C74" w:rsidRPr="006F5B73">
        <w:rPr>
          <w:lang w:val="en-GB"/>
        </w:rPr>
        <w:t xml:space="preserve">a communal </w:t>
      </w:r>
      <w:r w:rsidR="00443C74" w:rsidRPr="006F5B73">
        <w:t>task that promoted the value of individual</w:t>
      </w:r>
      <w:r w:rsidR="00443C74" w:rsidRPr="006F5B73">
        <w:rPr>
          <w:lang w:val="en-GB"/>
        </w:rPr>
        <w:t>s</w:t>
      </w:r>
      <w:r w:rsidR="00443C74" w:rsidRPr="006F5B73">
        <w:t xml:space="preserve">, as well as developing </w:t>
      </w:r>
      <w:r w:rsidR="00105939" w:rsidRPr="006F5B73">
        <w:rPr>
          <w:lang w:val="en-GB"/>
        </w:rPr>
        <w:t>performance and oracy</w:t>
      </w:r>
      <w:r w:rsidR="00443C74" w:rsidRPr="006F5B73">
        <w:rPr>
          <w:lang w:val="en-GB"/>
        </w:rPr>
        <w:t xml:space="preserve"> </w:t>
      </w:r>
      <w:r w:rsidR="00105939" w:rsidRPr="006F5B73">
        <w:rPr>
          <w:lang w:val="en-GB"/>
        </w:rPr>
        <w:t>(</w:t>
      </w:r>
      <w:r w:rsidRPr="006F5B73">
        <w:t>Healthy, Confident Individuals</w:t>
      </w:r>
      <w:r w:rsidR="00105939" w:rsidRPr="006F5B73">
        <w:rPr>
          <w:lang w:val="en-GB"/>
        </w:rPr>
        <w:t>)</w:t>
      </w:r>
      <w:r w:rsidRPr="006F5B73">
        <w:t xml:space="preserve">. </w:t>
      </w:r>
      <w:r w:rsidR="006F5B73" w:rsidRPr="006F5B73">
        <w:rPr>
          <w:lang w:val="en-GB"/>
        </w:rPr>
        <w:t>R</w:t>
      </w:r>
      <w:proofErr w:type="spellStart"/>
      <w:r w:rsidRPr="006F5B73">
        <w:t>espect</w:t>
      </w:r>
      <w:proofErr w:type="spellEnd"/>
      <w:r w:rsidRPr="006F5B73">
        <w:t xml:space="preserve"> and kindness </w:t>
      </w:r>
      <w:proofErr w:type="gramStart"/>
      <w:r w:rsidRPr="006F5B73">
        <w:t>was</w:t>
      </w:r>
      <w:proofErr w:type="gramEnd"/>
      <w:r w:rsidRPr="006F5B73">
        <w:t xml:space="preserve"> a strong theme of the language content</w:t>
      </w:r>
      <w:r w:rsidR="006F5B73" w:rsidRPr="006F5B73">
        <w:rPr>
          <w:lang w:val="en-GB"/>
        </w:rPr>
        <w:t xml:space="preserve">, and </w:t>
      </w:r>
      <w:r w:rsidRPr="006F5B73">
        <w:t>sign language promoted an inclusive mindset in the delivery of curriculum</w:t>
      </w:r>
      <w:r w:rsidR="006F5B73" w:rsidRPr="006F5B73">
        <w:rPr>
          <w:lang w:val="en-GB"/>
        </w:rPr>
        <w:t xml:space="preserve"> (E</w:t>
      </w:r>
      <w:proofErr w:type="spellStart"/>
      <w:r w:rsidR="006F5B73" w:rsidRPr="006F5B73">
        <w:t>thical</w:t>
      </w:r>
      <w:proofErr w:type="spellEnd"/>
      <w:r w:rsidR="005D7F3E" w:rsidRPr="005D7F3E">
        <w:rPr>
          <w:lang w:val="en-GB"/>
        </w:rPr>
        <w:t>,</w:t>
      </w:r>
      <w:r w:rsidR="006F5B73" w:rsidRPr="006F5B73">
        <w:t xml:space="preserve"> </w:t>
      </w:r>
      <w:r w:rsidR="006F5B73" w:rsidRPr="006F5B73">
        <w:rPr>
          <w:lang w:val="en-GB"/>
        </w:rPr>
        <w:t>I</w:t>
      </w:r>
      <w:proofErr w:type="spellStart"/>
      <w:r w:rsidR="006F5B73" w:rsidRPr="006F5B73">
        <w:t>nformed</w:t>
      </w:r>
      <w:proofErr w:type="spellEnd"/>
      <w:r w:rsidR="006F5B73" w:rsidRPr="006F5B73">
        <w:t xml:space="preserve"> </w:t>
      </w:r>
      <w:r w:rsidR="006F5B73" w:rsidRPr="006F5B73">
        <w:rPr>
          <w:lang w:val="en-GB"/>
        </w:rPr>
        <w:t>C</w:t>
      </w:r>
      <w:proofErr w:type="spellStart"/>
      <w:r w:rsidR="006F5B73" w:rsidRPr="006F5B73">
        <w:t>itizens</w:t>
      </w:r>
      <w:proofErr w:type="spellEnd"/>
      <w:r w:rsidR="006F5B73" w:rsidRPr="006F5B73">
        <w:rPr>
          <w:lang w:val="en-GB"/>
        </w:rPr>
        <w:t>)</w:t>
      </w:r>
      <w:r w:rsidRPr="006F5B73">
        <w:t xml:space="preserve">. </w:t>
      </w:r>
    </w:p>
    <w:p w14:paraId="718BD7FF" w14:textId="69463E7D" w:rsidR="0061264E" w:rsidRPr="006F5B73" w:rsidRDefault="0061264E" w:rsidP="00417FBA">
      <w:pPr>
        <w:rPr>
          <w:lang w:val="en-US"/>
        </w:rPr>
      </w:pPr>
      <w:r w:rsidRPr="006F5B73">
        <w:rPr>
          <w:lang w:val="en-US"/>
        </w:rPr>
        <w:t>The song was introduced on a video including both subtitles and Makaton sign language</w:t>
      </w:r>
      <w:r w:rsidR="006F5B73" w:rsidRPr="006F5B73">
        <w:rPr>
          <w:lang w:val="en-US"/>
        </w:rPr>
        <w:t xml:space="preserve">, which was watched </w:t>
      </w:r>
      <w:r w:rsidRPr="006F5B73">
        <w:rPr>
          <w:lang w:val="en-US"/>
        </w:rPr>
        <w:t>all the way through (4 verses)</w:t>
      </w:r>
      <w:r w:rsidR="006F5B73" w:rsidRPr="006F5B73">
        <w:rPr>
          <w:lang w:val="en-US"/>
        </w:rPr>
        <w:t xml:space="preserve"> as children were encouraged to join in</w:t>
      </w:r>
      <w:r w:rsidRPr="006F5B73">
        <w:rPr>
          <w:lang w:val="en-US"/>
        </w:rPr>
        <w:t>. Once the song had finished, the teacher</w:t>
      </w:r>
      <w:r w:rsidR="005D7F3E">
        <w:rPr>
          <w:lang w:val="en-US"/>
        </w:rPr>
        <w:t xml:space="preserve"> repeated the video, suggesting</w:t>
      </w:r>
      <w:r w:rsidRPr="006F5B73">
        <w:rPr>
          <w:lang w:val="en-US"/>
        </w:rPr>
        <w:t xml:space="preserve"> the children join in</w:t>
      </w:r>
      <w:r w:rsidR="006F5B73" w:rsidRPr="006F5B73">
        <w:rPr>
          <w:lang w:val="en-US"/>
        </w:rPr>
        <w:t xml:space="preserve"> </w:t>
      </w:r>
      <w:r w:rsidR="006F5B73" w:rsidRPr="006F5B73">
        <w:rPr>
          <w:lang w:val="en-US"/>
        </w:rPr>
        <w:lastRenderedPageBreak/>
        <w:t>again, but not to worry about the signs yet</w:t>
      </w:r>
      <w:r w:rsidRPr="006F5B73">
        <w:rPr>
          <w:lang w:val="en-US"/>
        </w:rPr>
        <w:t xml:space="preserve">. The children appeared focused and attentive and were physically quite still. During this replay, some children moved their mouths a bit, a few mirrored some signs (it seemed to the researcher unintentionally), but </w:t>
      </w:r>
      <w:proofErr w:type="gramStart"/>
      <w:r w:rsidRPr="006F5B73">
        <w:rPr>
          <w:lang w:val="en-US"/>
        </w:rPr>
        <w:t>still remained</w:t>
      </w:r>
      <w:proofErr w:type="gramEnd"/>
      <w:r w:rsidRPr="006F5B73">
        <w:rPr>
          <w:lang w:val="en-US"/>
        </w:rPr>
        <w:t xml:space="preserve"> attentive. The</w:t>
      </w:r>
      <w:r w:rsidR="005D7F3E">
        <w:rPr>
          <w:lang w:val="en-US"/>
        </w:rPr>
        <w:t xml:space="preserve"> song was repeated a third time, and the</w:t>
      </w:r>
      <w:r w:rsidRPr="006F5B73">
        <w:rPr>
          <w:lang w:val="en-US"/>
        </w:rPr>
        <w:t xml:space="preserve"> teacher </w:t>
      </w:r>
      <w:r w:rsidR="005D7F3E">
        <w:rPr>
          <w:lang w:val="en-US"/>
        </w:rPr>
        <w:t>was</w:t>
      </w:r>
      <w:r w:rsidRPr="006F5B73">
        <w:rPr>
          <w:lang w:val="en-US"/>
        </w:rPr>
        <w:t xml:space="preserve"> sensitive that children were not able to carry out her request of joining </w:t>
      </w:r>
      <w:proofErr w:type="gramStart"/>
      <w:r w:rsidRPr="006F5B73">
        <w:rPr>
          <w:lang w:val="en-US"/>
        </w:rPr>
        <w:t xml:space="preserve">in, </w:t>
      </w:r>
      <w:r w:rsidR="005D7F3E">
        <w:rPr>
          <w:lang w:val="en-US"/>
        </w:rPr>
        <w:t>and</w:t>
      </w:r>
      <w:proofErr w:type="gramEnd"/>
      <w:r w:rsidRPr="006F5B73">
        <w:rPr>
          <w:lang w:val="en-US"/>
        </w:rPr>
        <w:t xml:space="preserve"> pau</w:t>
      </w:r>
      <w:r w:rsidR="005D7F3E">
        <w:rPr>
          <w:lang w:val="en-US"/>
        </w:rPr>
        <w:t>sed</w:t>
      </w:r>
      <w:r w:rsidRPr="006F5B73">
        <w:rPr>
          <w:lang w:val="en-US"/>
        </w:rPr>
        <w:t xml:space="preserve"> the video after the first verse. She then said it was a difficult song in a reassuring tone, and suggested they look at the words first. The words were put up on the screen, and after reading the first verse the teacher suggested the children copy her line by line in a call and echo pattern. The children were responsive and attempted to echo the lyrics, with limited accuracy. </w:t>
      </w:r>
    </w:p>
    <w:p w14:paraId="1CEA4D0C" w14:textId="77777777" w:rsidR="0061264E" w:rsidRPr="006F5B73" w:rsidRDefault="0061264E" w:rsidP="00417FBA">
      <w:pPr>
        <w:rPr>
          <w:b/>
          <w:lang w:val="en-US"/>
        </w:rPr>
      </w:pPr>
      <w:r w:rsidRPr="006F5B73">
        <w:rPr>
          <w:lang w:val="en-US"/>
        </w:rPr>
        <w:t xml:space="preserve">Aware of the difficulty of some of the language, the teacher paused on certain words to break them down and explore meaning with the children, asking them to say some words again once they understood them. For example, there was a fun discussion about ‘turtle dove’ – one child responded by saying this lived in water. The teacher replied that a </w:t>
      </w:r>
      <w:r w:rsidRPr="006F5B73">
        <w:rPr>
          <w:i/>
          <w:iCs/>
          <w:lang w:val="en-US"/>
        </w:rPr>
        <w:t>turtle</w:t>
      </w:r>
      <w:r w:rsidRPr="006F5B73">
        <w:rPr>
          <w:lang w:val="en-US"/>
        </w:rPr>
        <w:t xml:space="preserve"> does indeed </w:t>
      </w:r>
      <w:proofErr w:type="gramStart"/>
      <w:r w:rsidRPr="006F5B73">
        <w:rPr>
          <w:lang w:val="en-US"/>
        </w:rPr>
        <w:t>live in</w:t>
      </w:r>
      <w:proofErr w:type="gramEnd"/>
      <w:r w:rsidRPr="006F5B73">
        <w:rPr>
          <w:lang w:val="en-US"/>
        </w:rPr>
        <w:t xml:space="preserve"> water, but what is a dove? The children did not know the word ‘dove’, and so the teacher explained, demonstrating a bird with her hands in a creative way, suggesting the children try. The children cooperated joyfully repeating ‘turtle dove.’ It seemed the teacher was sensitive that there was a lot of figurative language in the lyrics which was slowing the progress to learn the song itself. She adapted to this by concentrating on the first verse. </w:t>
      </w:r>
    </w:p>
    <w:p w14:paraId="27F71304" w14:textId="1D91D6EA" w:rsidR="00E12947" w:rsidRPr="006F5B73" w:rsidRDefault="0061264E" w:rsidP="00417FBA">
      <w:pPr>
        <w:rPr>
          <w:b/>
          <w:lang w:val="en-US"/>
        </w:rPr>
      </w:pPr>
      <w:r w:rsidRPr="006F5B73">
        <w:rPr>
          <w:lang w:val="en-US"/>
        </w:rPr>
        <w:t xml:space="preserve">Then she suggested they try the song with a piano backing track that had been recorded by a member of staff. However, the backing track had no vocals, which was disconcerting for the teacher, who explained she wasn’t very good at singing, and some things were always too high for her, but she did like singing along if she could clearly hear the tune. The children were attentive and by the third run through some were singing some notes, others were doing some actions. The teacher was singing more confidently (she </w:t>
      </w:r>
      <w:proofErr w:type="gramStart"/>
      <w:r w:rsidRPr="006F5B73">
        <w:rPr>
          <w:lang w:val="en-US"/>
        </w:rPr>
        <w:t>actually had</w:t>
      </w:r>
      <w:proofErr w:type="gramEnd"/>
      <w:r w:rsidRPr="006F5B73">
        <w:rPr>
          <w:lang w:val="en-US"/>
        </w:rPr>
        <w:t xml:space="preserve"> a lovely voice) and the children were joining in with her.</w:t>
      </w:r>
    </w:p>
    <w:p w14:paraId="6229515D" w14:textId="4DFB278A" w:rsidR="00B460CE" w:rsidRPr="00DD7726" w:rsidRDefault="00B460CE" w:rsidP="00417FBA">
      <w:pPr>
        <w:pStyle w:val="Heading1"/>
      </w:pPr>
      <w:r w:rsidRPr="00DD7726">
        <w:t>Literature Review</w:t>
      </w:r>
    </w:p>
    <w:p w14:paraId="7104F5C3" w14:textId="2265C35D" w:rsidR="007776EA" w:rsidRPr="00417FBA" w:rsidRDefault="007776EA" w:rsidP="00417FBA">
      <w:pPr>
        <w:pStyle w:val="Heading2"/>
      </w:pPr>
      <w:r w:rsidRPr="00417FBA">
        <w:t>The Role of Music in the Primary Classroom</w:t>
      </w:r>
    </w:p>
    <w:p w14:paraId="665533E5" w14:textId="1D00EA3D" w:rsidR="007776EA" w:rsidRPr="007776EA" w:rsidRDefault="007776EA" w:rsidP="00417FBA">
      <w:pPr>
        <w:rPr>
          <w:sz w:val="24"/>
          <w:szCs w:val="24"/>
          <w:lang w:eastAsia="en-DE"/>
        </w:rPr>
      </w:pPr>
      <w:r w:rsidRPr="007776EA">
        <w:rPr>
          <w:lang w:eastAsia="en-DE"/>
        </w:rPr>
        <w:t>Since the Education Reform Act 198</w:t>
      </w:r>
      <w:r w:rsidRPr="00DD7726">
        <w:rPr>
          <w:lang w:val="en-GB" w:eastAsia="en-DE"/>
        </w:rPr>
        <w:t>8,</w:t>
      </w:r>
      <w:r w:rsidRPr="007776EA">
        <w:rPr>
          <w:lang w:eastAsia="en-DE"/>
        </w:rPr>
        <w:t xml:space="preserve"> music has been a foundation subject in the primary school curriculum</w:t>
      </w:r>
      <w:r w:rsidRPr="00DD7726">
        <w:rPr>
          <w:lang w:val="en-GB" w:eastAsia="en-DE"/>
        </w:rPr>
        <w:t xml:space="preserve"> </w:t>
      </w:r>
      <w:sdt>
        <w:sdtPr>
          <w:rPr>
            <w:lang w:val="en-GB" w:eastAsia="en-DE"/>
          </w:rPr>
          <w:id w:val="-899208015"/>
          <w:citation/>
        </w:sdtPr>
        <w:sdtEndPr/>
        <w:sdtContent>
          <w:r w:rsidRPr="00DD7726">
            <w:rPr>
              <w:lang w:val="en-GB" w:eastAsia="en-DE"/>
            </w:rPr>
            <w:fldChar w:fldCharType="begin"/>
          </w:r>
          <w:r w:rsidRPr="00DD7726">
            <w:rPr>
              <w:lang w:val="en-GB" w:eastAsia="en-DE"/>
            </w:rPr>
            <w:instrText xml:space="preserve"> CITATION Edu88 \l 1031 </w:instrText>
          </w:r>
          <w:r w:rsidRPr="00DD7726">
            <w:rPr>
              <w:lang w:val="en-GB" w:eastAsia="en-DE"/>
            </w:rPr>
            <w:fldChar w:fldCharType="separate"/>
          </w:r>
          <w:r w:rsidRPr="00DD7726">
            <w:rPr>
              <w:noProof/>
              <w:lang w:val="en-GB" w:eastAsia="en-DE"/>
            </w:rPr>
            <w:t>(HM Government, 1988)</w:t>
          </w:r>
          <w:r w:rsidRPr="00DD7726">
            <w:rPr>
              <w:lang w:val="en-GB" w:eastAsia="en-DE"/>
            </w:rPr>
            <w:fldChar w:fldCharType="end"/>
          </w:r>
        </w:sdtContent>
      </w:sdt>
      <w:r w:rsidRPr="007776EA">
        <w:rPr>
          <w:lang w:eastAsia="en-DE"/>
        </w:rPr>
        <w:t>. It is also prominent in the Curriculum for Wales 2022 (CfW2022) as part of the Expressive Arts Area of Learning and Experience (</w:t>
      </w:r>
      <w:proofErr w:type="spellStart"/>
      <w:r w:rsidRPr="007776EA">
        <w:rPr>
          <w:lang w:eastAsia="en-DE"/>
        </w:rPr>
        <w:t>AoLE</w:t>
      </w:r>
      <w:proofErr w:type="spellEnd"/>
      <w:r w:rsidRPr="007776EA">
        <w:rPr>
          <w:lang w:eastAsia="en-DE"/>
        </w:rPr>
        <w:t>)</w:t>
      </w:r>
      <w:sdt>
        <w:sdtPr>
          <w:rPr>
            <w:lang w:eastAsia="en-DE"/>
          </w:rPr>
          <w:id w:val="-1357566774"/>
          <w:citation/>
        </w:sdtPr>
        <w:sdtEndPr/>
        <w:sdtContent>
          <w:r w:rsidR="00212CE5" w:rsidRPr="00DD7726">
            <w:rPr>
              <w:lang w:eastAsia="en-DE"/>
            </w:rPr>
            <w:fldChar w:fldCharType="begin"/>
          </w:r>
          <w:r w:rsidR="00212CE5" w:rsidRPr="00DD7726">
            <w:rPr>
              <w:lang w:val="en-GB" w:eastAsia="en-DE"/>
            </w:rPr>
            <w:instrText xml:space="preserve">CITATION Wel21 \l 1031 </w:instrText>
          </w:r>
          <w:r w:rsidR="00212CE5" w:rsidRPr="00DD7726">
            <w:rPr>
              <w:lang w:eastAsia="en-DE"/>
            </w:rPr>
            <w:fldChar w:fldCharType="separate"/>
          </w:r>
          <w:r w:rsidR="00212CE5" w:rsidRPr="00DD7726">
            <w:rPr>
              <w:noProof/>
              <w:lang w:val="en-GB" w:eastAsia="en-DE"/>
            </w:rPr>
            <w:t xml:space="preserve"> (Welsh Government, 2020)</w:t>
          </w:r>
          <w:r w:rsidR="00212CE5" w:rsidRPr="00DD7726">
            <w:rPr>
              <w:lang w:eastAsia="en-DE"/>
            </w:rPr>
            <w:fldChar w:fldCharType="end"/>
          </w:r>
        </w:sdtContent>
      </w:sdt>
      <w:r w:rsidRPr="007776EA">
        <w:rPr>
          <w:lang w:eastAsia="en-DE"/>
        </w:rPr>
        <w:t xml:space="preserve">. Successful Futures includes the recommendation to make Expressive Arts a core focus for the new curriculum </w:t>
      </w:r>
      <w:sdt>
        <w:sdtPr>
          <w:rPr>
            <w:lang w:eastAsia="en-DE"/>
          </w:rPr>
          <w:id w:val="169064856"/>
          <w:citation/>
        </w:sdtPr>
        <w:sdtEndPr/>
        <w:sdtContent>
          <w:r w:rsidR="00035B14" w:rsidRPr="00DD7726">
            <w:rPr>
              <w:lang w:eastAsia="en-DE"/>
            </w:rPr>
            <w:fldChar w:fldCharType="begin"/>
          </w:r>
          <w:r w:rsidR="00035B14" w:rsidRPr="00DD7726">
            <w:rPr>
              <w:lang w:val="en-GB" w:eastAsia="en-DE"/>
            </w:rPr>
            <w:instrText xml:space="preserve"> CITATION Don15 \l 1031 </w:instrText>
          </w:r>
          <w:r w:rsidR="00035B14" w:rsidRPr="00DD7726">
            <w:rPr>
              <w:lang w:eastAsia="en-DE"/>
            </w:rPr>
            <w:fldChar w:fldCharType="separate"/>
          </w:r>
          <w:r w:rsidR="00035B14" w:rsidRPr="00DD7726">
            <w:rPr>
              <w:noProof/>
              <w:lang w:val="en-GB" w:eastAsia="en-DE"/>
            </w:rPr>
            <w:t>(Donaldson, 2015)</w:t>
          </w:r>
          <w:r w:rsidR="00035B14" w:rsidRPr="00DD7726">
            <w:rPr>
              <w:lang w:eastAsia="en-DE"/>
            </w:rPr>
            <w:fldChar w:fldCharType="end"/>
          </w:r>
        </w:sdtContent>
      </w:sdt>
      <w:r w:rsidRPr="007776EA">
        <w:rPr>
          <w:lang w:eastAsia="en-DE"/>
        </w:rPr>
        <w:t xml:space="preserve">. In doing so Donaldson refers to the Arts Education in Wales 2013 report which suggests the arts should </w:t>
      </w:r>
      <w:r w:rsidRPr="007776EA">
        <w:rPr>
          <w:lang w:eastAsia="en-DE"/>
        </w:rPr>
        <w:lastRenderedPageBreak/>
        <w:t xml:space="preserve">be as central as literacy and numeracy, due to the unique and powerful ability of arts subjects to enhance learning and wellbeing in all areas of curriculum </w:t>
      </w:r>
      <w:sdt>
        <w:sdtPr>
          <w:rPr>
            <w:lang w:eastAsia="en-DE"/>
          </w:rPr>
          <w:id w:val="1721622896"/>
          <w:citation/>
        </w:sdtPr>
        <w:sdtEndPr/>
        <w:sdtContent>
          <w:r w:rsidR="00035B14" w:rsidRPr="00DD7726">
            <w:rPr>
              <w:lang w:eastAsia="en-DE"/>
            </w:rPr>
            <w:fldChar w:fldCharType="begin"/>
          </w:r>
          <w:r w:rsidR="00035B14" w:rsidRPr="00DD7726">
            <w:rPr>
              <w:lang w:val="en-GB" w:eastAsia="en-DE"/>
            </w:rPr>
            <w:instrText xml:space="preserve"> CITATION Smi13 \l 1031 </w:instrText>
          </w:r>
          <w:r w:rsidR="00035B14" w:rsidRPr="00DD7726">
            <w:rPr>
              <w:lang w:eastAsia="en-DE"/>
            </w:rPr>
            <w:fldChar w:fldCharType="separate"/>
          </w:r>
          <w:r w:rsidR="00035B14" w:rsidRPr="00DD7726">
            <w:rPr>
              <w:noProof/>
              <w:lang w:val="en-GB" w:eastAsia="en-DE"/>
            </w:rPr>
            <w:t>(Smith, 2013)</w:t>
          </w:r>
          <w:r w:rsidR="00035B14" w:rsidRPr="00DD7726">
            <w:rPr>
              <w:lang w:eastAsia="en-DE"/>
            </w:rPr>
            <w:fldChar w:fldCharType="end"/>
          </w:r>
        </w:sdtContent>
      </w:sdt>
      <w:r w:rsidRPr="007776EA">
        <w:rPr>
          <w:lang w:eastAsia="en-DE"/>
        </w:rPr>
        <w:t xml:space="preserve">. Elliot Eisner discusses the unique importance of the arts in education as a means for children to understand multiple perspectives </w:t>
      </w:r>
      <w:sdt>
        <w:sdtPr>
          <w:rPr>
            <w:lang w:eastAsia="en-DE"/>
          </w:rPr>
          <w:id w:val="-2040038399"/>
          <w:citation/>
        </w:sdtPr>
        <w:sdtEndPr/>
        <w:sdtContent>
          <w:r w:rsidR="0085139C" w:rsidRPr="00DD7726">
            <w:rPr>
              <w:lang w:eastAsia="en-DE"/>
            </w:rPr>
            <w:fldChar w:fldCharType="begin"/>
          </w:r>
          <w:r w:rsidR="0085139C" w:rsidRPr="00DD7726">
            <w:rPr>
              <w:lang w:val="en-GB" w:eastAsia="en-DE"/>
            </w:rPr>
            <w:instrText xml:space="preserve"> CITATION Eis02 \l 1031 </w:instrText>
          </w:r>
          <w:r w:rsidR="0085139C" w:rsidRPr="00DD7726">
            <w:rPr>
              <w:lang w:eastAsia="en-DE"/>
            </w:rPr>
            <w:fldChar w:fldCharType="separate"/>
          </w:r>
          <w:r w:rsidR="0085139C" w:rsidRPr="00DD7726">
            <w:rPr>
              <w:noProof/>
              <w:lang w:val="en-GB" w:eastAsia="en-DE"/>
            </w:rPr>
            <w:t>(Eisner, 2002)</w:t>
          </w:r>
          <w:r w:rsidR="0085139C" w:rsidRPr="00DD7726">
            <w:rPr>
              <w:lang w:eastAsia="en-DE"/>
            </w:rPr>
            <w:fldChar w:fldCharType="end"/>
          </w:r>
        </w:sdtContent>
      </w:sdt>
      <w:r w:rsidR="0085139C" w:rsidRPr="00DD7726">
        <w:rPr>
          <w:lang w:val="en-GB" w:eastAsia="en-DE"/>
        </w:rPr>
        <w:t xml:space="preserve">. </w:t>
      </w:r>
      <w:r w:rsidRPr="007776EA">
        <w:rPr>
          <w:lang w:eastAsia="en-DE"/>
        </w:rPr>
        <w:t>He argues that arts subjects help learners to appreciate that not all can be known or explained, that some things cannot be expressed in words, and that some outcomes are open ended. This suggests that although arts subjects do provide ample opportunity for cross curricular learning outcomes, they also hold intrinsic educational value.</w:t>
      </w:r>
    </w:p>
    <w:p w14:paraId="6DB4D458" w14:textId="16834DAE" w:rsidR="007776EA" w:rsidRPr="007776EA" w:rsidRDefault="007776EA" w:rsidP="00417FBA">
      <w:pPr>
        <w:rPr>
          <w:sz w:val="24"/>
          <w:szCs w:val="24"/>
          <w:lang w:eastAsia="en-DE"/>
        </w:rPr>
      </w:pPr>
      <w:r w:rsidRPr="007776EA">
        <w:rPr>
          <w:lang w:eastAsia="en-DE"/>
        </w:rPr>
        <w:t>The Progression Steps in the Welsh Curriculum refer to both an appreciation and performance or creation of music, and it is up to teachers themselves to use this framework to meet the needs of learners</w:t>
      </w:r>
      <w:r w:rsidR="0085139C" w:rsidRPr="00DD7726">
        <w:rPr>
          <w:noProof/>
          <w:lang w:val="en-GB" w:eastAsia="en-DE"/>
        </w:rPr>
        <w:t xml:space="preserve"> (Welsh Government, 2020)</w:t>
      </w:r>
      <w:r w:rsidRPr="007776EA">
        <w:rPr>
          <w:lang w:eastAsia="en-DE"/>
        </w:rPr>
        <w:t>. The guidance allows for many interpretations of possible ways to explore music in the classroom. For example, music can be a vehicle for concepts transmission such as a science song about the names of bones in the human body. Music could also be used as a device to aid routines such as a tidy up song. Another possibility would be that music is explored with musical learning outcomes as a priority, and cross curricular outcomes as secondary. </w:t>
      </w:r>
    </w:p>
    <w:p w14:paraId="4D433359" w14:textId="5B3BE09D" w:rsidR="007776EA" w:rsidRPr="00DD7726" w:rsidRDefault="007776EA" w:rsidP="00417FBA">
      <w:pPr>
        <w:rPr>
          <w:lang w:eastAsia="en-DE"/>
        </w:rPr>
      </w:pPr>
      <w:r w:rsidRPr="007776EA">
        <w:rPr>
          <w:lang w:eastAsia="en-DE"/>
        </w:rPr>
        <w:t>The choice of subject to combine music with could also have a big impact on musical learning outcomes. For example, choosing to use movement (Health and Wellbeing) with music (Expressive Arts) could enhance musical learning outcomes, as opposed to using music to remember or learn a series of facts or a concept in language. One article shows how a music teacher systematically uses movement to enhance musical learning</w:t>
      </w:r>
      <w:sdt>
        <w:sdtPr>
          <w:rPr>
            <w:lang w:eastAsia="en-DE"/>
          </w:rPr>
          <w:id w:val="1458370816"/>
          <w:citation/>
        </w:sdtPr>
        <w:sdtEndPr/>
        <w:sdtContent>
          <w:r w:rsidR="0085139C" w:rsidRPr="00DD7726">
            <w:rPr>
              <w:lang w:eastAsia="en-DE"/>
            </w:rPr>
            <w:fldChar w:fldCharType="begin"/>
          </w:r>
          <w:r w:rsidR="00E770FE">
            <w:rPr>
              <w:lang w:val="en-GB" w:eastAsia="en-DE"/>
            </w:rPr>
            <w:instrText xml:space="preserve">CITATION Mae09 \l 1031 </w:instrText>
          </w:r>
          <w:r w:rsidR="0085139C" w:rsidRPr="00DD7726">
            <w:rPr>
              <w:lang w:eastAsia="en-DE"/>
            </w:rPr>
            <w:fldChar w:fldCharType="separate"/>
          </w:r>
          <w:r w:rsidR="00E770FE">
            <w:rPr>
              <w:noProof/>
              <w:lang w:val="en-GB" w:eastAsia="en-DE"/>
            </w:rPr>
            <w:t xml:space="preserve"> </w:t>
          </w:r>
          <w:r w:rsidR="00E770FE" w:rsidRPr="00E770FE">
            <w:rPr>
              <w:noProof/>
              <w:lang w:val="en-GB" w:eastAsia="en-DE"/>
            </w:rPr>
            <w:t>(Maeker Garner, 2009)</w:t>
          </w:r>
          <w:r w:rsidR="0085139C" w:rsidRPr="00DD7726">
            <w:rPr>
              <w:lang w:eastAsia="en-DE"/>
            </w:rPr>
            <w:fldChar w:fldCharType="end"/>
          </w:r>
        </w:sdtContent>
      </w:sdt>
      <w:r w:rsidRPr="007776EA">
        <w:rPr>
          <w:lang w:eastAsia="en-DE"/>
        </w:rPr>
        <w:t xml:space="preserve">. </w:t>
      </w:r>
      <w:r w:rsidR="0085139C" w:rsidRPr="00DD7726">
        <w:rPr>
          <w:lang w:val="en-GB" w:eastAsia="en-DE"/>
        </w:rPr>
        <w:t>T</w:t>
      </w:r>
      <w:r w:rsidRPr="007776EA">
        <w:rPr>
          <w:lang w:eastAsia="en-DE"/>
        </w:rPr>
        <w:t>he type of movement</w:t>
      </w:r>
      <w:r w:rsidR="0085139C" w:rsidRPr="00DD7726">
        <w:rPr>
          <w:lang w:val="en-GB" w:eastAsia="en-DE"/>
        </w:rPr>
        <w:t xml:space="preserve"> noted</w:t>
      </w:r>
      <w:r w:rsidR="00E770FE">
        <w:rPr>
          <w:lang w:val="en-GB" w:eastAsia="en-DE"/>
        </w:rPr>
        <w:t xml:space="preserve"> here</w:t>
      </w:r>
      <w:r w:rsidR="0085139C" w:rsidRPr="00DD7726">
        <w:rPr>
          <w:lang w:val="en-GB" w:eastAsia="en-DE"/>
        </w:rPr>
        <w:t xml:space="preserve"> </w:t>
      </w:r>
      <w:proofErr w:type="spellStart"/>
      <w:r w:rsidR="0085139C" w:rsidRPr="00DD7726">
        <w:rPr>
          <w:lang w:val="en-GB" w:eastAsia="en-DE"/>
        </w:rPr>
        <w:t>i</w:t>
      </w:r>
      <w:proofErr w:type="spellEnd"/>
      <w:r w:rsidRPr="007776EA">
        <w:rPr>
          <w:lang w:eastAsia="en-DE"/>
        </w:rPr>
        <w:t xml:space="preserve">s distinct from actions based on words, </w:t>
      </w:r>
      <w:r w:rsidR="0085139C" w:rsidRPr="00DD7726">
        <w:rPr>
          <w:lang w:val="en-GB" w:eastAsia="en-DE"/>
        </w:rPr>
        <w:t>and</w:t>
      </w:r>
      <w:r w:rsidRPr="007776EA">
        <w:rPr>
          <w:lang w:eastAsia="en-DE"/>
        </w:rPr>
        <w:t xml:space="preserve"> more about music in the body or the body expressing music. </w:t>
      </w:r>
    </w:p>
    <w:p w14:paraId="28EA72A0" w14:textId="77777777" w:rsidR="007776EA" w:rsidRPr="00417FBA" w:rsidRDefault="007776EA" w:rsidP="00417FBA">
      <w:pPr>
        <w:pStyle w:val="Heading2"/>
      </w:pPr>
      <w:r w:rsidRPr="00417FBA">
        <w:t>Cross Curricular Opportunities</w:t>
      </w:r>
    </w:p>
    <w:p w14:paraId="453C2E3B" w14:textId="36CCE4E1" w:rsidR="007776EA" w:rsidRPr="007776EA" w:rsidRDefault="007776EA" w:rsidP="00417FBA">
      <w:pPr>
        <w:rPr>
          <w:sz w:val="24"/>
          <w:szCs w:val="24"/>
          <w:lang w:eastAsia="en-DE"/>
        </w:rPr>
      </w:pPr>
      <w:r w:rsidRPr="007776EA">
        <w:rPr>
          <w:lang w:eastAsia="en-DE"/>
        </w:rPr>
        <w:t>The physical aspect of music could be seen as movement, but also singing itself. The voice is unique to every individual, and to use it effectively a person must be physically aligned and free of tension</w:t>
      </w:r>
      <w:sdt>
        <w:sdtPr>
          <w:rPr>
            <w:lang w:eastAsia="en-DE"/>
          </w:rPr>
          <w:id w:val="-1358953562"/>
          <w:citation/>
        </w:sdtPr>
        <w:sdtEndPr/>
        <w:sdtContent>
          <w:r w:rsidR="0085139C" w:rsidRPr="00DD7726">
            <w:rPr>
              <w:lang w:eastAsia="en-DE"/>
            </w:rPr>
            <w:fldChar w:fldCharType="begin"/>
          </w:r>
          <w:r w:rsidR="0085139C" w:rsidRPr="00DD7726">
            <w:rPr>
              <w:lang w:val="en-GB" w:eastAsia="en-DE"/>
            </w:rPr>
            <w:instrText xml:space="preserve"> CITATION McC98 \l 1031 </w:instrText>
          </w:r>
          <w:r w:rsidR="0085139C" w:rsidRPr="00DD7726">
            <w:rPr>
              <w:lang w:eastAsia="en-DE"/>
            </w:rPr>
            <w:fldChar w:fldCharType="separate"/>
          </w:r>
          <w:r w:rsidR="0085139C" w:rsidRPr="00DD7726">
            <w:rPr>
              <w:noProof/>
              <w:lang w:val="en-GB" w:eastAsia="en-DE"/>
            </w:rPr>
            <w:t xml:space="preserve"> (McCallion, 1998)</w:t>
          </w:r>
          <w:r w:rsidR="0085139C" w:rsidRPr="00DD7726">
            <w:rPr>
              <w:lang w:eastAsia="en-DE"/>
            </w:rPr>
            <w:fldChar w:fldCharType="end"/>
          </w:r>
        </w:sdtContent>
      </w:sdt>
      <w:r w:rsidRPr="007776EA">
        <w:rPr>
          <w:lang w:eastAsia="en-DE"/>
        </w:rPr>
        <w:t>. Therefore</w:t>
      </w:r>
      <w:r w:rsidR="00967B5F" w:rsidRPr="00DD7726">
        <w:rPr>
          <w:lang w:val="en-GB" w:eastAsia="en-DE"/>
        </w:rPr>
        <w:t>,</w:t>
      </w:r>
      <w:r w:rsidRPr="007776EA">
        <w:rPr>
          <w:lang w:eastAsia="en-DE"/>
        </w:rPr>
        <w:t xml:space="preserve"> it follows that effective singing would come with some physical health, and some benefit to wellbeing. </w:t>
      </w:r>
    </w:p>
    <w:p w14:paraId="77ECCCA7" w14:textId="1E41DCF2" w:rsidR="00AB0E3D" w:rsidRDefault="00967B5F" w:rsidP="00417FBA">
      <w:pPr>
        <w:rPr>
          <w:lang w:eastAsia="en-DE"/>
        </w:rPr>
      </w:pPr>
      <w:r w:rsidRPr="00DD7726">
        <w:rPr>
          <w:lang w:val="en-GB" w:eastAsia="en-DE"/>
        </w:rPr>
        <w:t xml:space="preserve">Once music was made a foundation subject of the National Curriculum, </w:t>
      </w:r>
      <w:r w:rsidR="00852229">
        <w:rPr>
          <w:lang w:val="en-GB" w:eastAsia="en-DE"/>
        </w:rPr>
        <w:t>it became clear that schools were struggling to fulfil the brief</w:t>
      </w:r>
      <w:r w:rsidR="000519B2">
        <w:rPr>
          <w:lang w:val="en-GB" w:eastAsia="en-DE"/>
        </w:rPr>
        <w:t xml:space="preserve"> (Lawson, </w:t>
      </w:r>
      <w:proofErr w:type="spellStart"/>
      <w:r w:rsidR="000519B2">
        <w:rPr>
          <w:lang w:val="en-GB" w:eastAsia="en-DE"/>
        </w:rPr>
        <w:t>Plummeridge</w:t>
      </w:r>
      <w:proofErr w:type="spellEnd"/>
      <w:r w:rsidR="000519B2">
        <w:rPr>
          <w:lang w:val="en-GB" w:eastAsia="en-DE"/>
        </w:rPr>
        <w:t xml:space="preserve"> &amp; </w:t>
      </w:r>
      <w:proofErr w:type="spellStart"/>
      <w:r w:rsidR="000519B2">
        <w:rPr>
          <w:lang w:val="en-GB" w:eastAsia="en-DE"/>
        </w:rPr>
        <w:t>Swanwick</w:t>
      </w:r>
      <w:proofErr w:type="spellEnd"/>
      <w:r w:rsidR="000519B2">
        <w:rPr>
          <w:lang w:val="en-GB" w:eastAsia="en-DE"/>
        </w:rPr>
        <w:t xml:space="preserve">, 1994). </w:t>
      </w:r>
      <w:r w:rsidR="00123BA8">
        <w:rPr>
          <w:lang w:val="en-GB" w:eastAsia="en-DE"/>
        </w:rPr>
        <w:t xml:space="preserve">By the 2000’s </w:t>
      </w:r>
      <w:r w:rsidRPr="00DD7726">
        <w:rPr>
          <w:lang w:val="en-GB" w:eastAsia="en-DE"/>
        </w:rPr>
        <w:t>a</w:t>
      </w:r>
      <w:r w:rsidR="007776EA" w:rsidRPr="007776EA">
        <w:rPr>
          <w:lang w:eastAsia="en-DE"/>
        </w:rPr>
        <w:t xml:space="preserve"> national singing strategy was introduced in England with a drive to support schools </w:t>
      </w:r>
      <w:r w:rsidRPr="00DD7726">
        <w:rPr>
          <w:lang w:val="en-GB" w:eastAsia="en-DE"/>
        </w:rPr>
        <w:t xml:space="preserve">to fulfil the </w:t>
      </w:r>
      <w:r w:rsidR="007776EA" w:rsidRPr="007776EA">
        <w:rPr>
          <w:lang w:eastAsia="en-DE"/>
        </w:rPr>
        <w:t>requirements</w:t>
      </w:r>
      <w:r w:rsidR="000519B2" w:rsidRPr="000519B2">
        <w:rPr>
          <w:lang w:val="en-GB" w:eastAsia="en-DE"/>
        </w:rPr>
        <w:t xml:space="preserve"> </w:t>
      </w:r>
      <w:r w:rsidR="000519B2">
        <w:rPr>
          <w:lang w:val="en-GB" w:eastAsia="en-DE"/>
        </w:rPr>
        <w:t>(Welch et al, 2009)</w:t>
      </w:r>
      <w:r w:rsidR="007776EA" w:rsidRPr="007776EA">
        <w:rPr>
          <w:lang w:eastAsia="en-DE"/>
        </w:rPr>
        <w:t>.</w:t>
      </w:r>
      <w:r w:rsidRPr="00DD7726">
        <w:rPr>
          <w:lang w:val="en-GB" w:eastAsia="en-DE"/>
        </w:rPr>
        <w:t xml:space="preserve"> </w:t>
      </w:r>
      <w:r w:rsidR="007776EA" w:rsidRPr="007776EA">
        <w:rPr>
          <w:lang w:eastAsia="en-DE"/>
        </w:rPr>
        <w:t>The response from younger children was universally positive, but this decreased with age as a trend emerged for older children to prefer singing in their personal time rather than in school</w:t>
      </w:r>
      <w:r w:rsidR="000519B2" w:rsidRPr="000519B2">
        <w:rPr>
          <w:lang w:val="en-GB" w:eastAsia="en-DE"/>
        </w:rPr>
        <w:t xml:space="preserve"> </w:t>
      </w:r>
      <w:r w:rsidR="000519B2">
        <w:rPr>
          <w:lang w:val="en-GB" w:eastAsia="en-DE"/>
        </w:rPr>
        <w:t>(Welch et al, 2009)</w:t>
      </w:r>
      <w:r w:rsidR="000519B2" w:rsidRPr="007776EA">
        <w:rPr>
          <w:lang w:eastAsia="en-DE"/>
        </w:rPr>
        <w:t>.</w:t>
      </w:r>
      <w:r w:rsidR="000519B2" w:rsidRPr="00DD7726">
        <w:rPr>
          <w:lang w:val="en-GB" w:eastAsia="en-DE"/>
        </w:rPr>
        <w:t xml:space="preserve"> </w:t>
      </w:r>
      <w:r w:rsidR="007776EA" w:rsidRPr="007776EA">
        <w:rPr>
          <w:lang w:eastAsia="en-DE"/>
        </w:rPr>
        <w:t>Another study also noted a decreasing interest in performing</w:t>
      </w:r>
      <w:r w:rsidR="00370096" w:rsidRPr="00DD7726">
        <w:rPr>
          <w:lang w:val="en-GB" w:eastAsia="en-DE"/>
        </w:rPr>
        <w:t xml:space="preserve">, </w:t>
      </w:r>
      <w:r w:rsidR="007776EA" w:rsidRPr="007776EA">
        <w:rPr>
          <w:lang w:eastAsia="en-DE"/>
        </w:rPr>
        <w:t>specifically singing and dancing</w:t>
      </w:r>
      <w:r w:rsidR="00370096" w:rsidRPr="00DD7726">
        <w:rPr>
          <w:lang w:val="en-GB" w:eastAsia="en-DE"/>
        </w:rPr>
        <w:t>,</w:t>
      </w:r>
      <w:r w:rsidR="007776EA" w:rsidRPr="007776EA">
        <w:rPr>
          <w:lang w:eastAsia="en-DE"/>
        </w:rPr>
        <w:t xml:space="preserve"> and links it </w:t>
      </w:r>
      <w:r w:rsidR="007776EA" w:rsidRPr="007776EA">
        <w:rPr>
          <w:lang w:eastAsia="en-DE"/>
        </w:rPr>
        <w:lastRenderedPageBreak/>
        <w:t xml:space="preserve">to the development of theory of mind </w:t>
      </w:r>
      <w:r w:rsidR="00EE094F">
        <w:rPr>
          <w:lang w:val="en-GB" w:eastAsia="en-DE"/>
        </w:rPr>
        <w:t>(Chaplin &amp; Norton, 2015)</w:t>
      </w:r>
      <w:r w:rsidR="00EE094F">
        <w:rPr>
          <w:lang w:val="en-GB" w:eastAsia="en-DE"/>
        </w:rPr>
        <w:t>.</w:t>
      </w:r>
      <w:r w:rsidR="00370096" w:rsidRPr="00DD7726">
        <w:rPr>
          <w:lang w:val="en-GB" w:eastAsia="en-DE"/>
        </w:rPr>
        <w:t xml:space="preserve"> </w:t>
      </w:r>
      <w:r w:rsidR="007776EA" w:rsidRPr="007776EA">
        <w:rPr>
          <w:lang w:eastAsia="en-DE"/>
        </w:rPr>
        <w:t>A correlation between increased theory of mind and lower self-esteem was also observed, due to awareness of the potential criticism of peers</w:t>
      </w:r>
      <w:r w:rsidR="00EE094F" w:rsidRPr="00EE094F">
        <w:rPr>
          <w:lang w:val="en-GB" w:eastAsia="en-DE"/>
        </w:rPr>
        <w:t xml:space="preserve"> </w:t>
      </w:r>
      <w:r w:rsidR="00EE094F">
        <w:rPr>
          <w:lang w:val="en-GB" w:eastAsia="en-DE"/>
        </w:rPr>
        <w:t>(Chaplin &amp; Norton, 2015)</w:t>
      </w:r>
      <w:r w:rsidR="007776EA" w:rsidRPr="007776EA">
        <w:rPr>
          <w:lang w:eastAsia="en-DE"/>
        </w:rPr>
        <w:t xml:space="preserve">. </w:t>
      </w:r>
      <w:r w:rsidR="00370096" w:rsidRPr="00DD7726">
        <w:rPr>
          <w:lang w:val="en-GB" w:eastAsia="en-DE"/>
        </w:rPr>
        <w:t>F</w:t>
      </w:r>
      <w:proofErr w:type="spellStart"/>
      <w:r w:rsidR="007776EA" w:rsidRPr="007776EA">
        <w:rPr>
          <w:lang w:eastAsia="en-DE"/>
        </w:rPr>
        <w:t>indings</w:t>
      </w:r>
      <w:proofErr w:type="spellEnd"/>
      <w:r w:rsidR="007776EA" w:rsidRPr="007776EA">
        <w:rPr>
          <w:lang w:eastAsia="en-DE"/>
        </w:rPr>
        <w:t xml:space="preserve"> of the second study could be questioned due to the conditions in which children were asked to sing and dance. The children were interviewed alone and asked to choose from a range of tasks, with noticeably fewer older children choosing to carry out performance tasks. However, this could have been because older children are less willing to engage in performance without context, which would not necessarily indicate a lack of desire to perform in general. </w:t>
      </w:r>
    </w:p>
    <w:p w14:paraId="32BE9ED8" w14:textId="67C41033" w:rsidR="007776EA" w:rsidRPr="007776EA" w:rsidRDefault="007776EA" w:rsidP="00417FBA">
      <w:pPr>
        <w:pStyle w:val="Heading2"/>
        <w:rPr>
          <w:sz w:val="24"/>
          <w:szCs w:val="24"/>
        </w:rPr>
      </w:pPr>
      <w:r w:rsidRPr="007776EA">
        <w:t xml:space="preserve">How do </w:t>
      </w:r>
      <w:r w:rsidR="00370096" w:rsidRPr="00DD7726">
        <w:rPr>
          <w:lang w:val="en-GB"/>
        </w:rPr>
        <w:t>C</w:t>
      </w:r>
      <w:proofErr w:type="spellStart"/>
      <w:r w:rsidRPr="007776EA">
        <w:t>hildren</w:t>
      </w:r>
      <w:proofErr w:type="spellEnd"/>
      <w:r w:rsidRPr="007776EA">
        <w:t xml:space="preserve"> </w:t>
      </w:r>
      <w:r w:rsidR="00370096" w:rsidRPr="00DD7726">
        <w:rPr>
          <w:lang w:val="en-GB"/>
        </w:rPr>
        <w:t>B</w:t>
      </w:r>
      <w:proofErr w:type="spellStart"/>
      <w:r w:rsidRPr="007776EA">
        <w:t>ecome</w:t>
      </w:r>
      <w:proofErr w:type="spellEnd"/>
      <w:r w:rsidRPr="007776EA">
        <w:t xml:space="preserve"> </w:t>
      </w:r>
      <w:r w:rsidR="00370096" w:rsidRPr="00DD7726">
        <w:rPr>
          <w:lang w:val="en-GB"/>
        </w:rPr>
        <w:t>M</w:t>
      </w:r>
      <w:proofErr w:type="spellStart"/>
      <w:r w:rsidRPr="007776EA">
        <w:t>usically</w:t>
      </w:r>
      <w:proofErr w:type="spellEnd"/>
      <w:r w:rsidRPr="007776EA">
        <w:t xml:space="preserve"> </w:t>
      </w:r>
      <w:r w:rsidR="005833F8" w:rsidRPr="00DD7726">
        <w:rPr>
          <w:lang w:val="en-GB"/>
        </w:rPr>
        <w:t>L</w:t>
      </w:r>
      <w:r w:rsidRPr="007776EA">
        <w:t>iterate?</w:t>
      </w:r>
    </w:p>
    <w:p w14:paraId="55E09ADC" w14:textId="11D95413" w:rsidR="007776EA" w:rsidRPr="007776EA" w:rsidRDefault="007776EA" w:rsidP="00417FBA">
      <w:pPr>
        <w:rPr>
          <w:sz w:val="24"/>
          <w:szCs w:val="24"/>
          <w:lang w:eastAsia="en-DE"/>
        </w:rPr>
      </w:pPr>
      <w:r w:rsidRPr="007776EA">
        <w:rPr>
          <w:lang w:eastAsia="en-DE"/>
        </w:rPr>
        <w:t xml:space="preserve">If it is assumed musical development is important in the Primary classroom, it follows to question how children learn and process music and what teaching strategies can be used to meet their needs. </w:t>
      </w:r>
      <w:r w:rsidR="00002943" w:rsidRPr="00DD7726">
        <w:rPr>
          <w:lang w:val="en-GB" w:eastAsia="en-DE"/>
        </w:rPr>
        <w:t xml:space="preserve">Jerome </w:t>
      </w:r>
      <w:r w:rsidRPr="007776EA">
        <w:rPr>
          <w:lang w:eastAsia="en-DE"/>
        </w:rPr>
        <w:t xml:space="preserve">Bruner believed that all children had a high potential to obtain mastery of any subject </w:t>
      </w:r>
      <w:proofErr w:type="gramStart"/>
      <w:r w:rsidRPr="007776EA">
        <w:rPr>
          <w:lang w:eastAsia="en-DE"/>
        </w:rPr>
        <w:t>as long as</w:t>
      </w:r>
      <w:proofErr w:type="gramEnd"/>
      <w:r w:rsidRPr="007776EA">
        <w:rPr>
          <w:lang w:eastAsia="en-DE"/>
        </w:rPr>
        <w:t xml:space="preserve"> they experienced effective teaching </w:t>
      </w:r>
      <w:sdt>
        <w:sdtPr>
          <w:rPr>
            <w:lang w:eastAsia="en-DE"/>
          </w:rPr>
          <w:id w:val="-1068028684"/>
          <w:citation/>
        </w:sdtPr>
        <w:sdtEndPr/>
        <w:sdtContent>
          <w:r w:rsidR="005833F8" w:rsidRPr="00DD7726">
            <w:rPr>
              <w:lang w:eastAsia="en-DE"/>
            </w:rPr>
            <w:fldChar w:fldCharType="begin"/>
          </w:r>
          <w:r w:rsidR="005833F8" w:rsidRPr="00DD7726">
            <w:rPr>
              <w:lang w:val="en-GB" w:eastAsia="en-DE"/>
            </w:rPr>
            <w:instrText xml:space="preserve"> CITATION Aub19 \l 1031 </w:instrText>
          </w:r>
          <w:r w:rsidR="005833F8" w:rsidRPr="00DD7726">
            <w:rPr>
              <w:lang w:eastAsia="en-DE"/>
            </w:rPr>
            <w:fldChar w:fldCharType="separate"/>
          </w:r>
          <w:r w:rsidR="005833F8" w:rsidRPr="00DD7726">
            <w:rPr>
              <w:noProof/>
              <w:lang w:val="en-GB" w:eastAsia="en-DE"/>
            </w:rPr>
            <w:t>(Aubrey, 2019)</w:t>
          </w:r>
          <w:r w:rsidR="005833F8" w:rsidRPr="00DD7726">
            <w:rPr>
              <w:lang w:eastAsia="en-DE"/>
            </w:rPr>
            <w:fldChar w:fldCharType="end"/>
          </w:r>
        </w:sdtContent>
      </w:sdt>
      <w:r w:rsidRPr="007776EA">
        <w:rPr>
          <w:lang w:eastAsia="en-DE"/>
        </w:rPr>
        <w:t xml:space="preserve">. In the same vein, Edwin </w:t>
      </w:r>
      <w:r w:rsidR="00002943" w:rsidRPr="00DD7726">
        <w:rPr>
          <w:lang w:val="en-GB" w:eastAsia="en-DE"/>
        </w:rPr>
        <w:t xml:space="preserve">E. </w:t>
      </w:r>
      <w:r w:rsidRPr="007776EA">
        <w:rPr>
          <w:lang w:eastAsia="en-DE"/>
        </w:rPr>
        <w:t xml:space="preserve">Gordon asserts that most children </w:t>
      </w:r>
      <w:r w:rsidR="00571134" w:rsidRPr="007776EA">
        <w:rPr>
          <w:lang w:eastAsia="en-DE"/>
        </w:rPr>
        <w:t>can</w:t>
      </w:r>
      <w:r w:rsidRPr="007776EA">
        <w:rPr>
          <w:lang w:eastAsia="en-DE"/>
        </w:rPr>
        <w:t xml:space="preserve"> achieve a high level of musical ability, and that effective teaching in early to mid</w:t>
      </w:r>
      <w:r w:rsidR="00571134" w:rsidRPr="00571134">
        <w:rPr>
          <w:lang w:val="en-GB" w:eastAsia="en-DE"/>
        </w:rPr>
        <w:t>-</w:t>
      </w:r>
      <w:r w:rsidRPr="007776EA">
        <w:rPr>
          <w:lang w:eastAsia="en-DE"/>
        </w:rPr>
        <w:t>childhood is more important than innate musical talent</w:t>
      </w:r>
      <w:r w:rsidR="005833F8" w:rsidRPr="00DD7726">
        <w:rPr>
          <w:lang w:val="en-GB" w:eastAsia="en-DE"/>
        </w:rPr>
        <w:t xml:space="preserve"> </w:t>
      </w:r>
      <w:sdt>
        <w:sdtPr>
          <w:rPr>
            <w:lang w:val="en-GB" w:eastAsia="en-DE"/>
          </w:rPr>
          <w:id w:val="2034606105"/>
          <w:citation/>
        </w:sdtPr>
        <w:sdtEndPr/>
        <w:sdtContent>
          <w:r w:rsidR="005833F8" w:rsidRPr="00DD7726">
            <w:rPr>
              <w:lang w:val="en-GB" w:eastAsia="en-DE"/>
            </w:rPr>
            <w:fldChar w:fldCharType="begin"/>
          </w:r>
          <w:r w:rsidR="005833F8" w:rsidRPr="00DD7726">
            <w:rPr>
              <w:lang w:val="en-GB" w:eastAsia="en-DE"/>
            </w:rPr>
            <w:instrText xml:space="preserve"> CITATION Gor03 \l 1031 </w:instrText>
          </w:r>
          <w:r w:rsidR="005833F8" w:rsidRPr="00DD7726">
            <w:rPr>
              <w:lang w:val="en-GB" w:eastAsia="en-DE"/>
            </w:rPr>
            <w:fldChar w:fldCharType="separate"/>
          </w:r>
          <w:r w:rsidR="005833F8" w:rsidRPr="00DD7726">
            <w:rPr>
              <w:noProof/>
              <w:lang w:val="en-GB" w:eastAsia="en-DE"/>
            </w:rPr>
            <w:t>(Gordon, 2003)</w:t>
          </w:r>
          <w:r w:rsidR="005833F8" w:rsidRPr="00DD7726">
            <w:rPr>
              <w:lang w:val="en-GB" w:eastAsia="en-DE"/>
            </w:rPr>
            <w:fldChar w:fldCharType="end"/>
          </w:r>
        </w:sdtContent>
      </w:sdt>
      <w:r w:rsidRPr="007776EA">
        <w:rPr>
          <w:lang w:eastAsia="en-DE"/>
        </w:rPr>
        <w:t>. In this regard, Vygotsky’s zone of proximal development is also relevant here, as for Gordon, the quality and sensitivity of the teacher guides and extends learning though musical exploration and play</w:t>
      </w:r>
      <w:r w:rsidR="005833F8" w:rsidRPr="00DD7726">
        <w:rPr>
          <w:lang w:val="en-GB" w:eastAsia="en-DE"/>
        </w:rPr>
        <w:t xml:space="preserve"> </w:t>
      </w:r>
      <w:sdt>
        <w:sdtPr>
          <w:rPr>
            <w:lang w:val="en-GB" w:eastAsia="en-DE"/>
          </w:rPr>
          <w:id w:val="-72364894"/>
          <w:citation/>
        </w:sdtPr>
        <w:sdtEndPr/>
        <w:sdtContent>
          <w:r w:rsidR="005833F8" w:rsidRPr="00DD7726">
            <w:rPr>
              <w:lang w:val="en-GB" w:eastAsia="en-DE"/>
            </w:rPr>
            <w:fldChar w:fldCharType="begin"/>
          </w:r>
          <w:r w:rsidR="005833F8" w:rsidRPr="00DD7726">
            <w:rPr>
              <w:lang w:val="en-GB" w:eastAsia="en-DE"/>
            </w:rPr>
            <w:instrText xml:space="preserve"> CITATION Vyg78 \l 1031 </w:instrText>
          </w:r>
          <w:r w:rsidR="005833F8" w:rsidRPr="00DD7726">
            <w:rPr>
              <w:lang w:val="en-GB" w:eastAsia="en-DE"/>
            </w:rPr>
            <w:fldChar w:fldCharType="separate"/>
          </w:r>
          <w:r w:rsidR="005833F8" w:rsidRPr="00DD7726">
            <w:rPr>
              <w:noProof/>
              <w:lang w:val="en-GB" w:eastAsia="en-DE"/>
            </w:rPr>
            <w:t>(Vygotszky, 1978)</w:t>
          </w:r>
          <w:r w:rsidR="005833F8" w:rsidRPr="00DD7726">
            <w:rPr>
              <w:lang w:val="en-GB" w:eastAsia="en-DE"/>
            </w:rPr>
            <w:fldChar w:fldCharType="end"/>
          </w:r>
        </w:sdtContent>
      </w:sdt>
      <w:r w:rsidRPr="007776EA">
        <w:rPr>
          <w:lang w:eastAsia="en-DE"/>
        </w:rPr>
        <w:t>.</w:t>
      </w:r>
    </w:p>
    <w:p w14:paraId="24A1D452" w14:textId="3A604F46" w:rsidR="007776EA" w:rsidRPr="007776EA" w:rsidRDefault="00D15298" w:rsidP="00417FBA">
      <w:pPr>
        <w:rPr>
          <w:sz w:val="24"/>
          <w:szCs w:val="24"/>
          <w:lang w:eastAsia="en-DE"/>
        </w:rPr>
      </w:pPr>
      <w:r w:rsidRPr="007776EA">
        <w:rPr>
          <w:lang w:eastAsia="en-DE"/>
        </w:rPr>
        <w:t>To</w:t>
      </w:r>
      <w:r w:rsidR="007776EA" w:rsidRPr="007776EA">
        <w:rPr>
          <w:lang w:eastAsia="en-DE"/>
        </w:rPr>
        <w:t xml:space="preserve"> identify and personalise this for each child, Gordon designed a series of musical aptitude tests as a formative assessment to tailor individual approaches within a class setting. Meta-analysis of a broad body of studies into the Gordon approach asserts these tests to be useful and sometimes accurate tools </w:t>
      </w:r>
      <w:sdt>
        <w:sdtPr>
          <w:rPr>
            <w:lang w:eastAsia="en-DE"/>
          </w:rPr>
          <w:id w:val="1700353196"/>
          <w:citation/>
        </w:sdtPr>
        <w:sdtEndPr/>
        <w:sdtContent>
          <w:r w:rsidR="005833F8" w:rsidRPr="00DD7726">
            <w:rPr>
              <w:lang w:eastAsia="en-DE"/>
            </w:rPr>
            <w:fldChar w:fldCharType="begin"/>
          </w:r>
          <w:r w:rsidR="005833F8" w:rsidRPr="00DD7726">
            <w:rPr>
              <w:lang w:val="en-GB" w:eastAsia="en-DE"/>
            </w:rPr>
            <w:instrText xml:space="preserve"> CITATION Han19 \l 1031 </w:instrText>
          </w:r>
          <w:r w:rsidR="005833F8" w:rsidRPr="00DD7726">
            <w:rPr>
              <w:lang w:eastAsia="en-DE"/>
            </w:rPr>
            <w:fldChar w:fldCharType="separate"/>
          </w:r>
          <w:r w:rsidR="005833F8" w:rsidRPr="00DD7726">
            <w:rPr>
              <w:noProof/>
              <w:lang w:val="en-GB" w:eastAsia="en-DE"/>
            </w:rPr>
            <w:t>(Hanson, 2019)</w:t>
          </w:r>
          <w:r w:rsidR="005833F8" w:rsidRPr="00DD7726">
            <w:rPr>
              <w:lang w:eastAsia="en-DE"/>
            </w:rPr>
            <w:fldChar w:fldCharType="end"/>
          </w:r>
        </w:sdtContent>
      </w:sdt>
      <w:r w:rsidR="005833F8" w:rsidRPr="00DD7726">
        <w:rPr>
          <w:lang w:val="en-GB" w:eastAsia="en-DE"/>
        </w:rPr>
        <w:t xml:space="preserve">. </w:t>
      </w:r>
      <w:r w:rsidR="007776EA" w:rsidRPr="007776EA">
        <w:rPr>
          <w:lang w:eastAsia="en-DE"/>
        </w:rPr>
        <w:t xml:space="preserve">There is also reference to the Gordon method being adopted by a wide range of music teachers and the success of the ‘Jump right in’ curriculum </w:t>
      </w:r>
      <w:sdt>
        <w:sdtPr>
          <w:rPr>
            <w:lang w:eastAsia="en-DE"/>
          </w:rPr>
          <w:id w:val="-352034012"/>
          <w:citation/>
        </w:sdtPr>
        <w:sdtEndPr/>
        <w:sdtContent>
          <w:r w:rsidR="005833F8" w:rsidRPr="00DD7726">
            <w:rPr>
              <w:lang w:eastAsia="en-DE"/>
            </w:rPr>
            <w:fldChar w:fldCharType="begin"/>
          </w:r>
          <w:r w:rsidR="00CB5ADB">
            <w:rPr>
              <w:lang w:val="en-GB" w:eastAsia="en-DE"/>
            </w:rPr>
            <w:instrText xml:space="preserve">CITATION Val \l 1031 </w:instrText>
          </w:r>
          <w:r w:rsidR="005833F8" w:rsidRPr="00DD7726">
            <w:rPr>
              <w:lang w:eastAsia="en-DE"/>
            </w:rPr>
            <w:fldChar w:fldCharType="separate"/>
          </w:r>
          <w:r w:rsidR="00CB5ADB" w:rsidRPr="00CB5ADB">
            <w:rPr>
              <w:noProof/>
              <w:lang w:val="en-GB" w:eastAsia="en-DE"/>
            </w:rPr>
            <w:t>(Valerio, et al., 1998)</w:t>
          </w:r>
          <w:r w:rsidR="005833F8" w:rsidRPr="00DD7726">
            <w:rPr>
              <w:lang w:eastAsia="en-DE"/>
            </w:rPr>
            <w:fldChar w:fldCharType="end"/>
          </w:r>
        </w:sdtContent>
      </w:sdt>
      <w:r w:rsidR="007776EA" w:rsidRPr="007776EA">
        <w:rPr>
          <w:lang w:eastAsia="en-DE"/>
        </w:rPr>
        <w:t>.</w:t>
      </w:r>
    </w:p>
    <w:p w14:paraId="6F5B24EE" w14:textId="49329AED" w:rsidR="007776EA" w:rsidRPr="007776EA" w:rsidRDefault="007776EA" w:rsidP="00417FBA">
      <w:pPr>
        <w:rPr>
          <w:sz w:val="24"/>
          <w:szCs w:val="24"/>
          <w:lang w:eastAsia="en-DE"/>
        </w:rPr>
      </w:pPr>
      <w:r w:rsidRPr="007776EA">
        <w:rPr>
          <w:lang w:eastAsia="en-DE"/>
        </w:rPr>
        <w:t>Gordon’s ideas could also be considered in terms of Bronfenbrenner’s ecological system</w:t>
      </w:r>
      <w:r w:rsidR="00CF0075" w:rsidRPr="00DD7726">
        <w:rPr>
          <w:lang w:val="en-GB" w:eastAsia="en-DE"/>
        </w:rPr>
        <w:t xml:space="preserve"> </w:t>
      </w:r>
      <w:sdt>
        <w:sdtPr>
          <w:rPr>
            <w:lang w:val="en-GB" w:eastAsia="en-DE"/>
          </w:rPr>
          <w:id w:val="997002082"/>
          <w:citation/>
        </w:sdtPr>
        <w:sdtEndPr/>
        <w:sdtContent>
          <w:r w:rsidR="001A3C49">
            <w:rPr>
              <w:lang w:val="en-GB" w:eastAsia="en-DE"/>
            </w:rPr>
            <w:fldChar w:fldCharType="begin"/>
          </w:r>
          <w:r w:rsidR="001A3C49" w:rsidRPr="001A3C49">
            <w:rPr>
              <w:lang w:val="en-GB" w:eastAsia="en-DE"/>
            </w:rPr>
            <w:instrText xml:space="preserve"> CITATION Bro79 \l 1031 </w:instrText>
          </w:r>
          <w:r w:rsidR="001A3C49">
            <w:rPr>
              <w:lang w:val="en-GB" w:eastAsia="en-DE"/>
            </w:rPr>
            <w:fldChar w:fldCharType="separate"/>
          </w:r>
          <w:r w:rsidR="001A3C49" w:rsidRPr="001A3C49">
            <w:rPr>
              <w:noProof/>
              <w:lang w:val="en-GB" w:eastAsia="en-DE"/>
            </w:rPr>
            <w:t>(Bronfrenbrenner, 1979)</w:t>
          </w:r>
          <w:r w:rsidR="001A3C49">
            <w:rPr>
              <w:lang w:val="en-GB" w:eastAsia="en-DE"/>
            </w:rPr>
            <w:fldChar w:fldCharType="end"/>
          </w:r>
        </w:sdtContent>
      </w:sdt>
      <w:r w:rsidR="001A3C49">
        <w:rPr>
          <w:lang w:val="en-GB" w:eastAsia="en-DE"/>
        </w:rPr>
        <w:t>,</w:t>
      </w:r>
      <w:r w:rsidRPr="007776EA">
        <w:rPr>
          <w:lang w:eastAsia="en-DE"/>
        </w:rPr>
        <w:t xml:space="preserve"> Each child</w:t>
      </w:r>
      <w:r w:rsidR="00CF0075" w:rsidRPr="00DD7726">
        <w:rPr>
          <w:lang w:val="en-GB" w:eastAsia="en-DE"/>
        </w:rPr>
        <w:t xml:space="preserve">, </w:t>
      </w:r>
      <w:r w:rsidRPr="007776EA">
        <w:rPr>
          <w:lang w:eastAsia="en-DE"/>
        </w:rPr>
        <w:t>and teacher</w:t>
      </w:r>
      <w:r w:rsidR="00CF0075" w:rsidRPr="00DD7726">
        <w:rPr>
          <w:lang w:val="en-GB" w:eastAsia="en-DE"/>
        </w:rPr>
        <w:t>,</w:t>
      </w:r>
      <w:r w:rsidRPr="007776EA">
        <w:rPr>
          <w:lang w:eastAsia="en-DE"/>
        </w:rPr>
        <w:t xml:space="preserve"> will come to the subject with a completely different musical experience according to the influences in his </w:t>
      </w:r>
      <w:r w:rsidR="00CF0075" w:rsidRPr="00DD7726">
        <w:rPr>
          <w:lang w:val="en-GB" w:eastAsia="en-DE"/>
        </w:rPr>
        <w:t>or</w:t>
      </w:r>
      <w:r w:rsidRPr="007776EA">
        <w:rPr>
          <w:lang w:eastAsia="en-DE"/>
        </w:rPr>
        <w:t xml:space="preserve"> her life. For example, a child who has grown up in a music rich home (with caregivers who s</w:t>
      </w:r>
      <w:r w:rsidR="00CF0075" w:rsidRPr="00DD7726">
        <w:rPr>
          <w:lang w:val="en-GB" w:eastAsia="en-DE"/>
        </w:rPr>
        <w:t>a</w:t>
      </w:r>
      <w:r w:rsidRPr="007776EA">
        <w:rPr>
          <w:lang w:eastAsia="en-DE"/>
        </w:rPr>
        <w:t>ng and engage</w:t>
      </w:r>
      <w:r w:rsidR="00CF0075" w:rsidRPr="00DD7726">
        <w:rPr>
          <w:lang w:val="en-GB" w:eastAsia="en-DE"/>
        </w:rPr>
        <w:t>d</w:t>
      </w:r>
      <w:r w:rsidRPr="007776EA">
        <w:rPr>
          <w:lang w:eastAsia="en-DE"/>
        </w:rPr>
        <w:t xml:space="preserve"> in musical play regularly) is likely to have reached a more sophisticated level of musical understanding than those who </w:t>
      </w:r>
      <w:r w:rsidR="00CF0075" w:rsidRPr="00DD7726">
        <w:rPr>
          <w:lang w:val="en-GB" w:eastAsia="en-DE"/>
        </w:rPr>
        <w:t>have little experiences</w:t>
      </w:r>
      <w:r w:rsidRPr="007776EA">
        <w:rPr>
          <w:lang w:eastAsia="en-DE"/>
        </w:rPr>
        <w:t>. However, as part of the microsystem, schools could play a crucial role in redressing any unbalances as they do in other key areas such as literacy and language. The mesosystem also comes into play, if teachers can help caregivers to understand how beneficial simple singing and chanting can be, not only for musical outcomes, but to build connection in relationships leading to an increase in wellbeing. </w:t>
      </w:r>
    </w:p>
    <w:p w14:paraId="295682C6" w14:textId="34C1F62F" w:rsidR="004E3D35" w:rsidRDefault="007776EA" w:rsidP="00417FBA">
      <w:pPr>
        <w:rPr>
          <w:sz w:val="24"/>
          <w:szCs w:val="24"/>
          <w:lang w:val="en-GB" w:eastAsia="en-DE"/>
        </w:rPr>
      </w:pPr>
      <w:r w:rsidRPr="007776EA">
        <w:rPr>
          <w:lang w:eastAsia="en-DE"/>
        </w:rPr>
        <w:lastRenderedPageBreak/>
        <w:t>Gordon likens music to language, and in his Music Learning Theory considers tonality and meter as musical vocabulary and grammar</w:t>
      </w:r>
      <w:r w:rsidR="00CF0075" w:rsidRPr="00DD7726">
        <w:rPr>
          <w:lang w:val="en-GB" w:eastAsia="en-DE"/>
        </w:rPr>
        <w:t xml:space="preserve"> </w:t>
      </w:r>
      <w:sdt>
        <w:sdtPr>
          <w:rPr>
            <w:lang w:val="en-GB" w:eastAsia="en-DE"/>
          </w:rPr>
          <w:id w:val="-1393893832"/>
          <w:citation/>
        </w:sdtPr>
        <w:sdtEndPr/>
        <w:sdtContent>
          <w:r w:rsidR="00CF0075" w:rsidRPr="00DD7726">
            <w:rPr>
              <w:lang w:val="en-GB" w:eastAsia="en-DE"/>
            </w:rPr>
            <w:fldChar w:fldCharType="begin"/>
          </w:r>
          <w:r w:rsidR="00CF0075" w:rsidRPr="00DD7726">
            <w:rPr>
              <w:lang w:val="en-GB" w:eastAsia="en-DE"/>
            </w:rPr>
            <w:instrText xml:space="preserve"> CITATION Gor03 \l 1031 </w:instrText>
          </w:r>
          <w:r w:rsidR="00CF0075" w:rsidRPr="00DD7726">
            <w:rPr>
              <w:lang w:val="en-GB" w:eastAsia="en-DE"/>
            </w:rPr>
            <w:fldChar w:fldCharType="separate"/>
          </w:r>
          <w:r w:rsidR="00CF0075" w:rsidRPr="00DD7726">
            <w:rPr>
              <w:noProof/>
              <w:lang w:val="en-GB" w:eastAsia="en-DE"/>
            </w:rPr>
            <w:t>(Gordon, 2003)</w:t>
          </w:r>
          <w:r w:rsidR="00CF0075" w:rsidRPr="00DD7726">
            <w:rPr>
              <w:lang w:val="en-GB" w:eastAsia="en-DE"/>
            </w:rPr>
            <w:fldChar w:fldCharType="end"/>
          </w:r>
        </w:sdtContent>
      </w:sdt>
      <w:r w:rsidRPr="007776EA">
        <w:rPr>
          <w:lang w:eastAsia="en-DE"/>
        </w:rPr>
        <w:t>. Moreover, he asserts that children acquire music in a similar way to language, through interaction with adults and children using it. He also makes the point that musical progress can be hindered when spoken language is repeatedly given priority over musical language. For example, when learning a song, more attention is paid to lyrics rather than tonality and meter, giving the incidental message that spoken language is the most important. Repeated over time, this causes children to pay more attention to spoken language and less attention to tonality and meter, resulting in lower musical literacy. One study shows that children initially picked up words to songs very quickly but had </w:t>
      </w:r>
      <w:r w:rsidR="00CF0075" w:rsidRPr="00DD7726">
        <w:rPr>
          <w:lang w:val="en-GB" w:eastAsia="en-DE"/>
        </w:rPr>
        <w:t>a</w:t>
      </w:r>
      <w:r w:rsidRPr="007776EA">
        <w:rPr>
          <w:lang w:eastAsia="en-DE"/>
        </w:rPr>
        <w:t xml:space="preserve"> lower ability to sing the melody accurately</w:t>
      </w:r>
      <w:r w:rsidR="00E23527" w:rsidRPr="00E23527">
        <w:rPr>
          <w:lang w:val="en-GB" w:eastAsia="en-DE"/>
        </w:rPr>
        <w:t xml:space="preserve"> </w:t>
      </w:r>
      <w:r w:rsidR="00E23527">
        <w:rPr>
          <w:lang w:val="en-GB" w:eastAsia="en-DE"/>
        </w:rPr>
        <w:t xml:space="preserve">(Welch et al, 2009). </w:t>
      </w:r>
      <w:r w:rsidRPr="007776EA">
        <w:rPr>
          <w:lang w:eastAsia="en-DE"/>
        </w:rPr>
        <w:t xml:space="preserve">Only after repeated attention to tonal and rhythmic structures is applied over </w:t>
      </w:r>
      <w:proofErr w:type="gramStart"/>
      <w:r w:rsidRPr="007776EA">
        <w:rPr>
          <w:lang w:eastAsia="en-DE"/>
        </w:rPr>
        <w:t>a period of time</w:t>
      </w:r>
      <w:proofErr w:type="gramEnd"/>
      <w:r w:rsidRPr="007776EA">
        <w:rPr>
          <w:lang w:eastAsia="en-DE"/>
        </w:rPr>
        <w:t xml:space="preserve"> does accuracy improve</w:t>
      </w:r>
      <w:r w:rsidR="00E23527" w:rsidRPr="00E23527">
        <w:rPr>
          <w:lang w:val="en-GB" w:eastAsia="en-DE"/>
        </w:rPr>
        <w:t xml:space="preserve"> </w:t>
      </w:r>
      <w:r w:rsidR="00E23527">
        <w:rPr>
          <w:lang w:val="en-GB" w:eastAsia="en-DE"/>
        </w:rPr>
        <w:t>(Welch et al, 2009).</w:t>
      </w:r>
      <w:r w:rsidR="00095FFB" w:rsidRPr="00095FFB">
        <w:rPr>
          <w:lang w:val="en-GB" w:eastAsia="en-DE"/>
        </w:rPr>
        <w:t xml:space="preserve"> </w:t>
      </w:r>
      <w:r w:rsidRPr="007776EA">
        <w:rPr>
          <w:lang w:eastAsia="en-DE"/>
        </w:rPr>
        <w:t xml:space="preserve">Gordon argues for using a variety of songs </w:t>
      </w:r>
      <w:r w:rsidR="004E3D35" w:rsidRPr="004E3D35">
        <w:rPr>
          <w:lang w:val="en-GB" w:eastAsia="en-DE"/>
        </w:rPr>
        <w:t>w</w:t>
      </w:r>
      <w:r w:rsidR="004E3D35">
        <w:rPr>
          <w:lang w:val="en-GB" w:eastAsia="en-DE"/>
        </w:rPr>
        <w:t>ith and without words and with a range of diverse tonality and meter</w:t>
      </w:r>
      <w:r w:rsidR="00436362">
        <w:rPr>
          <w:lang w:val="en-GB" w:eastAsia="en-DE"/>
        </w:rPr>
        <w:t xml:space="preserve"> (for examples, see appendix)</w:t>
      </w:r>
      <w:r w:rsidR="004E3D35">
        <w:rPr>
          <w:lang w:val="en-GB" w:eastAsia="en-DE"/>
        </w:rPr>
        <w:t xml:space="preserve">. </w:t>
      </w:r>
    </w:p>
    <w:p w14:paraId="78E8422F" w14:textId="33090F5D" w:rsidR="007776EA" w:rsidRPr="00DD7726" w:rsidRDefault="007776EA" w:rsidP="00417FBA">
      <w:pPr>
        <w:rPr>
          <w:lang w:eastAsia="en-DE"/>
        </w:rPr>
      </w:pPr>
      <w:r w:rsidRPr="007776EA">
        <w:rPr>
          <w:lang w:eastAsia="en-DE"/>
        </w:rPr>
        <w:t>Philpot has a different understanding of the idea of music as language however, and in recounting a history of the attempts of various theorists to establish the idea, explores some of its shortcomings. The constructs of language as a sign system of meaning are dissected to see if they apply to music, with varying results</w:t>
      </w:r>
      <w:r w:rsidR="00612A92" w:rsidRPr="00DD7726">
        <w:rPr>
          <w:lang w:val="en-GB" w:eastAsia="en-DE"/>
        </w:rPr>
        <w:t xml:space="preserve"> </w:t>
      </w:r>
      <w:sdt>
        <w:sdtPr>
          <w:rPr>
            <w:lang w:val="en-GB" w:eastAsia="en-DE"/>
          </w:rPr>
          <w:id w:val="597298515"/>
          <w:citation/>
        </w:sdtPr>
        <w:sdtEndPr/>
        <w:sdtContent>
          <w:r w:rsidR="00612A92" w:rsidRPr="00DD7726">
            <w:rPr>
              <w:lang w:val="en-GB" w:eastAsia="en-DE"/>
            </w:rPr>
            <w:fldChar w:fldCharType="begin"/>
          </w:r>
          <w:r w:rsidR="00734BC4">
            <w:rPr>
              <w:lang w:val="en-GB" w:eastAsia="en-DE"/>
            </w:rPr>
            <w:instrText xml:space="preserve">CITATION Phi15 \l 1031 </w:instrText>
          </w:r>
          <w:r w:rsidR="00612A92" w:rsidRPr="00DD7726">
            <w:rPr>
              <w:lang w:val="en-GB" w:eastAsia="en-DE"/>
            </w:rPr>
            <w:fldChar w:fldCharType="separate"/>
          </w:r>
          <w:r w:rsidR="00734BC4" w:rsidRPr="00734BC4">
            <w:rPr>
              <w:noProof/>
              <w:lang w:val="en-GB" w:eastAsia="en-DE"/>
            </w:rPr>
            <w:t>(Philpott, 2015)</w:t>
          </w:r>
          <w:r w:rsidR="00612A92" w:rsidRPr="00DD7726">
            <w:rPr>
              <w:lang w:val="en-GB" w:eastAsia="en-DE"/>
            </w:rPr>
            <w:fldChar w:fldCharType="end"/>
          </w:r>
        </w:sdtContent>
      </w:sdt>
      <w:r w:rsidRPr="007776EA">
        <w:rPr>
          <w:lang w:eastAsia="en-DE"/>
        </w:rPr>
        <w:t xml:space="preserve">. Musical meaning is debated as difficult to define, and any possible definitions become limiting. For example, the idea that certain sequences or tonalities relate to emotion could be justified from one </w:t>
      </w:r>
      <w:r w:rsidR="00402D81" w:rsidRPr="007776EA">
        <w:rPr>
          <w:lang w:eastAsia="en-DE"/>
        </w:rPr>
        <w:t>perspective</w:t>
      </w:r>
      <w:r w:rsidR="00402D81" w:rsidRPr="00DD7726">
        <w:rPr>
          <w:lang w:val="en-GB" w:eastAsia="en-DE"/>
        </w:rPr>
        <w:t xml:space="preserve"> but</w:t>
      </w:r>
      <w:r w:rsidRPr="007776EA">
        <w:rPr>
          <w:lang w:eastAsia="en-DE"/>
        </w:rPr>
        <w:t xml:space="preserve"> would exclude a diverse interpretation of such tonalities. In other words, the same sound could suggest opposite emotions to different people depending on their cultural background. </w:t>
      </w:r>
    </w:p>
    <w:p w14:paraId="23E4A48B" w14:textId="76EC1840" w:rsidR="007776EA" w:rsidRPr="007776EA" w:rsidRDefault="007776EA" w:rsidP="00417FBA">
      <w:pPr>
        <w:pStyle w:val="Heading2"/>
        <w:rPr>
          <w:sz w:val="24"/>
          <w:szCs w:val="24"/>
        </w:rPr>
      </w:pPr>
      <w:r w:rsidRPr="007776EA">
        <w:t xml:space="preserve">Music by </w:t>
      </w:r>
      <w:r w:rsidR="00612A92" w:rsidRPr="00E27873">
        <w:rPr>
          <w:lang w:val="en-GB"/>
        </w:rPr>
        <w:t>N</w:t>
      </w:r>
      <w:r w:rsidRPr="007776EA">
        <w:t xml:space="preserve">on-music </w:t>
      </w:r>
      <w:r w:rsidR="00612A92" w:rsidRPr="00E27873">
        <w:rPr>
          <w:lang w:val="en-GB"/>
        </w:rPr>
        <w:t>S</w:t>
      </w:r>
      <w:proofErr w:type="spellStart"/>
      <w:r w:rsidRPr="007776EA">
        <w:t>pecialists</w:t>
      </w:r>
      <w:proofErr w:type="spellEnd"/>
    </w:p>
    <w:p w14:paraId="28BC5689" w14:textId="3E381EDD" w:rsidR="00002943" w:rsidRPr="00DD7726" w:rsidRDefault="007776EA" w:rsidP="00417FBA">
      <w:pPr>
        <w:rPr>
          <w:lang w:eastAsia="en-DE"/>
        </w:rPr>
      </w:pPr>
      <w:r w:rsidRPr="007776EA">
        <w:rPr>
          <w:lang w:eastAsia="en-DE"/>
        </w:rPr>
        <w:t>If the way in which children learn music can be the difference between a high or low achievement level, it follows to ask questions about the role of the class teacher and appropriate teacher training at primary level. Although specialist music lessons are sometimes available, music experiences in the everyday could be the only ones some children receive, and therefore extremely important. This places a certain amount of pressure on the Primary Teacher who might not feel comfortable or confident in music</w:t>
      </w:r>
      <w:r w:rsidR="0085420D" w:rsidRPr="0085420D">
        <w:rPr>
          <w:lang w:val="en-GB" w:eastAsia="en-DE"/>
        </w:rPr>
        <w:t xml:space="preserve"> </w:t>
      </w:r>
      <w:sdt>
        <w:sdtPr>
          <w:rPr>
            <w:lang w:val="en-GB" w:eastAsia="en-DE"/>
          </w:rPr>
          <w:id w:val="-2105255626"/>
          <w:citation/>
        </w:sdtPr>
        <w:sdtEndPr/>
        <w:sdtContent>
          <w:r w:rsidR="0085420D">
            <w:rPr>
              <w:lang w:val="en-GB" w:eastAsia="en-DE"/>
            </w:rPr>
            <w:fldChar w:fldCharType="begin"/>
          </w:r>
          <w:r w:rsidR="0085420D" w:rsidRPr="0085420D">
            <w:rPr>
              <w:lang w:val="en-GB" w:eastAsia="en-DE"/>
            </w:rPr>
            <w:instrText xml:space="preserve"> CITATION Atk18 \l 1031 </w:instrText>
          </w:r>
          <w:r w:rsidR="0085420D">
            <w:rPr>
              <w:lang w:val="en-GB" w:eastAsia="en-DE"/>
            </w:rPr>
            <w:fldChar w:fldCharType="separate"/>
          </w:r>
          <w:r w:rsidR="0085420D" w:rsidRPr="0085420D">
            <w:rPr>
              <w:noProof/>
              <w:lang w:val="en-GB" w:eastAsia="en-DE"/>
            </w:rPr>
            <w:t>(Atkinson, 2018)</w:t>
          </w:r>
          <w:r w:rsidR="0085420D">
            <w:rPr>
              <w:lang w:val="en-GB" w:eastAsia="en-DE"/>
            </w:rPr>
            <w:fldChar w:fldCharType="end"/>
          </w:r>
        </w:sdtContent>
      </w:sdt>
      <w:r w:rsidR="000519B2" w:rsidRPr="000519B2">
        <w:rPr>
          <w:lang w:val="en-GB" w:eastAsia="en-DE"/>
        </w:rPr>
        <w:t>,</w:t>
      </w:r>
      <w:r w:rsidR="000519B2">
        <w:rPr>
          <w:lang w:val="en-GB" w:eastAsia="en-DE"/>
        </w:rPr>
        <w:t xml:space="preserve"> </w:t>
      </w:r>
      <w:sdt>
        <w:sdtPr>
          <w:rPr>
            <w:lang w:val="en-GB" w:eastAsia="en-DE"/>
          </w:rPr>
          <w:id w:val="-1819420204"/>
          <w:citation/>
        </w:sdtPr>
        <w:sdtContent>
          <w:r w:rsidR="000519B2">
            <w:rPr>
              <w:lang w:val="en-GB" w:eastAsia="en-DE"/>
            </w:rPr>
            <w:fldChar w:fldCharType="begin"/>
          </w:r>
          <w:r w:rsidR="000519B2" w:rsidRPr="000519B2">
            <w:rPr>
              <w:lang w:val="en-GB" w:eastAsia="en-DE"/>
            </w:rPr>
            <w:instrText xml:space="preserve"> CITATION Sed08 \l 1031 </w:instrText>
          </w:r>
          <w:r w:rsidR="000519B2">
            <w:rPr>
              <w:lang w:val="en-GB" w:eastAsia="en-DE"/>
            </w:rPr>
            <w:fldChar w:fldCharType="separate"/>
          </w:r>
          <w:r w:rsidR="000519B2" w:rsidRPr="000519B2">
            <w:rPr>
              <w:noProof/>
              <w:lang w:val="en-GB" w:eastAsia="en-DE"/>
            </w:rPr>
            <w:t>(Seddon, 2008)</w:t>
          </w:r>
          <w:r w:rsidR="000519B2">
            <w:rPr>
              <w:lang w:val="en-GB" w:eastAsia="en-DE"/>
            </w:rPr>
            <w:fldChar w:fldCharType="end"/>
          </w:r>
        </w:sdtContent>
      </w:sdt>
      <w:r w:rsidR="000519B2">
        <w:rPr>
          <w:lang w:val="en-GB" w:eastAsia="en-DE"/>
        </w:rPr>
        <w:t>.</w:t>
      </w:r>
      <w:r w:rsidRPr="007776EA">
        <w:rPr>
          <w:lang w:eastAsia="en-DE"/>
        </w:rPr>
        <w:t xml:space="preserve"> The 2013 report on arts education for Wales also recommends strategic and continued professional development for teachers across primary and secondary, as well as setting up networks of arts organisations and education providers to enhance the creative skills of teachers</w:t>
      </w:r>
      <w:r w:rsidR="00612A92" w:rsidRPr="00DD7726">
        <w:rPr>
          <w:lang w:val="en-GB" w:eastAsia="en-DE"/>
        </w:rPr>
        <w:t xml:space="preserve"> </w:t>
      </w:r>
      <w:sdt>
        <w:sdtPr>
          <w:rPr>
            <w:lang w:val="en-GB" w:eastAsia="en-DE"/>
          </w:rPr>
          <w:id w:val="-1325266561"/>
          <w:citation/>
        </w:sdtPr>
        <w:sdtEndPr/>
        <w:sdtContent>
          <w:r w:rsidR="00612A92" w:rsidRPr="00DD7726">
            <w:rPr>
              <w:lang w:val="en-GB" w:eastAsia="en-DE"/>
            </w:rPr>
            <w:fldChar w:fldCharType="begin"/>
          </w:r>
          <w:r w:rsidR="00612A92" w:rsidRPr="00DD7726">
            <w:rPr>
              <w:lang w:val="en-GB" w:eastAsia="en-DE"/>
            </w:rPr>
            <w:instrText xml:space="preserve"> CITATION Smi13 \l 1031 </w:instrText>
          </w:r>
          <w:r w:rsidR="00612A92" w:rsidRPr="00DD7726">
            <w:rPr>
              <w:lang w:val="en-GB" w:eastAsia="en-DE"/>
            </w:rPr>
            <w:fldChar w:fldCharType="separate"/>
          </w:r>
          <w:r w:rsidR="00612A92" w:rsidRPr="00DD7726">
            <w:rPr>
              <w:noProof/>
              <w:lang w:val="en-GB" w:eastAsia="en-DE"/>
            </w:rPr>
            <w:t>(Smith, 2013)</w:t>
          </w:r>
          <w:r w:rsidR="00612A92" w:rsidRPr="00DD7726">
            <w:rPr>
              <w:lang w:val="en-GB" w:eastAsia="en-DE"/>
            </w:rPr>
            <w:fldChar w:fldCharType="end"/>
          </w:r>
        </w:sdtContent>
      </w:sdt>
      <w:r w:rsidRPr="007776EA">
        <w:rPr>
          <w:lang w:eastAsia="en-DE"/>
        </w:rPr>
        <w:t xml:space="preserve">. </w:t>
      </w:r>
      <w:r w:rsidR="00951A0B" w:rsidRPr="00951A0B">
        <w:rPr>
          <w:lang w:val="en-GB" w:eastAsia="en-DE"/>
        </w:rPr>
        <w:t>I</w:t>
      </w:r>
      <w:r w:rsidRPr="007776EA">
        <w:rPr>
          <w:lang w:eastAsia="en-DE"/>
        </w:rPr>
        <w:t xml:space="preserve">t can be difficult to get away from the idea that elite knowledge is needed to implement some aspects. According to </w:t>
      </w:r>
      <w:r w:rsidR="00612A92" w:rsidRPr="00DD7726">
        <w:rPr>
          <w:lang w:val="en-GB" w:eastAsia="en-DE"/>
        </w:rPr>
        <w:t>another</w:t>
      </w:r>
      <w:r w:rsidRPr="007776EA">
        <w:rPr>
          <w:lang w:eastAsia="en-DE"/>
        </w:rPr>
        <w:t xml:space="preserve"> </w:t>
      </w:r>
      <w:r w:rsidRPr="007776EA">
        <w:rPr>
          <w:lang w:eastAsia="en-DE"/>
        </w:rPr>
        <w:lastRenderedPageBreak/>
        <w:t>study</w:t>
      </w:r>
      <w:r w:rsidR="00612A92" w:rsidRPr="00DD7726">
        <w:rPr>
          <w:lang w:val="en-GB" w:eastAsia="en-DE"/>
        </w:rPr>
        <w:t>,</w:t>
      </w:r>
      <w:r w:rsidRPr="007776EA">
        <w:rPr>
          <w:lang w:eastAsia="en-DE"/>
        </w:rPr>
        <w:t xml:space="preserve"> primary teachers </w:t>
      </w:r>
      <w:r w:rsidR="00951A0B" w:rsidRPr="00951A0B">
        <w:rPr>
          <w:lang w:val="en-GB" w:eastAsia="en-DE"/>
        </w:rPr>
        <w:t>th</w:t>
      </w:r>
      <w:r w:rsidR="00951A0B">
        <w:rPr>
          <w:lang w:val="en-GB" w:eastAsia="en-DE"/>
        </w:rPr>
        <w:t xml:space="preserve">ought </w:t>
      </w:r>
      <w:r w:rsidRPr="007776EA">
        <w:rPr>
          <w:lang w:eastAsia="en-DE"/>
        </w:rPr>
        <w:t xml:space="preserve">only those who were </w:t>
      </w:r>
      <w:r w:rsidR="00951A0B" w:rsidRPr="00951A0B">
        <w:rPr>
          <w:lang w:val="en-GB" w:eastAsia="en-DE"/>
        </w:rPr>
        <w:t>mu</w:t>
      </w:r>
      <w:r w:rsidR="00951A0B">
        <w:rPr>
          <w:lang w:val="en-GB" w:eastAsia="en-DE"/>
        </w:rPr>
        <w:t xml:space="preserve">sically </w:t>
      </w:r>
      <w:r w:rsidRPr="007776EA">
        <w:rPr>
          <w:lang w:eastAsia="en-DE"/>
        </w:rPr>
        <w:t>talented could teach it effectively</w:t>
      </w:r>
      <w:r w:rsidR="00612A92" w:rsidRPr="00DD7726">
        <w:rPr>
          <w:lang w:val="en-GB" w:eastAsia="en-DE"/>
        </w:rPr>
        <w:t xml:space="preserve"> </w:t>
      </w:r>
      <w:sdt>
        <w:sdtPr>
          <w:rPr>
            <w:lang w:val="en-GB" w:eastAsia="en-DE"/>
          </w:rPr>
          <w:id w:val="1898085379"/>
          <w:citation/>
        </w:sdtPr>
        <w:sdtEndPr/>
        <w:sdtContent>
          <w:r w:rsidR="00612A92" w:rsidRPr="00DD7726">
            <w:rPr>
              <w:lang w:val="en-GB" w:eastAsia="en-DE"/>
            </w:rPr>
            <w:fldChar w:fldCharType="begin"/>
          </w:r>
          <w:r w:rsidR="001006A1">
            <w:rPr>
              <w:lang w:val="en-GB" w:eastAsia="en-DE"/>
            </w:rPr>
            <w:instrText xml:space="preserve">CITATION Hol06 \l 1031 </w:instrText>
          </w:r>
          <w:r w:rsidR="00612A92" w:rsidRPr="00DD7726">
            <w:rPr>
              <w:lang w:val="en-GB" w:eastAsia="en-DE"/>
            </w:rPr>
            <w:fldChar w:fldCharType="separate"/>
          </w:r>
          <w:r w:rsidR="001006A1" w:rsidRPr="001006A1">
            <w:rPr>
              <w:noProof/>
              <w:lang w:val="en-GB" w:eastAsia="en-DE"/>
            </w:rPr>
            <w:t>(Holden, 2006)</w:t>
          </w:r>
          <w:r w:rsidR="00612A92" w:rsidRPr="00DD7726">
            <w:rPr>
              <w:lang w:val="en-GB" w:eastAsia="en-DE"/>
            </w:rPr>
            <w:fldChar w:fldCharType="end"/>
          </w:r>
        </w:sdtContent>
      </w:sdt>
      <w:r w:rsidRPr="007776EA">
        <w:rPr>
          <w:lang w:eastAsia="en-DE"/>
        </w:rPr>
        <w:t>. Pitching can also cause some difficulty as the vocal range of young children is smaller and higher than adults</w:t>
      </w:r>
      <w:r w:rsidR="00612A92" w:rsidRPr="00DD7726">
        <w:rPr>
          <w:lang w:val="en-GB" w:eastAsia="en-DE"/>
        </w:rPr>
        <w:t xml:space="preserve"> </w:t>
      </w:r>
      <w:r w:rsidR="00E23527">
        <w:rPr>
          <w:lang w:val="en-GB" w:eastAsia="en-DE"/>
        </w:rPr>
        <w:t>(Welch et al, 2009).</w:t>
      </w:r>
      <w:r w:rsidRPr="007776EA">
        <w:rPr>
          <w:lang w:eastAsia="en-DE"/>
        </w:rPr>
        <w:t xml:space="preserve"> If a song is pitched too low, it affects the ability of children to learn comfortably, </w:t>
      </w:r>
      <w:r w:rsidR="00612A92" w:rsidRPr="00DD7726">
        <w:rPr>
          <w:lang w:val="en-GB" w:eastAsia="en-DE"/>
        </w:rPr>
        <w:t>but</w:t>
      </w:r>
      <w:r w:rsidRPr="007776EA">
        <w:rPr>
          <w:lang w:eastAsia="en-DE"/>
        </w:rPr>
        <w:t xml:space="preserve"> a comfortable pitch for children can be uncomfortable for the teacher</w:t>
      </w:r>
      <w:r w:rsidR="00E23527" w:rsidRPr="00E23527">
        <w:rPr>
          <w:lang w:val="en-GB" w:eastAsia="en-DE"/>
        </w:rPr>
        <w:t xml:space="preserve"> </w:t>
      </w:r>
      <w:r w:rsidR="00E23527">
        <w:rPr>
          <w:lang w:val="en-GB" w:eastAsia="en-DE"/>
        </w:rPr>
        <w:t>(Welch et al, 2009</w:t>
      </w:r>
      <w:proofErr w:type="gramStart"/>
      <w:r w:rsidR="00E23527">
        <w:rPr>
          <w:lang w:val="en-GB" w:eastAsia="en-DE"/>
        </w:rPr>
        <w:t>).</w:t>
      </w:r>
      <w:r w:rsidRPr="007776EA">
        <w:rPr>
          <w:lang w:eastAsia="en-DE"/>
        </w:rPr>
        <w:t>.</w:t>
      </w:r>
      <w:proofErr w:type="gramEnd"/>
    </w:p>
    <w:p w14:paraId="7165E3CB" w14:textId="3BFC3B40" w:rsidR="007776EA" w:rsidRPr="007776EA" w:rsidRDefault="00951A0B" w:rsidP="00417FBA">
      <w:pPr>
        <w:rPr>
          <w:lang w:eastAsia="en-DE"/>
        </w:rPr>
      </w:pPr>
      <w:r w:rsidRPr="00951A0B">
        <w:rPr>
          <w:lang w:val="en-GB" w:eastAsia="en-DE"/>
        </w:rPr>
        <w:t>Al</w:t>
      </w:r>
      <w:r>
        <w:rPr>
          <w:lang w:val="en-GB" w:eastAsia="en-DE"/>
        </w:rPr>
        <w:t>though the responsibility can seem daunting, the pedagogy suggests that class teachers are crucial in the musical development of young children, and that with simple and systematic pedagogical approaches, effective music teaching can be accessible and naturally appropriated.</w:t>
      </w:r>
      <w:r w:rsidR="00612A92" w:rsidRPr="00DD7726">
        <w:rPr>
          <w:lang w:val="en-GB" w:eastAsia="en-DE"/>
        </w:rPr>
        <w:t xml:space="preserve"> </w:t>
      </w:r>
      <w:r>
        <w:rPr>
          <w:lang w:val="en-GB" w:eastAsia="en-DE"/>
        </w:rPr>
        <w:t xml:space="preserve">Gordon is another </w:t>
      </w:r>
      <w:r w:rsidR="00612A92" w:rsidRPr="00DD7726">
        <w:rPr>
          <w:lang w:val="en-GB" w:eastAsia="en-DE"/>
        </w:rPr>
        <w:t xml:space="preserve">theorist </w:t>
      </w:r>
      <w:r>
        <w:rPr>
          <w:lang w:val="en-GB" w:eastAsia="en-DE"/>
        </w:rPr>
        <w:t>to take</w:t>
      </w:r>
      <w:r w:rsidR="00612A92" w:rsidRPr="00DD7726">
        <w:rPr>
          <w:lang w:val="en-GB" w:eastAsia="en-DE"/>
        </w:rPr>
        <w:t xml:space="preserve"> a constructivist approach in the power of relationship to </w:t>
      </w:r>
      <w:r w:rsidR="00002943" w:rsidRPr="00DD7726">
        <w:rPr>
          <w:lang w:val="en-GB" w:eastAsia="en-DE"/>
        </w:rPr>
        <w:t>facilitate</w:t>
      </w:r>
      <w:r w:rsidR="00612A92" w:rsidRPr="00DD7726">
        <w:rPr>
          <w:lang w:val="en-GB" w:eastAsia="en-DE"/>
        </w:rPr>
        <w:t xml:space="preserve"> musical learning</w:t>
      </w:r>
      <w:r w:rsidR="001A3C49">
        <w:rPr>
          <w:lang w:val="en-GB" w:eastAsia="en-DE"/>
        </w:rPr>
        <w:t>, e</w:t>
      </w:r>
      <w:r w:rsidR="00002943" w:rsidRPr="00DD7726">
        <w:rPr>
          <w:lang w:val="en-GB" w:eastAsia="en-DE"/>
        </w:rPr>
        <w:t xml:space="preserve">mphasising the importance of the classroom practitioner. </w:t>
      </w:r>
    </w:p>
    <w:p w14:paraId="074C2122" w14:textId="39FEF6B5" w:rsidR="007776EA" w:rsidRPr="00E27873" w:rsidRDefault="00B460CE" w:rsidP="00417FBA">
      <w:pPr>
        <w:pStyle w:val="Heading1"/>
      </w:pPr>
      <w:r w:rsidRPr="00E27873">
        <w:t>Reflection/ Evaluation and Next Steps</w:t>
      </w:r>
    </w:p>
    <w:p w14:paraId="4E1C81DC" w14:textId="540B02EB" w:rsidR="00F006CF" w:rsidRDefault="00AC165D" w:rsidP="00417FBA">
      <w:pPr>
        <w:pStyle w:val="AssignBody"/>
      </w:pPr>
      <w:r>
        <w:t xml:space="preserve">The critical incident highlighted the way music can be used as a vehicle for concepts in curriculum, and how the words or language of a song can be the focus of learning. </w:t>
      </w:r>
      <w:r w:rsidR="00F006CF">
        <w:t>During the activity the teacher seemed to employ Sch</w:t>
      </w:r>
      <w:r w:rsidR="00E770FE">
        <w:rPr>
          <w:noProof/>
        </w:rPr>
        <w:t>ö</w:t>
      </w:r>
      <w:r w:rsidR="00F006CF">
        <w:t xml:space="preserve">n’s model of reflection in action, by observing the response of the children, being sensitive and interpreting what was going on, and quickly adapting a new strategy to help them process and learn from the material. This was effective in that it began some interesting and fun discussion, and the children learned and understood new words, which lead to better comprehension </w:t>
      </w:r>
      <w:r w:rsidR="00353D7D">
        <w:t xml:space="preserve">of the </w:t>
      </w:r>
      <w:r w:rsidR="00F006CF">
        <w:t>concepts. By reducing the activity to one verse the teacher also made the overall aim more achievable, thus helping the learners to succeed</w:t>
      </w:r>
      <w:r w:rsidR="00617AB4">
        <w:t xml:space="preserve"> and maintain </w:t>
      </w:r>
      <w:r w:rsidR="00852AB5">
        <w:t>self-efficacy</w:t>
      </w:r>
      <w:r w:rsidR="00F006CF">
        <w:t xml:space="preserve">. The repetition of the video </w:t>
      </w:r>
      <w:r w:rsidR="00353D7D">
        <w:t xml:space="preserve">at intervals </w:t>
      </w:r>
      <w:r w:rsidR="00F006CF">
        <w:t xml:space="preserve">gave the children time to process and absorb, and the teacher’s strong relationship with them meant that there was </w:t>
      </w:r>
      <w:r w:rsidR="004714B4">
        <w:t xml:space="preserve">intrinsic </w:t>
      </w:r>
      <w:r w:rsidR="00F006CF">
        <w:t>desire to cooperate. This strength ensured their concentration and a positive atmosphere</w:t>
      </w:r>
      <w:r w:rsidR="00CD2E92">
        <w:t xml:space="preserve">, </w:t>
      </w:r>
      <w:r w:rsidR="00617AB4">
        <w:t>mean</w:t>
      </w:r>
      <w:r w:rsidR="00CD2E92">
        <w:t>ing</w:t>
      </w:r>
      <w:r w:rsidR="00617AB4">
        <w:t xml:space="preserve"> that by</w:t>
      </w:r>
      <w:r w:rsidR="00353D7D">
        <w:t xml:space="preserve"> the end of </w:t>
      </w:r>
      <w:r w:rsidR="004714B4">
        <w:t>the day</w:t>
      </w:r>
      <w:r w:rsidR="00F006CF">
        <w:t xml:space="preserve"> some children were singing</w:t>
      </w:r>
      <w:r w:rsidR="008E5D26">
        <w:t>.</w:t>
      </w:r>
      <w:r w:rsidR="00353D7D">
        <w:t xml:space="preserve"> </w:t>
      </w:r>
    </w:p>
    <w:p w14:paraId="28305180" w14:textId="5A2A6F29" w:rsidR="00852AB5" w:rsidRDefault="00AC165D" w:rsidP="00417FBA">
      <w:pPr>
        <w:pStyle w:val="AssignBody"/>
      </w:pPr>
      <w:r>
        <w:t xml:space="preserve">In this activity, language was one of several learning outcomes that were possible due to the richness of its content: The </w:t>
      </w:r>
      <w:r w:rsidR="00617AB4">
        <w:t xml:space="preserve">potential </w:t>
      </w:r>
      <w:r>
        <w:t xml:space="preserve">learning </w:t>
      </w:r>
      <w:r w:rsidR="00D2082D">
        <w:t>outcomes</w:t>
      </w:r>
      <w:r w:rsidR="00617AB4">
        <w:t xml:space="preserve"> could be </w:t>
      </w:r>
      <w:r>
        <w:t xml:space="preserve">dissected into three elements: poetic and figurative lyrics, Makaton Sign </w:t>
      </w:r>
      <w:proofErr w:type="gramStart"/>
      <w:r>
        <w:t>Language</w:t>
      </w:r>
      <w:proofErr w:type="gramEnd"/>
      <w:r>
        <w:t xml:space="preserve"> and the music (which in itself can be broken down into tonality and meter). This meant that the amount of information being put across was multi-layered and in fact quite varied and sophisticated. </w:t>
      </w:r>
      <w:r w:rsidR="00617AB4">
        <w:t xml:space="preserve">Because of her sensitivity to the children’s needs and ability to think on her feet the teacher zoned in on the content of the language, which after all, was the purpose of the exercise because it was part of the assembly that focussed on values. </w:t>
      </w:r>
    </w:p>
    <w:p w14:paraId="6DFD941E" w14:textId="2F5EF02A" w:rsidR="006A43E6" w:rsidRDefault="00402D81" w:rsidP="00417FBA">
      <w:pPr>
        <w:pStyle w:val="AssignBody"/>
      </w:pPr>
      <w:r>
        <w:t>However,</w:t>
      </w:r>
      <w:r w:rsidR="00DE5543">
        <w:t xml:space="preserve"> I </w:t>
      </w:r>
      <w:r w:rsidR="00417FBA">
        <w:t>think</w:t>
      </w:r>
      <w:r w:rsidR="00DE5543">
        <w:t xml:space="preserve"> the </w:t>
      </w:r>
      <w:r w:rsidR="00355270">
        <w:t xml:space="preserve">question </w:t>
      </w:r>
      <w:r w:rsidR="00DE5543">
        <w:t xml:space="preserve">of </w:t>
      </w:r>
      <w:r w:rsidR="00355270">
        <w:t>how</w:t>
      </w:r>
      <w:r w:rsidR="00DE5543">
        <w:t xml:space="preserve"> </w:t>
      </w:r>
      <w:r w:rsidR="00355270">
        <w:t>music</w:t>
      </w:r>
      <w:r w:rsidR="00571134">
        <w:t xml:space="preserve"> is</w:t>
      </w:r>
      <w:r w:rsidR="00355270">
        <w:t xml:space="preserve"> </w:t>
      </w:r>
      <w:r w:rsidR="00DE5543" w:rsidRPr="00DE5543">
        <w:rPr>
          <w:i/>
          <w:iCs/>
        </w:rPr>
        <w:t>most often</w:t>
      </w:r>
      <w:r w:rsidR="00355270">
        <w:t xml:space="preserve"> used, </w:t>
      </w:r>
      <w:r w:rsidR="00DE5543">
        <w:t xml:space="preserve">is crucial. </w:t>
      </w:r>
      <w:r w:rsidR="00D475BB">
        <w:t>If the focus on lyrics i</w:t>
      </w:r>
      <w:r w:rsidR="00D2082D">
        <w:t>s</w:t>
      </w:r>
      <w:r w:rsidR="00D475BB">
        <w:t xml:space="preserve"> a kind of default, </w:t>
      </w:r>
      <w:r>
        <w:t xml:space="preserve">it follows that musical literacy will be underdeveloped. A tendency </w:t>
      </w:r>
      <w:r>
        <w:lastRenderedPageBreak/>
        <w:t>among t</w:t>
      </w:r>
      <w:r w:rsidR="00D475BB">
        <w:t xml:space="preserve">eachers </w:t>
      </w:r>
      <w:r>
        <w:t xml:space="preserve">to </w:t>
      </w:r>
      <w:r w:rsidR="00D475BB">
        <w:t>feel more comfortable with words</w:t>
      </w:r>
      <w:r>
        <w:t xml:space="preserve"> and </w:t>
      </w:r>
      <w:r w:rsidR="00D475BB">
        <w:t>lo</w:t>
      </w:r>
      <w:r>
        <w:t>w</w:t>
      </w:r>
      <w:r w:rsidR="00D475BB">
        <w:t xml:space="preserve"> confidence </w:t>
      </w:r>
      <w:r>
        <w:t>in</w:t>
      </w:r>
      <w:r w:rsidR="00D475BB">
        <w:t xml:space="preserve"> delivering music </w:t>
      </w:r>
      <w:r>
        <w:t>as</w:t>
      </w:r>
      <w:r w:rsidR="00355270">
        <w:t xml:space="preserve"> a specialist subject</w:t>
      </w:r>
      <w:r>
        <w:t xml:space="preserve"> </w:t>
      </w:r>
      <w:r w:rsidR="00355270">
        <w:t xml:space="preserve">can be a </w:t>
      </w:r>
      <w:r w:rsidR="00D475BB">
        <w:t>barrier, but the literature seems to encourage a more democratic view</w:t>
      </w:r>
      <w:r>
        <w:t>.</w:t>
      </w:r>
      <w:r w:rsidR="00D475BB">
        <w:t xml:space="preserve"> It could be argued that the class teacher</w:t>
      </w:r>
      <w:r w:rsidR="00CD2E92">
        <w:t xml:space="preserve"> </w:t>
      </w:r>
      <w:r w:rsidR="00E32CC6">
        <w:t xml:space="preserve">is better placed than the specialist teacher </w:t>
      </w:r>
      <w:r w:rsidR="00CD2E92">
        <w:t>because of the strength and depth of relationship</w:t>
      </w:r>
      <w:r w:rsidR="00D475BB">
        <w:t>,</w:t>
      </w:r>
      <w:r w:rsidR="00E32CC6">
        <w:t xml:space="preserve"> and frequency of contact. </w:t>
      </w:r>
      <w:r w:rsidR="00CD2E92">
        <w:t>I</w:t>
      </w:r>
      <w:r w:rsidR="00D10E6F">
        <w:t>t could transform</w:t>
      </w:r>
      <w:r w:rsidR="00C018D2">
        <w:t xml:space="preserve"> the situation if</w:t>
      </w:r>
      <w:r w:rsidR="00CD2E92">
        <w:t xml:space="preserve"> </w:t>
      </w:r>
      <w:r w:rsidR="00E32CC6">
        <w:t xml:space="preserve">the subject could be demystified somewhat, </w:t>
      </w:r>
      <w:r w:rsidR="00E32CC6">
        <w:t>and</w:t>
      </w:r>
      <w:r w:rsidR="00E32CC6">
        <w:t xml:space="preserve"> a growth mindset applied</w:t>
      </w:r>
      <w:r w:rsidR="00C018D2">
        <w:t xml:space="preserve"> </w:t>
      </w:r>
      <w:sdt>
        <w:sdtPr>
          <w:id w:val="168452638"/>
          <w:citation/>
        </w:sdtPr>
        <w:sdtContent>
          <w:r w:rsidR="00C018D2">
            <w:fldChar w:fldCharType="begin"/>
          </w:r>
          <w:r w:rsidR="00C018D2" w:rsidRPr="00C018D2">
            <w:instrText xml:space="preserve"> CITATION Dwe06 \l 1031 </w:instrText>
          </w:r>
          <w:r w:rsidR="00C018D2">
            <w:fldChar w:fldCharType="separate"/>
          </w:r>
          <w:r w:rsidR="00C018D2" w:rsidRPr="00C018D2">
            <w:rPr>
              <w:noProof/>
            </w:rPr>
            <w:t>(Dweck, 2006)</w:t>
          </w:r>
          <w:r w:rsidR="00C018D2">
            <w:fldChar w:fldCharType="end"/>
          </w:r>
        </w:sdtContent>
      </w:sdt>
      <w:r w:rsidR="00C018D2">
        <w:t>.</w:t>
      </w:r>
      <w:r w:rsidR="00E32CC6">
        <w:t xml:space="preserve"> </w:t>
      </w:r>
      <w:r w:rsidR="00C018D2">
        <w:t>Once</w:t>
      </w:r>
      <w:r w:rsidR="00E32CC6">
        <w:t xml:space="preserve"> teachers </w:t>
      </w:r>
      <w:r>
        <w:t xml:space="preserve">develop self-efficacy </w:t>
      </w:r>
      <w:r w:rsidR="00C018D2">
        <w:t xml:space="preserve">in </w:t>
      </w:r>
      <w:proofErr w:type="gramStart"/>
      <w:r w:rsidR="00C018D2">
        <w:t>singing</w:t>
      </w:r>
      <w:proofErr w:type="gramEnd"/>
      <w:r w:rsidR="00C018D2">
        <w:t xml:space="preserve"> they would be more likely to</w:t>
      </w:r>
      <w:r>
        <w:t xml:space="preserve"> concentrate</w:t>
      </w:r>
      <w:r w:rsidR="00E32CC6">
        <w:t xml:space="preserve"> </w:t>
      </w:r>
      <w:r>
        <w:t>some</w:t>
      </w:r>
      <w:r w:rsidR="00E32CC6">
        <w:t xml:space="preserve"> attention on </w:t>
      </w:r>
      <w:r w:rsidR="00E32CC6">
        <w:t>simple singing and chanting</w:t>
      </w:r>
      <w:r w:rsidR="00C018D2">
        <w:t>.</w:t>
      </w:r>
    </w:p>
    <w:p w14:paraId="0E8C6028" w14:textId="29DD9D0C" w:rsidR="00DE5543" w:rsidRDefault="00CD2E92" w:rsidP="00417FBA">
      <w:pPr>
        <w:pStyle w:val="AssignBody"/>
      </w:pPr>
      <w:r>
        <w:t xml:space="preserve">For my next steps </w:t>
      </w:r>
      <w:r w:rsidR="00E27873">
        <w:t xml:space="preserve">I </w:t>
      </w:r>
      <w:r w:rsidR="00DD4F2A">
        <w:t>will</w:t>
      </w:r>
      <w:r w:rsidR="00E27873">
        <w:t xml:space="preserve"> think about </w:t>
      </w:r>
      <w:r w:rsidR="00DD4F2A">
        <w:t xml:space="preserve">how I can develop in each area of </w:t>
      </w:r>
      <w:r w:rsidR="00E27873">
        <w:t>the professional standard</w:t>
      </w:r>
      <w:r w:rsidR="002F5807">
        <w:t xml:space="preserve">s </w:t>
      </w:r>
      <w:proofErr w:type="gramStart"/>
      <w:r w:rsidR="00DD4F2A">
        <w:t>in light of</w:t>
      </w:r>
      <w:proofErr w:type="gramEnd"/>
      <w:r w:rsidR="00DD4F2A">
        <w:t xml:space="preserve"> my</w:t>
      </w:r>
      <w:r w:rsidR="002F5807">
        <w:t xml:space="preserve"> strong interest in music</w:t>
      </w:r>
      <w:r w:rsidR="00DD4F2A">
        <w:t>.</w:t>
      </w:r>
      <w:r w:rsidR="002F5807">
        <w:t xml:space="preserve"> </w:t>
      </w:r>
      <w:r w:rsidR="00571134">
        <w:t>Firstly,</w:t>
      </w:r>
      <w:r w:rsidR="00BF3A4B">
        <w:t xml:space="preserve"> I would like to bring </w:t>
      </w:r>
      <w:r w:rsidR="002F5807">
        <w:t xml:space="preserve">music pedagogy into my </w:t>
      </w:r>
      <w:r w:rsidR="00DD4F2A">
        <w:t xml:space="preserve">general teaching </w:t>
      </w:r>
      <w:proofErr w:type="gramStart"/>
      <w:r w:rsidR="002F5807">
        <w:t>practice</w:t>
      </w:r>
      <w:r w:rsidR="00BF3A4B">
        <w:t>, and</w:t>
      </w:r>
      <w:proofErr w:type="gramEnd"/>
      <w:r w:rsidR="00BF3A4B">
        <w:t xml:space="preserve"> continue to explore and research effective techniques</w:t>
      </w:r>
      <w:r w:rsidR="002F5807">
        <w:t xml:space="preserve">. </w:t>
      </w:r>
      <w:r w:rsidR="00DD4F2A">
        <w:t>I will be looking for ways to</w:t>
      </w:r>
      <w:r w:rsidR="00BF3A4B">
        <w:t xml:space="preserve"> </w:t>
      </w:r>
      <w:r w:rsidR="00DD4F2A">
        <w:t>i</w:t>
      </w:r>
      <w:r w:rsidR="00E27873">
        <w:t>nnovat</w:t>
      </w:r>
      <w:r w:rsidR="00DD4F2A">
        <w:t>e through</w:t>
      </w:r>
      <w:r w:rsidR="00BF3A4B">
        <w:t xml:space="preserve"> blending</w:t>
      </w:r>
      <w:r w:rsidR="00DD4F2A">
        <w:t xml:space="preserve"> </w:t>
      </w:r>
      <w:r w:rsidR="00DD4F2A">
        <w:t>activities</w:t>
      </w:r>
      <w:r w:rsidR="00BF3A4B">
        <w:t xml:space="preserve"> </w:t>
      </w:r>
      <w:r w:rsidR="00DE5543">
        <w:t xml:space="preserve">compatible </w:t>
      </w:r>
      <w:r w:rsidR="00DD4F2A">
        <w:t xml:space="preserve">with </w:t>
      </w:r>
      <w:r w:rsidR="00BF3A4B">
        <w:t>music</w:t>
      </w:r>
      <w:r w:rsidR="00D67AA0">
        <w:t>al outcomes</w:t>
      </w:r>
      <w:r w:rsidR="00BF3A4B">
        <w:t xml:space="preserve"> in various ways</w:t>
      </w:r>
      <w:r w:rsidR="00734BC4">
        <w:t xml:space="preserve">. </w:t>
      </w:r>
      <w:r w:rsidR="00BF3A4B">
        <w:t xml:space="preserve">For example, </w:t>
      </w:r>
      <w:r w:rsidR="00734BC4">
        <w:t xml:space="preserve">I could </w:t>
      </w:r>
      <w:r>
        <w:t xml:space="preserve">bring some </w:t>
      </w:r>
      <w:r w:rsidR="00DE5543">
        <w:t xml:space="preserve">songs without words and </w:t>
      </w:r>
      <w:r w:rsidR="00E27873">
        <w:t>incorporate phonics</w:t>
      </w:r>
      <w:r w:rsidR="00DE5543">
        <w:t xml:space="preserve"> activities</w:t>
      </w:r>
      <w:r w:rsidR="00734BC4">
        <w:t xml:space="preserve">. This could be simple </w:t>
      </w:r>
      <w:r w:rsidR="00E27873">
        <w:t xml:space="preserve">such as playing with the </w:t>
      </w:r>
      <w:r w:rsidR="00D67AA0">
        <w:t>“</w:t>
      </w:r>
      <w:r w:rsidR="00E27873">
        <w:t xml:space="preserve">read write </w:t>
      </w:r>
      <w:proofErr w:type="spellStart"/>
      <w:r w:rsidR="00E27873">
        <w:t>inc</w:t>
      </w:r>
      <w:proofErr w:type="spellEnd"/>
      <w:r w:rsidR="00D67AA0">
        <w:t>”</w:t>
      </w:r>
      <w:r w:rsidR="00E27873">
        <w:t xml:space="preserve"> cards to get the children to </w:t>
      </w:r>
      <w:r w:rsidR="00C243DF">
        <w:t xml:space="preserve">combine </w:t>
      </w:r>
      <w:r w:rsidR="00D67AA0">
        <w:t>consonants with ‘a’</w:t>
      </w:r>
      <w:r w:rsidR="00C243DF">
        <w:t xml:space="preserve"> and then sing</w:t>
      </w:r>
      <w:r w:rsidR="00D67AA0">
        <w:t>, for example</w:t>
      </w:r>
      <w:r w:rsidR="00C243DF">
        <w:t xml:space="preserve"> with ‘Ma’ or B</w:t>
      </w:r>
      <w:r w:rsidR="00E27873">
        <w:t xml:space="preserve">a, La, </w:t>
      </w:r>
      <w:r w:rsidR="00E67C1B">
        <w:t>T</w:t>
      </w:r>
      <w:r w:rsidR="00E27873">
        <w:t>a.</w:t>
      </w:r>
      <w:r w:rsidR="00734BC4">
        <w:t>’</w:t>
      </w:r>
      <w:r w:rsidR="00E27873">
        <w:t xml:space="preserve"> </w:t>
      </w:r>
      <w:r w:rsidR="00DE5543">
        <w:t xml:space="preserve">The sounds are neutral and therefore do not compete with the tonality, </w:t>
      </w:r>
      <w:r w:rsidR="00C243DF">
        <w:t>but the activity would nevertheless</w:t>
      </w:r>
      <w:r w:rsidR="00DE5543">
        <w:t xml:space="preserve"> have a solid learning outcome for literacy. </w:t>
      </w:r>
    </w:p>
    <w:p w14:paraId="63A38FF5" w14:textId="5D12B43C" w:rsidR="00615EAB" w:rsidRDefault="00BF3A4B" w:rsidP="00417FBA">
      <w:pPr>
        <w:pStyle w:val="AssignBody"/>
      </w:pPr>
      <w:r>
        <w:t xml:space="preserve">For </w:t>
      </w:r>
      <w:r w:rsidR="003B6AA0">
        <w:t>collaboration</w:t>
      </w:r>
      <w:r w:rsidR="00E27873">
        <w:t xml:space="preserve"> </w:t>
      </w:r>
      <w:r>
        <w:t>I would look for</w:t>
      </w:r>
      <w:r w:rsidR="00D71A3C">
        <w:t xml:space="preserve"> musical material that would support topic work in the classroom</w:t>
      </w:r>
      <w:r>
        <w:t xml:space="preserve"> and see if there are any projects I could support. For leadership I would </w:t>
      </w:r>
      <w:r w:rsidR="00D71A3C">
        <w:t xml:space="preserve">hope to </w:t>
      </w:r>
      <w:r w:rsidR="00CD2E92">
        <w:t>encourage</w:t>
      </w:r>
      <w:r w:rsidR="00E27873">
        <w:t xml:space="preserve"> </w:t>
      </w:r>
      <w:r w:rsidR="00DE5543">
        <w:t>both children and adults,</w:t>
      </w:r>
      <w:r w:rsidR="00E27873">
        <w:t xml:space="preserve"> </w:t>
      </w:r>
      <w:r w:rsidR="00734BC4">
        <w:t>that</w:t>
      </w:r>
      <w:r w:rsidR="00E27873">
        <w:t xml:space="preserve"> their own singing</w:t>
      </w:r>
      <w:r w:rsidR="00734BC4">
        <w:t xml:space="preserve"> voice is a unique instrument that can be developed</w:t>
      </w:r>
      <w:r w:rsidR="00D71A3C">
        <w:t xml:space="preserve">, </w:t>
      </w:r>
      <w:proofErr w:type="gramStart"/>
      <w:r w:rsidR="00734BC4">
        <w:t>enjoye</w:t>
      </w:r>
      <w:r w:rsidR="00D71A3C">
        <w:t>d</w:t>
      </w:r>
      <w:proofErr w:type="gramEnd"/>
      <w:r w:rsidR="00D71A3C">
        <w:t xml:space="preserve"> and</w:t>
      </w:r>
      <w:r w:rsidR="00734BC4">
        <w:t xml:space="preserve"> valued</w:t>
      </w:r>
      <w:r w:rsidR="00440A2A">
        <w:t xml:space="preserve">. </w:t>
      </w:r>
      <w:r w:rsidR="00C243DF">
        <w:t xml:space="preserve">I think it is very liberating and exciting that Gordon even says there is no such thing as tone deafness – it is possible for everyone </w:t>
      </w:r>
      <w:r w:rsidR="00E32CC6">
        <w:t>to</w:t>
      </w:r>
      <w:r w:rsidR="00C243DF">
        <w:t xml:space="preserve"> learn to sing, at any stage, and is just a matter of</w:t>
      </w:r>
      <w:r w:rsidR="00DD4F2A">
        <w:t xml:space="preserve"> focussed</w:t>
      </w:r>
      <w:r w:rsidR="00C243DF">
        <w:t xml:space="preserve"> singing in the everyday. </w:t>
      </w:r>
      <w:r>
        <w:t>For Professional Development, I would like to deepen my understanding and skills with maths and numeracy. I am very interested in how maths is connected to music, and perhaps there are some exciting avenues to explore here in my ongoing teaching journey.</w:t>
      </w:r>
    </w:p>
    <w:p w14:paraId="2A0F93F9" w14:textId="2227959E" w:rsidR="00AC165D" w:rsidRDefault="000F47C6" w:rsidP="00417FBA">
      <w:pPr>
        <w:pStyle w:val="Heading1"/>
      </w:pPr>
      <w:r>
        <w:t>Conclusion</w:t>
      </w:r>
    </w:p>
    <w:p w14:paraId="5FA7F7F7" w14:textId="27C41655" w:rsidR="00C87907" w:rsidRDefault="00C87907" w:rsidP="00417FBA">
      <w:pPr>
        <w:pStyle w:val="AssignBody"/>
      </w:pPr>
      <w:r>
        <w:t xml:space="preserve">If music has been made an integral part of the curriculum, it means that it is important not just as a vehicle for other ideas, but as a mode of </w:t>
      </w:r>
      <w:r w:rsidR="00ED46B7">
        <w:t>self-expression</w:t>
      </w:r>
      <w:r>
        <w:t xml:space="preserve">, a pathway to higher </w:t>
      </w:r>
      <w:r w:rsidR="00ED46B7">
        <w:t>self-esteem</w:t>
      </w:r>
      <w:r>
        <w:t xml:space="preserve"> and confidence, as well as </w:t>
      </w:r>
      <w:r w:rsidR="008D665D">
        <w:t>one</w:t>
      </w:r>
      <w:r>
        <w:t xml:space="preserve"> </w:t>
      </w:r>
      <w:r w:rsidR="00852AB5">
        <w:t>way to build communit</w:t>
      </w:r>
      <w:r w:rsidR="008D665D">
        <w:t>y and strong relationships</w:t>
      </w:r>
      <w:r>
        <w:t xml:space="preserve">. Perhaps music in the Primary Classroom </w:t>
      </w:r>
      <w:r w:rsidR="008D665D">
        <w:t xml:space="preserve">can be considered </w:t>
      </w:r>
      <w:proofErr w:type="gramStart"/>
      <w:r>
        <w:t>in light of</w:t>
      </w:r>
      <w:proofErr w:type="gramEnd"/>
      <w:r>
        <w:t xml:space="preserve"> Tripp’s concept of the ‘Problematic’ – in that quite often, music is used for the purposes of </w:t>
      </w:r>
      <w:r w:rsidR="00CF4F22">
        <w:t xml:space="preserve">language development </w:t>
      </w:r>
      <w:r w:rsidR="00DD4F2A">
        <w:t>by default</w:t>
      </w:r>
      <w:r>
        <w:t>. Although thi</w:t>
      </w:r>
      <w:r w:rsidR="00DD4F2A">
        <w:t>s outcome is also</w:t>
      </w:r>
      <w:r>
        <w:t xml:space="preserve"> valuable, it is important to be</w:t>
      </w:r>
      <w:r w:rsidR="00852AB5">
        <w:t xml:space="preserve"> </w:t>
      </w:r>
      <w:r>
        <w:t xml:space="preserve">conscious that there is a wide range of possibility that can enrich the development of children when they have diverse musical experiences. </w:t>
      </w:r>
      <w:r w:rsidR="008D665D">
        <w:t xml:space="preserve">Concentrating on music as a focus can </w:t>
      </w:r>
      <w:r w:rsidR="00CF4F22">
        <w:t xml:space="preserve">also </w:t>
      </w:r>
      <w:r w:rsidR="008D665D">
        <w:t xml:space="preserve">bring considerable </w:t>
      </w:r>
      <w:r w:rsidR="008D665D">
        <w:lastRenderedPageBreak/>
        <w:t>cross curricular benefits in physical health and wellbeing. In this regard, it is advantageous to consciously look for and pursue open ended and artistic learning outcomes as well as literacy and language outcomes</w:t>
      </w:r>
      <w:r w:rsidR="00CC2BAB">
        <w:t xml:space="preserve"> for children to experience a </w:t>
      </w:r>
      <w:r w:rsidR="00C243DF">
        <w:t>wide</w:t>
      </w:r>
      <w:r w:rsidR="00CC2BAB">
        <w:t xml:space="preserve"> range of educational opportunities</w:t>
      </w:r>
      <w:r w:rsidR="008D665D">
        <w:t xml:space="preserve">. </w:t>
      </w:r>
    </w:p>
    <w:p w14:paraId="16C5A255" w14:textId="36F15572" w:rsidR="004E3D35" w:rsidRDefault="004E3D35" w:rsidP="00417FBA">
      <w:pPr>
        <w:pStyle w:val="AssignBody"/>
      </w:pPr>
    </w:p>
    <w:p w14:paraId="01D3346C" w14:textId="77777777" w:rsidR="00E644B0" w:rsidRDefault="00E644B0" w:rsidP="00417FBA">
      <w:pPr>
        <w:rPr>
          <w:lang w:val="en-GB" w:eastAsia="en-DE"/>
        </w:rPr>
      </w:pPr>
    </w:p>
    <w:p w14:paraId="1E56A08F" w14:textId="37A1E523" w:rsidR="004E3D35" w:rsidRDefault="004E3D35" w:rsidP="00417FBA">
      <w:pPr>
        <w:pStyle w:val="Heading1"/>
      </w:pPr>
      <w:r>
        <w:lastRenderedPageBreak/>
        <w:t>Appendi</w:t>
      </w:r>
      <w:r w:rsidR="00B97528">
        <w:t>x</w:t>
      </w:r>
    </w:p>
    <w:p w14:paraId="31EB5195" w14:textId="45F43287" w:rsidR="00E644B0" w:rsidRPr="00283990" w:rsidRDefault="00283990" w:rsidP="00417FBA">
      <w:pPr>
        <w:pStyle w:val="Heading2"/>
        <w:rPr>
          <w:noProof/>
          <w:lang w:val="en-GB"/>
        </w:rPr>
      </w:pPr>
      <w:r w:rsidRPr="00283990">
        <w:rPr>
          <w:noProof/>
          <w:lang w:val="en-GB"/>
        </w:rPr>
        <w:t>Examples of Music Play Activities with and without words</w:t>
      </w:r>
    </w:p>
    <w:p w14:paraId="2BA58790" w14:textId="77777777" w:rsidR="00E644B0" w:rsidRDefault="00E644B0" w:rsidP="00417FBA">
      <w:r>
        <w:rPr>
          <w:noProof/>
        </w:rPr>
        <w:drawing>
          <wp:inline distT="0" distB="0" distL="0" distR="0" wp14:anchorId="4A27B699" wp14:editId="7094DBD4">
            <wp:extent cx="4988933" cy="6863179"/>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88933" cy="6863179"/>
                    </a:xfrm>
                    <a:prstGeom prst="rect">
                      <a:avLst/>
                    </a:prstGeom>
                  </pic:spPr>
                </pic:pic>
              </a:graphicData>
            </a:graphic>
          </wp:inline>
        </w:drawing>
      </w:r>
    </w:p>
    <w:p w14:paraId="084E6F44" w14:textId="5B8EC5B5" w:rsidR="00E644B0" w:rsidRPr="00E644B0" w:rsidRDefault="00E644B0" w:rsidP="00417FBA">
      <w:pPr>
        <w:rPr>
          <w:lang w:val="en-GB"/>
        </w:rPr>
      </w:pPr>
      <w:r>
        <w:t xml:space="preserve">Figure 1:  </w:t>
      </w:r>
      <w:r w:rsidRPr="00EE36C3">
        <w:rPr>
          <w:i/>
          <w:iCs/>
        </w:rPr>
        <w:t xml:space="preserve">To </w:t>
      </w:r>
      <w:proofErr w:type="gramStart"/>
      <w:r w:rsidRPr="00EE36C3">
        <w:rPr>
          <w:i/>
          <w:iCs/>
        </w:rPr>
        <w:t>The</w:t>
      </w:r>
      <w:proofErr w:type="gramEnd"/>
      <w:r w:rsidRPr="00EE36C3">
        <w:rPr>
          <w:i/>
          <w:iCs/>
        </w:rPr>
        <w:t xml:space="preserve"> Window</w:t>
      </w:r>
      <w:r>
        <w:t>, p.106</w:t>
      </w:r>
      <w:r w:rsidRPr="00E644B0">
        <w:rPr>
          <w:lang w:val="en-GB"/>
        </w:rPr>
        <w:t xml:space="preserve"> </w:t>
      </w:r>
      <w:sdt>
        <w:sdtPr>
          <w:rPr>
            <w:lang w:val="en-GB"/>
          </w:rPr>
          <w:id w:val="1481660511"/>
          <w:citation/>
        </w:sdtPr>
        <w:sdtContent>
          <w:r>
            <w:rPr>
              <w:lang w:val="en-GB"/>
            </w:rPr>
            <w:fldChar w:fldCharType="begin"/>
          </w:r>
          <w:r w:rsidRPr="00E644B0">
            <w:rPr>
              <w:lang w:val="en-GB"/>
            </w:rPr>
            <w:instrText xml:space="preserve"> CITATION Val \l 1031 </w:instrText>
          </w:r>
          <w:r>
            <w:rPr>
              <w:lang w:val="en-GB"/>
            </w:rPr>
            <w:fldChar w:fldCharType="separate"/>
          </w:r>
          <w:r w:rsidRPr="00E644B0">
            <w:rPr>
              <w:noProof/>
              <w:lang w:val="en-GB"/>
            </w:rPr>
            <w:t>(Valerio, et al., 1998)</w:t>
          </w:r>
          <w:r>
            <w:rPr>
              <w:lang w:val="en-GB"/>
            </w:rPr>
            <w:fldChar w:fldCharType="end"/>
          </w:r>
        </w:sdtContent>
      </w:sdt>
    </w:p>
    <w:p w14:paraId="440F2FE9" w14:textId="77777777" w:rsidR="00E644B0" w:rsidRDefault="00E644B0" w:rsidP="00417FBA">
      <w:r>
        <w:rPr>
          <w:noProof/>
        </w:rPr>
        <w:lastRenderedPageBreak/>
        <w:drawing>
          <wp:inline distT="0" distB="0" distL="0" distR="0" wp14:anchorId="19C24276" wp14:editId="4C7C78D1">
            <wp:extent cx="4952716" cy="6863179"/>
            <wp:effectExtent l="0" t="0" r="635" b="0"/>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952716" cy="6863179"/>
                    </a:xfrm>
                    <a:prstGeom prst="rect">
                      <a:avLst/>
                    </a:prstGeom>
                  </pic:spPr>
                </pic:pic>
              </a:graphicData>
            </a:graphic>
          </wp:inline>
        </w:drawing>
      </w:r>
    </w:p>
    <w:p w14:paraId="15ADDDEE" w14:textId="5ED82258" w:rsidR="00E644B0" w:rsidRPr="00E644B0" w:rsidRDefault="00E644B0" w:rsidP="00417FBA">
      <w:pPr>
        <w:rPr>
          <w:lang w:val="en-GB"/>
        </w:rPr>
      </w:pPr>
      <w:r>
        <w:t xml:space="preserve">Figure 2:  </w:t>
      </w:r>
      <w:r w:rsidRPr="00EE36C3">
        <w:rPr>
          <w:i/>
          <w:iCs/>
        </w:rPr>
        <w:t xml:space="preserve">Pennsylvania </w:t>
      </w:r>
      <w:proofErr w:type="spellStart"/>
      <w:r w:rsidRPr="00EE36C3">
        <w:rPr>
          <w:i/>
          <w:iCs/>
        </w:rPr>
        <w:t>Dreamin</w:t>
      </w:r>
      <w:proofErr w:type="spellEnd"/>
      <w:r w:rsidRPr="00EE36C3">
        <w:rPr>
          <w:i/>
          <w:iCs/>
        </w:rPr>
        <w:t>’</w:t>
      </w:r>
      <w:r>
        <w:t>, p.62 from</w:t>
      </w:r>
      <w:r w:rsidRPr="00E644B0">
        <w:rPr>
          <w:lang w:val="en-GB"/>
        </w:rPr>
        <w:t xml:space="preserve"> </w:t>
      </w:r>
      <w:sdt>
        <w:sdtPr>
          <w:rPr>
            <w:lang w:val="de-DE"/>
          </w:rPr>
          <w:id w:val="981207499"/>
          <w:citation/>
        </w:sdtPr>
        <w:sdtContent>
          <w:r>
            <w:rPr>
              <w:lang w:val="de-DE"/>
            </w:rPr>
            <w:fldChar w:fldCharType="begin"/>
          </w:r>
          <w:r w:rsidRPr="00E644B0">
            <w:rPr>
              <w:lang w:val="en-GB"/>
            </w:rPr>
            <w:instrText xml:space="preserve"> CITATION Val \l 1031 </w:instrText>
          </w:r>
          <w:r>
            <w:rPr>
              <w:lang w:val="de-DE"/>
            </w:rPr>
            <w:fldChar w:fldCharType="separate"/>
          </w:r>
          <w:r w:rsidRPr="00E644B0">
            <w:rPr>
              <w:noProof/>
              <w:lang w:val="en-GB"/>
            </w:rPr>
            <w:t>(Valerio, et al., 1998)</w:t>
          </w:r>
          <w:r>
            <w:rPr>
              <w:lang w:val="de-DE"/>
            </w:rPr>
            <w:fldChar w:fldCharType="end"/>
          </w:r>
        </w:sdtContent>
      </w:sdt>
    </w:p>
    <w:p w14:paraId="2A2351C2" w14:textId="77777777" w:rsidR="00E644B0" w:rsidRDefault="00E644B0" w:rsidP="00417FBA">
      <w:pPr>
        <w:rPr>
          <w:lang w:val="de-DE" w:eastAsia="en-DE"/>
        </w:rPr>
      </w:pPr>
    </w:p>
    <w:p w14:paraId="49425157" w14:textId="77777777" w:rsidR="00E644B0" w:rsidRDefault="00E644B0" w:rsidP="00417FBA">
      <w:pPr>
        <w:rPr>
          <w:lang w:val="de-DE" w:eastAsia="en-DE"/>
        </w:rPr>
      </w:pPr>
    </w:p>
    <w:p w14:paraId="351BB6D4" w14:textId="77777777" w:rsidR="00E644B0" w:rsidRDefault="00E644B0" w:rsidP="00417FBA">
      <w:pPr>
        <w:rPr>
          <w:lang w:val="de-DE" w:eastAsia="en-DE"/>
        </w:rPr>
      </w:pPr>
    </w:p>
    <w:p w14:paraId="0AA97E3C" w14:textId="77777777" w:rsidR="00E644B0" w:rsidRDefault="00E644B0" w:rsidP="00417FBA">
      <w:pPr>
        <w:rPr>
          <w:lang w:val="de-DE" w:eastAsia="en-DE"/>
        </w:rPr>
      </w:pPr>
    </w:p>
    <w:p w14:paraId="4EDC45E9" w14:textId="77777777" w:rsidR="00161E79" w:rsidRDefault="00161E79" w:rsidP="00417FBA">
      <w:pPr>
        <w:rPr>
          <w:lang w:val="de-DE" w:eastAsia="en-DE"/>
        </w:rPr>
      </w:pPr>
    </w:p>
    <w:p w14:paraId="2DB272D0" w14:textId="399CC91E" w:rsidR="00E644B0" w:rsidRPr="00161E79" w:rsidRDefault="00E644B0" w:rsidP="00417FBA">
      <w:pPr>
        <w:rPr>
          <w:b/>
          <w:bCs/>
          <w:lang w:val="de-DE" w:eastAsia="en-DE"/>
        </w:rPr>
      </w:pPr>
      <w:r w:rsidRPr="00161E79">
        <w:rPr>
          <w:b/>
          <w:bCs/>
          <w:lang w:val="de-DE" w:eastAsia="en-DE"/>
        </w:rPr>
        <w:lastRenderedPageBreak/>
        <w:t>Alternative Incidents reports</w:t>
      </w:r>
    </w:p>
    <w:p w14:paraId="7C5A5787" w14:textId="77777777" w:rsidR="004E3D35" w:rsidRPr="00627773" w:rsidRDefault="004E3D35" w:rsidP="00417FBA">
      <w:r w:rsidRPr="00627773">
        <w:t xml:space="preserve">Record </w:t>
      </w:r>
      <w:r>
        <w:t>2</w:t>
      </w:r>
    </w:p>
    <w:tbl>
      <w:tblPr>
        <w:tblStyle w:val="TableGrid"/>
        <w:tblW w:w="0" w:type="auto"/>
        <w:tblLook w:val="04A0" w:firstRow="1" w:lastRow="0" w:firstColumn="1" w:lastColumn="0" w:noHBand="0" w:noVBand="1"/>
      </w:tblPr>
      <w:tblGrid>
        <w:gridCol w:w="8926"/>
      </w:tblGrid>
      <w:tr w:rsidR="004E3D35" w:rsidRPr="003737F1" w14:paraId="1F766A47" w14:textId="77777777" w:rsidTr="00267F3E">
        <w:tc>
          <w:tcPr>
            <w:tcW w:w="8926" w:type="dxa"/>
          </w:tcPr>
          <w:p w14:paraId="30DCBE1F" w14:textId="77777777" w:rsidR="004E3D35" w:rsidRPr="003737F1" w:rsidRDefault="004E3D35" w:rsidP="00417FBA">
            <w:r>
              <w:t>23.9.21, during break time (12noon) Reception class</w:t>
            </w:r>
          </w:p>
        </w:tc>
      </w:tr>
      <w:tr w:rsidR="004E3D35" w:rsidRPr="003737F1" w14:paraId="5AF740D3" w14:textId="77777777" w:rsidTr="00267F3E">
        <w:tc>
          <w:tcPr>
            <w:tcW w:w="8926" w:type="dxa"/>
          </w:tcPr>
          <w:p w14:paraId="1CD7F66B" w14:textId="77777777" w:rsidR="004E3D35" w:rsidRPr="003737F1" w:rsidRDefault="004E3D35" w:rsidP="00417FBA">
            <w:r w:rsidRPr="00627773">
              <w:rPr>
                <w:b/>
                <w:bCs/>
              </w:rPr>
              <w:t>Where and When:</w:t>
            </w:r>
            <w:r>
              <w:t xml:space="preserve"> Context of the observation – subject/AOLE, general classroom context</w:t>
            </w:r>
          </w:p>
          <w:p w14:paraId="24152B6F" w14:textId="77777777" w:rsidR="004E3D35" w:rsidRPr="003737F1" w:rsidRDefault="004E3D35" w:rsidP="00417FBA">
            <w:r>
              <w:t xml:space="preserve">The children were on lunchbreak outside with one teacher and the researcher and the teaching assistant were in the classroom eating lunch, before taking the children to the hall for their lunch when the teacher would eat hers. </w:t>
            </w:r>
          </w:p>
          <w:p w14:paraId="5B2FFC84" w14:textId="77777777" w:rsidR="004E3D35" w:rsidRPr="003737F1" w:rsidRDefault="004E3D35" w:rsidP="00417FBA"/>
        </w:tc>
      </w:tr>
      <w:tr w:rsidR="004E3D35" w:rsidRPr="003737F1" w14:paraId="12030E28" w14:textId="77777777" w:rsidTr="00267F3E">
        <w:tc>
          <w:tcPr>
            <w:tcW w:w="8926" w:type="dxa"/>
          </w:tcPr>
          <w:p w14:paraId="5A7EB591" w14:textId="427D6B30" w:rsidR="004E3D35" w:rsidRPr="00627773" w:rsidRDefault="004E3D35" w:rsidP="00417FBA">
            <w:pPr>
              <w:rPr>
                <w:b/>
                <w:bCs/>
              </w:rPr>
            </w:pPr>
            <w:r>
              <w:rPr>
                <w:b/>
                <w:bCs/>
                <w:lang w:val="en-US"/>
              </w:rPr>
              <w:t xml:space="preserve">What happened: </w:t>
            </w:r>
            <w:r w:rsidRPr="00627773">
              <w:rPr>
                <w:lang w:val="en-US"/>
              </w:rPr>
              <w:t xml:space="preserve">a detailed description </w:t>
            </w:r>
            <w:r>
              <w:rPr>
                <w:lang w:val="en-US"/>
              </w:rPr>
              <w:t>of the critical incident</w:t>
            </w:r>
            <w:r w:rsidR="002224C1">
              <w:rPr>
                <w:lang w:val="en-US"/>
              </w:rPr>
              <w:t xml:space="preserve"> </w:t>
            </w:r>
            <w:r w:rsidRPr="00627773">
              <w:rPr>
                <w:lang w:val="en-US"/>
              </w:rPr>
              <w:t>(the more detail the better to refer to in your later work)</w:t>
            </w:r>
          </w:p>
          <w:p w14:paraId="4A08707D" w14:textId="77777777" w:rsidR="004E3D35" w:rsidRPr="003737F1" w:rsidRDefault="004E3D35" w:rsidP="00417FBA">
            <w:r>
              <w:t xml:space="preserve">A child from another class came into the classroom to say that someone was hitting and slapping everyone outside. The TA asked the child if she had told the teacher who said that she had. The TA told the child that she had done the right thing and that the teacher would be dealing with that. The child left, and a few minutes later the teacher came in with the child and told the TA she was to have two minutes on the mat. The child sat on the mat facing away from the adults. She seemed calm and </w:t>
            </w:r>
            <w:proofErr w:type="gramStart"/>
            <w:r>
              <w:t>fairly still</w:t>
            </w:r>
            <w:proofErr w:type="gramEnd"/>
            <w:r>
              <w:t xml:space="preserve">. She cradled her head on her knees. The Teacher said very quietly by means of explanation ‘she’s just slapping everyone, still I’m worried that’s what she is used to.’ The child was itching her head and it was clear she had a severe case of headlice. Her head was scratched and in places bleeding very slightly. The teacher left to take care of the children outside and the child remained on the rug. After a few minutes the researcher asked the TA what happens </w:t>
            </w:r>
            <w:proofErr w:type="gramStart"/>
            <w:r>
              <w:t>next, if</w:t>
            </w:r>
            <w:proofErr w:type="gramEnd"/>
            <w:r>
              <w:t xml:space="preserve"> there is a discussion or if that has already taken place. The TA said we talk to her now. The TA approached the child and gently said</w:t>
            </w:r>
            <w:proofErr w:type="gramStart"/>
            <w:r>
              <w:t>:  “</w:t>
            </w:r>
            <w:proofErr w:type="gramEnd"/>
            <w:r>
              <w:t xml:space="preserve">(NAME), did you say sorry to {name)? Did you say sorry to everyone? Yes?” The child nods. TA opens her palms to the child and says “Show me your hands. We have kind hands, yes? </w:t>
            </w:r>
            <w:proofErr w:type="gramStart"/>
            <w:r>
              <w:t>Right.“</w:t>
            </w:r>
            <w:proofErr w:type="gramEnd"/>
            <w:r>
              <w:t xml:space="preserve"> The TA walks away and the child continues to sit on the rug. After a few minutes the teacher </w:t>
            </w:r>
            <w:proofErr w:type="gramStart"/>
            <w:r>
              <w:t>returns</w:t>
            </w:r>
            <w:proofErr w:type="gramEnd"/>
            <w:r>
              <w:t xml:space="preserve"> and the TA asks if the child may return to the playground. She replies that she can, and the child runs back outside.’</w:t>
            </w:r>
          </w:p>
          <w:p w14:paraId="40D04C11" w14:textId="77777777" w:rsidR="004E3D35" w:rsidRPr="003737F1" w:rsidRDefault="004E3D35" w:rsidP="00417FBA"/>
        </w:tc>
      </w:tr>
      <w:tr w:rsidR="004E3D35" w:rsidRPr="003737F1" w14:paraId="79662686" w14:textId="77777777" w:rsidTr="00267F3E">
        <w:tc>
          <w:tcPr>
            <w:tcW w:w="8926" w:type="dxa"/>
          </w:tcPr>
          <w:p w14:paraId="1A42D02D" w14:textId="77777777" w:rsidR="004E3D35" w:rsidRPr="00627773" w:rsidRDefault="004E3D35" w:rsidP="00417FBA">
            <w:pPr>
              <w:rPr>
                <w:b/>
              </w:rPr>
            </w:pPr>
            <w:r w:rsidRPr="00627773">
              <w:rPr>
                <w:b/>
                <w:lang w:val="en-US"/>
              </w:rPr>
              <w:t>Areas of possible exploration</w:t>
            </w:r>
            <w:r>
              <w:rPr>
                <w:b/>
                <w:lang w:val="en-US"/>
              </w:rPr>
              <w:t xml:space="preserve">: </w:t>
            </w:r>
            <w:r w:rsidRPr="00627773">
              <w:rPr>
                <w:lang w:val="en-US"/>
              </w:rPr>
              <w:t>what you think could be” under the hood” in these incidents? What avenues of research could you consider?</w:t>
            </w:r>
          </w:p>
          <w:p w14:paraId="1039184E" w14:textId="130F35A9" w:rsidR="004E3D35" w:rsidRPr="003737F1" w:rsidRDefault="004E3D35" w:rsidP="00417FBA">
            <w:r>
              <w:lastRenderedPageBreak/>
              <w:t xml:space="preserve">Was the child able to explain any reason for her behaviour? Why would she be behaving this way, and how did it compare to her behaviour at other times. Could there have been a trigger and was this explored or is this an incident which happens at intervals. Was the child able to understand the connection between her behaviour and the consequence? After the consequence, is this behaviour likely to be repeated or not? What is the purpose of saying sorry and was that fulfilled in this </w:t>
            </w:r>
            <w:proofErr w:type="gramStart"/>
            <w:r>
              <w:t>instance.</w:t>
            </w:r>
            <w:proofErr w:type="gramEnd"/>
            <w:r>
              <w:t xml:space="preserve"> How effective are punishment/rewards systems in general? What is the evidence for and against this kind of approach to behaviour </w:t>
            </w:r>
            <w:r w:rsidR="00584159">
              <w:t>management?</w:t>
            </w:r>
            <w:r>
              <w:t xml:space="preserve"> Was the nature of reward / punishment in this instance as intended or do this change in the </w:t>
            </w:r>
            <w:r w:rsidR="00584159">
              <w:t>day-to-day</w:t>
            </w:r>
            <w:r>
              <w:t xml:space="preserve"> administration of the strategies. How can aggressive behaviour relate to the child’s background experiences and what is the role of teachers in safeguarding children when they think there could be an issue of neglect? The balance of reporting / dealing with one problem can lead to the child being punished in another way for example being kept at home as an alternative to treatment. How can teachers navigate the fine lines in this kind of situation?</w:t>
            </w:r>
          </w:p>
        </w:tc>
      </w:tr>
      <w:tr w:rsidR="004E3D35" w:rsidRPr="003737F1" w14:paraId="77AFCCE2" w14:textId="77777777" w:rsidTr="00267F3E">
        <w:tc>
          <w:tcPr>
            <w:tcW w:w="8926" w:type="dxa"/>
          </w:tcPr>
          <w:p w14:paraId="5EE0D9BD" w14:textId="77777777" w:rsidR="004E3D35" w:rsidRPr="00627773" w:rsidRDefault="004E3D35" w:rsidP="00417FBA">
            <w:r w:rsidRPr="00627773">
              <w:rPr>
                <w:b/>
                <w:lang w:val="en-US"/>
              </w:rPr>
              <w:lastRenderedPageBreak/>
              <w:t>Notes</w:t>
            </w:r>
            <w:r>
              <w:rPr>
                <w:b/>
                <w:lang w:val="en-US"/>
              </w:rPr>
              <w:t xml:space="preserve">: </w:t>
            </w:r>
            <w:r w:rsidRPr="00627773">
              <w:rPr>
                <w:lang w:val="en-US"/>
              </w:rPr>
              <w:t>any details you can note (is it a busy environment, is it after lunch, are there lots of distractions, are directions made explicit - the more you can refer to the better here)</w:t>
            </w:r>
          </w:p>
          <w:p w14:paraId="730E19A0" w14:textId="77777777" w:rsidR="004E3D35" w:rsidRDefault="004E3D35" w:rsidP="00417FBA"/>
          <w:p w14:paraId="7EF9F387" w14:textId="77777777" w:rsidR="004E3D35" w:rsidRDefault="004E3D35" w:rsidP="00417FBA">
            <w:r>
              <w:t xml:space="preserve">The teacher later explained that mostly if there </w:t>
            </w:r>
            <w:proofErr w:type="gramStart"/>
            <w:r>
              <w:t>is</w:t>
            </w:r>
            <w:proofErr w:type="gramEnd"/>
            <w:r>
              <w:t xml:space="preserve"> a problem she would talk to the children in the moment. However, in this instance the child’s behaviour was very extreme and so the strategy is for the child to have a time out to calm down. It was not clear to the teacher in this instance what had caused the behaviour.  The other side of the behaviour management strategy is that children are awarded points on a school app for positive behaviour and achievements. </w:t>
            </w:r>
          </w:p>
          <w:p w14:paraId="56006B2B" w14:textId="77777777" w:rsidR="004E3D35" w:rsidRDefault="004E3D35" w:rsidP="00417FBA"/>
          <w:p w14:paraId="691C2477" w14:textId="77777777" w:rsidR="004E3D35" w:rsidRPr="00163BA0" w:rsidRDefault="004E3D35" w:rsidP="00417FBA">
            <w:r>
              <w:t xml:space="preserve">The teacher explained that there were </w:t>
            </w:r>
            <w:proofErr w:type="gramStart"/>
            <w:r>
              <w:t>a number of</w:t>
            </w:r>
            <w:proofErr w:type="gramEnd"/>
            <w:r>
              <w:t xml:space="preserve"> issues in the family background of the child, and she had to handle the headlice issue very carefully, or she was afraid that the child would have a long absence from school. </w:t>
            </w:r>
          </w:p>
        </w:tc>
      </w:tr>
    </w:tbl>
    <w:p w14:paraId="2E53EA45" w14:textId="77777777" w:rsidR="004E3D35" w:rsidRPr="003737F1" w:rsidRDefault="004E3D35" w:rsidP="00417FBA"/>
    <w:p w14:paraId="644F2FC2" w14:textId="77777777" w:rsidR="004E3D35" w:rsidRPr="00627773" w:rsidRDefault="004E3D35" w:rsidP="00417FBA">
      <w:r w:rsidRPr="00627773">
        <w:t xml:space="preserve">Record </w:t>
      </w:r>
      <w:r>
        <w:t>3</w:t>
      </w:r>
    </w:p>
    <w:tbl>
      <w:tblPr>
        <w:tblStyle w:val="TableGrid"/>
        <w:tblW w:w="0" w:type="auto"/>
        <w:tblLook w:val="04A0" w:firstRow="1" w:lastRow="0" w:firstColumn="1" w:lastColumn="0" w:noHBand="0" w:noVBand="1"/>
      </w:tblPr>
      <w:tblGrid>
        <w:gridCol w:w="8926"/>
      </w:tblGrid>
      <w:tr w:rsidR="004E3D35" w:rsidRPr="003737F1" w14:paraId="7C236D9E" w14:textId="77777777" w:rsidTr="00267F3E">
        <w:tc>
          <w:tcPr>
            <w:tcW w:w="8926" w:type="dxa"/>
          </w:tcPr>
          <w:p w14:paraId="4CE80562" w14:textId="77777777" w:rsidR="004E3D35" w:rsidRPr="003737F1" w:rsidRDefault="004E3D35" w:rsidP="00417FBA">
            <w:r>
              <w:t>23/9/2021, 2.15PM, Reception class</w:t>
            </w:r>
          </w:p>
        </w:tc>
      </w:tr>
      <w:tr w:rsidR="004E3D35" w:rsidRPr="003737F1" w14:paraId="5D14E0C1" w14:textId="77777777" w:rsidTr="00267F3E">
        <w:tc>
          <w:tcPr>
            <w:tcW w:w="8926" w:type="dxa"/>
          </w:tcPr>
          <w:p w14:paraId="7631519D" w14:textId="77777777" w:rsidR="004E3D35" w:rsidRPr="003737F1" w:rsidRDefault="004E3D35" w:rsidP="00417FBA">
            <w:r w:rsidRPr="00627773">
              <w:rPr>
                <w:b/>
                <w:bCs/>
              </w:rPr>
              <w:t>Where and When:</w:t>
            </w:r>
            <w:r>
              <w:t xml:space="preserve"> During end of day reflective plenary session </w:t>
            </w:r>
          </w:p>
        </w:tc>
      </w:tr>
      <w:tr w:rsidR="004E3D35" w:rsidRPr="003737F1" w14:paraId="4E9BAE11" w14:textId="77777777" w:rsidTr="00267F3E">
        <w:tc>
          <w:tcPr>
            <w:tcW w:w="8926" w:type="dxa"/>
          </w:tcPr>
          <w:p w14:paraId="04FF3B89" w14:textId="77777777" w:rsidR="004E3D35" w:rsidRPr="00163BA0" w:rsidRDefault="004E3D35" w:rsidP="00417FBA">
            <w:pPr>
              <w:rPr>
                <w:lang w:val="en-US"/>
              </w:rPr>
            </w:pPr>
            <w:r>
              <w:rPr>
                <w:b/>
                <w:lang w:val="en-US"/>
              </w:rPr>
              <w:lastRenderedPageBreak/>
              <w:t xml:space="preserve">What happened: </w:t>
            </w:r>
            <w:r>
              <w:rPr>
                <w:lang w:val="en-US"/>
              </w:rPr>
              <w:t xml:space="preserve">The teacher was explaining that some things were missing from the role play corner. She used the exercise to get the children to work out / remember the missing pieces from 2 dish sets. One child said she had seen the missing fork in the water play area in the outdoor classroom. The teacher pointed out that this was the reason for the rule that things needed to stay in their areas, otherwise toys would be </w:t>
            </w:r>
            <w:proofErr w:type="gramStart"/>
            <w:r>
              <w:rPr>
                <w:lang w:val="en-US"/>
              </w:rPr>
              <w:t>lost</w:t>
            </w:r>
            <w:proofErr w:type="gramEnd"/>
            <w:r>
              <w:rPr>
                <w:lang w:val="en-US"/>
              </w:rPr>
              <w:t xml:space="preserve"> and we wouldn’t be able to play with them </w:t>
            </w:r>
            <w:proofErr w:type="spellStart"/>
            <w:r>
              <w:rPr>
                <w:lang w:val="en-US"/>
              </w:rPr>
              <w:t>any more</w:t>
            </w:r>
            <w:proofErr w:type="spellEnd"/>
            <w:r>
              <w:rPr>
                <w:lang w:val="en-US"/>
              </w:rPr>
              <w:t xml:space="preserve">. Another child pointed out that they had told the teacher when someone transported some sand to the water area. The teacher said “yes we don’t’ do that, do we? The sand stays in the sand area, and the water stays in the water area. Good boy.” The children who had pointed these things out were rewarded with dojo points. </w:t>
            </w:r>
          </w:p>
        </w:tc>
      </w:tr>
      <w:tr w:rsidR="004E3D35" w:rsidRPr="003737F1" w14:paraId="10548CF4" w14:textId="77777777" w:rsidTr="00267F3E">
        <w:tc>
          <w:tcPr>
            <w:tcW w:w="8926" w:type="dxa"/>
          </w:tcPr>
          <w:p w14:paraId="45719DF7" w14:textId="77777777" w:rsidR="004E3D35" w:rsidRPr="00E75894" w:rsidRDefault="004E3D35" w:rsidP="00417FBA">
            <w:pPr>
              <w:rPr>
                <w:bCs/>
                <w:lang w:val="en-US"/>
              </w:rPr>
            </w:pPr>
            <w:r w:rsidRPr="00161E79">
              <w:rPr>
                <w:b/>
                <w:bCs/>
                <w:lang w:val="en-US"/>
              </w:rPr>
              <w:t>Areas of possible exploration</w:t>
            </w:r>
            <w:r>
              <w:rPr>
                <w:lang w:val="en-US"/>
              </w:rPr>
              <w:t xml:space="preserve">: </w:t>
            </w:r>
          </w:p>
          <w:p w14:paraId="32C5D3C3" w14:textId="77777777" w:rsidR="004E3D35" w:rsidRDefault="004E3D35" w:rsidP="00417FBA">
            <w:r w:rsidRPr="0011693C">
              <w:t xml:space="preserve">Could there be a reason that children like to </w:t>
            </w:r>
            <w:r>
              <w:t xml:space="preserve">mix up resources? It </w:t>
            </w:r>
            <w:proofErr w:type="spellStart"/>
            <w:r>
              <w:t>it</w:t>
            </w:r>
            <w:proofErr w:type="spellEnd"/>
            <w:r>
              <w:t xml:space="preserve"> solely mis care of the resources or are there other things at work in the exploration of the child. For example, if we were at the beach, mixing sand and water is a completely natural phenomenon, that brings a lot of opportunity for all sorts of constructive play. Is a child bringing sand to the water just being disobedient of the rules, or are they following a natural instinct to explore the materials on </w:t>
            </w:r>
            <w:proofErr w:type="gramStart"/>
            <w:r>
              <w:t>offer.</w:t>
            </w:r>
            <w:proofErr w:type="gramEnd"/>
            <w:r>
              <w:t xml:space="preserve"> How could these natural instincts be facilitated and how does how we react effect the further explorations the child will take? For example, by awarding dojo points for keeping them in their place are we discouraging experimentation and exploration at a basic level. How do we expect children to become independent creative thinkers if they are constantly rewarded for conforming to social constructs, instead of following their natural </w:t>
            </w:r>
            <w:proofErr w:type="gramStart"/>
            <w:r>
              <w:t>curiosity.</w:t>
            </w:r>
            <w:proofErr w:type="gramEnd"/>
            <w:r>
              <w:t xml:space="preserve"> Points rewards system – children were rewarded for pointing out an action judged to be wrong, instead of positive or creative actions that showed initiative. The child going against the grain or norm had the message that this was an undesirable behaviour. This encourages children to follow adult instructions at all costs.  Although the classroom </w:t>
            </w:r>
            <w:proofErr w:type="gramStart"/>
            <w:r>
              <w:t>as a whole was</w:t>
            </w:r>
            <w:proofErr w:type="gramEnd"/>
            <w:r>
              <w:t xml:space="preserve"> set up as an open and exploratory space, the manner of this incident suggests and underlying behaviourist framework for behaviour management. </w:t>
            </w:r>
          </w:p>
          <w:p w14:paraId="6A59C12B" w14:textId="77777777" w:rsidR="004E3D35" w:rsidRPr="003139B5" w:rsidRDefault="004E3D35" w:rsidP="00417FBA"/>
        </w:tc>
      </w:tr>
      <w:tr w:rsidR="004E3D35" w:rsidRPr="003737F1" w14:paraId="28F7798F" w14:textId="77777777" w:rsidTr="00267F3E">
        <w:tc>
          <w:tcPr>
            <w:tcW w:w="8926" w:type="dxa"/>
          </w:tcPr>
          <w:p w14:paraId="16B0298F" w14:textId="77777777" w:rsidR="004E3D35" w:rsidRPr="00627773" w:rsidRDefault="004E3D35" w:rsidP="00417FBA">
            <w:pPr>
              <w:rPr>
                <w:bCs/>
              </w:rPr>
            </w:pPr>
            <w:r w:rsidRPr="00627773">
              <w:rPr>
                <w:lang w:val="en-US"/>
              </w:rPr>
              <w:t>Notes</w:t>
            </w:r>
            <w:r>
              <w:rPr>
                <w:lang w:val="en-US"/>
              </w:rPr>
              <w:t xml:space="preserve">: </w:t>
            </w:r>
          </w:p>
          <w:p w14:paraId="7F372046" w14:textId="77777777" w:rsidR="004E3D35" w:rsidRDefault="004E3D35" w:rsidP="00417FBA">
            <w:r>
              <w:t>The environment was very calm with children sitting on the carpet. As the last input of the day the sanction or message given is reinforced and more likely to be remembered.</w:t>
            </w:r>
          </w:p>
          <w:p w14:paraId="00DE08A8" w14:textId="77777777" w:rsidR="004E3D35" w:rsidRDefault="004E3D35" w:rsidP="00417FBA"/>
          <w:p w14:paraId="60FEC5CF" w14:textId="27441BCE" w:rsidR="004E3D35" w:rsidRPr="003737F1" w:rsidRDefault="004E3D35" w:rsidP="00417FBA">
            <w:r>
              <w:lastRenderedPageBreak/>
              <w:t xml:space="preserve">Similar incidents to do with personal choice also repeated throughout the day – </w:t>
            </w:r>
            <w:proofErr w:type="spellStart"/>
            <w:proofErr w:type="gramStart"/>
            <w:r>
              <w:t>eg</w:t>
            </w:r>
            <w:proofErr w:type="spellEnd"/>
            <w:proofErr w:type="gramEnd"/>
            <w:r>
              <w:t xml:space="preserve"> children not wanting to go to the designated area. Two conflicting problems – the need for children’s rights and choices to be respected, whilst also balancing the numbers in all the areas so that that constructive play and exploration is physically possible. How teachers deal with this problem pedagogically can come from opposing theoretical directions which have very different effects. </w:t>
            </w:r>
            <w:proofErr w:type="spellStart"/>
            <w:r>
              <w:t>Ie</w:t>
            </w:r>
            <w:proofErr w:type="spellEnd"/>
            <w:r>
              <w:t xml:space="preserve"> the status quo can be because the teacher is in charge and makes the rules (behaviourist approach) or it could be used as a tool to teach children the need to be </w:t>
            </w:r>
            <w:r w:rsidR="00D10E6F">
              <w:t>cooperative and</w:t>
            </w:r>
            <w:r>
              <w:t xml:space="preserve"> understand turn taking. (humanist) The framework could make all the difference to how the children view the fact that they sometimes cannot go where they want when they want. </w:t>
            </w:r>
          </w:p>
        </w:tc>
      </w:tr>
    </w:tbl>
    <w:p w14:paraId="7A9D6B44" w14:textId="77777777" w:rsidR="004E3D35" w:rsidRDefault="004E3D35" w:rsidP="00417FBA">
      <w:pPr>
        <w:rPr>
          <w:lang w:val="en-GB" w:eastAsia="en-DE"/>
        </w:rPr>
      </w:pPr>
    </w:p>
    <w:p w14:paraId="38FF1C58" w14:textId="46FF7CCF" w:rsidR="004E3D35" w:rsidRDefault="00AD5ECA" w:rsidP="00AD5ECA">
      <w:pPr>
        <w:pStyle w:val="AssignSubHeader"/>
        <w:rPr>
          <w:lang w:eastAsia="en-DE"/>
        </w:rPr>
      </w:pPr>
      <w:r>
        <w:rPr>
          <w:lang w:eastAsia="en-DE"/>
        </w:rPr>
        <w:t>References</w:t>
      </w:r>
    </w:p>
    <w:sdt>
      <w:sdtPr>
        <w:rPr>
          <w:lang w:val="en-DE"/>
        </w:rPr>
        <w:id w:val="588350909"/>
        <w:bibliography/>
      </w:sdtPr>
      <w:sdtContent>
        <w:p w14:paraId="2DEF3B0E" w14:textId="77D1C51A" w:rsidR="004E3D35" w:rsidRDefault="004E3D35" w:rsidP="00417FBA">
          <w:pPr>
            <w:pStyle w:val="Bibliography"/>
            <w:rPr>
              <w:noProof/>
              <w:sz w:val="24"/>
              <w:szCs w:val="24"/>
            </w:rPr>
          </w:pPr>
          <w:r>
            <w:fldChar w:fldCharType="begin"/>
          </w:r>
          <w:r w:rsidRPr="004E3D35">
            <w:instrText xml:space="preserve"> BIBLIOGRAPHY </w:instrText>
          </w:r>
          <w:r>
            <w:fldChar w:fldCharType="separate"/>
          </w:r>
          <w:r>
            <w:rPr>
              <w:noProof/>
            </w:rPr>
            <w:t xml:space="preserve">Atkinson, R. </w:t>
          </w:r>
          <w:r w:rsidR="00A3284A">
            <w:rPr>
              <w:noProof/>
            </w:rPr>
            <w:t>(</w:t>
          </w:r>
          <w:r>
            <w:rPr>
              <w:noProof/>
            </w:rPr>
            <w:t>2018</w:t>
          </w:r>
          <w:r w:rsidR="00A3284A">
            <w:rPr>
              <w:noProof/>
            </w:rPr>
            <w:t>)</w:t>
          </w:r>
          <w:r>
            <w:rPr>
              <w:noProof/>
            </w:rPr>
            <w:t xml:space="preserve"> The Pedagogy of Primary Music Teaching: Talking about Not Talking. </w:t>
          </w:r>
          <w:r>
            <w:rPr>
              <w:i/>
              <w:iCs/>
              <w:noProof/>
            </w:rPr>
            <w:t xml:space="preserve">Music Education Research, </w:t>
          </w:r>
          <w:r>
            <w:rPr>
              <w:noProof/>
            </w:rPr>
            <w:t>3(20), pp. 267-276.</w:t>
          </w:r>
        </w:p>
        <w:p w14:paraId="4DB94ED1" w14:textId="20656AC1" w:rsidR="004E3D35" w:rsidRDefault="004E3D35" w:rsidP="00417FBA">
          <w:pPr>
            <w:pStyle w:val="Bibliography"/>
            <w:rPr>
              <w:noProof/>
            </w:rPr>
          </w:pPr>
          <w:r>
            <w:rPr>
              <w:noProof/>
            </w:rPr>
            <w:t xml:space="preserve">Aubrey, K. &amp;. Riley. A. </w:t>
          </w:r>
          <w:r w:rsidR="00A3284A">
            <w:rPr>
              <w:noProof/>
            </w:rPr>
            <w:t>(</w:t>
          </w:r>
          <w:r>
            <w:rPr>
              <w:noProof/>
            </w:rPr>
            <w:t>2019</w:t>
          </w:r>
          <w:r w:rsidR="00A3284A">
            <w:rPr>
              <w:noProof/>
            </w:rPr>
            <w:t>)</w:t>
          </w:r>
          <w:r>
            <w:rPr>
              <w:noProof/>
            </w:rPr>
            <w:t xml:space="preserve"> </w:t>
          </w:r>
          <w:r>
            <w:rPr>
              <w:i/>
              <w:iCs/>
              <w:noProof/>
            </w:rPr>
            <w:t xml:space="preserve">Understanding &amp; Using Educational Theories. </w:t>
          </w:r>
          <w:r>
            <w:rPr>
              <w:noProof/>
            </w:rPr>
            <w:t>Second ed. London: SAGE.</w:t>
          </w:r>
        </w:p>
        <w:p w14:paraId="591193BF" w14:textId="0CFA8BAA" w:rsidR="004E3D35" w:rsidRDefault="004E3D35" w:rsidP="00417FBA">
          <w:pPr>
            <w:pStyle w:val="Bibliography"/>
            <w:rPr>
              <w:noProof/>
            </w:rPr>
          </w:pPr>
          <w:r>
            <w:rPr>
              <w:noProof/>
            </w:rPr>
            <w:t xml:space="preserve">British Educational Research Association </w:t>
          </w:r>
          <w:r w:rsidR="00A3284A">
            <w:rPr>
              <w:noProof/>
            </w:rPr>
            <w:t>(</w:t>
          </w:r>
          <w:r>
            <w:rPr>
              <w:noProof/>
            </w:rPr>
            <w:t>2018</w:t>
          </w:r>
          <w:r w:rsidR="00A3284A">
            <w:rPr>
              <w:noProof/>
            </w:rPr>
            <w:t>)</w:t>
          </w:r>
          <w:r>
            <w:rPr>
              <w:noProof/>
            </w:rPr>
            <w:t xml:space="preserve"> </w:t>
          </w:r>
          <w:r>
            <w:rPr>
              <w:i/>
              <w:iCs/>
              <w:noProof/>
            </w:rPr>
            <w:t xml:space="preserve">Ethical Guidance for Educational Research. </w:t>
          </w:r>
          <w:r>
            <w:rPr>
              <w:noProof/>
            </w:rPr>
            <w:t>s.l.:s.n.</w:t>
          </w:r>
        </w:p>
        <w:p w14:paraId="125DEED7" w14:textId="19744879" w:rsidR="004E3D35" w:rsidRDefault="004E3D35" w:rsidP="00417FBA">
          <w:pPr>
            <w:pStyle w:val="Bibliography"/>
            <w:rPr>
              <w:noProof/>
            </w:rPr>
          </w:pPr>
          <w:r>
            <w:rPr>
              <w:noProof/>
            </w:rPr>
            <w:t xml:space="preserve">Bronfrenbrenner, U. </w:t>
          </w:r>
          <w:r w:rsidR="00A3284A">
            <w:rPr>
              <w:noProof/>
            </w:rPr>
            <w:t>(</w:t>
          </w:r>
          <w:r>
            <w:rPr>
              <w:noProof/>
            </w:rPr>
            <w:t>1979</w:t>
          </w:r>
          <w:r w:rsidR="00A3284A">
            <w:rPr>
              <w:noProof/>
            </w:rPr>
            <w:t>)</w:t>
          </w:r>
          <w:r>
            <w:rPr>
              <w:noProof/>
            </w:rPr>
            <w:t xml:space="preserve"> </w:t>
          </w:r>
          <w:r>
            <w:rPr>
              <w:i/>
              <w:iCs/>
              <w:noProof/>
            </w:rPr>
            <w:t xml:space="preserve">The Ecology of Human Development. </w:t>
          </w:r>
          <w:r>
            <w:rPr>
              <w:noProof/>
            </w:rPr>
            <w:t>Cambridge, MA: Harvard University Press.</w:t>
          </w:r>
        </w:p>
        <w:p w14:paraId="38A06986" w14:textId="7AEA7BDA" w:rsidR="004E3D35" w:rsidRDefault="004E3D35" w:rsidP="00417FBA">
          <w:pPr>
            <w:pStyle w:val="Bibliography"/>
            <w:rPr>
              <w:noProof/>
            </w:rPr>
          </w:pPr>
          <w:r>
            <w:rPr>
              <w:noProof/>
            </w:rPr>
            <w:t xml:space="preserve">Brookfield, S. </w:t>
          </w:r>
          <w:r w:rsidR="00A3284A">
            <w:rPr>
              <w:noProof/>
            </w:rPr>
            <w:t>(</w:t>
          </w:r>
          <w:r>
            <w:rPr>
              <w:noProof/>
            </w:rPr>
            <w:t>2017</w:t>
          </w:r>
          <w:r w:rsidR="00A3284A">
            <w:rPr>
              <w:noProof/>
            </w:rPr>
            <w:t>)</w:t>
          </w:r>
          <w:r>
            <w:rPr>
              <w:noProof/>
            </w:rPr>
            <w:t xml:space="preserve"> </w:t>
          </w:r>
          <w:r>
            <w:rPr>
              <w:i/>
              <w:iCs/>
              <w:noProof/>
            </w:rPr>
            <w:t xml:space="preserve">Becoming a Critically Reflective Teacher. </w:t>
          </w:r>
          <w:r>
            <w:rPr>
              <w:noProof/>
            </w:rPr>
            <w:t>Online ed. San Francisco, CA: John Wiley and Sons Inc.</w:t>
          </w:r>
        </w:p>
        <w:p w14:paraId="7CFD1517" w14:textId="7A1765E8" w:rsidR="004E3D35" w:rsidRDefault="004E3D35" w:rsidP="00417FBA">
          <w:pPr>
            <w:pStyle w:val="Bibliography"/>
            <w:rPr>
              <w:noProof/>
            </w:rPr>
          </w:pPr>
          <w:r>
            <w:rPr>
              <w:noProof/>
            </w:rPr>
            <w:t>Chaplin, L. &amp;. N</w:t>
          </w:r>
          <w:r w:rsidR="000519B2">
            <w:rPr>
              <w:noProof/>
            </w:rPr>
            <w:t>orton</w:t>
          </w:r>
          <w:r>
            <w:rPr>
              <w:noProof/>
            </w:rPr>
            <w:t>. M.</w:t>
          </w:r>
          <w:r w:rsidR="00A3284A">
            <w:rPr>
              <w:noProof/>
            </w:rPr>
            <w:t xml:space="preserve"> (</w:t>
          </w:r>
          <w:r>
            <w:rPr>
              <w:noProof/>
            </w:rPr>
            <w:t>2015</w:t>
          </w:r>
          <w:r w:rsidR="00A3284A">
            <w:rPr>
              <w:noProof/>
            </w:rPr>
            <w:t>)</w:t>
          </w:r>
          <w:r>
            <w:rPr>
              <w:noProof/>
            </w:rPr>
            <w:t xml:space="preserve"> Why We Think We Can't Dance: Theory of Mind and Children's Desire to Perform.. </w:t>
          </w:r>
          <w:r>
            <w:rPr>
              <w:i/>
              <w:iCs/>
              <w:noProof/>
            </w:rPr>
            <w:t xml:space="preserve">Child Development, </w:t>
          </w:r>
          <w:r>
            <w:rPr>
              <w:noProof/>
            </w:rPr>
            <w:t>86(2), pp. 651-658.</w:t>
          </w:r>
        </w:p>
        <w:p w14:paraId="141F0447" w14:textId="78231331" w:rsidR="004E3D35" w:rsidRDefault="004E3D35" w:rsidP="00417FBA">
          <w:pPr>
            <w:pStyle w:val="Bibliography"/>
            <w:rPr>
              <w:noProof/>
            </w:rPr>
          </w:pPr>
          <w:r>
            <w:rPr>
              <w:noProof/>
            </w:rPr>
            <w:t xml:space="preserve">Dewey, J. </w:t>
          </w:r>
          <w:r w:rsidR="00A3284A">
            <w:rPr>
              <w:noProof/>
            </w:rPr>
            <w:t>(</w:t>
          </w:r>
          <w:r>
            <w:rPr>
              <w:noProof/>
            </w:rPr>
            <w:t>1933</w:t>
          </w:r>
          <w:r w:rsidR="00A3284A">
            <w:rPr>
              <w:noProof/>
            </w:rPr>
            <w:t>)</w:t>
          </w:r>
          <w:r>
            <w:rPr>
              <w:noProof/>
            </w:rPr>
            <w:t xml:space="preserve"> </w:t>
          </w:r>
          <w:r w:rsidRPr="00AD5ECA">
            <w:rPr>
              <w:i/>
              <w:iCs/>
              <w:noProof/>
            </w:rPr>
            <w:t>How We Think, a restatement of the relation of reflective thinking to the educative process</w:t>
          </w:r>
          <w:r>
            <w:rPr>
              <w:noProof/>
            </w:rPr>
            <w:t>. Boston: DC Heath and Company.</w:t>
          </w:r>
        </w:p>
        <w:p w14:paraId="04F3C115" w14:textId="2DC6A1DF" w:rsidR="004E3D35" w:rsidRDefault="004E3D35" w:rsidP="00417FBA">
          <w:pPr>
            <w:pStyle w:val="Bibliography"/>
            <w:rPr>
              <w:noProof/>
            </w:rPr>
          </w:pPr>
          <w:r>
            <w:rPr>
              <w:noProof/>
            </w:rPr>
            <w:t xml:space="preserve">Donaldson, G. </w:t>
          </w:r>
          <w:r w:rsidR="00A3284A">
            <w:rPr>
              <w:noProof/>
            </w:rPr>
            <w:t>(</w:t>
          </w:r>
          <w:r>
            <w:rPr>
              <w:noProof/>
            </w:rPr>
            <w:t>2015</w:t>
          </w:r>
          <w:r w:rsidR="00A3284A">
            <w:rPr>
              <w:noProof/>
            </w:rPr>
            <w:t>)</w:t>
          </w:r>
          <w:r>
            <w:rPr>
              <w:noProof/>
            </w:rPr>
            <w:t xml:space="preserve"> </w:t>
          </w:r>
          <w:r>
            <w:rPr>
              <w:i/>
              <w:iCs/>
              <w:noProof/>
            </w:rPr>
            <w:t xml:space="preserve">Successful Futures, </w:t>
          </w:r>
          <w:r>
            <w:rPr>
              <w:noProof/>
            </w:rPr>
            <w:t>s.l.: Crown copyright, Welsh Government.</w:t>
          </w:r>
        </w:p>
        <w:p w14:paraId="383CAC59" w14:textId="537E1D1E" w:rsidR="00584159" w:rsidRPr="00584159" w:rsidRDefault="00584159" w:rsidP="00584159">
          <w:pPr>
            <w:rPr>
              <w:lang w:val="en-GB"/>
            </w:rPr>
          </w:pPr>
          <w:r>
            <w:rPr>
              <w:lang w:val="en-GB"/>
            </w:rPr>
            <w:t xml:space="preserve">Dweck, C (2006) </w:t>
          </w:r>
          <w:r w:rsidRPr="00584159">
            <w:rPr>
              <w:i/>
              <w:iCs/>
              <w:lang w:val="en-GB"/>
            </w:rPr>
            <w:t>Mindset: The new psychology of success</w:t>
          </w:r>
          <w:r>
            <w:rPr>
              <w:lang w:val="en-GB"/>
            </w:rPr>
            <w:t>. New York, NY: Random House.</w:t>
          </w:r>
        </w:p>
        <w:p w14:paraId="1642F954" w14:textId="446D4F17" w:rsidR="004E3D35" w:rsidRDefault="004E3D35" w:rsidP="00417FBA">
          <w:pPr>
            <w:pStyle w:val="Bibliography"/>
            <w:rPr>
              <w:noProof/>
            </w:rPr>
          </w:pPr>
          <w:r>
            <w:rPr>
              <w:noProof/>
            </w:rPr>
            <w:t xml:space="preserve">Education Workforce Council </w:t>
          </w:r>
          <w:r w:rsidR="00A3284A">
            <w:rPr>
              <w:noProof/>
            </w:rPr>
            <w:t>(</w:t>
          </w:r>
          <w:r>
            <w:rPr>
              <w:noProof/>
            </w:rPr>
            <w:t>2019</w:t>
          </w:r>
          <w:r w:rsidR="00A3284A">
            <w:rPr>
              <w:noProof/>
            </w:rPr>
            <w:t>)</w:t>
          </w:r>
          <w:r>
            <w:rPr>
              <w:noProof/>
            </w:rPr>
            <w:t xml:space="preserve"> </w:t>
          </w:r>
          <w:r>
            <w:rPr>
              <w:i/>
              <w:iCs/>
              <w:noProof/>
            </w:rPr>
            <w:t xml:space="preserve">EWC Code of Professional Conduct and Practice. </w:t>
          </w:r>
          <w:r>
            <w:rPr>
              <w:noProof/>
            </w:rPr>
            <w:t xml:space="preserve">[Online] </w:t>
          </w:r>
          <w:r>
            <w:rPr>
              <w:noProof/>
            </w:rPr>
            <w:br/>
            <w:t xml:space="preserve">Available at: </w:t>
          </w:r>
          <w:r>
            <w:rPr>
              <w:noProof/>
              <w:u w:val="single"/>
            </w:rPr>
            <w:t>https://www.ewc.wales/site/index.php/en/fitness-to-practise/code-of-</w:t>
          </w:r>
          <w:r>
            <w:rPr>
              <w:noProof/>
              <w:u w:val="single"/>
            </w:rPr>
            <w:lastRenderedPageBreak/>
            <w:t>professional-conduct-and-practice-pdf</w:t>
          </w:r>
          <w:r>
            <w:rPr>
              <w:noProof/>
            </w:rPr>
            <w:br/>
            <w:t>[Accessed 26 October 2021].</w:t>
          </w:r>
        </w:p>
        <w:p w14:paraId="2263D5EC" w14:textId="77AC6E68" w:rsidR="004E3D35" w:rsidRDefault="004E3D35" w:rsidP="00417FBA">
          <w:pPr>
            <w:pStyle w:val="Bibliography"/>
            <w:rPr>
              <w:noProof/>
            </w:rPr>
          </w:pPr>
          <w:r>
            <w:rPr>
              <w:noProof/>
            </w:rPr>
            <w:t>Eisner, E.</w:t>
          </w:r>
          <w:r w:rsidR="00A3284A">
            <w:rPr>
              <w:noProof/>
            </w:rPr>
            <w:t xml:space="preserve"> (</w:t>
          </w:r>
          <w:r>
            <w:rPr>
              <w:noProof/>
            </w:rPr>
            <w:t>2002</w:t>
          </w:r>
          <w:r w:rsidR="00A3284A">
            <w:rPr>
              <w:noProof/>
            </w:rPr>
            <w:t>)</w:t>
          </w:r>
          <w:r>
            <w:rPr>
              <w:noProof/>
            </w:rPr>
            <w:t xml:space="preserve"> </w:t>
          </w:r>
          <w:r>
            <w:rPr>
              <w:i/>
              <w:iCs/>
              <w:noProof/>
            </w:rPr>
            <w:t xml:space="preserve">The arts and the creation of mind.. </w:t>
          </w:r>
          <w:r>
            <w:rPr>
              <w:noProof/>
            </w:rPr>
            <w:t>Online ed. New Haven: Yale University Press.</w:t>
          </w:r>
        </w:p>
        <w:p w14:paraId="6B12805F" w14:textId="2FE1F641" w:rsidR="004E3D35" w:rsidRDefault="001C3653" w:rsidP="00417FBA">
          <w:pPr>
            <w:pStyle w:val="Bibliography"/>
            <w:rPr>
              <w:noProof/>
            </w:rPr>
          </w:pPr>
          <w:r>
            <w:rPr>
              <w:noProof/>
            </w:rPr>
            <w:t xml:space="preserve">Maerker </w:t>
          </w:r>
          <w:r w:rsidR="004E3D35">
            <w:rPr>
              <w:noProof/>
            </w:rPr>
            <w:t>Garner, A.</w:t>
          </w:r>
          <w:r w:rsidR="00A3284A">
            <w:rPr>
              <w:noProof/>
            </w:rPr>
            <w:t xml:space="preserve"> (</w:t>
          </w:r>
          <w:r w:rsidR="004E3D35">
            <w:rPr>
              <w:noProof/>
            </w:rPr>
            <w:t>2009</w:t>
          </w:r>
          <w:r w:rsidR="00A3284A">
            <w:rPr>
              <w:noProof/>
            </w:rPr>
            <w:t>)</w:t>
          </w:r>
          <w:r w:rsidR="004E3D35">
            <w:rPr>
              <w:noProof/>
            </w:rPr>
            <w:t xml:space="preserve"> </w:t>
          </w:r>
          <w:r w:rsidR="002224C1">
            <w:rPr>
              <w:noProof/>
            </w:rPr>
            <w:t>"</w:t>
          </w:r>
          <w:r w:rsidR="004E3D35">
            <w:rPr>
              <w:noProof/>
            </w:rPr>
            <w:t>Singing and Moving: Teaching Strategies for Audiation in Children</w:t>
          </w:r>
          <w:r w:rsidR="002224C1">
            <w:rPr>
              <w:noProof/>
            </w:rPr>
            <w:t>"</w:t>
          </w:r>
          <w:r w:rsidR="004E3D35">
            <w:rPr>
              <w:noProof/>
            </w:rPr>
            <w:t xml:space="preserve"> </w:t>
          </w:r>
          <w:r w:rsidR="004E3D35">
            <w:rPr>
              <w:i/>
              <w:iCs/>
              <w:noProof/>
            </w:rPr>
            <w:t xml:space="preserve">Music Educator's Journal, </w:t>
          </w:r>
          <w:r w:rsidR="004E3D35">
            <w:rPr>
              <w:noProof/>
            </w:rPr>
            <w:t>95(4), pp. 46-50.</w:t>
          </w:r>
        </w:p>
        <w:p w14:paraId="3FD39AD9" w14:textId="2F2A5B91" w:rsidR="004E3D35" w:rsidRDefault="004E3D35" w:rsidP="00417FBA">
          <w:pPr>
            <w:pStyle w:val="Bibliography"/>
            <w:rPr>
              <w:noProof/>
            </w:rPr>
          </w:pPr>
          <w:r>
            <w:rPr>
              <w:noProof/>
            </w:rPr>
            <w:t>Gibbs, G.</w:t>
          </w:r>
          <w:r w:rsidR="00A3284A">
            <w:rPr>
              <w:noProof/>
            </w:rPr>
            <w:t xml:space="preserve"> (</w:t>
          </w:r>
          <w:r>
            <w:rPr>
              <w:noProof/>
            </w:rPr>
            <w:t>1988</w:t>
          </w:r>
          <w:r w:rsidR="00A3284A">
            <w:rPr>
              <w:noProof/>
            </w:rPr>
            <w:t>)</w:t>
          </w:r>
          <w:r>
            <w:rPr>
              <w:noProof/>
            </w:rPr>
            <w:t xml:space="preserve"> </w:t>
          </w:r>
          <w:r w:rsidRPr="002224C1">
            <w:rPr>
              <w:i/>
              <w:iCs/>
              <w:noProof/>
            </w:rPr>
            <w:t>Learning by Doing: A guide to teaching and learning methods</w:t>
          </w:r>
          <w:r>
            <w:rPr>
              <w:noProof/>
            </w:rPr>
            <w:t>. s.l.:FEU.</w:t>
          </w:r>
        </w:p>
        <w:p w14:paraId="709FBCD9" w14:textId="493AEFEB" w:rsidR="004E3D35" w:rsidRDefault="004E3D35" w:rsidP="00417FBA">
          <w:pPr>
            <w:pStyle w:val="Bibliography"/>
            <w:rPr>
              <w:noProof/>
            </w:rPr>
          </w:pPr>
          <w:r>
            <w:rPr>
              <w:noProof/>
            </w:rPr>
            <w:t>Gordon, Edwin E.</w:t>
          </w:r>
          <w:r w:rsidR="00A3284A">
            <w:rPr>
              <w:noProof/>
            </w:rPr>
            <w:t xml:space="preserve"> (</w:t>
          </w:r>
          <w:r>
            <w:rPr>
              <w:noProof/>
            </w:rPr>
            <w:t>2003</w:t>
          </w:r>
          <w:r w:rsidR="00A3284A">
            <w:rPr>
              <w:noProof/>
            </w:rPr>
            <w:t>)</w:t>
          </w:r>
          <w:r>
            <w:rPr>
              <w:noProof/>
            </w:rPr>
            <w:t xml:space="preserve"> </w:t>
          </w:r>
          <w:r w:rsidR="00A3284A">
            <w:rPr>
              <w:i/>
              <w:iCs/>
              <w:noProof/>
            </w:rPr>
            <w:t>A</w:t>
          </w:r>
          <w:r>
            <w:rPr>
              <w:i/>
              <w:iCs/>
              <w:noProof/>
            </w:rPr>
            <w:t xml:space="preserve"> Music Learning Theory for Newborn and Young Children. </w:t>
          </w:r>
          <w:r>
            <w:rPr>
              <w:noProof/>
            </w:rPr>
            <w:t>Revised edition ed. s.l.:GIA Pubns.</w:t>
          </w:r>
        </w:p>
        <w:p w14:paraId="3B1CB16A" w14:textId="4631A522" w:rsidR="004E3D35" w:rsidRDefault="004E3D35" w:rsidP="00417FBA">
          <w:pPr>
            <w:pStyle w:val="Bibliography"/>
            <w:rPr>
              <w:noProof/>
            </w:rPr>
          </w:pPr>
          <w:r>
            <w:rPr>
              <w:noProof/>
            </w:rPr>
            <w:t xml:space="preserve">Hanson, J. </w:t>
          </w:r>
          <w:r w:rsidR="00A3284A">
            <w:rPr>
              <w:noProof/>
            </w:rPr>
            <w:t>(</w:t>
          </w:r>
          <w:r>
            <w:rPr>
              <w:noProof/>
            </w:rPr>
            <w:t>2019</w:t>
          </w:r>
          <w:r w:rsidR="00A3284A">
            <w:rPr>
              <w:noProof/>
            </w:rPr>
            <w:t>)</w:t>
          </w:r>
          <w:r>
            <w:rPr>
              <w:noProof/>
            </w:rPr>
            <w:t xml:space="preserve"> Meta-Analytic Evidence of the Criterion Validity of Gordon's Music Aptitude Tests in Published Music Education Research. </w:t>
          </w:r>
          <w:r>
            <w:rPr>
              <w:i/>
              <w:iCs/>
              <w:noProof/>
            </w:rPr>
            <w:t xml:space="preserve">Journal of Research in Music Education, </w:t>
          </w:r>
          <w:r>
            <w:rPr>
              <w:noProof/>
            </w:rPr>
            <w:t>67(2), pp. 193-2013.</w:t>
          </w:r>
        </w:p>
        <w:p w14:paraId="56CF0E97" w14:textId="5DCAC2F4" w:rsidR="004E3D35" w:rsidRDefault="00A3284A" w:rsidP="00417FBA">
          <w:pPr>
            <w:pStyle w:val="Bibliography"/>
            <w:rPr>
              <w:noProof/>
            </w:rPr>
          </w:pPr>
          <w:r>
            <w:rPr>
              <w:noProof/>
            </w:rPr>
            <w:t>Department of Education</w:t>
          </w:r>
          <w:r w:rsidR="004E3D35">
            <w:rPr>
              <w:noProof/>
            </w:rPr>
            <w:t xml:space="preserve">, </w:t>
          </w:r>
          <w:r>
            <w:rPr>
              <w:noProof/>
            </w:rPr>
            <w:t>(</w:t>
          </w:r>
          <w:r w:rsidR="004E3D35">
            <w:rPr>
              <w:noProof/>
            </w:rPr>
            <w:t>1988</w:t>
          </w:r>
          <w:r>
            <w:rPr>
              <w:noProof/>
            </w:rPr>
            <w:t>)</w:t>
          </w:r>
          <w:r w:rsidR="004E3D35">
            <w:rPr>
              <w:noProof/>
            </w:rPr>
            <w:t xml:space="preserve">. </w:t>
          </w:r>
          <w:r w:rsidR="004E3D35">
            <w:rPr>
              <w:i/>
              <w:iCs/>
              <w:noProof/>
            </w:rPr>
            <w:t xml:space="preserve">Education in England. </w:t>
          </w:r>
          <w:r w:rsidR="004E3D35">
            <w:rPr>
              <w:noProof/>
            </w:rPr>
            <w:t xml:space="preserve">[Online] </w:t>
          </w:r>
          <w:r w:rsidR="004E3D35">
            <w:rPr>
              <w:noProof/>
            </w:rPr>
            <w:br/>
            <w:t xml:space="preserve">Available at: </w:t>
          </w:r>
          <w:r w:rsidR="004E3D35">
            <w:rPr>
              <w:noProof/>
              <w:u w:val="single"/>
            </w:rPr>
            <w:t>http://www.educationengland.org.uk/documents/acts/1988-education-reform-act.html</w:t>
          </w:r>
          <w:r w:rsidR="004E3D35">
            <w:rPr>
              <w:noProof/>
            </w:rPr>
            <w:br/>
            <w:t>[Accessed October 2021].</w:t>
          </w:r>
        </w:p>
        <w:p w14:paraId="35F18D1A" w14:textId="4269A45F" w:rsidR="004E3D35" w:rsidRDefault="004E3D35" w:rsidP="00417FBA">
          <w:pPr>
            <w:pStyle w:val="Bibliography"/>
            <w:rPr>
              <w:noProof/>
            </w:rPr>
          </w:pPr>
          <w:r>
            <w:rPr>
              <w:noProof/>
            </w:rPr>
            <w:t>Holden, H. &amp;. B</w:t>
          </w:r>
          <w:r w:rsidR="001006A1">
            <w:rPr>
              <w:noProof/>
            </w:rPr>
            <w:t>utton</w:t>
          </w:r>
          <w:r>
            <w:rPr>
              <w:noProof/>
            </w:rPr>
            <w:t>. S.</w:t>
          </w:r>
          <w:r w:rsidR="00A3284A">
            <w:rPr>
              <w:noProof/>
            </w:rPr>
            <w:t xml:space="preserve"> (</w:t>
          </w:r>
          <w:r>
            <w:rPr>
              <w:noProof/>
            </w:rPr>
            <w:t>2006</w:t>
          </w:r>
          <w:r w:rsidR="00A3284A">
            <w:rPr>
              <w:noProof/>
            </w:rPr>
            <w:t>)</w:t>
          </w:r>
          <w:r>
            <w:rPr>
              <w:noProof/>
            </w:rPr>
            <w:t xml:space="preserve">. The teaching of music in the primary school by the non-music speacialist.. </w:t>
          </w:r>
          <w:r>
            <w:rPr>
              <w:i/>
              <w:iCs/>
              <w:noProof/>
            </w:rPr>
            <w:t xml:space="preserve">British Journal of Music Education, </w:t>
          </w:r>
          <w:r>
            <w:rPr>
              <w:noProof/>
            </w:rPr>
            <w:t>67(2), pp. 23-38.</w:t>
          </w:r>
        </w:p>
        <w:p w14:paraId="0774F121" w14:textId="6E05DAEF" w:rsidR="006B339D" w:rsidRDefault="006B339D" w:rsidP="00417FBA">
          <w:pPr>
            <w:pStyle w:val="Bibliography"/>
            <w:rPr>
              <w:noProof/>
              <w:lang w:val="en-US"/>
            </w:rPr>
          </w:pPr>
          <w:r w:rsidRPr="006B339D">
            <w:rPr>
              <w:shd w:val="clear" w:color="auto" w:fill="FFFFFF"/>
            </w:rPr>
            <w:t>Lawson</w:t>
          </w:r>
          <w:r>
            <w:rPr>
              <w:shd w:val="clear" w:color="auto" w:fill="FFFFFF"/>
            </w:rPr>
            <w:t xml:space="preserve">, D., </w:t>
          </w:r>
          <w:proofErr w:type="spellStart"/>
          <w:r>
            <w:rPr>
              <w:shd w:val="clear" w:color="auto" w:fill="FFFFFF"/>
            </w:rPr>
            <w:t>Plummeridge</w:t>
          </w:r>
          <w:proofErr w:type="spellEnd"/>
          <w:r>
            <w:rPr>
              <w:shd w:val="clear" w:color="auto" w:fill="FFFFFF"/>
            </w:rPr>
            <w:t xml:space="preserve">, C. and </w:t>
          </w:r>
          <w:proofErr w:type="spellStart"/>
          <w:r>
            <w:rPr>
              <w:shd w:val="clear" w:color="auto" w:fill="FFFFFF"/>
            </w:rPr>
            <w:t>Swanwick</w:t>
          </w:r>
          <w:proofErr w:type="spellEnd"/>
          <w:r>
            <w:rPr>
              <w:shd w:val="clear" w:color="auto" w:fill="FFFFFF"/>
            </w:rPr>
            <w:t>, K. (1994) “Music and the National Curriculum in Primary Schools,” </w:t>
          </w:r>
          <w:r>
            <w:rPr>
              <w:i/>
              <w:iCs/>
              <w:bdr w:val="none" w:sz="0" w:space="0" w:color="auto" w:frame="1"/>
              <w:shd w:val="clear" w:color="auto" w:fill="FFFFFF"/>
            </w:rPr>
            <w:t>British Journal of Music Education</w:t>
          </w:r>
          <w:r>
            <w:rPr>
              <w:shd w:val="clear" w:color="auto" w:fill="FFFFFF"/>
            </w:rPr>
            <w:t xml:space="preserve">. Cambridge University Press, 11(1), pp. 3–14. </w:t>
          </w:r>
          <w:proofErr w:type="spellStart"/>
          <w:r>
            <w:rPr>
              <w:shd w:val="clear" w:color="auto" w:fill="FFFFFF"/>
            </w:rPr>
            <w:t>doi</w:t>
          </w:r>
          <w:proofErr w:type="spellEnd"/>
          <w:r>
            <w:rPr>
              <w:shd w:val="clear" w:color="auto" w:fill="FFFFFF"/>
            </w:rPr>
            <w:t>: 10.1017/S0265051700001996.</w:t>
          </w:r>
        </w:p>
        <w:p w14:paraId="0EBEE089" w14:textId="7D8C10EA" w:rsidR="004E3D35" w:rsidRDefault="004E3D35" w:rsidP="00417FBA">
          <w:pPr>
            <w:pStyle w:val="Bibliography"/>
            <w:rPr>
              <w:noProof/>
            </w:rPr>
          </w:pPr>
          <w:r>
            <w:rPr>
              <w:noProof/>
            </w:rPr>
            <w:t>Kolb, D. A.</w:t>
          </w:r>
          <w:r w:rsidR="00A3284A">
            <w:rPr>
              <w:noProof/>
            </w:rPr>
            <w:t xml:space="preserve"> (</w:t>
          </w:r>
          <w:r>
            <w:rPr>
              <w:noProof/>
            </w:rPr>
            <w:t>2014</w:t>
          </w:r>
          <w:r w:rsidR="00A3284A">
            <w:rPr>
              <w:noProof/>
            </w:rPr>
            <w:t>)</w:t>
          </w:r>
          <w:r>
            <w:rPr>
              <w:noProof/>
            </w:rPr>
            <w:t xml:space="preserve"> </w:t>
          </w:r>
          <w:r>
            <w:rPr>
              <w:i/>
              <w:iCs/>
              <w:noProof/>
            </w:rPr>
            <w:t xml:space="preserve">Experiential Learning. </w:t>
          </w:r>
          <w:r>
            <w:rPr>
              <w:noProof/>
            </w:rPr>
            <w:t>2nd ed. Upper Saddle River, New Jersey: Pearson Education.</w:t>
          </w:r>
        </w:p>
        <w:p w14:paraId="055943DB" w14:textId="514E0017" w:rsidR="004E3D35" w:rsidRDefault="004E3D35" w:rsidP="00417FBA">
          <w:pPr>
            <w:pStyle w:val="Bibliography"/>
            <w:rPr>
              <w:noProof/>
            </w:rPr>
          </w:pPr>
          <w:r>
            <w:rPr>
              <w:noProof/>
            </w:rPr>
            <w:t xml:space="preserve">Orchard, J. </w:t>
          </w:r>
          <w:r w:rsidR="00B11565">
            <w:rPr>
              <w:noProof/>
            </w:rPr>
            <w:t>and</w:t>
          </w:r>
          <w:r>
            <w:rPr>
              <w:noProof/>
            </w:rPr>
            <w:t xml:space="preserve"> W</w:t>
          </w:r>
          <w:r w:rsidR="00B11565">
            <w:rPr>
              <w:noProof/>
            </w:rPr>
            <w:t>ynch</w:t>
          </w:r>
          <w:r>
            <w:rPr>
              <w:noProof/>
            </w:rPr>
            <w:t>. C.</w:t>
          </w:r>
          <w:r w:rsidR="00A3284A">
            <w:rPr>
              <w:noProof/>
            </w:rPr>
            <w:t xml:space="preserve"> (</w:t>
          </w:r>
          <w:r>
            <w:rPr>
              <w:noProof/>
            </w:rPr>
            <w:t>2015</w:t>
          </w:r>
          <w:r w:rsidR="00A3284A">
            <w:rPr>
              <w:noProof/>
            </w:rPr>
            <w:t>)</w:t>
          </w:r>
          <w:r>
            <w:rPr>
              <w:noProof/>
            </w:rPr>
            <w:t xml:space="preserve">. What Training do Teachers Need?. </w:t>
          </w:r>
          <w:r>
            <w:rPr>
              <w:i/>
              <w:iCs/>
              <w:noProof/>
            </w:rPr>
            <w:t xml:space="preserve">Impact Philosophical Perspectives on Education Policy, </w:t>
          </w:r>
          <w:r>
            <w:rPr>
              <w:noProof/>
            </w:rPr>
            <w:t>Issue 22.</w:t>
          </w:r>
        </w:p>
        <w:p w14:paraId="4C8CCCC0" w14:textId="0830390C" w:rsidR="004E3D35" w:rsidRDefault="004E3D35" w:rsidP="00417FBA">
          <w:pPr>
            <w:pStyle w:val="Bibliography"/>
            <w:rPr>
              <w:noProof/>
            </w:rPr>
          </w:pPr>
          <w:r>
            <w:rPr>
              <w:noProof/>
            </w:rPr>
            <w:t xml:space="preserve">Philpott, C. </w:t>
          </w:r>
          <w:r w:rsidR="00A3284A">
            <w:rPr>
              <w:noProof/>
            </w:rPr>
            <w:t>(</w:t>
          </w:r>
          <w:r>
            <w:rPr>
              <w:noProof/>
            </w:rPr>
            <w:t>2015</w:t>
          </w:r>
          <w:r w:rsidR="00A3284A">
            <w:rPr>
              <w:noProof/>
            </w:rPr>
            <w:t>)</w:t>
          </w:r>
          <w:r>
            <w:rPr>
              <w:noProof/>
            </w:rPr>
            <w:t xml:space="preserve"> Music as Language. In: </w:t>
          </w:r>
          <w:r>
            <w:rPr>
              <w:i/>
              <w:iCs/>
              <w:noProof/>
            </w:rPr>
            <w:t xml:space="preserve">The Child as Musician, a handbook of musical development. </w:t>
          </w:r>
          <w:r>
            <w:rPr>
              <w:noProof/>
            </w:rPr>
            <w:t>Online: Oxford University Press.</w:t>
          </w:r>
        </w:p>
        <w:p w14:paraId="5097B153" w14:textId="4A2C4D51" w:rsidR="004E3D35" w:rsidRDefault="004E3D35" w:rsidP="00417FBA">
          <w:pPr>
            <w:pStyle w:val="Bibliography"/>
            <w:rPr>
              <w:noProof/>
            </w:rPr>
          </w:pPr>
          <w:r>
            <w:rPr>
              <w:noProof/>
            </w:rPr>
            <w:t>Sch</w:t>
          </w:r>
          <w:r w:rsidR="002224C1">
            <w:rPr>
              <w:noProof/>
            </w:rPr>
            <w:t>ö</w:t>
          </w:r>
          <w:r>
            <w:rPr>
              <w:noProof/>
            </w:rPr>
            <w:t>n, D.</w:t>
          </w:r>
          <w:r w:rsidR="00A3284A">
            <w:rPr>
              <w:noProof/>
            </w:rPr>
            <w:t xml:space="preserve"> (</w:t>
          </w:r>
          <w:r>
            <w:rPr>
              <w:noProof/>
            </w:rPr>
            <w:t>1983</w:t>
          </w:r>
          <w:r w:rsidR="00A3284A">
            <w:rPr>
              <w:noProof/>
            </w:rPr>
            <w:t>)</w:t>
          </w:r>
          <w:r>
            <w:rPr>
              <w:noProof/>
            </w:rPr>
            <w:t xml:space="preserve"> </w:t>
          </w:r>
          <w:r w:rsidRPr="002224C1">
            <w:rPr>
              <w:i/>
              <w:iCs/>
              <w:noProof/>
            </w:rPr>
            <w:t>The Reflective Practitioner: how professionals think in action</w:t>
          </w:r>
          <w:r>
            <w:rPr>
              <w:noProof/>
            </w:rPr>
            <w:t>. New York: Basic Books.</w:t>
          </w:r>
        </w:p>
        <w:p w14:paraId="667A933E" w14:textId="62E4891D" w:rsidR="004E3D35" w:rsidRDefault="004E3D35" w:rsidP="00417FBA">
          <w:pPr>
            <w:pStyle w:val="Bibliography"/>
            <w:rPr>
              <w:noProof/>
            </w:rPr>
          </w:pPr>
          <w:r>
            <w:rPr>
              <w:noProof/>
            </w:rPr>
            <w:t>Seddon, F. &amp;. B</w:t>
          </w:r>
          <w:r w:rsidR="000519B2">
            <w:rPr>
              <w:noProof/>
            </w:rPr>
            <w:t>iasutti</w:t>
          </w:r>
          <w:r>
            <w:rPr>
              <w:noProof/>
            </w:rPr>
            <w:t xml:space="preserve">. M. </w:t>
          </w:r>
          <w:r w:rsidR="00A3284A">
            <w:rPr>
              <w:noProof/>
            </w:rPr>
            <w:t>(</w:t>
          </w:r>
          <w:r>
            <w:rPr>
              <w:noProof/>
            </w:rPr>
            <w:t>2008</w:t>
          </w:r>
          <w:r w:rsidR="00A3284A">
            <w:rPr>
              <w:noProof/>
            </w:rPr>
            <w:t>)</w:t>
          </w:r>
          <w:r>
            <w:rPr>
              <w:noProof/>
            </w:rPr>
            <w:t xml:space="preserve">. </w:t>
          </w:r>
          <w:r w:rsidR="00AD5ECA">
            <w:rPr>
              <w:noProof/>
            </w:rPr>
            <w:t>"</w:t>
          </w:r>
          <w:r>
            <w:rPr>
              <w:noProof/>
            </w:rPr>
            <w:t>Non-music specialist trainee primary school teachers' confidence in teaching music in the classroom</w:t>
          </w:r>
          <w:r w:rsidR="00AD5ECA">
            <w:rPr>
              <w:noProof/>
            </w:rPr>
            <w:t>"</w:t>
          </w:r>
          <w:r>
            <w:rPr>
              <w:noProof/>
            </w:rPr>
            <w:t xml:space="preserve"> </w:t>
          </w:r>
          <w:r>
            <w:rPr>
              <w:i/>
              <w:iCs/>
              <w:noProof/>
            </w:rPr>
            <w:t xml:space="preserve">Music Education Research, </w:t>
          </w:r>
          <w:r>
            <w:rPr>
              <w:noProof/>
            </w:rPr>
            <w:t>10(3), pp. 403-421.</w:t>
          </w:r>
        </w:p>
        <w:p w14:paraId="076FA66A" w14:textId="408E1F6C" w:rsidR="004E3D35" w:rsidRDefault="004E3D35" w:rsidP="00417FBA">
          <w:pPr>
            <w:pStyle w:val="Bibliography"/>
            <w:rPr>
              <w:noProof/>
            </w:rPr>
          </w:pPr>
          <w:r>
            <w:rPr>
              <w:noProof/>
            </w:rPr>
            <w:lastRenderedPageBreak/>
            <w:t xml:space="preserve">Smith, D. </w:t>
          </w:r>
          <w:r w:rsidR="00A3284A">
            <w:rPr>
              <w:noProof/>
            </w:rPr>
            <w:t>(</w:t>
          </w:r>
          <w:r>
            <w:rPr>
              <w:noProof/>
            </w:rPr>
            <w:t>2013</w:t>
          </w:r>
          <w:r w:rsidR="00A3284A">
            <w:rPr>
              <w:noProof/>
            </w:rPr>
            <w:t>)</w:t>
          </w:r>
          <w:r>
            <w:rPr>
              <w:noProof/>
            </w:rPr>
            <w:t xml:space="preserve"> An independent report for the Welsh Government into Arts in Education in the Schools of Wales, s.l.: s.n.</w:t>
          </w:r>
        </w:p>
        <w:p w14:paraId="614FF1C5" w14:textId="3602D8DC" w:rsidR="004E3D35" w:rsidRDefault="004E3D35" w:rsidP="00417FBA">
          <w:pPr>
            <w:pStyle w:val="Bibliography"/>
            <w:rPr>
              <w:noProof/>
            </w:rPr>
          </w:pPr>
          <w:r>
            <w:rPr>
              <w:noProof/>
            </w:rPr>
            <w:t xml:space="preserve">Tripp, D. </w:t>
          </w:r>
          <w:r w:rsidR="00A3284A">
            <w:rPr>
              <w:noProof/>
            </w:rPr>
            <w:t>(</w:t>
          </w:r>
          <w:r>
            <w:rPr>
              <w:noProof/>
            </w:rPr>
            <w:t>2012</w:t>
          </w:r>
          <w:r w:rsidR="00A3284A">
            <w:rPr>
              <w:noProof/>
            </w:rPr>
            <w:t>)</w:t>
          </w:r>
          <w:r>
            <w:rPr>
              <w:noProof/>
            </w:rPr>
            <w:t xml:space="preserve"> Critical incidents in teaching: developing professional judgement.. Classic ed. London: Routledge.</w:t>
          </w:r>
        </w:p>
        <w:p w14:paraId="52FAF46C" w14:textId="04C8A660" w:rsidR="004E3D35" w:rsidRDefault="004E3D35" w:rsidP="00417FBA">
          <w:pPr>
            <w:pStyle w:val="Bibliography"/>
            <w:rPr>
              <w:noProof/>
            </w:rPr>
          </w:pPr>
          <w:r>
            <w:rPr>
              <w:noProof/>
            </w:rPr>
            <w:t>Valerio, W</w:t>
          </w:r>
          <w:r w:rsidR="00B11565">
            <w:rPr>
              <w:noProof/>
            </w:rPr>
            <w:t>endy</w:t>
          </w:r>
          <w:r>
            <w:rPr>
              <w:noProof/>
            </w:rPr>
            <w:t>. H.</w:t>
          </w:r>
          <w:r w:rsidR="00B11565">
            <w:rPr>
              <w:noProof/>
            </w:rPr>
            <w:t xml:space="preserve"> , Reynolds, Alison M, Bolton, Beth M. , Taggart, Cynthia C. and Gordon, Edwin E. (1998)</w:t>
          </w:r>
          <w:r>
            <w:rPr>
              <w:noProof/>
            </w:rPr>
            <w:t xml:space="preserve"> </w:t>
          </w:r>
          <w:r>
            <w:rPr>
              <w:i/>
              <w:iCs/>
              <w:noProof/>
            </w:rPr>
            <w:t xml:space="preserve">Music Play: The Early Childhood Music Curriculum. Guide for Parents, Teachers and Caregivers. Book One. </w:t>
          </w:r>
          <w:r>
            <w:rPr>
              <w:noProof/>
            </w:rPr>
            <w:t>s.l.:GIA Publications Inc.</w:t>
          </w:r>
        </w:p>
        <w:p w14:paraId="007FB59F" w14:textId="228F4BD6" w:rsidR="004E3D35" w:rsidRDefault="004E3D35" w:rsidP="00417FBA">
          <w:pPr>
            <w:pStyle w:val="Bibliography"/>
            <w:rPr>
              <w:noProof/>
            </w:rPr>
          </w:pPr>
          <w:r>
            <w:rPr>
              <w:noProof/>
            </w:rPr>
            <w:t>Vygotszky, L.</w:t>
          </w:r>
          <w:r w:rsidR="00A3284A">
            <w:rPr>
              <w:noProof/>
            </w:rPr>
            <w:t xml:space="preserve"> (</w:t>
          </w:r>
          <w:r>
            <w:rPr>
              <w:noProof/>
            </w:rPr>
            <w:t>1978</w:t>
          </w:r>
          <w:r w:rsidR="00A3284A">
            <w:rPr>
              <w:noProof/>
            </w:rPr>
            <w:t>)</w:t>
          </w:r>
          <w:r>
            <w:rPr>
              <w:noProof/>
            </w:rPr>
            <w:t xml:space="preserve"> </w:t>
          </w:r>
          <w:r>
            <w:rPr>
              <w:i/>
              <w:iCs/>
              <w:noProof/>
            </w:rPr>
            <w:t xml:space="preserve">Mind in society. </w:t>
          </w:r>
          <w:r>
            <w:rPr>
              <w:noProof/>
            </w:rPr>
            <w:t>Cambridge MA: University Press.</w:t>
          </w:r>
        </w:p>
        <w:p w14:paraId="3E6734D5" w14:textId="2492AF84" w:rsidR="004E3D35" w:rsidRDefault="004E3D35" w:rsidP="00417FBA">
          <w:pPr>
            <w:pStyle w:val="Bibliography"/>
            <w:rPr>
              <w:noProof/>
            </w:rPr>
          </w:pPr>
          <w:r>
            <w:rPr>
              <w:noProof/>
            </w:rPr>
            <w:t>Welch, G</w:t>
          </w:r>
          <w:r w:rsidR="009A03A7">
            <w:rPr>
              <w:noProof/>
            </w:rPr>
            <w:t>. F, Himonedes, E., Papageorgi, I., Saunders, J., Rinta, T., Stewart, C., Preti, C., Lani,J., Vraka, M., Hill, J.</w:t>
          </w:r>
          <w:r>
            <w:rPr>
              <w:noProof/>
            </w:rPr>
            <w:t xml:space="preserve"> </w:t>
          </w:r>
          <w:r w:rsidR="00A3284A">
            <w:rPr>
              <w:noProof/>
            </w:rPr>
            <w:t>(</w:t>
          </w:r>
          <w:r>
            <w:rPr>
              <w:noProof/>
            </w:rPr>
            <w:t>2009</w:t>
          </w:r>
          <w:r w:rsidR="00A3284A">
            <w:rPr>
              <w:noProof/>
            </w:rPr>
            <w:t>)</w:t>
          </w:r>
          <w:r>
            <w:rPr>
              <w:noProof/>
            </w:rPr>
            <w:t xml:space="preserve">. The National Singing Programme for primary schools in England: an initial baseline study.. </w:t>
          </w:r>
          <w:r>
            <w:rPr>
              <w:i/>
              <w:iCs/>
              <w:noProof/>
            </w:rPr>
            <w:t xml:space="preserve">Music Education Research, </w:t>
          </w:r>
          <w:r>
            <w:rPr>
              <w:noProof/>
            </w:rPr>
            <w:t>11(1), pp. 1-22.</w:t>
          </w:r>
        </w:p>
        <w:p w14:paraId="18629F55" w14:textId="39F8BF0E" w:rsidR="004E3D35" w:rsidRDefault="004E3D35" w:rsidP="00417FBA">
          <w:pPr>
            <w:pStyle w:val="Bibliography"/>
            <w:rPr>
              <w:noProof/>
            </w:rPr>
          </w:pPr>
          <w:r>
            <w:rPr>
              <w:noProof/>
            </w:rPr>
            <w:t>Welsh Government</w:t>
          </w:r>
          <w:r w:rsidR="00A3284A">
            <w:rPr>
              <w:noProof/>
            </w:rPr>
            <w:t xml:space="preserve"> (</w:t>
          </w:r>
          <w:r>
            <w:rPr>
              <w:noProof/>
            </w:rPr>
            <w:t>2019</w:t>
          </w:r>
          <w:r w:rsidR="00A3284A">
            <w:rPr>
              <w:noProof/>
            </w:rPr>
            <w:t>)</w:t>
          </w:r>
          <w:r>
            <w:rPr>
              <w:noProof/>
            </w:rPr>
            <w:t xml:space="preserve"> </w:t>
          </w:r>
          <w:r>
            <w:rPr>
              <w:i/>
              <w:iCs/>
              <w:noProof/>
            </w:rPr>
            <w:t xml:space="preserve">Professional Standards for Teaching and Leadership. </w:t>
          </w:r>
          <w:r>
            <w:rPr>
              <w:noProof/>
            </w:rPr>
            <w:t xml:space="preserve">[Online] </w:t>
          </w:r>
          <w:r>
            <w:rPr>
              <w:noProof/>
            </w:rPr>
            <w:br/>
            <w:t>Available at: https://hwb.gov.wales/api/storage/19bc948b-8a3f-41e0-944a-7bf2cadf7d18/professional-standards-for-teaching-and-leadership-interactive-pdf-for-pc.pdf</w:t>
          </w:r>
          <w:r>
            <w:rPr>
              <w:noProof/>
            </w:rPr>
            <w:br/>
            <w:t>[Accessed 27 October 2021].</w:t>
          </w:r>
        </w:p>
        <w:p w14:paraId="1A87378E" w14:textId="0CA1AFFB" w:rsidR="004E3D35" w:rsidRDefault="004E3D35" w:rsidP="00417FBA">
          <w:pPr>
            <w:pStyle w:val="Bibliography"/>
            <w:rPr>
              <w:noProof/>
            </w:rPr>
          </w:pPr>
          <w:r>
            <w:rPr>
              <w:noProof/>
            </w:rPr>
            <w:t xml:space="preserve">Welsh Government </w:t>
          </w:r>
          <w:r w:rsidR="00A3284A">
            <w:rPr>
              <w:noProof/>
            </w:rPr>
            <w:t>(</w:t>
          </w:r>
          <w:r>
            <w:rPr>
              <w:noProof/>
            </w:rPr>
            <w:t>2020</w:t>
          </w:r>
          <w:r w:rsidR="00A3284A">
            <w:rPr>
              <w:noProof/>
            </w:rPr>
            <w:t>)</w:t>
          </w:r>
          <w:r>
            <w:rPr>
              <w:noProof/>
            </w:rPr>
            <w:t xml:space="preserve"> </w:t>
          </w:r>
          <w:r>
            <w:rPr>
              <w:i/>
              <w:iCs/>
              <w:noProof/>
            </w:rPr>
            <w:t xml:space="preserve">Welsh Government. </w:t>
          </w:r>
          <w:r>
            <w:rPr>
              <w:noProof/>
            </w:rPr>
            <w:t xml:space="preserve">[Online] </w:t>
          </w:r>
          <w:r>
            <w:rPr>
              <w:noProof/>
            </w:rPr>
            <w:br/>
            <w:t xml:space="preserve">Available at: </w:t>
          </w:r>
          <w:r>
            <w:rPr>
              <w:noProof/>
              <w:u w:val="single"/>
            </w:rPr>
            <w:t>https://hwb.gov.wales/curriculum-for-wales/expressive-arts/</w:t>
          </w:r>
          <w:r>
            <w:rPr>
              <w:noProof/>
            </w:rPr>
            <w:br/>
            <w:t>[Accessed 26 October 2021].</w:t>
          </w:r>
        </w:p>
        <w:p w14:paraId="32323834" w14:textId="77777777" w:rsidR="004E3D35" w:rsidRDefault="004E3D35" w:rsidP="00417FBA">
          <w:pPr>
            <w:rPr>
              <w:noProof/>
            </w:rPr>
          </w:pPr>
          <w:r>
            <w:rPr>
              <w:noProof/>
            </w:rPr>
            <w:fldChar w:fldCharType="end"/>
          </w:r>
        </w:p>
        <w:p w14:paraId="4BA2DFBB" w14:textId="77777777" w:rsidR="004E3D35" w:rsidRDefault="004E3D35" w:rsidP="00417FBA">
          <w:pPr>
            <w:rPr>
              <w:noProof/>
            </w:rPr>
          </w:pPr>
        </w:p>
        <w:p w14:paraId="426DF5A8" w14:textId="77777777" w:rsidR="004E3D35" w:rsidRPr="003737F1" w:rsidRDefault="004E3D35" w:rsidP="00417FBA">
          <w:pPr>
            <w:rPr>
              <w:rFonts w:cstheme="minorHAnsi"/>
            </w:rPr>
          </w:pPr>
        </w:p>
      </w:sdtContent>
    </w:sdt>
    <w:p w14:paraId="3B9204C8" w14:textId="77777777" w:rsidR="004E3D35" w:rsidRDefault="004E3D35" w:rsidP="00417FBA"/>
    <w:p w14:paraId="6BCE4C90" w14:textId="77777777" w:rsidR="004E3D35" w:rsidRDefault="004E3D35" w:rsidP="00417FBA"/>
    <w:p w14:paraId="645C1D55" w14:textId="77777777" w:rsidR="004E3D35" w:rsidRDefault="004E3D35" w:rsidP="00417FBA"/>
    <w:p w14:paraId="3CDE2ACF" w14:textId="77777777" w:rsidR="004E3D35" w:rsidRDefault="004E3D35" w:rsidP="00417FBA"/>
    <w:p w14:paraId="321D1460" w14:textId="77777777" w:rsidR="004E3D35" w:rsidRDefault="004E3D35" w:rsidP="00417FBA"/>
    <w:p w14:paraId="20A3842A" w14:textId="77777777" w:rsidR="004E3D35" w:rsidRDefault="004E3D35" w:rsidP="00417FBA"/>
    <w:p w14:paraId="3C11F834" w14:textId="77777777" w:rsidR="004E3D35" w:rsidRDefault="004E3D35" w:rsidP="00417FBA"/>
    <w:p w14:paraId="186BBE88" w14:textId="77777777" w:rsidR="004E3D35" w:rsidRDefault="004E3D35" w:rsidP="00417FBA"/>
    <w:p w14:paraId="78792080" w14:textId="77777777" w:rsidR="004E3D35" w:rsidRDefault="004E3D35" w:rsidP="00417FBA"/>
    <w:p w14:paraId="6367C397" w14:textId="77777777" w:rsidR="004E3D35" w:rsidRPr="00D84670" w:rsidRDefault="004E3D35" w:rsidP="00417FBA">
      <w:pPr>
        <w:pStyle w:val="AssignBody"/>
      </w:pPr>
    </w:p>
    <w:sectPr w:rsidR="004E3D35" w:rsidRPr="00D8467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BE3CD" w14:textId="77777777" w:rsidR="00A83B40" w:rsidRDefault="00A83B40" w:rsidP="00417FBA">
      <w:r>
        <w:separator/>
      </w:r>
    </w:p>
  </w:endnote>
  <w:endnote w:type="continuationSeparator" w:id="0">
    <w:p w14:paraId="7343D042" w14:textId="77777777" w:rsidR="00A83B40" w:rsidRDefault="00A83B40" w:rsidP="00417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EECF0" w14:textId="77777777" w:rsidR="00A83B40" w:rsidRDefault="00A83B40" w:rsidP="00417FBA">
      <w:r>
        <w:separator/>
      </w:r>
    </w:p>
  </w:footnote>
  <w:footnote w:type="continuationSeparator" w:id="0">
    <w:p w14:paraId="57410EFE" w14:textId="77777777" w:rsidR="00A83B40" w:rsidRDefault="00A83B40" w:rsidP="00417F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F02E6" w14:textId="1A1D6E92" w:rsidR="0064441E" w:rsidRPr="00E611D9" w:rsidRDefault="0064441E" w:rsidP="00417FBA">
    <w:pPr>
      <w:pStyle w:val="Header"/>
    </w:pPr>
    <w:r w:rsidRPr="0064441E">
      <w:rPr>
        <w:lang w:val="en-GB"/>
      </w:rPr>
      <w:t>ECAD</w:t>
    </w:r>
    <w:proofErr w:type="gramStart"/>
    <w:r w:rsidRPr="0064441E">
      <w:rPr>
        <w:lang w:val="en-GB"/>
      </w:rPr>
      <w:t xml:space="preserve">6007 </w:t>
    </w:r>
    <w:r w:rsidRPr="0064441E">
      <w:t xml:space="preserve"> </w:t>
    </w:r>
    <w:r w:rsidR="00D41546" w:rsidRPr="00D41546">
      <w:rPr>
        <w:lang w:val="en-GB"/>
      </w:rPr>
      <w:t>E</w:t>
    </w:r>
    <w:r w:rsidR="00D41546">
      <w:rPr>
        <w:lang w:val="en-GB"/>
      </w:rPr>
      <w:t>lin</w:t>
    </w:r>
    <w:proofErr w:type="gramEnd"/>
    <w:r w:rsidR="00D41546">
      <w:rPr>
        <w:lang w:val="en-GB"/>
      </w:rPr>
      <w:t xml:space="preserve"> Kelly</w:t>
    </w:r>
    <w:r w:rsidR="00D41546">
      <w:rPr>
        <w:lang w:val="en-GB"/>
      </w:rPr>
      <w:tab/>
      <w:t xml:space="preserve"> </w:t>
    </w:r>
    <w:r w:rsidR="00D41546">
      <w:rPr>
        <w:lang w:val="en-GB"/>
      </w:rPr>
      <w:tab/>
    </w:r>
    <w:proofErr w:type="spellStart"/>
    <w:r>
      <w:t>Rhif</w:t>
    </w:r>
    <w:proofErr w:type="spellEnd"/>
    <w:r>
      <w:t xml:space="preserve"> </w:t>
    </w:r>
    <w:proofErr w:type="spellStart"/>
    <w:r>
      <w:t>Myfyriwr</w:t>
    </w:r>
    <w:proofErr w:type="spellEnd"/>
    <w:r>
      <w:t xml:space="preserve"> / Student Number: 2103046</w:t>
    </w:r>
  </w:p>
  <w:p w14:paraId="74C30671" w14:textId="736496A5" w:rsidR="0064441E" w:rsidRPr="0064441E" w:rsidRDefault="0064441E" w:rsidP="00417F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6EA"/>
    <w:rsid w:val="00002943"/>
    <w:rsid w:val="000041E4"/>
    <w:rsid w:val="00035B14"/>
    <w:rsid w:val="000519B2"/>
    <w:rsid w:val="00095FFB"/>
    <w:rsid w:val="000C4CDF"/>
    <w:rsid w:val="000F47C6"/>
    <w:rsid w:val="000F6D54"/>
    <w:rsid w:val="001006A1"/>
    <w:rsid w:val="0010481C"/>
    <w:rsid w:val="00105939"/>
    <w:rsid w:val="00123BA8"/>
    <w:rsid w:val="00151B79"/>
    <w:rsid w:val="00161647"/>
    <w:rsid w:val="00161E79"/>
    <w:rsid w:val="00163BA0"/>
    <w:rsid w:val="00183C20"/>
    <w:rsid w:val="00190D70"/>
    <w:rsid w:val="001A3C49"/>
    <w:rsid w:val="001C3653"/>
    <w:rsid w:val="00200EDB"/>
    <w:rsid w:val="00207A27"/>
    <w:rsid w:val="00212CE5"/>
    <w:rsid w:val="002224C1"/>
    <w:rsid w:val="00246AA5"/>
    <w:rsid w:val="00283990"/>
    <w:rsid w:val="002E59CD"/>
    <w:rsid w:val="002F4335"/>
    <w:rsid w:val="002F5807"/>
    <w:rsid w:val="003221BC"/>
    <w:rsid w:val="00327D95"/>
    <w:rsid w:val="00353D7D"/>
    <w:rsid w:val="00355270"/>
    <w:rsid w:val="003670C5"/>
    <w:rsid w:val="00370096"/>
    <w:rsid w:val="00370E32"/>
    <w:rsid w:val="003B6AA0"/>
    <w:rsid w:val="00402D81"/>
    <w:rsid w:val="00417FBA"/>
    <w:rsid w:val="00436362"/>
    <w:rsid w:val="00440A2A"/>
    <w:rsid w:val="00443C74"/>
    <w:rsid w:val="004714B4"/>
    <w:rsid w:val="004969A5"/>
    <w:rsid w:val="004A327C"/>
    <w:rsid w:val="004D59CA"/>
    <w:rsid w:val="004E3D35"/>
    <w:rsid w:val="00571134"/>
    <w:rsid w:val="005833F8"/>
    <w:rsid w:val="00584159"/>
    <w:rsid w:val="00595C92"/>
    <w:rsid w:val="005D6B3A"/>
    <w:rsid w:val="005D7F3E"/>
    <w:rsid w:val="0061264E"/>
    <w:rsid w:val="00612A92"/>
    <w:rsid w:val="00615EAB"/>
    <w:rsid w:val="00617AB4"/>
    <w:rsid w:val="0064441E"/>
    <w:rsid w:val="00675F45"/>
    <w:rsid w:val="006A43E6"/>
    <w:rsid w:val="006A4478"/>
    <w:rsid w:val="006B339D"/>
    <w:rsid w:val="006F5B73"/>
    <w:rsid w:val="00734BC4"/>
    <w:rsid w:val="00740241"/>
    <w:rsid w:val="007776EA"/>
    <w:rsid w:val="007D008A"/>
    <w:rsid w:val="0082411F"/>
    <w:rsid w:val="00835792"/>
    <w:rsid w:val="00850E97"/>
    <w:rsid w:val="0085139C"/>
    <w:rsid w:val="00852229"/>
    <w:rsid w:val="00852AB5"/>
    <w:rsid w:val="0085420D"/>
    <w:rsid w:val="0085466B"/>
    <w:rsid w:val="00886799"/>
    <w:rsid w:val="008C00DF"/>
    <w:rsid w:val="008D665D"/>
    <w:rsid w:val="008E5D26"/>
    <w:rsid w:val="009435BE"/>
    <w:rsid w:val="00951A0B"/>
    <w:rsid w:val="00957988"/>
    <w:rsid w:val="00961864"/>
    <w:rsid w:val="00967B5F"/>
    <w:rsid w:val="009A03A7"/>
    <w:rsid w:val="009B62A5"/>
    <w:rsid w:val="00A06364"/>
    <w:rsid w:val="00A3284A"/>
    <w:rsid w:val="00A400F5"/>
    <w:rsid w:val="00A83B40"/>
    <w:rsid w:val="00AB0E3D"/>
    <w:rsid w:val="00AC165D"/>
    <w:rsid w:val="00AD5ECA"/>
    <w:rsid w:val="00B11565"/>
    <w:rsid w:val="00B460CE"/>
    <w:rsid w:val="00B50938"/>
    <w:rsid w:val="00B55728"/>
    <w:rsid w:val="00B97528"/>
    <w:rsid w:val="00BF3A4B"/>
    <w:rsid w:val="00C018D2"/>
    <w:rsid w:val="00C243DF"/>
    <w:rsid w:val="00C87907"/>
    <w:rsid w:val="00CB5ADB"/>
    <w:rsid w:val="00CC2BAB"/>
    <w:rsid w:val="00CD2E92"/>
    <w:rsid w:val="00CD7167"/>
    <w:rsid w:val="00CF0075"/>
    <w:rsid w:val="00CF4F22"/>
    <w:rsid w:val="00D10E6F"/>
    <w:rsid w:val="00D15298"/>
    <w:rsid w:val="00D2082D"/>
    <w:rsid w:val="00D41546"/>
    <w:rsid w:val="00D475BB"/>
    <w:rsid w:val="00D67AA0"/>
    <w:rsid w:val="00D71A3C"/>
    <w:rsid w:val="00D84670"/>
    <w:rsid w:val="00DA4F78"/>
    <w:rsid w:val="00DD4F2A"/>
    <w:rsid w:val="00DD7726"/>
    <w:rsid w:val="00DE5543"/>
    <w:rsid w:val="00E0326A"/>
    <w:rsid w:val="00E12947"/>
    <w:rsid w:val="00E23527"/>
    <w:rsid w:val="00E26EE4"/>
    <w:rsid w:val="00E27873"/>
    <w:rsid w:val="00E32CC6"/>
    <w:rsid w:val="00E644B0"/>
    <w:rsid w:val="00E67C1B"/>
    <w:rsid w:val="00E75894"/>
    <w:rsid w:val="00E770FE"/>
    <w:rsid w:val="00E9297C"/>
    <w:rsid w:val="00ED46B7"/>
    <w:rsid w:val="00EE094F"/>
    <w:rsid w:val="00F006CF"/>
    <w:rsid w:val="00F21FC6"/>
    <w:rsid w:val="00FB4121"/>
    <w:rsid w:val="00FE2862"/>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7BD7E"/>
  <w15:chartTrackingRefBased/>
  <w15:docId w15:val="{8B307ED9-1567-43DB-B233-B5CD0533D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FBA"/>
    <w:pPr>
      <w:spacing w:before="120" w:after="120" w:line="360" w:lineRule="auto"/>
    </w:pPr>
    <w:rPr>
      <w:rFonts w:ascii="Arial" w:hAnsi="Arial" w:cs="Arial"/>
    </w:rPr>
  </w:style>
  <w:style w:type="paragraph" w:styleId="Heading1">
    <w:name w:val="heading 1"/>
    <w:basedOn w:val="Normal"/>
    <w:next w:val="Normal"/>
    <w:link w:val="Heading1Char"/>
    <w:uiPriority w:val="9"/>
    <w:qFormat/>
    <w:rsid w:val="00417FBA"/>
    <w:pPr>
      <w:keepNext/>
      <w:keepLines/>
      <w:spacing w:before="240" w:after="0"/>
      <w:outlineLvl w:val="0"/>
    </w:pPr>
    <w:rPr>
      <w:rFonts w:asciiTheme="minorHAnsi" w:eastAsia="Times New Roman" w:hAnsiTheme="minorHAnsi" w:cstheme="minorHAnsi"/>
      <w:b/>
      <w:bCs/>
      <w:sz w:val="32"/>
      <w:szCs w:val="32"/>
      <w:lang w:val="en-GB" w:eastAsia="en-DE"/>
    </w:rPr>
  </w:style>
  <w:style w:type="paragraph" w:styleId="Heading2">
    <w:name w:val="heading 2"/>
    <w:basedOn w:val="Normal"/>
    <w:next w:val="Normal"/>
    <w:link w:val="Heading2Char"/>
    <w:uiPriority w:val="9"/>
    <w:unhideWhenUsed/>
    <w:qFormat/>
    <w:rsid w:val="00417FBA"/>
    <w:pPr>
      <w:keepNext/>
      <w:keepLines/>
      <w:spacing w:before="40" w:after="0"/>
      <w:outlineLvl w:val="1"/>
    </w:pPr>
    <w:rPr>
      <w:rFonts w:asciiTheme="majorHAnsi" w:eastAsia="Times New Roman" w:hAnsiTheme="majorHAnsi" w:cstheme="majorBidi"/>
      <w:b/>
      <w:bCs/>
      <w:i/>
      <w:iCs/>
      <w:sz w:val="28"/>
      <w:szCs w:val="28"/>
      <w:lang w:eastAsia="en-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76EA"/>
    <w:pPr>
      <w:spacing w:before="100" w:beforeAutospacing="1" w:after="100" w:afterAutospacing="1" w:line="240" w:lineRule="auto"/>
    </w:pPr>
    <w:rPr>
      <w:rFonts w:ascii="Times New Roman" w:eastAsia="Times New Roman" w:hAnsi="Times New Roman" w:cs="Times New Roman"/>
      <w:sz w:val="24"/>
      <w:szCs w:val="24"/>
      <w:lang w:eastAsia="en-DE"/>
    </w:rPr>
  </w:style>
  <w:style w:type="character" w:styleId="Hyperlink">
    <w:name w:val="Hyperlink"/>
    <w:basedOn w:val="DefaultParagraphFont"/>
    <w:uiPriority w:val="99"/>
    <w:semiHidden/>
    <w:unhideWhenUsed/>
    <w:rsid w:val="007776EA"/>
    <w:rPr>
      <w:color w:val="0000FF"/>
      <w:u w:val="single"/>
    </w:rPr>
  </w:style>
  <w:style w:type="paragraph" w:styleId="EndnoteText">
    <w:name w:val="endnote text"/>
    <w:basedOn w:val="Normal"/>
    <w:link w:val="EndnoteTextChar"/>
    <w:uiPriority w:val="99"/>
    <w:semiHidden/>
    <w:unhideWhenUsed/>
    <w:rsid w:val="00207A2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07A27"/>
    <w:rPr>
      <w:sz w:val="20"/>
      <w:szCs w:val="20"/>
    </w:rPr>
  </w:style>
  <w:style w:type="character" w:styleId="EndnoteReference">
    <w:name w:val="endnote reference"/>
    <w:basedOn w:val="DefaultParagraphFont"/>
    <w:uiPriority w:val="99"/>
    <w:semiHidden/>
    <w:unhideWhenUsed/>
    <w:rsid w:val="00207A27"/>
    <w:rPr>
      <w:vertAlign w:val="superscript"/>
    </w:rPr>
  </w:style>
  <w:style w:type="paragraph" w:customStyle="1" w:styleId="AssignBody">
    <w:name w:val="AssignBody"/>
    <w:basedOn w:val="Normal"/>
    <w:link w:val="AssignBodyChar"/>
    <w:qFormat/>
    <w:rsid w:val="003221BC"/>
    <w:pPr>
      <w:spacing w:after="0"/>
    </w:pPr>
    <w:rPr>
      <w:lang w:val="en-GB"/>
    </w:rPr>
  </w:style>
  <w:style w:type="character" w:customStyle="1" w:styleId="AssignBodyChar">
    <w:name w:val="AssignBody Char"/>
    <w:basedOn w:val="DefaultParagraphFont"/>
    <w:link w:val="AssignBody"/>
    <w:rsid w:val="003221BC"/>
    <w:rPr>
      <w:rFonts w:ascii="Arial" w:hAnsi="Arial"/>
      <w:lang w:val="en-GB"/>
    </w:rPr>
  </w:style>
  <w:style w:type="paragraph" w:styleId="ListParagraph">
    <w:name w:val="List Paragraph"/>
    <w:basedOn w:val="Normal"/>
    <w:uiPriority w:val="34"/>
    <w:qFormat/>
    <w:rsid w:val="0082411F"/>
    <w:pPr>
      <w:ind w:left="720"/>
      <w:contextualSpacing/>
    </w:pPr>
    <w:rPr>
      <w:lang w:val="en-GB"/>
    </w:rPr>
  </w:style>
  <w:style w:type="paragraph" w:customStyle="1" w:styleId="AssignSubHeader">
    <w:name w:val="AssignSubHeader"/>
    <w:basedOn w:val="AssignBody"/>
    <w:next w:val="AssignBody"/>
    <w:link w:val="AssignSubHeaderChar"/>
    <w:qFormat/>
    <w:rsid w:val="006A43E6"/>
    <w:rPr>
      <w:b/>
      <w:sz w:val="28"/>
    </w:rPr>
  </w:style>
  <w:style w:type="paragraph" w:customStyle="1" w:styleId="AssignHeader">
    <w:name w:val="AssignHeader"/>
    <w:basedOn w:val="AssignSubHeader"/>
    <w:next w:val="AssignSubHeader"/>
    <w:link w:val="AssignHeaderChar"/>
    <w:qFormat/>
    <w:rsid w:val="006A43E6"/>
    <w:pPr>
      <w:jc w:val="center"/>
    </w:pPr>
    <w:rPr>
      <w:sz w:val="36"/>
      <w:u w:val="single"/>
    </w:rPr>
  </w:style>
  <w:style w:type="character" w:customStyle="1" w:styleId="AssignSubHeaderChar">
    <w:name w:val="AssignSubHeader Char"/>
    <w:basedOn w:val="AssignBodyChar"/>
    <w:link w:val="AssignSubHeader"/>
    <w:rsid w:val="006A43E6"/>
    <w:rPr>
      <w:rFonts w:ascii="Arial" w:hAnsi="Arial"/>
      <w:b/>
      <w:sz w:val="28"/>
      <w:lang w:val="en-GB"/>
    </w:rPr>
  </w:style>
  <w:style w:type="character" w:customStyle="1" w:styleId="AssignHeaderChar">
    <w:name w:val="AssignHeader Char"/>
    <w:basedOn w:val="AssignSubHeaderChar"/>
    <w:link w:val="AssignHeader"/>
    <w:rsid w:val="006A43E6"/>
    <w:rPr>
      <w:rFonts w:ascii="Arial" w:hAnsi="Arial"/>
      <w:b/>
      <w:sz w:val="36"/>
      <w:u w:val="single"/>
      <w:lang w:val="en-GB"/>
    </w:rPr>
  </w:style>
  <w:style w:type="paragraph" w:styleId="Header">
    <w:name w:val="header"/>
    <w:basedOn w:val="Normal"/>
    <w:link w:val="HeaderChar"/>
    <w:uiPriority w:val="99"/>
    <w:unhideWhenUsed/>
    <w:rsid w:val="0064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41E"/>
  </w:style>
  <w:style w:type="paragraph" w:styleId="Footer">
    <w:name w:val="footer"/>
    <w:basedOn w:val="Normal"/>
    <w:link w:val="FooterChar"/>
    <w:uiPriority w:val="99"/>
    <w:unhideWhenUsed/>
    <w:rsid w:val="0064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41E"/>
  </w:style>
  <w:style w:type="table" w:styleId="TableGrid">
    <w:name w:val="Table Grid"/>
    <w:basedOn w:val="TableNormal"/>
    <w:uiPriority w:val="39"/>
    <w:rsid w:val="0064441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84670"/>
    <w:rPr>
      <w:lang w:val="en-GB"/>
    </w:rPr>
  </w:style>
  <w:style w:type="paragraph" w:styleId="NoSpacing">
    <w:name w:val="No Spacing"/>
    <w:uiPriority w:val="1"/>
    <w:qFormat/>
    <w:rsid w:val="00417FBA"/>
    <w:pPr>
      <w:spacing w:after="0" w:line="240" w:lineRule="auto"/>
    </w:pPr>
  </w:style>
  <w:style w:type="character" w:customStyle="1" w:styleId="Heading1Char">
    <w:name w:val="Heading 1 Char"/>
    <w:basedOn w:val="DefaultParagraphFont"/>
    <w:link w:val="Heading1"/>
    <w:uiPriority w:val="9"/>
    <w:rsid w:val="00417FBA"/>
    <w:rPr>
      <w:rFonts w:eastAsia="Times New Roman" w:cstheme="minorHAnsi"/>
      <w:b/>
      <w:bCs/>
      <w:sz w:val="32"/>
      <w:szCs w:val="32"/>
      <w:lang w:val="en-GB" w:eastAsia="en-DE"/>
    </w:rPr>
  </w:style>
  <w:style w:type="character" w:customStyle="1" w:styleId="Heading2Char">
    <w:name w:val="Heading 2 Char"/>
    <w:basedOn w:val="DefaultParagraphFont"/>
    <w:link w:val="Heading2"/>
    <w:uiPriority w:val="9"/>
    <w:rsid w:val="00417FBA"/>
    <w:rPr>
      <w:rFonts w:asciiTheme="majorHAnsi" w:eastAsia="Times New Roman" w:hAnsiTheme="majorHAnsi" w:cstheme="majorBidi"/>
      <w:b/>
      <w:bCs/>
      <w:i/>
      <w:iCs/>
      <w:sz w:val="28"/>
      <w:szCs w:val="28"/>
      <w:lang w:eastAsia="en-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11112">
      <w:bodyDiv w:val="1"/>
      <w:marLeft w:val="0"/>
      <w:marRight w:val="0"/>
      <w:marTop w:val="0"/>
      <w:marBottom w:val="0"/>
      <w:divBdr>
        <w:top w:val="none" w:sz="0" w:space="0" w:color="auto"/>
        <w:left w:val="none" w:sz="0" w:space="0" w:color="auto"/>
        <w:bottom w:val="none" w:sz="0" w:space="0" w:color="auto"/>
        <w:right w:val="none" w:sz="0" w:space="0" w:color="auto"/>
      </w:divBdr>
    </w:div>
    <w:div w:id="47069750">
      <w:bodyDiv w:val="1"/>
      <w:marLeft w:val="0"/>
      <w:marRight w:val="0"/>
      <w:marTop w:val="0"/>
      <w:marBottom w:val="0"/>
      <w:divBdr>
        <w:top w:val="none" w:sz="0" w:space="0" w:color="auto"/>
        <w:left w:val="none" w:sz="0" w:space="0" w:color="auto"/>
        <w:bottom w:val="none" w:sz="0" w:space="0" w:color="auto"/>
        <w:right w:val="none" w:sz="0" w:space="0" w:color="auto"/>
      </w:divBdr>
    </w:div>
    <w:div w:id="105083765">
      <w:bodyDiv w:val="1"/>
      <w:marLeft w:val="0"/>
      <w:marRight w:val="0"/>
      <w:marTop w:val="0"/>
      <w:marBottom w:val="0"/>
      <w:divBdr>
        <w:top w:val="none" w:sz="0" w:space="0" w:color="auto"/>
        <w:left w:val="none" w:sz="0" w:space="0" w:color="auto"/>
        <w:bottom w:val="none" w:sz="0" w:space="0" w:color="auto"/>
        <w:right w:val="none" w:sz="0" w:space="0" w:color="auto"/>
      </w:divBdr>
    </w:div>
    <w:div w:id="128593694">
      <w:bodyDiv w:val="1"/>
      <w:marLeft w:val="0"/>
      <w:marRight w:val="0"/>
      <w:marTop w:val="0"/>
      <w:marBottom w:val="0"/>
      <w:divBdr>
        <w:top w:val="none" w:sz="0" w:space="0" w:color="auto"/>
        <w:left w:val="none" w:sz="0" w:space="0" w:color="auto"/>
        <w:bottom w:val="none" w:sz="0" w:space="0" w:color="auto"/>
        <w:right w:val="none" w:sz="0" w:space="0" w:color="auto"/>
      </w:divBdr>
    </w:div>
    <w:div w:id="142702858">
      <w:bodyDiv w:val="1"/>
      <w:marLeft w:val="0"/>
      <w:marRight w:val="0"/>
      <w:marTop w:val="0"/>
      <w:marBottom w:val="0"/>
      <w:divBdr>
        <w:top w:val="none" w:sz="0" w:space="0" w:color="auto"/>
        <w:left w:val="none" w:sz="0" w:space="0" w:color="auto"/>
        <w:bottom w:val="none" w:sz="0" w:space="0" w:color="auto"/>
        <w:right w:val="none" w:sz="0" w:space="0" w:color="auto"/>
      </w:divBdr>
    </w:div>
    <w:div w:id="180316076">
      <w:bodyDiv w:val="1"/>
      <w:marLeft w:val="0"/>
      <w:marRight w:val="0"/>
      <w:marTop w:val="0"/>
      <w:marBottom w:val="0"/>
      <w:divBdr>
        <w:top w:val="none" w:sz="0" w:space="0" w:color="auto"/>
        <w:left w:val="none" w:sz="0" w:space="0" w:color="auto"/>
        <w:bottom w:val="none" w:sz="0" w:space="0" w:color="auto"/>
        <w:right w:val="none" w:sz="0" w:space="0" w:color="auto"/>
      </w:divBdr>
    </w:div>
    <w:div w:id="227308754">
      <w:bodyDiv w:val="1"/>
      <w:marLeft w:val="0"/>
      <w:marRight w:val="0"/>
      <w:marTop w:val="0"/>
      <w:marBottom w:val="0"/>
      <w:divBdr>
        <w:top w:val="none" w:sz="0" w:space="0" w:color="auto"/>
        <w:left w:val="none" w:sz="0" w:space="0" w:color="auto"/>
        <w:bottom w:val="none" w:sz="0" w:space="0" w:color="auto"/>
        <w:right w:val="none" w:sz="0" w:space="0" w:color="auto"/>
      </w:divBdr>
    </w:div>
    <w:div w:id="247885183">
      <w:bodyDiv w:val="1"/>
      <w:marLeft w:val="0"/>
      <w:marRight w:val="0"/>
      <w:marTop w:val="0"/>
      <w:marBottom w:val="0"/>
      <w:divBdr>
        <w:top w:val="none" w:sz="0" w:space="0" w:color="auto"/>
        <w:left w:val="none" w:sz="0" w:space="0" w:color="auto"/>
        <w:bottom w:val="none" w:sz="0" w:space="0" w:color="auto"/>
        <w:right w:val="none" w:sz="0" w:space="0" w:color="auto"/>
      </w:divBdr>
    </w:div>
    <w:div w:id="276718362">
      <w:bodyDiv w:val="1"/>
      <w:marLeft w:val="0"/>
      <w:marRight w:val="0"/>
      <w:marTop w:val="0"/>
      <w:marBottom w:val="0"/>
      <w:divBdr>
        <w:top w:val="none" w:sz="0" w:space="0" w:color="auto"/>
        <w:left w:val="none" w:sz="0" w:space="0" w:color="auto"/>
        <w:bottom w:val="none" w:sz="0" w:space="0" w:color="auto"/>
        <w:right w:val="none" w:sz="0" w:space="0" w:color="auto"/>
      </w:divBdr>
    </w:div>
    <w:div w:id="292442291">
      <w:bodyDiv w:val="1"/>
      <w:marLeft w:val="0"/>
      <w:marRight w:val="0"/>
      <w:marTop w:val="0"/>
      <w:marBottom w:val="0"/>
      <w:divBdr>
        <w:top w:val="none" w:sz="0" w:space="0" w:color="auto"/>
        <w:left w:val="none" w:sz="0" w:space="0" w:color="auto"/>
        <w:bottom w:val="none" w:sz="0" w:space="0" w:color="auto"/>
        <w:right w:val="none" w:sz="0" w:space="0" w:color="auto"/>
      </w:divBdr>
    </w:div>
    <w:div w:id="310522863">
      <w:bodyDiv w:val="1"/>
      <w:marLeft w:val="0"/>
      <w:marRight w:val="0"/>
      <w:marTop w:val="0"/>
      <w:marBottom w:val="0"/>
      <w:divBdr>
        <w:top w:val="none" w:sz="0" w:space="0" w:color="auto"/>
        <w:left w:val="none" w:sz="0" w:space="0" w:color="auto"/>
        <w:bottom w:val="none" w:sz="0" w:space="0" w:color="auto"/>
        <w:right w:val="none" w:sz="0" w:space="0" w:color="auto"/>
      </w:divBdr>
    </w:div>
    <w:div w:id="340010550">
      <w:bodyDiv w:val="1"/>
      <w:marLeft w:val="0"/>
      <w:marRight w:val="0"/>
      <w:marTop w:val="0"/>
      <w:marBottom w:val="0"/>
      <w:divBdr>
        <w:top w:val="none" w:sz="0" w:space="0" w:color="auto"/>
        <w:left w:val="none" w:sz="0" w:space="0" w:color="auto"/>
        <w:bottom w:val="none" w:sz="0" w:space="0" w:color="auto"/>
        <w:right w:val="none" w:sz="0" w:space="0" w:color="auto"/>
      </w:divBdr>
    </w:div>
    <w:div w:id="341860719">
      <w:bodyDiv w:val="1"/>
      <w:marLeft w:val="0"/>
      <w:marRight w:val="0"/>
      <w:marTop w:val="0"/>
      <w:marBottom w:val="0"/>
      <w:divBdr>
        <w:top w:val="none" w:sz="0" w:space="0" w:color="auto"/>
        <w:left w:val="none" w:sz="0" w:space="0" w:color="auto"/>
        <w:bottom w:val="none" w:sz="0" w:space="0" w:color="auto"/>
        <w:right w:val="none" w:sz="0" w:space="0" w:color="auto"/>
      </w:divBdr>
    </w:div>
    <w:div w:id="366220530">
      <w:bodyDiv w:val="1"/>
      <w:marLeft w:val="0"/>
      <w:marRight w:val="0"/>
      <w:marTop w:val="0"/>
      <w:marBottom w:val="0"/>
      <w:divBdr>
        <w:top w:val="none" w:sz="0" w:space="0" w:color="auto"/>
        <w:left w:val="none" w:sz="0" w:space="0" w:color="auto"/>
        <w:bottom w:val="none" w:sz="0" w:space="0" w:color="auto"/>
        <w:right w:val="none" w:sz="0" w:space="0" w:color="auto"/>
      </w:divBdr>
    </w:div>
    <w:div w:id="367099296">
      <w:bodyDiv w:val="1"/>
      <w:marLeft w:val="0"/>
      <w:marRight w:val="0"/>
      <w:marTop w:val="0"/>
      <w:marBottom w:val="0"/>
      <w:divBdr>
        <w:top w:val="none" w:sz="0" w:space="0" w:color="auto"/>
        <w:left w:val="none" w:sz="0" w:space="0" w:color="auto"/>
        <w:bottom w:val="none" w:sz="0" w:space="0" w:color="auto"/>
        <w:right w:val="none" w:sz="0" w:space="0" w:color="auto"/>
      </w:divBdr>
    </w:div>
    <w:div w:id="423958735">
      <w:bodyDiv w:val="1"/>
      <w:marLeft w:val="0"/>
      <w:marRight w:val="0"/>
      <w:marTop w:val="0"/>
      <w:marBottom w:val="0"/>
      <w:divBdr>
        <w:top w:val="none" w:sz="0" w:space="0" w:color="auto"/>
        <w:left w:val="none" w:sz="0" w:space="0" w:color="auto"/>
        <w:bottom w:val="none" w:sz="0" w:space="0" w:color="auto"/>
        <w:right w:val="none" w:sz="0" w:space="0" w:color="auto"/>
      </w:divBdr>
    </w:div>
    <w:div w:id="474688101">
      <w:bodyDiv w:val="1"/>
      <w:marLeft w:val="0"/>
      <w:marRight w:val="0"/>
      <w:marTop w:val="0"/>
      <w:marBottom w:val="0"/>
      <w:divBdr>
        <w:top w:val="none" w:sz="0" w:space="0" w:color="auto"/>
        <w:left w:val="none" w:sz="0" w:space="0" w:color="auto"/>
        <w:bottom w:val="none" w:sz="0" w:space="0" w:color="auto"/>
        <w:right w:val="none" w:sz="0" w:space="0" w:color="auto"/>
      </w:divBdr>
    </w:div>
    <w:div w:id="509150776">
      <w:bodyDiv w:val="1"/>
      <w:marLeft w:val="0"/>
      <w:marRight w:val="0"/>
      <w:marTop w:val="0"/>
      <w:marBottom w:val="0"/>
      <w:divBdr>
        <w:top w:val="none" w:sz="0" w:space="0" w:color="auto"/>
        <w:left w:val="none" w:sz="0" w:space="0" w:color="auto"/>
        <w:bottom w:val="none" w:sz="0" w:space="0" w:color="auto"/>
        <w:right w:val="none" w:sz="0" w:space="0" w:color="auto"/>
      </w:divBdr>
    </w:div>
    <w:div w:id="514729897">
      <w:bodyDiv w:val="1"/>
      <w:marLeft w:val="0"/>
      <w:marRight w:val="0"/>
      <w:marTop w:val="0"/>
      <w:marBottom w:val="0"/>
      <w:divBdr>
        <w:top w:val="none" w:sz="0" w:space="0" w:color="auto"/>
        <w:left w:val="none" w:sz="0" w:space="0" w:color="auto"/>
        <w:bottom w:val="none" w:sz="0" w:space="0" w:color="auto"/>
        <w:right w:val="none" w:sz="0" w:space="0" w:color="auto"/>
      </w:divBdr>
    </w:div>
    <w:div w:id="532426014">
      <w:bodyDiv w:val="1"/>
      <w:marLeft w:val="0"/>
      <w:marRight w:val="0"/>
      <w:marTop w:val="0"/>
      <w:marBottom w:val="0"/>
      <w:divBdr>
        <w:top w:val="none" w:sz="0" w:space="0" w:color="auto"/>
        <w:left w:val="none" w:sz="0" w:space="0" w:color="auto"/>
        <w:bottom w:val="none" w:sz="0" w:space="0" w:color="auto"/>
        <w:right w:val="none" w:sz="0" w:space="0" w:color="auto"/>
      </w:divBdr>
    </w:div>
    <w:div w:id="540290604">
      <w:bodyDiv w:val="1"/>
      <w:marLeft w:val="0"/>
      <w:marRight w:val="0"/>
      <w:marTop w:val="0"/>
      <w:marBottom w:val="0"/>
      <w:divBdr>
        <w:top w:val="none" w:sz="0" w:space="0" w:color="auto"/>
        <w:left w:val="none" w:sz="0" w:space="0" w:color="auto"/>
        <w:bottom w:val="none" w:sz="0" w:space="0" w:color="auto"/>
        <w:right w:val="none" w:sz="0" w:space="0" w:color="auto"/>
      </w:divBdr>
    </w:div>
    <w:div w:id="550459942">
      <w:bodyDiv w:val="1"/>
      <w:marLeft w:val="0"/>
      <w:marRight w:val="0"/>
      <w:marTop w:val="0"/>
      <w:marBottom w:val="0"/>
      <w:divBdr>
        <w:top w:val="none" w:sz="0" w:space="0" w:color="auto"/>
        <w:left w:val="none" w:sz="0" w:space="0" w:color="auto"/>
        <w:bottom w:val="none" w:sz="0" w:space="0" w:color="auto"/>
        <w:right w:val="none" w:sz="0" w:space="0" w:color="auto"/>
      </w:divBdr>
    </w:div>
    <w:div w:id="557014414">
      <w:bodyDiv w:val="1"/>
      <w:marLeft w:val="0"/>
      <w:marRight w:val="0"/>
      <w:marTop w:val="0"/>
      <w:marBottom w:val="0"/>
      <w:divBdr>
        <w:top w:val="none" w:sz="0" w:space="0" w:color="auto"/>
        <w:left w:val="none" w:sz="0" w:space="0" w:color="auto"/>
        <w:bottom w:val="none" w:sz="0" w:space="0" w:color="auto"/>
        <w:right w:val="none" w:sz="0" w:space="0" w:color="auto"/>
      </w:divBdr>
    </w:div>
    <w:div w:id="561866681">
      <w:bodyDiv w:val="1"/>
      <w:marLeft w:val="0"/>
      <w:marRight w:val="0"/>
      <w:marTop w:val="0"/>
      <w:marBottom w:val="0"/>
      <w:divBdr>
        <w:top w:val="none" w:sz="0" w:space="0" w:color="auto"/>
        <w:left w:val="none" w:sz="0" w:space="0" w:color="auto"/>
        <w:bottom w:val="none" w:sz="0" w:space="0" w:color="auto"/>
        <w:right w:val="none" w:sz="0" w:space="0" w:color="auto"/>
      </w:divBdr>
    </w:div>
    <w:div w:id="582178469">
      <w:bodyDiv w:val="1"/>
      <w:marLeft w:val="0"/>
      <w:marRight w:val="0"/>
      <w:marTop w:val="0"/>
      <w:marBottom w:val="0"/>
      <w:divBdr>
        <w:top w:val="none" w:sz="0" w:space="0" w:color="auto"/>
        <w:left w:val="none" w:sz="0" w:space="0" w:color="auto"/>
        <w:bottom w:val="none" w:sz="0" w:space="0" w:color="auto"/>
        <w:right w:val="none" w:sz="0" w:space="0" w:color="auto"/>
      </w:divBdr>
    </w:div>
    <w:div w:id="588078451">
      <w:bodyDiv w:val="1"/>
      <w:marLeft w:val="0"/>
      <w:marRight w:val="0"/>
      <w:marTop w:val="0"/>
      <w:marBottom w:val="0"/>
      <w:divBdr>
        <w:top w:val="none" w:sz="0" w:space="0" w:color="auto"/>
        <w:left w:val="none" w:sz="0" w:space="0" w:color="auto"/>
        <w:bottom w:val="none" w:sz="0" w:space="0" w:color="auto"/>
        <w:right w:val="none" w:sz="0" w:space="0" w:color="auto"/>
      </w:divBdr>
    </w:div>
    <w:div w:id="682904116">
      <w:bodyDiv w:val="1"/>
      <w:marLeft w:val="0"/>
      <w:marRight w:val="0"/>
      <w:marTop w:val="0"/>
      <w:marBottom w:val="0"/>
      <w:divBdr>
        <w:top w:val="none" w:sz="0" w:space="0" w:color="auto"/>
        <w:left w:val="none" w:sz="0" w:space="0" w:color="auto"/>
        <w:bottom w:val="none" w:sz="0" w:space="0" w:color="auto"/>
        <w:right w:val="none" w:sz="0" w:space="0" w:color="auto"/>
      </w:divBdr>
    </w:div>
    <w:div w:id="752244489">
      <w:bodyDiv w:val="1"/>
      <w:marLeft w:val="0"/>
      <w:marRight w:val="0"/>
      <w:marTop w:val="0"/>
      <w:marBottom w:val="0"/>
      <w:divBdr>
        <w:top w:val="none" w:sz="0" w:space="0" w:color="auto"/>
        <w:left w:val="none" w:sz="0" w:space="0" w:color="auto"/>
        <w:bottom w:val="none" w:sz="0" w:space="0" w:color="auto"/>
        <w:right w:val="none" w:sz="0" w:space="0" w:color="auto"/>
      </w:divBdr>
    </w:div>
    <w:div w:id="778640179">
      <w:bodyDiv w:val="1"/>
      <w:marLeft w:val="0"/>
      <w:marRight w:val="0"/>
      <w:marTop w:val="0"/>
      <w:marBottom w:val="0"/>
      <w:divBdr>
        <w:top w:val="none" w:sz="0" w:space="0" w:color="auto"/>
        <w:left w:val="none" w:sz="0" w:space="0" w:color="auto"/>
        <w:bottom w:val="none" w:sz="0" w:space="0" w:color="auto"/>
        <w:right w:val="none" w:sz="0" w:space="0" w:color="auto"/>
      </w:divBdr>
    </w:div>
    <w:div w:id="787820866">
      <w:bodyDiv w:val="1"/>
      <w:marLeft w:val="0"/>
      <w:marRight w:val="0"/>
      <w:marTop w:val="0"/>
      <w:marBottom w:val="0"/>
      <w:divBdr>
        <w:top w:val="none" w:sz="0" w:space="0" w:color="auto"/>
        <w:left w:val="none" w:sz="0" w:space="0" w:color="auto"/>
        <w:bottom w:val="none" w:sz="0" w:space="0" w:color="auto"/>
        <w:right w:val="none" w:sz="0" w:space="0" w:color="auto"/>
      </w:divBdr>
    </w:div>
    <w:div w:id="814570137">
      <w:bodyDiv w:val="1"/>
      <w:marLeft w:val="0"/>
      <w:marRight w:val="0"/>
      <w:marTop w:val="0"/>
      <w:marBottom w:val="0"/>
      <w:divBdr>
        <w:top w:val="none" w:sz="0" w:space="0" w:color="auto"/>
        <w:left w:val="none" w:sz="0" w:space="0" w:color="auto"/>
        <w:bottom w:val="none" w:sz="0" w:space="0" w:color="auto"/>
        <w:right w:val="none" w:sz="0" w:space="0" w:color="auto"/>
      </w:divBdr>
    </w:div>
    <w:div w:id="823663254">
      <w:bodyDiv w:val="1"/>
      <w:marLeft w:val="0"/>
      <w:marRight w:val="0"/>
      <w:marTop w:val="0"/>
      <w:marBottom w:val="0"/>
      <w:divBdr>
        <w:top w:val="none" w:sz="0" w:space="0" w:color="auto"/>
        <w:left w:val="none" w:sz="0" w:space="0" w:color="auto"/>
        <w:bottom w:val="none" w:sz="0" w:space="0" w:color="auto"/>
        <w:right w:val="none" w:sz="0" w:space="0" w:color="auto"/>
      </w:divBdr>
    </w:div>
    <w:div w:id="830218915">
      <w:bodyDiv w:val="1"/>
      <w:marLeft w:val="0"/>
      <w:marRight w:val="0"/>
      <w:marTop w:val="0"/>
      <w:marBottom w:val="0"/>
      <w:divBdr>
        <w:top w:val="none" w:sz="0" w:space="0" w:color="auto"/>
        <w:left w:val="none" w:sz="0" w:space="0" w:color="auto"/>
        <w:bottom w:val="none" w:sz="0" w:space="0" w:color="auto"/>
        <w:right w:val="none" w:sz="0" w:space="0" w:color="auto"/>
      </w:divBdr>
    </w:div>
    <w:div w:id="849830547">
      <w:bodyDiv w:val="1"/>
      <w:marLeft w:val="0"/>
      <w:marRight w:val="0"/>
      <w:marTop w:val="0"/>
      <w:marBottom w:val="0"/>
      <w:divBdr>
        <w:top w:val="none" w:sz="0" w:space="0" w:color="auto"/>
        <w:left w:val="none" w:sz="0" w:space="0" w:color="auto"/>
        <w:bottom w:val="none" w:sz="0" w:space="0" w:color="auto"/>
        <w:right w:val="none" w:sz="0" w:space="0" w:color="auto"/>
      </w:divBdr>
    </w:div>
    <w:div w:id="857307106">
      <w:bodyDiv w:val="1"/>
      <w:marLeft w:val="0"/>
      <w:marRight w:val="0"/>
      <w:marTop w:val="0"/>
      <w:marBottom w:val="0"/>
      <w:divBdr>
        <w:top w:val="none" w:sz="0" w:space="0" w:color="auto"/>
        <w:left w:val="none" w:sz="0" w:space="0" w:color="auto"/>
        <w:bottom w:val="none" w:sz="0" w:space="0" w:color="auto"/>
        <w:right w:val="none" w:sz="0" w:space="0" w:color="auto"/>
      </w:divBdr>
    </w:div>
    <w:div w:id="874385947">
      <w:bodyDiv w:val="1"/>
      <w:marLeft w:val="0"/>
      <w:marRight w:val="0"/>
      <w:marTop w:val="0"/>
      <w:marBottom w:val="0"/>
      <w:divBdr>
        <w:top w:val="none" w:sz="0" w:space="0" w:color="auto"/>
        <w:left w:val="none" w:sz="0" w:space="0" w:color="auto"/>
        <w:bottom w:val="none" w:sz="0" w:space="0" w:color="auto"/>
        <w:right w:val="none" w:sz="0" w:space="0" w:color="auto"/>
      </w:divBdr>
    </w:div>
    <w:div w:id="901253104">
      <w:bodyDiv w:val="1"/>
      <w:marLeft w:val="0"/>
      <w:marRight w:val="0"/>
      <w:marTop w:val="0"/>
      <w:marBottom w:val="0"/>
      <w:divBdr>
        <w:top w:val="none" w:sz="0" w:space="0" w:color="auto"/>
        <w:left w:val="none" w:sz="0" w:space="0" w:color="auto"/>
        <w:bottom w:val="none" w:sz="0" w:space="0" w:color="auto"/>
        <w:right w:val="none" w:sz="0" w:space="0" w:color="auto"/>
      </w:divBdr>
    </w:div>
    <w:div w:id="906454670">
      <w:bodyDiv w:val="1"/>
      <w:marLeft w:val="0"/>
      <w:marRight w:val="0"/>
      <w:marTop w:val="0"/>
      <w:marBottom w:val="0"/>
      <w:divBdr>
        <w:top w:val="none" w:sz="0" w:space="0" w:color="auto"/>
        <w:left w:val="none" w:sz="0" w:space="0" w:color="auto"/>
        <w:bottom w:val="none" w:sz="0" w:space="0" w:color="auto"/>
        <w:right w:val="none" w:sz="0" w:space="0" w:color="auto"/>
      </w:divBdr>
    </w:div>
    <w:div w:id="909727559">
      <w:bodyDiv w:val="1"/>
      <w:marLeft w:val="0"/>
      <w:marRight w:val="0"/>
      <w:marTop w:val="0"/>
      <w:marBottom w:val="0"/>
      <w:divBdr>
        <w:top w:val="none" w:sz="0" w:space="0" w:color="auto"/>
        <w:left w:val="none" w:sz="0" w:space="0" w:color="auto"/>
        <w:bottom w:val="none" w:sz="0" w:space="0" w:color="auto"/>
        <w:right w:val="none" w:sz="0" w:space="0" w:color="auto"/>
      </w:divBdr>
    </w:div>
    <w:div w:id="926227035">
      <w:bodyDiv w:val="1"/>
      <w:marLeft w:val="0"/>
      <w:marRight w:val="0"/>
      <w:marTop w:val="0"/>
      <w:marBottom w:val="0"/>
      <w:divBdr>
        <w:top w:val="none" w:sz="0" w:space="0" w:color="auto"/>
        <w:left w:val="none" w:sz="0" w:space="0" w:color="auto"/>
        <w:bottom w:val="none" w:sz="0" w:space="0" w:color="auto"/>
        <w:right w:val="none" w:sz="0" w:space="0" w:color="auto"/>
      </w:divBdr>
    </w:div>
    <w:div w:id="974023117">
      <w:bodyDiv w:val="1"/>
      <w:marLeft w:val="0"/>
      <w:marRight w:val="0"/>
      <w:marTop w:val="0"/>
      <w:marBottom w:val="0"/>
      <w:divBdr>
        <w:top w:val="none" w:sz="0" w:space="0" w:color="auto"/>
        <w:left w:val="none" w:sz="0" w:space="0" w:color="auto"/>
        <w:bottom w:val="none" w:sz="0" w:space="0" w:color="auto"/>
        <w:right w:val="none" w:sz="0" w:space="0" w:color="auto"/>
      </w:divBdr>
    </w:div>
    <w:div w:id="999819448">
      <w:bodyDiv w:val="1"/>
      <w:marLeft w:val="0"/>
      <w:marRight w:val="0"/>
      <w:marTop w:val="0"/>
      <w:marBottom w:val="0"/>
      <w:divBdr>
        <w:top w:val="none" w:sz="0" w:space="0" w:color="auto"/>
        <w:left w:val="none" w:sz="0" w:space="0" w:color="auto"/>
        <w:bottom w:val="none" w:sz="0" w:space="0" w:color="auto"/>
        <w:right w:val="none" w:sz="0" w:space="0" w:color="auto"/>
      </w:divBdr>
    </w:div>
    <w:div w:id="1005472258">
      <w:bodyDiv w:val="1"/>
      <w:marLeft w:val="0"/>
      <w:marRight w:val="0"/>
      <w:marTop w:val="0"/>
      <w:marBottom w:val="0"/>
      <w:divBdr>
        <w:top w:val="none" w:sz="0" w:space="0" w:color="auto"/>
        <w:left w:val="none" w:sz="0" w:space="0" w:color="auto"/>
        <w:bottom w:val="none" w:sz="0" w:space="0" w:color="auto"/>
        <w:right w:val="none" w:sz="0" w:space="0" w:color="auto"/>
      </w:divBdr>
    </w:div>
    <w:div w:id="1016737379">
      <w:bodyDiv w:val="1"/>
      <w:marLeft w:val="0"/>
      <w:marRight w:val="0"/>
      <w:marTop w:val="0"/>
      <w:marBottom w:val="0"/>
      <w:divBdr>
        <w:top w:val="none" w:sz="0" w:space="0" w:color="auto"/>
        <w:left w:val="none" w:sz="0" w:space="0" w:color="auto"/>
        <w:bottom w:val="none" w:sz="0" w:space="0" w:color="auto"/>
        <w:right w:val="none" w:sz="0" w:space="0" w:color="auto"/>
      </w:divBdr>
    </w:div>
    <w:div w:id="1064448040">
      <w:bodyDiv w:val="1"/>
      <w:marLeft w:val="0"/>
      <w:marRight w:val="0"/>
      <w:marTop w:val="0"/>
      <w:marBottom w:val="0"/>
      <w:divBdr>
        <w:top w:val="none" w:sz="0" w:space="0" w:color="auto"/>
        <w:left w:val="none" w:sz="0" w:space="0" w:color="auto"/>
        <w:bottom w:val="none" w:sz="0" w:space="0" w:color="auto"/>
        <w:right w:val="none" w:sz="0" w:space="0" w:color="auto"/>
      </w:divBdr>
    </w:div>
    <w:div w:id="1068499381">
      <w:bodyDiv w:val="1"/>
      <w:marLeft w:val="0"/>
      <w:marRight w:val="0"/>
      <w:marTop w:val="0"/>
      <w:marBottom w:val="0"/>
      <w:divBdr>
        <w:top w:val="none" w:sz="0" w:space="0" w:color="auto"/>
        <w:left w:val="none" w:sz="0" w:space="0" w:color="auto"/>
        <w:bottom w:val="none" w:sz="0" w:space="0" w:color="auto"/>
        <w:right w:val="none" w:sz="0" w:space="0" w:color="auto"/>
      </w:divBdr>
    </w:div>
    <w:div w:id="1086224634">
      <w:bodyDiv w:val="1"/>
      <w:marLeft w:val="0"/>
      <w:marRight w:val="0"/>
      <w:marTop w:val="0"/>
      <w:marBottom w:val="0"/>
      <w:divBdr>
        <w:top w:val="none" w:sz="0" w:space="0" w:color="auto"/>
        <w:left w:val="none" w:sz="0" w:space="0" w:color="auto"/>
        <w:bottom w:val="none" w:sz="0" w:space="0" w:color="auto"/>
        <w:right w:val="none" w:sz="0" w:space="0" w:color="auto"/>
      </w:divBdr>
    </w:div>
    <w:div w:id="1088112241">
      <w:bodyDiv w:val="1"/>
      <w:marLeft w:val="0"/>
      <w:marRight w:val="0"/>
      <w:marTop w:val="0"/>
      <w:marBottom w:val="0"/>
      <w:divBdr>
        <w:top w:val="none" w:sz="0" w:space="0" w:color="auto"/>
        <w:left w:val="none" w:sz="0" w:space="0" w:color="auto"/>
        <w:bottom w:val="none" w:sz="0" w:space="0" w:color="auto"/>
        <w:right w:val="none" w:sz="0" w:space="0" w:color="auto"/>
      </w:divBdr>
    </w:div>
    <w:div w:id="1115321583">
      <w:bodyDiv w:val="1"/>
      <w:marLeft w:val="0"/>
      <w:marRight w:val="0"/>
      <w:marTop w:val="0"/>
      <w:marBottom w:val="0"/>
      <w:divBdr>
        <w:top w:val="none" w:sz="0" w:space="0" w:color="auto"/>
        <w:left w:val="none" w:sz="0" w:space="0" w:color="auto"/>
        <w:bottom w:val="none" w:sz="0" w:space="0" w:color="auto"/>
        <w:right w:val="none" w:sz="0" w:space="0" w:color="auto"/>
      </w:divBdr>
    </w:div>
    <w:div w:id="1116217592">
      <w:bodyDiv w:val="1"/>
      <w:marLeft w:val="0"/>
      <w:marRight w:val="0"/>
      <w:marTop w:val="0"/>
      <w:marBottom w:val="0"/>
      <w:divBdr>
        <w:top w:val="none" w:sz="0" w:space="0" w:color="auto"/>
        <w:left w:val="none" w:sz="0" w:space="0" w:color="auto"/>
        <w:bottom w:val="none" w:sz="0" w:space="0" w:color="auto"/>
        <w:right w:val="none" w:sz="0" w:space="0" w:color="auto"/>
      </w:divBdr>
    </w:div>
    <w:div w:id="1150515964">
      <w:bodyDiv w:val="1"/>
      <w:marLeft w:val="0"/>
      <w:marRight w:val="0"/>
      <w:marTop w:val="0"/>
      <w:marBottom w:val="0"/>
      <w:divBdr>
        <w:top w:val="none" w:sz="0" w:space="0" w:color="auto"/>
        <w:left w:val="none" w:sz="0" w:space="0" w:color="auto"/>
        <w:bottom w:val="none" w:sz="0" w:space="0" w:color="auto"/>
        <w:right w:val="none" w:sz="0" w:space="0" w:color="auto"/>
      </w:divBdr>
    </w:div>
    <w:div w:id="1175263036">
      <w:bodyDiv w:val="1"/>
      <w:marLeft w:val="0"/>
      <w:marRight w:val="0"/>
      <w:marTop w:val="0"/>
      <w:marBottom w:val="0"/>
      <w:divBdr>
        <w:top w:val="none" w:sz="0" w:space="0" w:color="auto"/>
        <w:left w:val="none" w:sz="0" w:space="0" w:color="auto"/>
        <w:bottom w:val="none" w:sz="0" w:space="0" w:color="auto"/>
        <w:right w:val="none" w:sz="0" w:space="0" w:color="auto"/>
      </w:divBdr>
    </w:div>
    <w:div w:id="1207645887">
      <w:bodyDiv w:val="1"/>
      <w:marLeft w:val="0"/>
      <w:marRight w:val="0"/>
      <w:marTop w:val="0"/>
      <w:marBottom w:val="0"/>
      <w:divBdr>
        <w:top w:val="none" w:sz="0" w:space="0" w:color="auto"/>
        <w:left w:val="none" w:sz="0" w:space="0" w:color="auto"/>
        <w:bottom w:val="none" w:sz="0" w:space="0" w:color="auto"/>
        <w:right w:val="none" w:sz="0" w:space="0" w:color="auto"/>
      </w:divBdr>
    </w:div>
    <w:div w:id="1247806478">
      <w:bodyDiv w:val="1"/>
      <w:marLeft w:val="0"/>
      <w:marRight w:val="0"/>
      <w:marTop w:val="0"/>
      <w:marBottom w:val="0"/>
      <w:divBdr>
        <w:top w:val="none" w:sz="0" w:space="0" w:color="auto"/>
        <w:left w:val="none" w:sz="0" w:space="0" w:color="auto"/>
        <w:bottom w:val="none" w:sz="0" w:space="0" w:color="auto"/>
        <w:right w:val="none" w:sz="0" w:space="0" w:color="auto"/>
      </w:divBdr>
    </w:div>
    <w:div w:id="1253202573">
      <w:bodyDiv w:val="1"/>
      <w:marLeft w:val="0"/>
      <w:marRight w:val="0"/>
      <w:marTop w:val="0"/>
      <w:marBottom w:val="0"/>
      <w:divBdr>
        <w:top w:val="none" w:sz="0" w:space="0" w:color="auto"/>
        <w:left w:val="none" w:sz="0" w:space="0" w:color="auto"/>
        <w:bottom w:val="none" w:sz="0" w:space="0" w:color="auto"/>
        <w:right w:val="none" w:sz="0" w:space="0" w:color="auto"/>
      </w:divBdr>
    </w:div>
    <w:div w:id="1320037875">
      <w:bodyDiv w:val="1"/>
      <w:marLeft w:val="0"/>
      <w:marRight w:val="0"/>
      <w:marTop w:val="0"/>
      <w:marBottom w:val="0"/>
      <w:divBdr>
        <w:top w:val="none" w:sz="0" w:space="0" w:color="auto"/>
        <w:left w:val="none" w:sz="0" w:space="0" w:color="auto"/>
        <w:bottom w:val="none" w:sz="0" w:space="0" w:color="auto"/>
        <w:right w:val="none" w:sz="0" w:space="0" w:color="auto"/>
      </w:divBdr>
    </w:div>
    <w:div w:id="1337422711">
      <w:bodyDiv w:val="1"/>
      <w:marLeft w:val="0"/>
      <w:marRight w:val="0"/>
      <w:marTop w:val="0"/>
      <w:marBottom w:val="0"/>
      <w:divBdr>
        <w:top w:val="none" w:sz="0" w:space="0" w:color="auto"/>
        <w:left w:val="none" w:sz="0" w:space="0" w:color="auto"/>
        <w:bottom w:val="none" w:sz="0" w:space="0" w:color="auto"/>
        <w:right w:val="none" w:sz="0" w:space="0" w:color="auto"/>
      </w:divBdr>
    </w:div>
    <w:div w:id="1361125138">
      <w:bodyDiv w:val="1"/>
      <w:marLeft w:val="0"/>
      <w:marRight w:val="0"/>
      <w:marTop w:val="0"/>
      <w:marBottom w:val="0"/>
      <w:divBdr>
        <w:top w:val="none" w:sz="0" w:space="0" w:color="auto"/>
        <w:left w:val="none" w:sz="0" w:space="0" w:color="auto"/>
        <w:bottom w:val="none" w:sz="0" w:space="0" w:color="auto"/>
        <w:right w:val="none" w:sz="0" w:space="0" w:color="auto"/>
      </w:divBdr>
    </w:div>
    <w:div w:id="1369724298">
      <w:bodyDiv w:val="1"/>
      <w:marLeft w:val="0"/>
      <w:marRight w:val="0"/>
      <w:marTop w:val="0"/>
      <w:marBottom w:val="0"/>
      <w:divBdr>
        <w:top w:val="none" w:sz="0" w:space="0" w:color="auto"/>
        <w:left w:val="none" w:sz="0" w:space="0" w:color="auto"/>
        <w:bottom w:val="none" w:sz="0" w:space="0" w:color="auto"/>
        <w:right w:val="none" w:sz="0" w:space="0" w:color="auto"/>
      </w:divBdr>
    </w:div>
    <w:div w:id="1469469343">
      <w:bodyDiv w:val="1"/>
      <w:marLeft w:val="0"/>
      <w:marRight w:val="0"/>
      <w:marTop w:val="0"/>
      <w:marBottom w:val="0"/>
      <w:divBdr>
        <w:top w:val="none" w:sz="0" w:space="0" w:color="auto"/>
        <w:left w:val="none" w:sz="0" w:space="0" w:color="auto"/>
        <w:bottom w:val="none" w:sz="0" w:space="0" w:color="auto"/>
        <w:right w:val="none" w:sz="0" w:space="0" w:color="auto"/>
      </w:divBdr>
    </w:div>
    <w:div w:id="1493638073">
      <w:bodyDiv w:val="1"/>
      <w:marLeft w:val="0"/>
      <w:marRight w:val="0"/>
      <w:marTop w:val="0"/>
      <w:marBottom w:val="0"/>
      <w:divBdr>
        <w:top w:val="none" w:sz="0" w:space="0" w:color="auto"/>
        <w:left w:val="none" w:sz="0" w:space="0" w:color="auto"/>
        <w:bottom w:val="none" w:sz="0" w:space="0" w:color="auto"/>
        <w:right w:val="none" w:sz="0" w:space="0" w:color="auto"/>
      </w:divBdr>
    </w:div>
    <w:div w:id="1529291072">
      <w:bodyDiv w:val="1"/>
      <w:marLeft w:val="0"/>
      <w:marRight w:val="0"/>
      <w:marTop w:val="0"/>
      <w:marBottom w:val="0"/>
      <w:divBdr>
        <w:top w:val="none" w:sz="0" w:space="0" w:color="auto"/>
        <w:left w:val="none" w:sz="0" w:space="0" w:color="auto"/>
        <w:bottom w:val="none" w:sz="0" w:space="0" w:color="auto"/>
        <w:right w:val="none" w:sz="0" w:space="0" w:color="auto"/>
      </w:divBdr>
    </w:div>
    <w:div w:id="1537238001">
      <w:bodyDiv w:val="1"/>
      <w:marLeft w:val="0"/>
      <w:marRight w:val="0"/>
      <w:marTop w:val="0"/>
      <w:marBottom w:val="0"/>
      <w:divBdr>
        <w:top w:val="none" w:sz="0" w:space="0" w:color="auto"/>
        <w:left w:val="none" w:sz="0" w:space="0" w:color="auto"/>
        <w:bottom w:val="none" w:sz="0" w:space="0" w:color="auto"/>
        <w:right w:val="none" w:sz="0" w:space="0" w:color="auto"/>
      </w:divBdr>
    </w:div>
    <w:div w:id="1578902416">
      <w:bodyDiv w:val="1"/>
      <w:marLeft w:val="0"/>
      <w:marRight w:val="0"/>
      <w:marTop w:val="0"/>
      <w:marBottom w:val="0"/>
      <w:divBdr>
        <w:top w:val="none" w:sz="0" w:space="0" w:color="auto"/>
        <w:left w:val="none" w:sz="0" w:space="0" w:color="auto"/>
        <w:bottom w:val="none" w:sz="0" w:space="0" w:color="auto"/>
        <w:right w:val="none" w:sz="0" w:space="0" w:color="auto"/>
      </w:divBdr>
    </w:div>
    <w:div w:id="1580210638">
      <w:bodyDiv w:val="1"/>
      <w:marLeft w:val="0"/>
      <w:marRight w:val="0"/>
      <w:marTop w:val="0"/>
      <w:marBottom w:val="0"/>
      <w:divBdr>
        <w:top w:val="none" w:sz="0" w:space="0" w:color="auto"/>
        <w:left w:val="none" w:sz="0" w:space="0" w:color="auto"/>
        <w:bottom w:val="none" w:sz="0" w:space="0" w:color="auto"/>
        <w:right w:val="none" w:sz="0" w:space="0" w:color="auto"/>
      </w:divBdr>
    </w:div>
    <w:div w:id="1580599075">
      <w:bodyDiv w:val="1"/>
      <w:marLeft w:val="0"/>
      <w:marRight w:val="0"/>
      <w:marTop w:val="0"/>
      <w:marBottom w:val="0"/>
      <w:divBdr>
        <w:top w:val="none" w:sz="0" w:space="0" w:color="auto"/>
        <w:left w:val="none" w:sz="0" w:space="0" w:color="auto"/>
        <w:bottom w:val="none" w:sz="0" w:space="0" w:color="auto"/>
        <w:right w:val="none" w:sz="0" w:space="0" w:color="auto"/>
      </w:divBdr>
    </w:div>
    <w:div w:id="1600530576">
      <w:bodyDiv w:val="1"/>
      <w:marLeft w:val="0"/>
      <w:marRight w:val="0"/>
      <w:marTop w:val="0"/>
      <w:marBottom w:val="0"/>
      <w:divBdr>
        <w:top w:val="none" w:sz="0" w:space="0" w:color="auto"/>
        <w:left w:val="none" w:sz="0" w:space="0" w:color="auto"/>
        <w:bottom w:val="none" w:sz="0" w:space="0" w:color="auto"/>
        <w:right w:val="none" w:sz="0" w:space="0" w:color="auto"/>
      </w:divBdr>
    </w:div>
    <w:div w:id="1606957176">
      <w:bodyDiv w:val="1"/>
      <w:marLeft w:val="0"/>
      <w:marRight w:val="0"/>
      <w:marTop w:val="0"/>
      <w:marBottom w:val="0"/>
      <w:divBdr>
        <w:top w:val="none" w:sz="0" w:space="0" w:color="auto"/>
        <w:left w:val="none" w:sz="0" w:space="0" w:color="auto"/>
        <w:bottom w:val="none" w:sz="0" w:space="0" w:color="auto"/>
        <w:right w:val="none" w:sz="0" w:space="0" w:color="auto"/>
      </w:divBdr>
    </w:div>
    <w:div w:id="1621522860">
      <w:bodyDiv w:val="1"/>
      <w:marLeft w:val="0"/>
      <w:marRight w:val="0"/>
      <w:marTop w:val="0"/>
      <w:marBottom w:val="0"/>
      <w:divBdr>
        <w:top w:val="none" w:sz="0" w:space="0" w:color="auto"/>
        <w:left w:val="none" w:sz="0" w:space="0" w:color="auto"/>
        <w:bottom w:val="none" w:sz="0" w:space="0" w:color="auto"/>
        <w:right w:val="none" w:sz="0" w:space="0" w:color="auto"/>
      </w:divBdr>
    </w:div>
    <w:div w:id="1625651928">
      <w:bodyDiv w:val="1"/>
      <w:marLeft w:val="0"/>
      <w:marRight w:val="0"/>
      <w:marTop w:val="0"/>
      <w:marBottom w:val="0"/>
      <w:divBdr>
        <w:top w:val="none" w:sz="0" w:space="0" w:color="auto"/>
        <w:left w:val="none" w:sz="0" w:space="0" w:color="auto"/>
        <w:bottom w:val="none" w:sz="0" w:space="0" w:color="auto"/>
        <w:right w:val="none" w:sz="0" w:space="0" w:color="auto"/>
      </w:divBdr>
    </w:div>
    <w:div w:id="1638946741">
      <w:bodyDiv w:val="1"/>
      <w:marLeft w:val="0"/>
      <w:marRight w:val="0"/>
      <w:marTop w:val="0"/>
      <w:marBottom w:val="0"/>
      <w:divBdr>
        <w:top w:val="none" w:sz="0" w:space="0" w:color="auto"/>
        <w:left w:val="none" w:sz="0" w:space="0" w:color="auto"/>
        <w:bottom w:val="none" w:sz="0" w:space="0" w:color="auto"/>
        <w:right w:val="none" w:sz="0" w:space="0" w:color="auto"/>
      </w:divBdr>
    </w:div>
    <w:div w:id="1660622185">
      <w:bodyDiv w:val="1"/>
      <w:marLeft w:val="0"/>
      <w:marRight w:val="0"/>
      <w:marTop w:val="0"/>
      <w:marBottom w:val="0"/>
      <w:divBdr>
        <w:top w:val="none" w:sz="0" w:space="0" w:color="auto"/>
        <w:left w:val="none" w:sz="0" w:space="0" w:color="auto"/>
        <w:bottom w:val="none" w:sz="0" w:space="0" w:color="auto"/>
        <w:right w:val="none" w:sz="0" w:space="0" w:color="auto"/>
      </w:divBdr>
    </w:div>
    <w:div w:id="1663385776">
      <w:bodyDiv w:val="1"/>
      <w:marLeft w:val="0"/>
      <w:marRight w:val="0"/>
      <w:marTop w:val="0"/>
      <w:marBottom w:val="0"/>
      <w:divBdr>
        <w:top w:val="none" w:sz="0" w:space="0" w:color="auto"/>
        <w:left w:val="none" w:sz="0" w:space="0" w:color="auto"/>
        <w:bottom w:val="none" w:sz="0" w:space="0" w:color="auto"/>
        <w:right w:val="none" w:sz="0" w:space="0" w:color="auto"/>
      </w:divBdr>
    </w:div>
    <w:div w:id="1692338054">
      <w:bodyDiv w:val="1"/>
      <w:marLeft w:val="0"/>
      <w:marRight w:val="0"/>
      <w:marTop w:val="0"/>
      <w:marBottom w:val="0"/>
      <w:divBdr>
        <w:top w:val="none" w:sz="0" w:space="0" w:color="auto"/>
        <w:left w:val="none" w:sz="0" w:space="0" w:color="auto"/>
        <w:bottom w:val="none" w:sz="0" w:space="0" w:color="auto"/>
        <w:right w:val="none" w:sz="0" w:space="0" w:color="auto"/>
      </w:divBdr>
    </w:div>
    <w:div w:id="1722170309">
      <w:bodyDiv w:val="1"/>
      <w:marLeft w:val="0"/>
      <w:marRight w:val="0"/>
      <w:marTop w:val="0"/>
      <w:marBottom w:val="0"/>
      <w:divBdr>
        <w:top w:val="none" w:sz="0" w:space="0" w:color="auto"/>
        <w:left w:val="none" w:sz="0" w:space="0" w:color="auto"/>
        <w:bottom w:val="none" w:sz="0" w:space="0" w:color="auto"/>
        <w:right w:val="none" w:sz="0" w:space="0" w:color="auto"/>
      </w:divBdr>
    </w:div>
    <w:div w:id="1736077672">
      <w:bodyDiv w:val="1"/>
      <w:marLeft w:val="0"/>
      <w:marRight w:val="0"/>
      <w:marTop w:val="0"/>
      <w:marBottom w:val="0"/>
      <w:divBdr>
        <w:top w:val="none" w:sz="0" w:space="0" w:color="auto"/>
        <w:left w:val="none" w:sz="0" w:space="0" w:color="auto"/>
        <w:bottom w:val="none" w:sz="0" w:space="0" w:color="auto"/>
        <w:right w:val="none" w:sz="0" w:space="0" w:color="auto"/>
      </w:divBdr>
    </w:div>
    <w:div w:id="1742559473">
      <w:bodyDiv w:val="1"/>
      <w:marLeft w:val="0"/>
      <w:marRight w:val="0"/>
      <w:marTop w:val="0"/>
      <w:marBottom w:val="0"/>
      <w:divBdr>
        <w:top w:val="none" w:sz="0" w:space="0" w:color="auto"/>
        <w:left w:val="none" w:sz="0" w:space="0" w:color="auto"/>
        <w:bottom w:val="none" w:sz="0" w:space="0" w:color="auto"/>
        <w:right w:val="none" w:sz="0" w:space="0" w:color="auto"/>
      </w:divBdr>
    </w:div>
    <w:div w:id="1752315038">
      <w:bodyDiv w:val="1"/>
      <w:marLeft w:val="0"/>
      <w:marRight w:val="0"/>
      <w:marTop w:val="0"/>
      <w:marBottom w:val="0"/>
      <w:divBdr>
        <w:top w:val="none" w:sz="0" w:space="0" w:color="auto"/>
        <w:left w:val="none" w:sz="0" w:space="0" w:color="auto"/>
        <w:bottom w:val="none" w:sz="0" w:space="0" w:color="auto"/>
        <w:right w:val="none" w:sz="0" w:space="0" w:color="auto"/>
      </w:divBdr>
    </w:div>
    <w:div w:id="1757704095">
      <w:bodyDiv w:val="1"/>
      <w:marLeft w:val="0"/>
      <w:marRight w:val="0"/>
      <w:marTop w:val="0"/>
      <w:marBottom w:val="0"/>
      <w:divBdr>
        <w:top w:val="none" w:sz="0" w:space="0" w:color="auto"/>
        <w:left w:val="none" w:sz="0" w:space="0" w:color="auto"/>
        <w:bottom w:val="none" w:sz="0" w:space="0" w:color="auto"/>
        <w:right w:val="none" w:sz="0" w:space="0" w:color="auto"/>
      </w:divBdr>
    </w:div>
    <w:div w:id="1864509838">
      <w:bodyDiv w:val="1"/>
      <w:marLeft w:val="0"/>
      <w:marRight w:val="0"/>
      <w:marTop w:val="0"/>
      <w:marBottom w:val="0"/>
      <w:divBdr>
        <w:top w:val="none" w:sz="0" w:space="0" w:color="auto"/>
        <w:left w:val="none" w:sz="0" w:space="0" w:color="auto"/>
        <w:bottom w:val="none" w:sz="0" w:space="0" w:color="auto"/>
        <w:right w:val="none" w:sz="0" w:space="0" w:color="auto"/>
      </w:divBdr>
    </w:div>
    <w:div w:id="1865170885">
      <w:bodyDiv w:val="1"/>
      <w:marLeft w:val="0"/>
      <w:marRight w:val="0"/>
      <w:marTop w:val="0"/>
      <w:marBottom w:val="0"/>
      <w:divBdr>
        <w:top w:val="none" w:sz="0" w:space="0" w:color="auto"/>
        <w:left w:val="none" w:sz="0" w:space="0" w:color="auto"/>
        <w:bottom w:val="none" w:sz="0" w:space="0" w:color="auto"/>
        <w:right w:val="none" w:sz="0" w:space="0" w:color="auto"/>
      </w:divBdr>
    </w:div>
    <w:div w:id="1873034208">
      <w:bodyDiv w:val="1"/>
      <w:marLeft w:val="0"/>
      <w:marRight w:val="0"/>
      <w:marTop w:val="0"/>
      <w:marBottom w:val="0"/>
      <w:divBdr>
        <w:top w:val="none" w:sz="0" w:space="0" w:color="auto"/>
        <w:left w:val="none" w:sz="0" w:space="0" w:color="auto"/>
        <w:bottom w:val="none" w:sz="0" w:space="0" w:color="auto"/>
        <w:right w:val="none" w:sz="0" w:space="0" w:color="auto"/>
      </w:divBdr>
    </w:div>
    <w:div w:id="1900096022">
      <w:bodyDiv w:val="1"/>
      <w:marLeft w:val="0"/>
      <w:marRight w:val="0"/>
      <w:marTop w:val="0"/>
      <w:marBottom w:val="0"/>
      <w:divBdr>
        <w:top w:val="none" w:sz="0" w:space="0" w:color="auto"/>
        <w:left w:val="none" w:sz="0" w:space="0" w:color="auto"/>
        <w:bottom w:val="none" w:sz="0" w:space="0" w:color="auto"/>
        <w:right w:val="none" w:sz="0" w:space="0" w:color="auto"/>
      </w:divBdr>
    </w:div>
    <w:div w:id="1934238987">
      <w:bodyDiv w:val="1"/>
      <w:marLeft w:val="0"/>
      <w:marRight w:val="0"/>
      <w:marTop w:val="0"/>
      <w:marBottom w:val="0"/>
      <w:divBdr>
        <w:top w:val="none" w:sz="0" w:space="0" w:color="auto"/>
        <w:left w:val="none" w:sz="0" w:space="0" w:color="auto"/>
        <w:bottom w:val="none" w:sz="0" w:space="0" w:color="auto"/>
        <w:right w:val="none" w:sz="0" w:space="0" w:color="auto"/>
      </w:divBdr>
    </w:div>
    <w:div w:id="1984893944">
      <w:bodyDiv w:val="1"/>
      <w:marLeft w:val="0"/>
      <w:marRight w:val="0"/>
      <w:marTop w:val="0"/>
      <w:marBottom w:val="0"/>
      <w:divBdr>
        <w:top w:val="none" w:sz="0" w:space="0" w:color="auto"/>
        <w:left w:val="none" w:sz="0" w:space="0" w:color="auto"/>
        <w:bottom w:val="none" w:sz="0" w:space="0" w:color="auto"/>
        <w:right w:val="none" w:sz="0" w:space="0" w:color="auto"/>
      </w:divBdr>
    </w:div>
    <w:div w:id="2021198443">
      <w:bodyDiv w:val="1"/>
      <w:marLeft w:val="0"/>
      <w:marRight w:val="0"/>
      <w:marTop w:val="0"/>
      <w:marBottom w:val="0"/>
      <w:divBdr>
        <w:top w:val="none" w:sz="0" w:space="0" w:color="auto"/>
        <w:left w:val="none" w:sz="0" w:space="0" w:color="auto"/>
        <w:bottom w:val="none" w:sz="0" w:space="0" w:color="auto"/>
        <w:right w:val="none" w:sz="0" w:space="0" w:color="auto"/>
      </w:divBdr>
    </w:div>
    <w:div w:id="2113277569">
      <w:bodyDiv w:val="1"/>
      <w:marLeft w:val="0"/>
      <w:marRight w:val="0"/>
      <w:marTop w:val="0"/>
      <w:marBottom w:val="0"/>
      <w:divBdr>
        <w:top w:val="none" w:sz="0" w:space="0" w:color="auto"/>
        <w:left w:val="none" w:sz="0" w:space="0" w:color="auto"/>
        <w:bottom w:val="none" w:sz="0" w:space="0" w:color="auto"/>
        <w:right w:val="none" w:sz="0" w:space="0" w:color="auto"/>
      </w:divBdr>
    </w:div>
    <w:div w:id="2139294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6F1B53E-EE42-403E-A798-10D1FD86179A}">
  <we:reference id="wa104382081" version="1.28.0.0" store="en-GB" storeType="OMEX"/>
  <we:alternateReferences>
    <we:reference id="WA104382081" version="1.28.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Edu88</b:Tag>
    <b:SourceType>DocumentFromInternetSite</b:SourceType>
    <b:Guid>{B1CF68E6-94B7-403C-B194-AACA6D02A4DD}</b:Guid>
    <b:Title>Education in England</b:Title>
    <b:Year>1988</b:Year>
    <b:YearAccessed>2021</b:YearAccessed>
    <b:MonthAccessed>October</b:MonthAccessed>
    <b:URL>http://www.educationengland.org.uk/documents/acts/1988-education-reform-act.html</b:URL>
    <b:InternetSiteTitle>Legislation- Education Reform Act 1988</b:InternetSiteTitle>
    <b:Author>
      <b:Author>
        <b:Corporate>HM Government</b:Corporate>
      </b:Author>
    </b:Author>
    <b:RefOrder>13</b:RefOrder>
  </b:Source>
  <b:Source>
    <b:Tag>Wel21</b:Tag>
    <b:SourceType>InternetSite</b:SourceType>
    <b:Guid>{3AA24E1A-6E38-4ECA-A9FD-D52A2F7C929A}</b:Guid>
    <b:Title>Welsh Government</b:Title>
    <b:YearAccessed>2021</b:YearAccessed>
    <b:MonthAccessed>October</b:MonthAccessed>
    <b:DayAccessed>26</b:DayAccessed>
    <b:URL>https://hwb.gov.wales/curriculum-for-wales/expressive-arts/</b:URL>
    <b:Author>
      <b:Author>
        <b:Corporate>Welsh Government</b:Corporate>
      </b:Author>
    </b:Author>
    <b:InternetSiteTitle>Curriculum for Wales</b:InternetSiteTitle>
    <b:Year>2020</b:Year>
    <b:RefOrder>11</b:RefOrder>
  </b:Source>
  <b:Source>
    <b:Tag>Don15</b:Tag>
    <b:SourceType>Report</b:SourceType>
    <b:Guid>{56733B95-6F66-45E5-98DD-45B6F29D9A07}</b:Guid>
    <b:Title>Successful Futures</b:Title>
    <b:Year>2015</b:Year>
    <b:Author>
      <b:Author>
        <b:NameList>
          <b:Person>
            <b:Last>Donaldson</b:Last>
            <b:First>Graham</b:First>
          </b:Person>
        </b:NameList>
      </b:Author>
    </b:Author>
    <b:Publisher>Crown copyright, Welsh Government</b:Publisher>
    <b:RefOrder>12</b:RefOrder>
  </b:Source>
  <b:Source>
    <b:Tag>Smi13</b:Tag>
    <b:SourceType>Report</b:SourceType>
    <b:Guid>{8C9EAB33-0457-4E6D-AD27-7055952B6445}</b:Guid>
    <b:Author>
      <b:Author>
        <b:NameList>
          <b:Person>
            <b:Last>Smith</b:Last>
            <b:First>Dai</b:First>
          </b:Person>
        </b:NameList>
      </b:Author>
    </b:Author>
    <b:Title>An independent report for the Welsh Government into Arts in Education in the Schools of Wales</b:Title>
    <b:Year>2013</b:Year>
    <b:RefOrder>14</b:RefOrder>
  </b:Source>
  <b:Source>
    <b:Tag>Eis02</b:Tag>
    <b:SourceType>Book</b:SourceType>
    <b:Guid>{EAE167D7-E7B7-40A4-9A0C-8841629407E1}</b:Guid>
    <b:Title>The arts and the creation of mind.</b:Title>
    <b:Year>2002</b:Year>
    <b:Author>
      <b:Author>
        <b:NameList>
          <b:Person>
            <b:Last>Eisner</b:Last>
            <b:First>E.W.</b:First>
          </b:Person>
        </b:NameList>
      </b:Author>
    </b:Author>
    <b:City>New Haven</b:City>
    <b:Publisher>Yale University Press</b:Publisher>
    <b:Edition>Online</b:Edition>
    <b:RefOrder>15</b:RefOrder>
  </b:Source>
  <b:Source>
    <b:Tag>McC98</b:Tag>
    <b:SourceType>Report</b:SourceType>
    <b:Guid>{67E3A72D-2A6F-43DF-988D-319A3251D018}</b:Guid>
    <b:Author>
      <b:Author>
        <b:NameList>
          <b:Person>
            <b:Last>McCallion</b:Last>
            <b:First>Michael</b:First>
          </b:Person>
        </b:NameList>
      </b:Author>
    </b:Author>
    <b:Title>The Voice Book</b:Title>
    <b:Year>1998</b:Year>
    <b:Publisher>Faber and Faber</b:Publisher>
    <b:RefOrder>17</b:RefOrder>
  </b:Source>
  <b:Source>
    <b:Tag>Cha15</b:Tag>
    <b:SourceType>JournalArticle</b:SourceType>
    <b:Guid>{61BA45AE-B3C8-47FB-9F56-48B28E27E94E}</b:Guid>
    <b:Author>
      <b:Author>
        <b:NameList>
          <b:Person>
            <b:Last>Chaplin</b:Last>
            <b:First>L.N.</b:First>
            <b:Middle>&amp; Norton, M.I.</b:Middle>
          </b:Person>
        </b:NameList>
      </b:Author>
    </b:Author>
    <b:Title>Why We Think We Can't Dance: Theory of Mind and Children's Desire to Perform. </b:Title>
    <b:JournalName>Child Development</b:JournalName>
    <b:Year>2015</b:Year>
    <b:Pages>651-658</b:Pages>
    <b:Volume>86</b:Volume>
    <b:Issue>2</b:Issue>
    <b:RefOrder>28</b:RefOrder>
  </b:Source>
  <b:Source>
    <b:Tag>Aub19</b:Tag>
    <b:SourceType>Book</b:SourceType>
    <b:Guid>{C85F6878-1023-42EE-93FA-E209F4E6D300}</b:Guid>
    <b:Author>
      <b:Author>
        <b:NameList>
          <b:Person>
            <b:Last>Aubrey</b:Last>
            <b:First>K.</b:First>
            <b:Middle>&amp; Riley, A.</b:Middle>
          </b:Person>
        </b:NameList>
      </b:Author>
    </b:Author>
    <b:Title>Understanding &amp; Using Educational Theories</b:Title>
    <b:Year>2019</b:Year>
    <b:City>London</b:City>
    <b:Publisher>SAGE</b:Publisher>
    <b:Edition>Second</b:Edition>
    <b:RefOrder>9</b:RefOrder>
  </b:Source>
  <b:Source>
    <b:Tag>Gor03</b:Tag>
    <b:SourceType>Book</b:SourceType>
    <b:Guid>{B8AB0942-98F3-48BA-B65C-ED094F020F04}</b:Guid>
    <b:Author>
      <b:Author>
        <b:NameList>
          <b:Person>
            <b:Last>Gordon</b:Last>
            <b:First>Edwin</b:First>
          </b:Person>
        </b:NameList>
      </b:Author>
    </b:Author>
    <b:Title>A Music Learning Theory for Newborn and Young Children</b:Title>
    <b:Year>2003</b:Year>
    <b:Publisher>GIA Pubns</b:Publisher>
    <b:Edition>Revised edition</b:Edition>
    <b:RefOrder>18</b:RefOrder>
  </b:Source>
  <b:Source>
    <b:Tag>Vyg78</b:Tag>
    <b:SourceType>Book</b:SourceType>
    <b:Guid>{173622BB-0404-4A33-B04B-983EB31ADF9C}</b:Guid>
    <b:Author>
      <b:Author>
        <b:NameList>
          <b:Person>
            <b:Last>Vygotszky</b:Last>
            <b:First>L.</b:First>
          </b:Person>
        </b:NameList>
      </b:Author>
    </b:Author>
    <b:Title>Mind in society</b:Title>
    <b:Year>1978</b:Year>
    <b:City>Cambridge MA</b:City>
    <b:Publisher>University Press</b:Publisher>
    <b:RefOrder>19</b:RefOrder>
  </b:Source>
  <b:Source>
    <b:Tag>Han19</b:Tag>
    <b:SourceType>JournalArticle</b:SourceType>
    <b:Guid>{2A58D8E8-4A4C-4A85-8AD0-4B122E27BEC7}</b:Guid>
    <b:Author>
      <b:Author>
        <b:NameList>
          <b:Person>
            <b:Last>Hanson</b:Last>
            <b:First>J.</b:First>
          </b:Person>
        </b:NameList>
      </b:Author>
    </b:Author>
    <b:Title>Meta-Analytic Evidence of the Criterion Balidity of Gordon's Music Aptitude Tests in Published Music Education Research</b:Title>
    <b:JournalName>Journal of Research in Music Education</b:JournalName>
    <b:Year>2019</b:Year>
    <b:Pages>193-2013</b:Pages>
    <b:Volume>67</b:Volume>
    <b:Issue>2</b:Issue>
    <b:RefOrder>20</b:RefOrder>
  </b:Source>
  <b:Source>
    <b:Tag>Gra15</b:Tag>
    <b:SourceType>Book</b:SourceType>
    <b:Guid>{8F202C77-ADFB-454E-B8B7-268F5ABE27EC}</b:Guid>
    <b:Author>
      <b:Author>
        <b:NameList>
          <b:Person>
            <b:Last>Gray</b:Last>
            <b:First>C.</b:First>
            <b:Middle>&amp; Macblain, S.</b:Middle>
          </b:Person>
        </b:NameList>
      </b:Author>
    </b:Author>
    <b:Title>Learning Theories in Childhood</b:Title>
    <b:Year>2015</b:Year>
    <b:City>London</b:City>
    <b:Publisher>SAGE</b:Publisher>
    <b:Edition>Second</b:Edition>
    <b:RefOrder>29</b:RefOrder>
  </b:Source>
  <b:Source>
    <b:Tag>Bri18</b:Tag>
    <b:SourceType>Misc</b:SourceType>
    <b:Guid>{4A3C9C2B-3517-41C9-91C7-5C7AD7BBB832}</b:Guid>
    <b:Title>Ethical Guidance for Educational Research</b:Title>
    <b:Year>2018</b:Year>
    <b:Author>
      <b:Author>
        <b:Corporate>British Educational Research Association</b:Corporate>
      </b:Author>
    </b:Author>
    <b:RefOrder>10</b:RefOrder>
  </b:Source>
  <b:Source>
    <b:Tag>Tri12</b:Tag>
    <b:SourceType>Book</b:SourceType>
    <b:Guid>{A486CCFB-F563-416B-9F8B-DD64C326F660}</b:Guid>
    <b:Title>Critical incidents in teaching: developing professional judgement.</b:Title>
    <b:Year>2012</b:Year>
    <b:Author>
      <b:Author>
        <b:NameList>
          <b:Person>
            <b:Last>Tripp</b:Last>
            <b:First>D</b:First>
          </b:Person>
        </b:NameList>
      </b:Author>
    </b:Author>
    <b:City>London</b:City>
    <b:Publisher>Routledge</b:Publisher>
    <b:Edition>Classic</b:Edition>
    <b:RefOrder>1</b:RefOrder>
  </b:Source>
  <b:Source>
    <b:Tag>Edu09</b:Tag>
    <b:SourceType>InternetSite</b:SourceType>
    <b:Guid>{9E32A30E-A796-4FC7-AE03-EB5B0D9FA6B1}</b:Guid>
    <b:Title>EWC Code of Professional Conduct and Practice</b:Title>
    <b:Year>2019</b:Year>
    <b:Author>
      <b:Author>
        <b:Corporate>Education Workforce Council</b:Corporate>
      </b:Author>
    </b:Author>
    <b:YearAccessed>2021</b:YearAccessed>
    <b:MonthAccessed>October</b:MonthAccessed>
    <b:DayAccessed>26</b:DayAccessed>
    <b:URL>https://www.ewc.wales/site/index.php/en/fitness-to-practise/code-of-professional-conduct-and-practice-pdf</b:URL>
    <b:RefOrder>4</b:RefOrder>
  </b:Source>
  <b:Source>
    <b:Tag>Dew33</b:Tag>
    <b:SourceType>Book</b:SourceType>
    <b:Guid>{545C5B2D-18CD-4819-8940-F41BA4F85A9D}</b:Guid>
    <b:Author>
      <b:Author>
        <b:NameList>
          <b:Person>
            <b:Last>Dewey</b:Last>
            <b:First>J</b:First>
          </b:Person>
        </b:NameList>
      </b:Author>
    </b:Author>
    <b:Title>How We Think, a restatement of the relation of reflective thinking to the educative process</b:Title>
    <b:Year>1933</b:Year>
    <b:City>Boston</b:City>
    <b:Publisher>DC Heath and Company</b:Publisher>
    <b:RefOrder>3</b:RefOrder>
  </b:Source>
  <b:Source>
    <b:Tag>Bro79</b:Tag>
    <b:SourceType>Book</b:SourceType>
    <b:Guid>{066A7BC4-2D28-4269-91D6-07F293D60CA4}</b:Guid>
    <b:Author>
      <b:Author>
        <b:NameList>
          <b:Person>
            <b:Last>Bronfrenbrenner</b:Last>
            <b:First>U</b:First>
          </b:Person>
        </b:NameList>
      </b:Author>
    </b:Author>
    <b:Title>The Ecology of Human Development</b:Title>
    <b:Year>1979</b:Year>
    <b:City>Cambridge, MA</b:City>
    <b:Publisher>Harvard University Press</b:Publisher>
    <b:RefOrder>22</b:RefOrder>
  </b:Source>
  <b:Source>
    <b:Tag>Bro17</b:Tag>
    <b:SourceType>Book</b:SourceType>
    <b:Guid>{B4285770-B395-4572-92BB-F924F540F00D}</b:Guid>
    <b:Author>
      <b:Author>
        <b:NameList>
          <b:Person>
            <b:Last>Brookfield</b:Last>
            <b:First>S</b:First>
          </b:Person>
        </b:NameList>
      </b:Author>
    </b:Author>
    <b:Title>Becoming a Critically Reflective Teacher</b:Title>
    <b:Year>2017</b:Year>
    <b:City>San Francisco, CA</b:City>
    <b:Publisher>John Wiley and Sons Inc</b:Publisher>
    <b:Edition>Online</b:Edition>
    <b:RefOrder>8</b:RefOrder>
  </b:Source>
  <b:Source>
    <b:Tag>Kol14</b:Tag>
    <b:SourceType>Book</b:SourceType>
    <b:Guid>{58F27807-702F-4093-A3E5-1C36282E63DA}</b:Guid>
    <b:Author>
      <b:Author>
        <b:NameList>
          <b:Person>
            <b:Last>Kolb</b:Last>
            <b:First>David</b:First>
            <b:Middle>A.</b:Middle>
          </b:Person>
        </b:NameList>
      </b:Author>
    </b:Author>
    <b:Title>Experiential Learning</b:Title>
    <b:Year>2014</b:Year>
    <b:City>Upper Saddle River, New Jersey</b:City>
    <b:Publisher>Pearson Education</b:Publisher>
    <b:Edition>2nd</b:Edition>
    <b:RefOrder>5</b:RefOrder>
  </b:Source>
  <b:Source>
    <b:Tag>Gib88</b:Tag>
    <b:SourceType>Book</b:SourceType>
    <b:Guid>{39EA5B11-6F56-4F8D-A772-72D939A41B02}</b:Guid>
    <b:Author>
      <b:Author>
        <b:NameList>
          <b:Person>
            <b:Last>Gibbs</b:Last>
            <b:First>G</b:First>
          </b:Person>
        </b:NameList>
      </b:Author>
    </b:Author>
    <b:Title>Learning by Doing: A guide to teaching and learning methods</b:Title>
    <b:Year>1988</b:Year>
    <b:Publisher>FEU</b:Publisher>
    <b:RefOrder>6</b:RefOrder>
  </b:Source>
  <b:Source>
    <b:Tag>Wel19</b:Tag>
    <b:SourceType>InternetSite</b:SourceType>
    <b:Guid>{D05E35DC-7084-4373-8C3C-EEBFCB4E6E53}</b:Guid>
    <b:Title>Professional Standards for Teaching and Leadership</b:Title>
    <b:Year>2019</b:Year>
    <b:Author>
      <b:Author>
        <b:Corporate>Welsh Government</b:Corporate>
      </b:Author>
    </b:Author>
    <b:YearAccessed>2021</b:YearAccessed>
    <b:MonthAccessed>October</b:MonthAccessed>
    <b:DayAccessed>27</b:DayAccessed>
    <b:URL>https://hwb.gov.wales/api/storage/19bc948b-8a3f-41e0-944a-7bf2cadf7d18/professional-standards-for-teaching-and-leadership-interactive-pdf-for-pc.pdf</b:URL>
    <b:RefOrder>2</b:RefOrder>
  </b:Source>
  <b:Source>
    <b:Tag>Orc15</b:Tag>
    <b:SourceType>JournalArticle</b:SourceType>
    <b:Guid>{FB2AAC47-A3E2-4A94-B5D8-FF213A3981B3}</b:Guid>
    <b:Title>What Training do Teachers Need?</b:Title>
    <b:Year>2015</b:Year>
    <b:Author>
      <b:Author>
        <b:NameList>
          <b:Person>
            <b:Last>Orchard</b:Last>
            <b:First>J.</b:First>
            <b:Middle>, Wynch, C.</b:Middle>
          </b:Person>
        </b:NameList>
      </b:Author>
    </b:Author>
    <b:JournalName>Impact Philosophical Perspectives on Education Policy</b:JournalName>
    <b:Issue>22</b:Issue>
    <b:RefOrder>30</b:RefOrder>
  </b:Source>
  <b:Source>
    <b:Tag>Atk18</b:Tag>
    <b:SourceType>JournalArticle</b:SourceType>
    <b:Guid>{99A48EA6-BD6B-4102-B157-C6FFA09DF68C}</b:Guid>
    <b:Author>
      <b:Author>
        <b:NameList>
          <b:Person>
            <b:Last>Atkinson</b:Last>
            <b:First>R</b:First>
          </b:Person>
        </b:NameList>
      </b:Author>
    </b:Author>
    <b:Title>The Pedagogy of Primary Music Teaching: Talking about Not Talking</b:Title>
    <b:JournalName>Music Education Research</b:JournalName>
    <b:Year>2018</b:Year>
    <b:Pages>267-276</b:Pages>
    <b:Volume>3</b:Volume>
    <b:Issue>20</b:Issue>
    <b:RefOrder>24</b:RefOrder>
  </b:Source>
  <b:Source>
    <b:Tag>Zwo12</b:Tag>
    <b:SourceType>Book</b:SourceType>
    <b:Guid>{6624CBDE-117A-4CF1-94D1-6CD4CFA539AA}</b:Guid>
    <b:Author>
      <b:Author>
        <b:NameList>
          <b:Person>
            <b:Last>Zwozdiak-Myers</b:Last>
            <b:First>P</b:First>
          </b:Person>
        </b:NameList>
      </b:Author>
    </b:Author>
    <b:Title>The teacher's reflective practice handbook: becoming an extended professional through capturing evidence-informed practice</b:Title>
    <b:Year>2012</b:Year>
    <b:City>New York</b:City>
    <b:Publisher>Routledge</b:Publisher>
    <b:Edition>Online</b:Edition>
    <b:RefOrder>31</b:RefOrder>
  </b:Source>
  <b:Source>
    <b:Tag>Placeholder1</b:Tag>
    <b:SourceType>JournalArticle</b:SourceType>
    <b:Guid>{38939BCD-DB57-40E3-80CC-8ECFA0865506}</b:Guid>
    <b:Author>
      <b:Author>
        <b:NameList>
          <b:Person>
            <b:Last>Hanson</b:Last>
            <b:First>J.</b:First>
          </b:Person>
        </b:NameList>
      </b:Author>
    </b:Author>
    <b:Title>Meta-Analytic Evidence of the Criterion Validity of Gordon's Music Aptitude Tests in Published Music Education Research</b:Title>
    <b:JournalName>Journal of Research in Music Education</b:JournalName>
    <b:Year>2019</b:Year>
    <b:Pages>193-2013</b:Pages>
    <b:Volume>67</b:Volume>
    <b:Issue>2</b:Issue>
    <b:RefOrder>32</b:RefOrder>
  </b:Source>
  <b:Source>
    <b:Tag>How20</b:Tag>
    <b:SourceType>Book</b:SourceType>
    <b:Guid>{501D3F9F-4012-4366-B0BD-F50D0575B17B}</b:Guid>
    <b:Author>
      <b:Author>
        <b:NameList>
          <b:Person>
            <b:Last>Howard</b:Last>
            <b:First>C.</b:First>
            <b:Middle>Burton, M. Levermore, D.</b:Middle>
          </b:Person>
        </b:NameList>
      </b:Author>
    </b:Author>
    <b:Title>Children's Mental Health and Emotional Well-Being in Primary Schools</b:Title>
    <b:Year>2020</b:Year>
    <b:City>Lonon</b:City>
    <b:Publisher>SAGE</b:Publisher>
    <b:Edition>Second</b:Edition>
    <b:RefOrder>33</b:RefOrder>
  </b:Source>
  <b:Source>
    <b:Tag>Sed08</b:Tag>
    <b:SourceType>JournalArticle</b:SourceType>
    <b:Guid>{9000F2CE-0511-4149-855B-8E9D248D4340}</b:Guid>
    <b:Author>
      <b:Author>
        <b:NameList>
          <b:Person>
            <b:Last>Seddon</b:Last>
            <b:First>F,</b:First>
            <b:Middle>&amp; Biasutti, M.</b:Middle>
          </b:Person>
        </b:NameList>
      </b:Author>
    </b:Author>
    <b:Title>Non-music specialist trainee primary school teachers' confidence in teaching music in the classroom. </b:Title>
    <b:JournalName>Music Education Research</b:JournalName>
    <b:Year>2008</b:Year>
    <b:Pages>403-421</b:Pages>
    <b:Volume>10</b:Volume>
    <b:Issue>3</b:Issue>
    <b:RefOrder>25</b:RefOrder>
  </b:Source>
  <b:Source>
    <b:Tag>Phi15</b:Tag>
    <b:SourceType>BookSection</b:SourceType>
    <b:Guid>{CFFFD6AF-05BD-4C06-B551-EA76DFF005BD}</b:Guid>
    <b:Title>Music as Language</b:Title>
    <b:Year>2015</b:Year>
    <b:City>Online</b:City>
    <b:Publisher>Oxford University Press</b:Publisher>
    <b:Author>
      <b:Author>
        <b:NameList>
          <b:Person>
            <b:Last>Philpott</b:Last>
            <b:First>C</b:First>
          </b:Person>
        </b:NameList>
      </b:Author>
    </b:Author>
    <b:BookTitle>The Child as Musician, a handbook of musical development</b:BookTitle>
    <b:RefOrder>23</b:RefOrder>
  </b:Source>
  <b:Source>
    <b:Tag>Val</b:Tag>
    <b:SourceType>Book</b:SourceType>
    <b:Guid>{B5A859CB-2705-4C03-BD68-993097DC9F7C}</b:Guid>
    <b:Author>
      <b:Author>
        <b:NameList>
          <b:Person>
            <b:Last>Valerio</b:Last>
            <b:First>Wendy</b:First>
            <b:Middle>H</b:Middle>
          </b:Person>
          <b:Person>
            <b:Last>Reynolds</b:Last>
            <b:First>Alison</b:First>
            <b:Middle>M.</b:Middle>
          </b:Person>
          <b:Person>
            <b:Last>Bolton</b:Last>
            <b:First>Beth</b:First>
            <b:Middle>M.</b:Middle>
          </b:Person>
          <b:Person>
            <b:Last>Taggart</b:Last>
            <b:First>Cynthia</b:First>
            <b:Middle>C.</b:Middle>
          </b:Person>
          <b:Person>
            <b:Last>Gordon</b:Last>
            <b:First>Edwin</b:First>
            <b:Middle>E.</b:Middle>
          </b:Person>
        </b:NameList>
      </b:Author>
    </b:Author>
    <b:Title>Music Play: The Early Childhood Music Curriculum. Guide for Parents, Teachers and Caregivers. Book One</b:Title>
    <b:Publisher>GIA Publications Inc</b:Publisher>
    <b:Year>1998</b:Year>
    <b:City>Chicago</b:City>
    <b:RefOrder>21</b:RefOrder>
  </b:Source>
  <b:Source>
    <b:Tag>Wel09</b:Tag>
    <b:SourceType>JournalArticle</b:SourceType>
    <b:Guid>{CDF71737-C113-400D-A9B4-184F0E5A3292}</b:Guid>
    <b:Author>
      <b:Author>
        <b:NameList>
          <b:Person>
            <b:Last>Welch</b:Last>
            <b:First>G.</b:First>
            <b:Middle>F. , Himonides, E. , Papageorgi, I. , Saunders, J. , Rinta, T. , Stewart, C. , Preti, C., Lani, J. , Vraka, M and Hill, J</b:Middle>
          </b:Person>
        </b:NameList>
      </b:Author>
    </b:Author>
    <b:Title>The National Singing Programme for primary schools in England: an initial baseline study.</b:Title>
    <b:JournalName>Music Education Research</b:JournalName>
    <b:Year>2009</b:Year>
    <b:Pages>1-22</b:Pages>
    <b:Volume>11</b:Volume>
    <b:Issue>1</b:Issue>
    <b:RefOrder>34</b:RefOrder>
  </b:Source>
  <b:Source>
    <b:Tag>Law</b:Tag>
    <b:SourceType>JournalArticle</b:SourceType>
    <b:Guid>{591243DD-5B64-4092-A09E-6D46A38107EB}</b:Guid>
    <b:Title>Music and the National Curriculum in Primary Schools</b:Title>
    <b:City>London</b:City>
    <b:Publisher>University of London</b:Publisher>
    <b:Author>
      <b:Author>
        <b:NameList>
          <b:Person>
            <b:Last>Lawson</b:Last>
            <b:First>D.,</b:First>
            <b:Middle>Plummeridge, C. , Swanick, K.</b:Middle>
          </b:Person>
        </b:NameList>
      </b:Author>
    </b:Author>
    <b:Year>1994</b:Year>
    <b:JournalName>British Journal of Music Education</b:JournalName>
    <b:Pages>3-14</b:Pages>
    <b:Volume>11</b:Volume>
    <b:Issue>1</b:Issue>
    <b:RefOrder>35</b:RefOrder>
  </b:Source>
  <b:Source>
    <b:Tag>Mae09</b:Tag>
    <b:SourceType>JournalArticle</b:SourceType>
    <b:Guid>{152300A6-F7E0-4267-9B27-E086A515CEF0}</b:Guid>
    <b:Author>
      <b:Author>
        <b:NameList>
          <b:Person>
            <b:Last>Maeker Garner</b:Last>
            <b:First>A</b:First>
          </b:Person>
        </b:NameList>
      </b:Author>
    </b:Author>
    <b:Title>Singing and Moving: Teaching Strategies for Audiation in Children.</b:Title>
    <b:JournalName>Music Educator's Journal</b:JournalName>
    <b:Year>2009</b:Year>
    <b:Pages>46-50</b:Pages>
    <b:Volume>95</b:Volume>
    <b:Issue>4</b:Issue>
    <b:RefOrder>16</b:RefOrder>
  </b:Source>
  <b:Source>
    <b:Tag>Sch83</b:Tag>
    <b:SourceType>Book</b:SourceType>
    <b:Guid>{8BC6C046-5ED0-4557-8ABB-31610843CD12}</b:Guid>
    <b:Author>
      <b:Author>
        <b:NameList>
          <b:Person>
            <b:Last>Schön</b:Last>
            <b:First>D</b:First>
          </b:Person>
        </b:NameList>
      </b:Author>
    </b:Author>
    <b:Title>The Reflective Practitioner: how professionals think in action</b:Title>
    <b:Year>1983</b:Year>
    <b:City>New York</b:City>
    <b:Publisher>Basic Books</b:Publisher>
    <b:RefOrder>7</b:RefOrder>
  </b:Source>
  <b:Source>
    <b:Tag>Dwe06</b:Tag>
    <b:SourceType>Book</b:SourceType>
    <b:Guid>{5F03D3A1-C0D5-4689-BBC7-95D352E58AE7}</b:Guid>
    <b:Title>Mindset: The new psychology of success</b:Title>
    <b:Year>2006</b:Year>
    <b:Author>
      <b:Author>
        <b:NameList>
          <b:Person>
            <b:Last>Dweck</b:Last>
            <b:First>C</b:First>
          </b:Person>
        </b:NameList>
      </b:Author>
    </b:Author>
    <b:City>New York</b:City>
    <b:Publisher>Random House</b:Publisher>
    <b:RefOrder>27</b:RefOrder>
  </b:Source>
  <b:Source>
    <b:Tag>Hol06</b:Tag>
    <b:SourceType>JournalArticle</b:SourceType>
    <b:Guid>{4A7D54F4-4D11-49A9-9E12-2E49463818DD}</b:Guid>
    <b:Author>
      <b:Author>
        <b:NameList>
          <b:Person>
            <b:Last>Holden</b:Last>
            <b:First>H,</b:First>
            <b:Middle>Button, S</b:Middle>
          </b:Person>
        </b:NameList>
      </b:Author>
    </b:Author>
    <b:Title>The teaching of music in the primary school by the non-music speacialist.</b:Title>
    <b:Year>2006</b:Year>
    <b:JournalName>British Journal of Music Education</b:JournalName>
    <b:Pages>23-38</b:Pages>
    <b:Volume>67</b:Volume>
    <b:Issue>2</b:Issue>
    <b:RefOrder>26</b:RefOrder>
  </b:Source>
</b:Sources>
</file>

<file path=customXml/itemProps1.xml><?xml version="1.0" encoding="utf-8"?>
<ds:datastoreItem xmlns:ds="http://schemas.openxmlformats.org/officeDocument/2006/customXml" ds:itemID="{F50E325D-D7EC-4003-9B2F-19417BB98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2096</TotalTime>
  <Pages>18</Pages>
  <Words>5825</Words>
  <Characters>33203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Kelly (2103046)</dc:creator>
  <cp:keywords/>
  <dc:description/>
  <cp:lastModifiedBy>Elin Kelly (2103046)</cp:lastModifiedBy>
  <cp:revision>50</cp:revision>
  <dcterms:created xsi:type="dcterms:W3CDTF">2021-10-26T15:34:00Z</dcterms:created>
  <dcterms:modified xsi:type="dcterms:W3CDTF">2021-10-29T14:27:00Z</dcterms:modified>
</cp:coreProperties>
</file>