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89F6057"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A12AE4">
        <w:rPr>
          <w:rFonts w:ascii="Arial" w:hAnsi="Arial" w:cs="Arial"/>
          <w:sz w:val="28"/>
          <w:szCs w:val="28"/>
        </w:rPr>
        <w:t>Jocelyn Elliott</w:t>
      </w:r>
    </w:p>
    <w:p w14:paraId="476C763A" w14:textId="1D444302"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A12AE4">
        <w:rPr>
          <w:rFonts w:ascii="Arial" w:hAnsi="Arial" w:cs="Arial"/>
          <w:sz w:val="28"/>
          <w:szCs w:val="28"/>
          <w:lang w:val="nl-NL"/>
        </w:rPr>
        <w:t xml:space="preserve"> 2513425</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32211C9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A241E5">
        <w:rPr>
          <w:rFonts w:ascii="Arial" w:hAnsi="Arial" w:cs="Arial"/>
          <w:sz w:val="28"/>
          <w:szCs w:val="28"/>
          <w:lang w:val="nl-NL"/>
        </w:rPr>
        <w:t xml:space="preserve">Introduction </w:t>
      </w:r>
      <w:r w:rsidR="002A137D">
        <w:rPr>
          <w:rFonts w:ascii="Arial" w:hAnsi="Arial" w:cs="Arial"/>
          <w:sz w:val="28"/>
          <w:szCs w:val="28"/>
          <w:lang w:val="nl-NL"/>
        </w:rPr>
        <w:t>to Health and Social Care</w:t>
      </w:r>
    </w:p>
    <w:p w14:paraId="0009AFB0" w14:textId="7DB5DCC2"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2A137D">
        <w:rPr>
          <w:rFonts w:ascii="Arial" w:hAnsi="Arial" w:cs="Arial"/>
          <w:sz w:val="28"/>
          <w:szCs w:val="28"/>
        </w:rPr>
        <w:t xml:space="preserve"> LCHS4003</w:t>
      </w:r>
    </w:p>
    <w:p w14:paraId="410C101D" w14:textId="30A68531" w:rsidR="00925D5E" w:rsidRDefault="00833470">
      <w:pPr>
        <w:sectPr w:rsidR="00925D5E" w:rsidSect="00923443">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bookmarkEnd w:id="0"/>
      <w:r w:rsidR="000C4E56">
        <w:t xml:space="preserve">: </w:t>
      </w:r>
      <w:r w:rsidR="004900E5">
        <w:rPr>
          <w:rFonts w:ascii="Arial" w:hAnsi="Arial" w:cs="Arial"/>
          <w:sz w:val="28"/>
          <w:szCs w:val="28"/>
        </w:rPr>
        <w:t xml:space="preserve">Dr. </w:t>
      </w:r>
      <w:r w:rsidR="00AB62C3" w:rsidRPr="00594E9E">
        <w:rPr>
          <w:rFonts w:ascii="Arial" w:hAnsi="Arial" w:cs="Arial"/>
          <w:sz w:val="28"/>
          <w:szCs w:val="28"/>
        </w:rPr>
        <w:t xml:space="preserve">Muhammad </w:t>
      </w:r>
      <w:proofErr w:type="spellStart"/>
      <w:r w:rsidR="00594E9E">
        <w:rPr>
          <w:rFonts w:ascii="Arial" w:hAnsi="Arial" w:cs="Arial"/>
          <w:sz w:val="28"/>
          <w:szCs w:val="28"/>
        </w:rPr>
        <w:t>Aliyu</w:t>
      </w:r>
      <w:proofErr w:type="spellEnd"/>
    </w:p>
    <w:p w14:paraId="3BF185BD" w14:textId="6859FEA8"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061028CA" w:rsidR="00833470" w:rsidRPr="004D35FC" w:rsidRDefault="00833470" w:rsidP="00833470">
      <w:pPr>
        <w:rPr>
          <w:rFonts w:ascii="Arial" w:hAnsi="Arial" w:cs="Arial"/>
          <w:b/>
          <w:bCs/>
          <w:sz w:val="28"/>
          <w:szCs w:val="28"/>
        </w:rPr>
      </w:pPr>
    </w:p>
    <w:p w14:paraId="2F2D77A8" w14:textId="5580EDC4" w:rsidR="00833470" w:rsidRDefault="00833470" w:rsidP="00833470">
      <w:pPr>
        <w:sectPr w:rsidR="00833470" w:rsidSect="00923443">
          <w:pgSz w:w="11906" w:h="16838"/>
          <w:pgMar w:top="1440" w:right="1440" w:bottom="1440" w:left="1440" w:header="708" w:footer="708" w:gutter="0"/>
          <w:cols w:space="708"/>
          <w:docGrid w:linePitch="360"/>
        </w:sectPr>
      </w:pPr>
      <w:r>
        <w:rPr>
          <w:rFonts w:ascii="Arial" w:hAnsi="Arial" w:cs="Arial"/>
          <w:b/>
          <w:bCs/>
          <w:sz w:val="28"/>
          <w:szCs w:val="28"/>
        </w:rPr>
        <w:t>Element 1 …………………………………………………………….. page</w:t>
      </w:r>
    </w:p>
    <w:p w14:paraId="5AFFC33B" w14:textId="4E2E55CA" w:rsidR="003A000F" w:rsidRDefault="008507D1" w:rsidP="00B7006F">
      <w:pPr>
        <w:pStyle w:val="NoSpacing"/>
        <w:sectPr w:rsidR="003A000F" w:rsidSect="00923443">
          <w:pgSz w:w="16838" w:h="11906" w:orient="landscape"/>
          <w:pgMar w:top="720" w:right="720" w:bottom="720" w:left="720" w:header="708" w:footer="708" w:gutter="0"/>
          <w:cols w:space="708"/>
          <w:docGrid w:linePitch="360"/>
        </w:sectPr>
      </w:pPr>
      <w:r>
        <w:rPr>
          <w:noProof/>
        </w:rPr>
        <w:lastRenderedPageBreak/>
        <w:drawing>
          <wp:anchor distT="0" distB="0" distL="114300" distR="114300" simplePos="0" relativeHeight="251678720" behindDoc="1" locked="0" layoutInCell="1" allowOverlap="1" wp14:anchorId="51E8D2FE" wp14:editId="47DB16D8">
            <wp:simplePos x="0" y="0"/>
            <wp:positionH relativeFrom="column">
              <wp:posOffset>337848</wp:posOffset>
            </wp:positionH>
            <wp:positionV relativeFrom="paragraph">
              <wp:posOffset>28</wp:posOffset>
            </wp:positionV>
            <wp:extent cx="9037955" cy="6280150"/>
            <wp:effectExtent l="0" t="0" r="4445" b="6350"/>
            <wp:wrapTight wrapText="bothSides">
              <wp:wrapPolygon edited="0">
                <wp:start x="0" y="0"/>
                <wp:lineTo x="0" y="21578"/>
                <wp:lineTo x="21580" y="21578"/>
                <wp:lineTo x="21580" y="0"/>
                <wp:lineTo x="0" y="0"/>
              </wp:wrapPolygon>
            </wp:wrapTight>
            <wp:docPr id="7867445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44556" name="Picture 2"/>
                    <pic:cNvPicPr/>
                  </pic:nvPicPr>
                  <pic:blipFill>
                    <a:blip r:embed="rId11"/>
                    <a:stretch>
                      <a:fillRect/>
                    </a:stretch>
                  </pic:blipFill>
                  <pic:spPr>
                    <a:xfrm>
                      <a:off x="0" y="0"/>
                      <a:ext cx="9037955" cy="6280150"/>
                    </a:xfrm>
                    <a:prstGeom prst="rect">
                      <a:avLst/>
                    </a:prstGeom>
                  </pic:spPr>
                </pic:pic>
              </a:graphicData>
            </a:graphic>
            <wp14:sizeRelH relativeFrom="margin">
              <wp14:pctWidth>0</wp14:pctWidth>
            </wp14:sizeRelH>
            <wp14:sizeRelV relativeFrom="margin">
              <wp14:pctHeight>0</wp14:pctHeight>
            </wp14:sizeRelV>
          </wp:anchor>
        </w:drawing>
      </w:r>
    </w:p>
    <w:p w14:paraId="27321057" w14:textId="77777777" w:rsidR="00E16A72" w:rsidRDefault="00833470">
      <w:pPr>
        <w:rPr>
          <w:rFonts w:ascii="Arial" w:hAnsi="Arial" w:cs="Arial"/>
          <w:b/>
          <w:bCs/>
          <w:sz w:val="28"/>
          <w:szCs w:val="28"/>
        </w:rPr>
      </w:pPr>
      <w:r w:rsidRPr="001F6802">
        <w:rPr>
          <w:rFonts w:ascii="Arial" w:hAnsi="Arial" w:cs="Arial"/>
          <w:b/>
          <w:bCs/>
          <w:sz w:val="28"/>
          <w:szCs w:val="28"/>
        </w:rPr>
        <w:t>Element 2</w:t>
      </w:r>
    </w:p>
    <w:p w14:paraId="34EECEA0" w14:textId="77777777" w:rsidR="00E16A72" w:rsidRDefault="00E16A72">
      <w:pPr>
        <w:rPr>
          <w:rFonts w:ascii="Arial" w:hAnsi="Arial" w:cs="Arial"/>
          <w:b/>
          <w:bCs/>
          <w:sz w:val="28"/>
          <w:szCs w:val="28"/>
        </w:rPr>
      </w:pPr>
    </w:p>
    <w:p w14:paraId="1895A1FA" w14:textId="56A357D7" w:rsidR="006A38D6" w:rsidRPr="006A38D6" w:rsidRDefault="006A38D6" w:rsidP="00A02A54">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 xml:space="preserve">Ambulance Services in the UK: A Comprehensive Overview </w:t>
      </w:r>
    </w:p>
    <w:p w14:paraId="3F73A4E6" w14:textId="77777777" w:rsidR="006A38D6" w:rsidRPr="006A38D6" w:rsidRDefault="006A38D6" w:rsidP="00A02A54">
      <w:pPr>
        <w:spacing w:line="360" w:lineRule="auto"/>
        <w:rPr>
          <w:rFonts w:ascii="Arial" w:hAnsi="Arial" w:cs="Arial"/>
          <w:kern w:val="2"/>
          <w:lang w:eastAsia="en-GB"/>
          <w14:ligatures w14:val="standardContextual"/>
        </w:rPr>
      </w:pPr>
    </w:p>
    <w:p w14:paraId="5289E46B" w14:textId="77777777" w:rsidR="006A38D6" w:rsidRPr="006A38D6" w:rsidRDefault="006A38D6" w:rsidP="00A02A54">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The health and social care system in the United Kingdom (UK) provides publicly funded care through the National Health Service (NHS) and local authority managed social care. The NHS was set up in 1948 to ensure healthcare is free at the point of use and publicly funded through taxation, extending services to all citizens regardless of ability to pay. This universal system grew out of post war reforms aimed at rebuilding society and addressing significant health inequalities that existed before the Second World War. Ambulance services, like other services, became part of this universal access framework, with statutory duties placed on local and later national bodies to provide emergency transport and care as part of health services.</w:t>
      </w:r>
    </w:p>
    <w:p w14:paraId="0F0CC70C" w14:textId="77777777" w:rsidR="006A38D6" w:rsidRPr="006A38D6" w:rsidRDefault="006A38D6" w:rsidP="00A02A54">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However, the health and social care system has faced persistent challenges in recent years. These include rising demand due to an ageing population with complex needs, workforce shortages, and pressure on urgent and emergency care pathways. Specifically, the ambulance sector has experienced significant strain with increased 999 and 111 call volumes, long handover delays at hospitals, and rising patient acuity where patients need more intensive medical attention all of which complicate prompt and effective response.</w:t>
      </w:r>
    </w:p>
    <w:p w14:paraId="783CD998" w14:textId="77777777" w:rsidR="006A38D6" w:rsidRPr="006A38D6" w:rsidRDefault="006A38D6" w:rsidP="00A02A54">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Partnership working, effective communication, and record keeping are central to addressing these challenges. Ambulance services work collaboratively with hospitals, primary care providers, community services, and social care agencies to ensure patient needs are satisfied across the care continuum. Integrated care systems and collaborative protocols help reduce duplication, improve decision making, and support better outcomes for patients who may otherwise experience fragmented care delivery. In terms of communication, modernisation efforts focus on enhancing data sharing and real time access to critical clinical information. This includes investment in digital systems that allow paramedics to access a patient’s history, allergies, and medications while en route, which contributes directly to safety and clinical effectiveness.</w:t>
      </w:r>
    </w:p>
    <w:p w14:paraId="51748BF0" w14:textId="77777777" w:rsidR="006A38D6" w:rsidRPr="006A38D6" w:rsidRDefault="006A38D6" w:rsidP="00A02A54">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Accurate record keeping further strengthens quality assurance, continuity of care, and accountability. Digital patient records improve information flow between professionals and reduce clinical errors, while adherence to legal and professional standards ensures data protection and patient confidentiality.</w:t>
      </w:r>
    </w:p>
    <w:p w14:paraId="7F29496E" w14:textId="77777777" w:rsidR="006A38D6" w:rsidRPr="006A38D6" w:rsidRDefault="006A38D6" w:rsidP="00A02A54">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lastRenderedPageBreak/>
        <w:t>Legislation and policy frameworks shape how health and social care services, including ambulance services, function. The Health Care Act 2022 set up structures such as integrated care boards to promote joined up care and emphasise collaboration between NHS bodies and local authorities. It also supports data sharing while imposing criminal sanctions against improper use of health data. Additionally, earlier legislation like the Health and Social Care Act 2008 underpins quality regulation and includes provisions relevant to ambulance services, emphasising safe provision and oversight by bodies such as the Care Quality Commission.</w:t>
      </w:r>
    </w:p>
    <w:p w14:paraId="6DF2F998" w14:textId="77777777" w:rsidR="006A38D6" w:rsidRPr="006A38D6" w:rsidRDefault="006A38D6" w:rsidP="00A02A54">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The historical development of ambulance services reveals an evolution from rudimentary transport to an advanced emergency response infrastructure. Initially, ambulance presented locally, often by police or voluntary organisations, with early services using horse drawn litters in the late 19</w:t>
      </w:r>
      <w:r w:rsidRPr="006A38D6">
        <w:rPr>
          <w:rFonts w:ascii="Arial" w:hAnsi="Arial" w:cs="Arial"/>
          <w:kern w:val="2"/>
          <w:vertAlign w:val="superscript"/>
          <w:lang w:eastAsia="en-GB"/>
          <w14:ligatures w14:val="standardContextual"/>
        </w:rPr>
        <w:t>th</w:t>
      </w:r>
      <w:r w:rsidRPr="006A38D6">
        <w:rPr>
          <w:rFonts w:ascii="Arial" w:hAnsi="Arial" w:cs="Arial"/>
          <w:kern w:val="2"/>
          <w:lang w:eastAsia="en-GB"/>
          <w14:ligatures w14:val="standardContextual"/>
        </w:rPr>
        <w:t xml:space="preserve"> century. A formal health service ambulance provision appeared with NHS reforms post World War II, requiring universal ambulance availability. By the 1960s, ambulance services expanded significantly, and later reorganisations in the 1970s and 1990s shifted governance from multiple local services to regional services and eventually merged NHS ambulance trusts. Today, UK ambulance services are highly clinical, staffed by trained paramedics and equipped with advanced technology.</w:t>
      </w:r>
    </w:p>
    <w:p w14:paraId="1D5E26FE" w14:textId="77777777" w:rsidR="006A38D6" w:rsidRPr="006A38D6" w:rsidRDefault="006A38D6" w:rsidP="00A02A54">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In the present day, ambulance services function as a crucial part of urgent and emergency care. They deliver emergency responses, triage, and clinical assessment, and increasingly provide community-based care, reducing unnecessary hospital conveyance were proper. Strategic sector bodies emphasise integrated urgent care and digital transformation to improve patient outcomes.</w:t>
      </w:r>
    </w:p>
    <w:p w14:paraId="400AB1F8" w14:textId="77777777" w:rsidR="006A38D6" w:rsidRPr="006A38D6" w:rsidRDefault="006A38D6" w:rsidP="00A02A54">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The significance of ambulance services in enhancing quality of life for service users is of great significance. By offering rapid response to critical incidents, supporting patients in their own homes, and connecting care pathways, ambulance services uphold public safety and wellbeing. Their role in early intervention and real time clinical decision making improves survival rates and reduces avoidable hospital admissions. The integration of modern technology, partnership working, and continuous policy development further enhances the efficiency, safety, and compassion of ambulance care.</w:t>
      </w:r>
    </w:p>
    <w:p w14:paraId="755A4CCF" w14:textId="77777777" w:rsidR="006A38D6" w:rsidRPr="006A38D6" w:rsidRDefault="006A38D6" w:rsidP="00940FA5">
      <w:pPr>
        <w:spacing w:line="276" w:lineRule="auto"/>
        <w:rPr>
          <w:rFonts w:ascii="Arial" w:hAnsi="Arial" w:cs="Arial"/>
          <w:b/>
          <w:bCs/>
          <w:kern w:val="2"/>
          <w:lang w:eastAsia="en-GB"/>
          <w14:ligatures w14:val="standardContextual"/>
        </w:rPr>
      </w:pPr>
    </w:p>
    <w:p w14:paraId="04E7EA0C" w14:textId="77777777" w:rsidR="006A38D6" w:rsidRPr="006A38D6" w:rsidRDefault="006A38D6" w:rsidP="00940FA5">
      <w:pPr>
        <w:spacing w:line="276" w:lineRule="auto"/>
        <w:rPr>
          <w:rFonts w:ascii="Arial" w:hAnsi="Arial" w:cs="Arial"/>
          <w:b/>
          <w:bCs/>
          <w:kern w:val="2"/>
          <w:lang w:eastAsia="en-GB"/>
          <w14:ligatures w14:val="standardContextual"/>
        </w:rPr>
      </w:pPr>
    </w:p>
    <w:p w14:paraId="500A7087" w14:textId="77777777" w:rsidR="006A38D6" w:rsidRPr="006A38D6" w:rsidRDefault="006A38D6" w:rsidP="00940FA5">
      <w:pPr>
        <w:spacing w:line="276" w:lineRule="auto"/>
        <w:rPr>
          <w:rFonts w:ascii="Arial" w:hAnsi="Arial" w:cs="Arial"/>
          <w:b/>
          <w:bCs/>
          <w:kern w:val="2"/>
          <w:lang w:eastAsia="en-GB"/>
          <w14:ligatures w14:val="standardContextual"/>
        </w:rPr>
      </w:pPr>
    </w:p>
    <w:p w14:paraId="7B35C008" w14:textId="77777777" w:rsidR="006A38D6" w:rsidRPr="008664CA" w:rsidRDefault="006A38D6" w:rsidP="00940FA5">
      <w:pPr>
        <w:spacing w:line="276" w:lineRule="auto"/>
        <w:rPr>
          <w:rFonts w:ascii="Arial" w:hAnsi="Arial" w:cs="Arial"/>
          <w:b/>
          <w:bCs/>
        </w:rPr>
      </w:pPr>
    </w:p>
    <w:p w14:paraId="382C5A6C" w14:textId="77777777" w:rsidR="006A38D6" w:rsidRPr="008664CA" w:rsidRDefault="006A38D6" w:rsidP="00940FA5">
      <w:pPr>
        <w:spacing w:line="276" w:lineRule="auto"/>
        <w:rPr>
          <w:rFonts w:ascii="Arial" w:hAnsi="Arial" w:cs="Arial"/>
          <w:b/>
          <w:bCs/>
        </w:rPr>
      </w:pPr>
    </w:p>
    <w:p w14:paraId="20F1A3B3" w14:textId="0A09A3A6" w:rsidR="006A38D6" w:rsidRPr="00A6165E" w:rsidRDefault="006A38D6">
      <w:pPr>
        <w:rPr>
          <w:rFonts w:ascii="Arial" w:hAnsi="Arial" w:cs="Arial"/>
          <w:b/>
          <w:bCs/>
          <w:sz w:val="28"/>
          <w:szCs w:val="28"/>
        </w:rPr>
        <w:sectPr w:rsidR="006A38D6" w:rsidRPr="00A6165E" w:rsidSect="00923443">
          <w:pgSz w:w="11906" w:h="16838"/>
          <w:pgMar w:top="1440" w:right="1440" w:bottom="1440" w:left="1440" w:header="708" w:footer="708" w:gutter="0"/>
          <w:cols w:space="708"/>
          <w:docGrid w:linePitch="360"/>
        </w:sectPr>
      </w:pPr>
    </w:p>
    <w:p w14:paraId="23578436" w14:textId="27228CDF" w:rsidR="00833470" w:rsidRDefault="006F5516" w:rsidP="00833470">
      <w:pPr>
        <w:rPr>
          <w:rFonts w:ascii="Arial" w:hAnsi="Arial" w:cs="Arial"/>
          <w:b/>
          <w:bCs/>
          <w:sz w:val="32"/>
          <w:szCs w:val="32"/>
        </w:rPr>
      </w:pPr>
      <w:r w:rsidRPr="00CA065E">
        <w:rPr>
          <w:rFonts w:ascii="Arial" w:hAnsi="Arial" w:cs="Arial"/>
          <w:b/>
          <w:bCs/>
          <w:sz w:val="32"/>
          <w:szCs w:val="32"/>
        </w:rPr>
        <w:lastRenderedPageBreak/>
        <w:t>References</w:t>
      </w:r>
    </w:p>
    <w:p w14:paraId="6C444A81" w14:textId="621423E6" w:rsidR="00B63E38" w:rsidRDefault="00AD24B7" w:rsidP="00833470">
      <w:pPr>
        <w:rPr>
          <w:rFonts w:ascii="Arial" w:hAnsi="Arial" w:cs="Arial"/>
          <w:b/>
          <w:bCs/>
          <w:sz w:val="32"/>
          <w:szCs w:val="32"/>
        </w:rPr>
      </w:pPr>
      <w:r>
        <w:rPr>
          <w:rFonts w:ascii="Arial" w:hAnsi="Arial" w:cs="Arial"/>
          <w:b/>
          <w:bCs/>
          <w:sz w:val="32"/>
          <w:szCs w:val="32"/>
        </w:rPr>
        <w:t>These are the references I used for my PowerPoint Poster</w:t>
      </w:r>
      <w:r w:rsidR="00C20372">
        <w:rPr>
          <w:rFonts w:ascii="Arial" w:hAnsi="Arial" w:cs="Arial"/>
          <w:b/>
          <w:bCs/>
          <w:sz w:val="32"/>
          <w:szCs w:val="32"/>
        </w:rPr>
        <w:t xml:space="preserve"> and Essay:</w:t>
      </w:r>
    </w:p>
    <w:p w14:paraId="7F1E0F2B" w14:textId="77777777" w:rsidR="00C20372" w:rsidRDefault="00C20372" w:rsidP="00833470">
      <w:pPr>
        <w:rPr>
          <w:rFonts w:ascii="Arial" w:hAnsi="Arial" w:cs="Arial"/>
          <w:b/>
          <w:bCs/>
          <w:sz w:val="32"/>
          <w:szCs w:val="32"/>
        </w:rPr>
      </w:pPr>
    </w:p>
    <w:p w14:paraId="40DD19DA" w14:textId="0C35FA5C" w:rsidR="00321DF7" w:rsidRDefault="00BD71C3" w:rsidP="00833470">
      <w:pPr>
        <w:rPr>
          <w:rFonts w:ascii="Arial" w:hAnsi="Arial" w:cs="Arial"/>
        </w:rPr>
      </w:pPr>
      <w:r>
        <w:rPr>
          <w:rFonts w:ascii="Arial" w:hAnsi="Arial" w:cs="Arial"/>
        </w:rPr>
        <w:t>Care</w:t>
      </w:r>
      <w:r w:rsidR="00360A87">
        <w:rPr>
          <w:rFonts w:ascii="Arial" w:hAnsi="Arial" w:cs="Arial"/>
        </w:rPr>
        <w:t xml:space="preserve"> Quality Commission (2025) State of Care </w:t>
      </w:r>
      <w:r w:rsidR="00C12DF4">
        <w:rPr>
          <w:rFonts w:ascii="Arial" w:hAnsi="Arial" w:cs="Arial"/>
        </w:rPr>
        <w:t>2024/25. London: CQC. Available at:</w:t>
      </w:r>
      <w:r w:rsidR="004072C3">
        <w:rPr>
          <w:rFonts w:ascii="Arial" w:hAnsi="Arial" w:cs="Arial"/>
        </w:rPr>
        <w:t xml:space="preserve"> </w:t>
      </w:r>
      <w:hyperlink r:id="rId12" w:history="1">
        <w:r w:rsidR="007045EF" w:rsidRPr="005A477A">
          <w:rPr>
            <w:rStyle w:val="Hyperlink"/>
            <w:rFonts w:ascii="Arial" w:hAnsi="Arial" w:cs="Arial"/>
          </w:rPr>
          <w:t>https://www.cqc.org.uk</w:t>
        </w:r>
      </w:hyperlink>
      <w:r w:rsidR="007045EF">
        <w:rPr>
          <w:rFonts w:ascii="Arial" w:hAnsi="Arial" w:cs="Arial"/>
        </w:rPr>
        <w:t xml:space="preserve"> (Accessed: </w:t>
      </w:r>
      <w:r w:rsidR="004E6CB4">
        <w:rPr>
          <w:rFonts w:ascii="Arial" w:hAnsi="Arial" w:cs="Arial"/>
        </w:rPr>
        <w:t>17 March 2026).</w:t>
      </w:r>
    </w:p>
    <w:p w14:paraId="59828FB5" w14:textId="77777777" w:rsidR="004E6CB4" w:rsidRDefault="004E6CB4" w:rsidP="00833470">
      <w:pPr>
        <w:rPr>
          <w:rFonts w:ascii="Arial" w:hAnsi="Arial" w:cs="Arial"/>
        </w:rPr>
      </w:pPr>
    </w:p>
    <w:p w14:paraId="44440E6D" w14:textId="2F4D26C1" w:rsidR="004E6CB4" w:rsidRDefault="004E6CB4" w:rsidP="00833470">
      <w:pPr>
        <w:rPr>
          <w:rFonts w:ascii="Arial" w:hAnsi="Arial" w:cs="Arial"/>
        </w:rPr>
      </w:pPr>
      <w:r>
        <w:rPr>
          <w:rFonts w:ascii="Arial" w:hAnsi="Arial" w:cs="Arial"/>
        </w:rPr>
        <w:t xml:space="preserve">House of Commons Library </w:t>
      </w:r>
      <w:r w:rsidR="00702FA7">
        <w:rPr>
          <w:rFonts w:ascii="Arial" w:hAnsi="Arial" w:cs="Arial"/>
        </w:rPr>
        <w:t>(2023) The structure of the NHS in England</w:t>
      </w:r>
      <w:r w:rsidR="00CA11F2">
        <w:rPr>
          <w:rFonts w:ascii="Arial" w:hAnsi="Arial" w:cs="Arial"/>
        </w:rPr>
        <w:t>. London: UK Parliament</w:t>
      </w:r>
      <w:r w:rsidR="00044170">
        <w:rPr>
          <w:rFonts w:ascii="Arial" w:hAnsi="Arial" w:cs="Arial"/>
        </w:rPr>
        <w:t xml:space="preserve">. Available at: </w:t>
      </w:r>
      <w:hyperlink r:id="rId13" w:history="1">
        <w:r w:rsidR="00DE75AC" w:rsidRPr="005A477A">
          <w:rPr>
            <w:rStyle w:val="Hyperlink"/>
            <w:rFonts w:ascii="Arial" w:hAnsi="Arial" w:cs="Arial"/>
          </w:rPr>
          <w:t>https://commonslibrary.parliament.uk</w:t>
        </w:r>
      </w:hyperlink>
      <w:r w:rsidR="00DE75AC">
        <w:rPr>
          <w:rFonts w:ascii="Arial" w:hAnsi="Arial" w:cs="Arial"/>
        </w:rPr>
        <w:t xml:space="preserve"> (Accessed: 17 March </w:t>
      </w:r>
      <w:r w:rsidR="000246F3">
        <w:rPr>
          <w:rFonts w:ascii="Arial" w:hAnsi="Arial" w:cs="Arial"/>
        </w:rPr>
        <w:t>2026).</w:t>
      </w:r>
    </w:p>
    <w:p w14:paraId="1FAFC424" w14:textId="77777777" w:rsidR="000246F3" w:rsidRDefault="000246F3" w:rsidP="00833470">
      <w:pPr>
        <w:rPr>
          <w:rFonts w:ascii="Arial" w:hAnsi="Arial" w:cs="Arial"/>
        </w:rPr>
      </w:pPr>
    </w:p>
    <w:p w14:paraId="04F3477B" w14:textId="303AEB03" w:rsidR="000246F3" w:rsidRDefault="000246F3" w:rsidP="00833470">
      <w:pPr>
        <w:rPr>
          <w:rFonts w:ascii="Arial" w:hAnsi="Arial" w:cs="Arial"/>
        </w:rPr>
      </w:pPr>
      <w:r>
        <w:rPr>
          <w:rFonts w:ascii="Arial" w:hAnsi="Arial" w:cs="Arial"/>
        </w:rPr>
        <w:t xml:space="preserve">NHS </w:t>
      </w:r>
      <w:r w:rsidR="00332AD7">
        <w:rPr>
          <w:rFonts w:ascii="Arial" w:hAnsi="Arial" w:cs="Arial"/>
        </w:rPr>
        <w:t xml:space="preserve">Confederation (2024) The state of integrated </w:t>
      </w:r>
      <w:r w:rsidR="009607A3">
        <w:rPr>
          <w:rFonts w:ascii="Arial" w:hAnsi="Arial" w:cs="Arial"/>
        </w:rPr>
        <w:t xml:space="preserve">care systems 2024/25. London: NHS </w:t>
      </w:r>
      <w:r w:rsidR="00F07B48">
        <w:rPr>
          <w:rFonts w:ascii="Arial" w:hAnsi="Arial" w:cs="Arial"/>
        </w:rPr>
        <w:t>Confederation. Available at:</w:t>
      </w:r>
      <w:r w:rsidR="00FC00D3">
        <w:rPr>
          <w:rFonts w:ascii="Arial" w:hAnsi="Arial" w:cs="Arial"/>
        </w:rPr>
        <w:t xml:space="preserve"> </w:t>
      </w:r>
      <w:hyperlink r:id="rId14" w:history="1">
        <w:r w:rsidR="00DE2CAB" w:rsidRPr="005A477A">
          <w:rPr>
            <w:rStyle w:val="Hyperlink"/>
            <w:rFonts w:ascii="Arial" w:hAnsi="Arial" w:cs="Arial"/>
          </w:rPr>
          <w:t>https://www.nhsconfed.org</w:t>
        </w:r>
      </w:hyperlink>
      <w:r w:rsidR="00DE2CAB">
        <w:rPr>
          <w:rFonts w:ascii="Arial" w:hAnsi="Arial" w:cs="Arial"/>
        </w:rPr>
        <w:t xml:space="preserve"> (Accessed: 17 March 2026</w:t>
      </w:r>
      <w:r w:rsidR="005457FF">
        <w:rPr>
          <w:rFonts w:ascii="Arial" w:hAnsi="Arial" w:cs="Arial"/>
        </w:rPr>
        <w:t>).</w:t>
      </w:r>
    </w:p>
    <w:p w14:paraId="19D8291A" w14:textId="77777777" w:rsidR="005457FF" w:rsidRDefault="005457FF" w:rsidP="00833470">
      <w:pPr>
        <w:rPr>
          <w:rFonts w:ascii="Arial" w:hAnsi="Arial" w:cs="Arial"/>
        </w:rPr>
      </w:pPr>
    </w:p>
    <w:p w14:paraId="67DA57E7" w14:textId="27E128E2" w:rsidR="00DD68E2" w:rsidRPr="00BD71C3" w:rsidRDefault="005457FF" w:rsidP="00833470">
      <w:pPr>
        <w:rPr>
          <w:rFonts w:ascii="Arial" w:hAnsi="Arial" w:cs="Arial"/>
        </w:rPr>
      </w:pPr>
      <w:r>
        <w:rPr>
          <w:rFonts w:ascii="Arial" w:hAnsi="Arial" w:cs="Arial"/>
        </w:rPr>
        <w:t xml:space="preserve">NHS England (2019) The NHS </w:t>
      </w:r>
      <w:r w:rsidR="00BF06EA">
        <w:rPr>
          <w:rFonts w:ascii="Arial" w:hAnsi="Arial" w:cs="Arial"/>
        </w:rPr>
        <w:t xml:space="preserve">Long Term Plan. Available at: </w:t>
      </w:r>
      <w:hyperlink r:id="rId15" w:history="1">
        <w:r w:rsidR="0092426D" w:rsidRPr="005A477A">
          <w:rPr>
            <w:rStyle w:val="Hyperlink"/>
            <w:rFonts w:ascii="Arial" w:hAnsi="Arial" w:cs="Arial"/>
          </w:rPr>
          <w:t>https://www.longtermplan.nhs.uk</w:t>
        </w:r>
      </w:hyperlink>
      <w:r w:rsidR="0092426D">
        <w:rPr>
          <w:rFonts w:ascii="Arial" w:hAnsi="Arial" w:cs="Arial"/>
        </w:rPr>
        <w:t xml:space="preserve"> (Accessed: 17 March 2026)</w:t>
      </w:r>
      <w:r w:rsidR="00480B58">
        <w:rPr>
          <w:rFonts w:ascii="Arial" w:hAnsi="Arial" w:cs="Arial"/>
        </w:rPr>
        <w:t>.</w:t>
      </w:r>
    </w:p>
    <w:p w14:paraId="59DC2FF9" w14:textId="2BA98F64" w:rsidR="002B282E" w:rsidRPr="0036246E" w:rsidRDefault="000C120B" w:rsidP="00833470">
      <w:pPr>
        <w:rPr>
          <w:rFonts w:ascii="Arial" w:hAnsi="Arial" w:cs="Arial"/>
          <w:sz w:val="24"/>
          <w:szCs w:val="24"/>
          <w:u w:val="single"/>
        </w:rPr>
      </w:pPr>
      <w:r>
        <w:rPr>
          <w:rFonts w:ascii="Arial" w:hAnsi="Arial" w:cs="Arial"/>
          <w:sz w:val="24"/>
          <w:szCs w:val="24"/>
        </w:rPr>
        <w:t xml:space="preserve"> </w:t>
      </w:r>
    </w:p>
    <w:p w14:paraId="05DBE056" w14:textId="4628FAD8" w:rsidR="00124062" w:rsidRPr="006A38D6" w:rsidRDefault="00124062" w:rsidP="00124062">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 xml:space="preserve">Care Learning (2023) What Legislation Relates to Health and Social Care? Available at: </w:t>
      </w:r>
      <w:hyperlink r:id="rId16" w:history="1">
        <w:r w:rsidRPr="006A38D6">
          <w:rPr>
            <w:rFonts w:ascii="Arial" w:hAnsi="Arial" w:cs="Arial"/>
            <w:color w:val="0563C1" w:themeColor="hyperlink"/>
            <w:kern w:val="2"/>
            <w:u w:val="single"/>
            <w:lang w:eastAsia="en-GB"/>
            <w14:ligatures w14:val="standardContextual"/>
          </w:rPr>
          <w:t>https://carelearning.org.uk/blog/legislation/what-legislation-relates-to-health-and-social-care</w:t>
        </w:r>
      </w:hyperlink>
      <w:r w:rsidRPr="006A38D6">
        <w:rPr>
          <w:rFonts w:ascii="Arial" w:hAnsi="Arial" w:cs="Arial"/>
          <w:kern w:val="2"/>
          <w:lang w:eastAsia="en-GB"/>
          <w14:ligatures w14:val="standardContextual"/>
        </w:rPr>
        <w:t xml:space="preserve"> (Accessed: 11 March 2026).</w:t>
      </w:r>
    </w:p>
    <w:p w14:paraId="5F39F0F2" w14:textId="77777777" w:rsidR="00124062" w:rsidRPr="006A38D6" w:rsidRDefault="00124062" w:rsidP="00124062">
      <w:pPr>
        <w:spacing w:line="360" w:lineRule="auto"/>
        <w:rPr>
          <w:rFonts w:ascii="Arial" w:hAnsi="Arial" w:cs="Arial"/>
          <w:kern w:val="2"/>
          <w:lang w:eastAsia="en-GB"/>
          <w14:ligatures w14:val="standardContextual"/>
        </w:rPr>
      </w:pPr>
    </w:p>
    <w:p w14:paraId="4CDD6C79" w14:textId="77777777" w:rsidR="00124062" w:rsidRPr="006A38D6" w:rsidRDefault="00124062" w:rsidP="00124062">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 xml:space="preserve">NHS England (2025) New ambulances and faster emergency care for patients next winter. Available at: </w:t>
      </w:r>
      <w:hyperlink r:id="rId17" w:history="1">
        <w:r w:rsidRPr="006A38D6">
          <w:rPr>
            <w:rFonts w:ascii="Arial" w:hAnsi="Arial" w:cs="Arial"/>
            <w:color w:val="0563C1" w:themeColor="hyperlink"/>
            <w:kern w:val="2"/>
            <w:u w:val="single"/>
            <w:lang w:eastAsia="en-GB"/>
            <w14:ligatures w14:val="standardContextual"/>
          </w:rPr>
          <w:t>https://www.england.nhs.uk/2025/06/new-ambulances-and-faster-emergency-care-for-patients-next-winter</w:t>
        </w:r>
      </w:hyperlink>
      <w:r w:rsidRPr="006A38D6">
        <w:rPr>
          <w:rFonts w:ascii="Arial" w:hAnsi="Arial" w:cs="Arial"/>
          <w:kern w:val="2"/>
          <w:lang w:eastAsia="en-GB"/>
          <w14:ligatures w14:val="standardContextual"/>
        </w:rPr>
        <w:t xml:space="preserve"> (Accessed: 11 March 2026).</w:t>
      </w:r>
    </w:p>
    <w:p w14:paraId="659741C2" w14:textId="77777777" w:rsidR="00124062" w:rsidRPr="006A38D6" w:rsidRDefault="00124062" w:rsidP="00124062">
      <w:pPr>
        <w:spacing w:line="360" w:lineRule="auto"/>
        <w:rPr>
          <w:rFonts w:ascii="Arial" w:hAnsi="Arial" w:cs="Arial"/>
          <w:kern w:val="2"/>
          <w:lang w:eastAsia="en-GB"/>
          <w14:ligatures w14:val="standardContextual"/>
        </w:rPr>
      </w:pPr>
    </w:p>
    <w:p w14:paraId="76C2AD94" w14:textId="77777777" w:rsidR="00124062" w:rsidRPr="006A38D6" w:rsidRDefault="00124062" w:rsidP="00124062">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 xml:space="preserve">Parliament UK (2026) Integrating health and social care. Available at: </w:t>
      </w:r>
      <w:hyperlink r:id="rId18" w:history="1">
        <w:r w:rsidRPr="006A38D6">
          <w:rPr>
            <w:rFonts w:ascii="Arial" w:hAnsi="Arial" w:cs="Arial"/>
            <w:color w:val="0563C1" w:themeColor="hyperlink"/>
            <w:kern w:val="2"/>
            <w:u w:val="single"/>
            <w:lang w:eastAsia="en-GB"/>
            <w14:ligatures w14:val="standardContextual"/>
          </w:rPr>
          <w:t>https://www.parliament.uk/business/publications/research/key-issues-parliament-2015/health-and-social-care</w:t>
        </w:r>
      </w:hyperlink>
      <w:r w:rsidRPr="006A38D6">
        <w:rPr>
          <w:rFonts w:ascii="Arial" w:hAnsi="Arial" w:cs="Arial"/>
          <w:kern w:val="2"/>
          <w:lang w:eastAsia="en-GB"/>
          <w14:ligatures w14:val="standardContextual"/>
        </w:rPr>
        <w:t xml:space="preserve"> (Accessed: 11 March 2026).</w:t>
      </w:r>
    </w:p>
    <w:p w14:paraId="2589FB81" w14:textId="77777777" w:rsidR="00124062" w:rsidRPr="006A38D6" w:rsidRDefault="00124062" w:rsidP="00124062">
      <w:pPr>
        <w:spacing w:line="360" w:lineRule="auto"/>
        <w:rPr>
          <w:rFonts w:ascii="Arial" w:hAnsi="Arial" w:cs="Arial"/>
          <w:kern w:val="2"/>
          <w:lang w:eastAsia="en-GB"/>
          <w14:ligatures w14:val="standardContextual"/>
        </w:rPr>
      </w:pPr>
    </w:p>
    <w:p w14:paraId="39825D8E" w14:textId="77777777" w:rsidR="00124062" w:rsidRPr="006A38D6" w:rsidRDefault="00124062" w:rsidP="00124062">
      <w:pPr>
        <w:spacing w:line="360" w:lineRule="auto"/>
        <w:rPr>
          <w:rFonts w:ascii="Arial" w:hAnsi="Arial" w:cs="Arial"/>
          <w:kern w:val="2"/>
          <w:lang w:eastAsia="en-GB"/>
          <w14:ligatures w14:val="standardContextual"/>
        </w:rPr>
      </w:pPr>
      <w:r w:rsidRPr="006A38D6">
        <w:rPr>
          <w:rFonts w:ascii="Arial" w:hAnsi="Arial" w:cs="Arial"/>
          <w:kern w:val="2"/>
          <w:lang w:eastAsia="en-GB"/>
          <w14:ligatures w14:val="standardContextual"/>
        </w:rPr>
        <w:t xml:space="preserve">London Ambulance Service NHS Trust (2026) Our history. Available at: </w:t>
      </w:r>
      <w:hyperlink r:id="rId19" w:history="1">
        <w:r w:rsidRPr="006A38D6">
          <w:rPr>
            <w:rFonts w:ascii="Arial" w:hAnsi="Arial" w:cs="Arial"/>
            <w:color w:val="0563C1" w:themeColor="hyperlink"/>
            <w:kern w:val="2"/>
            <w:u w:val="single"/>
            <w:lang w:eastAsia="en-GB"/>
            <w14:ligatures w14:val="standardContextual"/>
          </w:rPr>
          <w:t>https://www.londonambulance.nhs.uk/about-us/our-history</w:t>
        </w:r>
      </w:hyperlink>
      <w:r w:rsidRPr="006A38D6">
        <w:rPr>
          <w:rFonts w:ascii="Arial" w:hAnsi="Arial" w:cs="Arial"/>
          <w:kern w:val="2"/>
          <w:lang w:eastAsia="en-GB"/>
          <w14:ligatures w14:val="standardContextual"/>
        </w:rPr>
        <w:t xml:space="preserve"> (Accessed: 11 March 2026).</w:t>
      </w:r>
    </w:p>
    <w:p w14:paraId="3AF1310F" w14:textId="4C082750" w:rsidR="003D6345" w:rsidRPr="009A6E05" w:rsidRDefault="003D6345" w:rsidP="00833470">
      <w:pPr>
        <w:rPr>
          <w:rFonts w:ascii="Arial" w:hAnsi="Arial" w:cs="Arial"/>
          <w:b/>
          <w:bCs/>
          <w:sz w:val="28"/>
          <w:szCs w:val="28"/>
        </w:r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9234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6CAF5" w14:textId="77777777" w:rsidR="00115481" w:rsidRDefault="00115481" w:rsidP="00BE6BE0">
      <w:pPr>
        <w:spacing w:after="0" w:line="240" w:lineRule="auto"/>
      </w:pPr>
      <w:r>
        <w:separator/>
      </w:r>
    </w:p>
  </w:endnote>
  <w:endnote w:type="continuationSeparator" w:id="0">
    <w:p w14:paraId="71D69B94" w14:textId="77777777" w:rsidR="00115481" w:rsidRDefault="0011548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E163B" w14:textId="77777777" w:rsidR="00115481" w:rsidRDefault="00115481" w:rsidP="00BE6BE0">
      <w:pPr>
        <w:spacing w:after="0" w:line="240" w:lineRule="auto"/>
      </w:pPr>
      <w:r>
        <w:separator/>
      </w:r>
    </w:p>
  </w:footnote>
  <w:footnote w:type="continuationSeparator" w:id="0">
    <w:p w14:paraId="1D1DBED0" w14:textId="77777777" w:rsidR="00115481" w:rsidRDefault="0011548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46F3"/>
    <w:rsid w:val="00044170"/>
    <w:rsid w:val="000464A0"/>
    <w:rsid w:val="00056EB1"/>
    <w:rsid w:val="000C120B"/>
    <w:rsid w:val="000C4E56"/>
    <w:rsid w:val="000E539B"/>
    <w:rsid w:val="00115481"/>
    <w:rsid w:val="00124062"/>
    <w:rsid w:val="00134A9D"/>
    <w:rsid w:val="00142850"/>
    <w:rsid w:val="00162418"/>
    <w:rsid w:val="001704E3"/>
    <w:rsid w:val="0017600C"/>
    <w:rsid w:val="00176480"/>
    <w:rsid w:val="001C0B35"/>
    <w:rsid w:val="00233E7B"/>
    <w:rsid w:val="002767BF"/>
    <w:rsid w:val="00295910"/>
    <w:rsid w:val="002A0F82"/>
    <w:rsid w:val="002A137D"/>
    <w:rsid w:val="002B282E"/>
    <w:rsid w:val="002F25FC"/>
    <w:rsid w:val="00321DF7"/>
    <w:rsid w:val="00332AD7"/>
    <w:rsid w:val="00337A86"/>
    <w:rsid w:val="00360A87"/>
    <w:rsid w:val="0036246E"/>
    <w:rsid w:val="0037029B"/>
    <w:rsid w:val="003A000F"/>
    <w:rsid w:val="003A3E06"/>
    <w:rsid w:val="003D6345"/>
    <w:rsid w:val="004072C3"/>
    <w:rsid w:val="004127C1"/>
    <w:rsid w:val="00480B58"/>
    <w:rsid w:val="004900E5"/>
    <w:rsid w:val="004E6CB4"/>
    <w:rsid w:val="0051283D"/>
    <w:rsid w:val="005457FF"/>
    <w:rsid w:val="00594E9E"/>
    <w:rsid w:val="005B45FD"/>
    <w:rsid w:val="00605FB1"/>
    <w:rsid w:val="0061143B"/>
    <w:rsid w:val="006153D8"/>
    <w:rsid w:val="00621AD5"/>
    <w:rsid w:val="006454F6"/>
    <w:rsid w:val="006A38D6"/>
    <w:rsid w:val="006A6816"/>
    <w:rsid w:val="006A79F8"/>
    <w:rsid w:val="006F5516"/>
    <w:rsid w:val="00702FA7"/>
    <w:rsid w:val="007045EF"/>
    <w:rsid w:val="007170CD"/>
    <w:rsid w:val="007322D6"/>
    <w:rsid w:val="0075568A"/>
    <w:rsid w:val="0079745E"/>
    <w:rsid w:val="007C4DED"/>
    <w:rsid w:val="007E29A9"/>
    <w:rsid w:val="007E6106"/>
    <w:rsid w:val="00804A7F"/>
    <w:rsid w:val="00833470"/>
    <w:rsid w:val="008507D1"/>
    <w:rsid w:val="008664CA"/>
    <w:rsid w:val="00902367"/>
    <w:rsid w:val="00923443"/>
    <w:rsid w:val="0092426D"/>
    <w:rsid w:val="00925D5E"/>
    <w:rsid w:val="00940FA5"/>
    <w:rsid w:val="00956834"/>
    <w:rsid w:val="009607A3"/>
    <w:rsid w:val="009D6FF6"/>
    <w:rsid w:val="009E257B"/>
    <w:rsid w:val="009E75F8"/>
    <w:rsid w:val="00A02A54"/>
    <w:rsid w:val="00A12AE4"/>
    <w:rsid w:val="00A23BC5"/>
    <w:rsid w:val="00A241E5"/>
    <w:rsid w:val="00A45973"/>
    <w:rsid w:val="00A51A0C"/>
    <w:rsid w:val="00A6165E"/>
    <w:rsid w:val="00A740D9"/>
    <w:rsid w:val="00A82690"/>
    <w:rsid w:val="00AA3501"/>
    <w:rsid w:val="00AA3FD5"/>
    <w:rsid w:val="00AA5FDD"/>
    <w:rsid w:val="00AB62C3"/>
    <w:rsid w:val="00AD24B7"/>
    <w:rsid w:val="00AE0E6E"/>
    <w:rsid w:val="00B118C8"/>
    <w:rsid w:val="00B517B4"/>
    <w:rsid w:val="00B63E38"/>
    <w:rsid w:val="00B642EF"/>
    <w:rsid w:val="00B7006F"/>
    <w:rsid w:val="00B93270"/>
    <w:rsid w:val="00BD71C3"/>
    <w:rsid w:val="00BE6BE0"/>
    <w:rsid w:val="00BF06EA"/>
    <w:rsid w:val="00C12DF4"/>
    <w:rsid w:val="00C20372"/>
    <w:rsid w:val="00C61626"/>
    <w:rsid w:val="00C81247"/>
    <w:rsid w:val="00C83A82"/>
    <w:rsid w:val="00C93D3B"/>
    <w:rsid w:val="00CA065E"/>
    <w:rsid w:val="00CA11F2"/>
    <w:rsid w:val="00CF7CFA"/>
    <w:rsid w:val="00D91003"/>
    <w:rsid w:val="00DC5446"/>
    <w:rsid w:val="00DD68E2"/>
    <w:rsid w:val="00DE18FC"/>
    <w:rsid w:val="00DE2CAB"/>
    <w:rsid w:val="00DE75AC"/>
    <w:rsid w:val="00DF6E70"/>
    <w:rsid w:val="00DF76C7"/>
    <w:rsid w:val="00E16A72"/>
    <w:rsid w:val="00E9294D"/>
    <w:rsid w:val="00EB2FEC"/>
    <w:rsid w:val="00EB5A1A"/>
    <w:rsid w:val="00ED0D33"/>
    <w:rsid w:val="00EF3E35"/>
    <w:rsid w:val="00F07B48"/>
    <w:rsid w:val="00F36D02"/>
    <w:rsid w:val="00F605F8"/>
    <w:rsid w:val="00F64FBC"/>
    <w:rsid w:val="00F7296B"/>
    <w:rsid w:val="00FC00D3"/>
    <w:rsid w:val="00FD1C3B"/>
    <w:rsid w:val="00FE52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E9294D"/>
    <w:rPr>
      <w:color w:val="0563C1" w:themeColor="hyperlink"/>
      <w:u w:val="single"/>
    </w:rPr>
  </w:style>
  <w:style w:type="character" w:styleId="UnresolvedMention">
    <w:name w:val="Unresolved Mention"/>
    <w:basedOn w:val="DefaultParagraphFont"/>
    <w:uiPriority w:val="99"/>
    <w:semiHidden/>
    <w:unhideWhenUsed/>
    <w:rsid w:val="00E9294D"/>
    <w:rPr>
      <w:color w:val="605E5C"/>
      <w:shd w:val="clear" w:color="auto" w:fill="E1DFDD"/>
    </w:rPr>
  </w:style>
  <w:style w:type="paragraph" w:styleId="FootnoteText">
    <w:name w:val="footnote text"/>
    <w:basedOn w:val="Normal"/>
    <w:link w:val="FootnoteTextChar"/>
    <w:uiPriority w:val="99"/>
    <w:semiHidden/>
    <w:unhideWhenUsed/>
    <w:rsid w:val="00A740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40D9"/>
    <w:rPr>
      <w:sz w:val="20"/>
      <w:szCs w:val="20"/>
    </w:rPr>
  </w:style>
  <w:style w:type="character" w:styleId="FootnoteReference">
    <w:name w:val="footnote reference"/>
    <w:basedOn w:val="DefaultParagraphFont"/>
    <w:uiPriority w:val="99"/>
    <w:semiHidden/>
    <w:unhideWhenUsed/>
    <w:rsid w:val="00A740D9"/>
    <w:rPr>
      <w:vertAlign w:val="superscript"/>
    </w:rPr>
  </w:style>
  <w:style w:type="paragraph" w:styleId="NoSpacing">
    <w:name w:val="No Spacing"/>
    <w:uiPriority w:val="1"/>
    <w:qFormat/>
    <w:rsid w:val="00B700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commonslibrary.parliament.uk" TargetMode="External"/><Relationship Id="rId18" Type="http://schemas.openxmlformats.org/officeDocument/2006/relationships/hyperlink" Target="https://www.parliament.uk/business/publications/research/key-issues-parliament-2015/health-and-social-car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cqc.org.uk" TargetMode="External"/><Relationship Id="rId17" Type="http://schemas.openxmlformats.org/officeDocument/2006/relationships/hyperlink" Target="https://www.england.nhs.uk/2025/06/new-ambulances-and-faster-emergency-care-for-patients-next-winter" TargetMode="External"/><Relationship Id="rId2" Type="http://schemas.openxmlformats.org/officeDocument/2006/relationships/styles" Target="styles.xml"/><Relationship Id="rId16" Type="http://schemas.openxmlformats.org/officeDocument/2006/relationships/hyperlink" Target="https://carelearning.org.uk/blog/legislation/what-legislation-relates-to-health-and-social-ca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longtermplan.nhs.uk" TargetMode="External"/><Relationship Id="rId10" Type="http://schemas.openxmlformats.org/officeDocument/2006/relationships/footer" Target="footer1.xml"/><Relationship Id="rId19" Type="http://schemas.openxmlformats.org/officeDocument/2006/relationships/hyperlink" Target="https://www.londonambulance.nhs.uk/about-us/our-history"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nhsconfed.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1067</Words>
  <Characters>6083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Jocelyn Opsima Elliott (2513425)</cp:lastModifiedBy>
  <cp:revision>3</cp:revision>
  <dcterms:created xsi:type="dcterms:W3CDTF">2026-03-22T16:59:00Z</dcterms:created>
  <dcterms:modified xsi:type="dcterms:W3CDTF">2026-03-22T17:02:00Z</dcterms:modified>
</cp:coreProperties>
</file>