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5DD0E" w14:textId="77777777" w:rsidR="00414308" w:rsidRDefault="00414308" w:rsidP="00A62A1C">
      <w:pPr>
        <w:spacing w:line="360" w:lineRule="auto"/>
        <w:rPr>
          <w:b/>
          <w:bCs/>
        </w:rPr>
      </w:pPr>
    </w:p>
    <w:p w14:paraId="0EAB54FB" w14:textId="77777777" w:rsidR="00414308" w:rsidRDefault="00414308" w:rsidP="00A62A1C">
      <w:pPr>
        <w:spacing w:line="360" w:lineRule="auto"/>
        <w:rPr>
          <w:b/>
          <w:bCs/>
        </w:rPr>
      </w:pPr>
    </w:p>
    <w:p w14:paraId="2029DC57" w14:textId="77777777" w:rsidR="00414308" w:rsidRDefault="00414308" w:rsidP="00A62A1C">
      <w:pPr>
        <w:spacing w:line="360" w:lineRule="auto"/>
        <w:rPr>
          <w:b/>
          <w:bCs/>
        </w:rPr>
      </w:pPr>
    </w:p>
    <w:p w14:paraId="0AD40FB5" w14:textId="300D876E" w:rsidR="00A62A1C" w:rsidRDefault="00A62A1C" w:rsidP="00414308">
      <w:pPr>
        <w:spacing w:line="600" w:lineRule="auto"/>
        <w:jc w:val="center"/>
        <w:rPr>
          <w:b/>
          <w:bCs/>
          <w:spacing w:val="20"/>
          <w:sz w:val="28"/>
          <w:szCs w:val="28"/>
        </w:rPr>
      </w:pPr>
      <w:r w:rsidRPr="00A62A1C">
        <w:rPr>
          <w:b/>
          <w:bCs/>
          <w:spacing w:val="20"/>
          <w:sz w:val="28"/>
          <w:szCs w:val="28"/>
        </w:rPr>
        <w:t>BMNS5005</w:t>
      </w:r>
    </w:p>
    <w:p w14:paraId="12116466" w14:textId="77777777" w:rsidR="00414308" w:rsidRPr="00A62A1C" w:rsidRDefault="00414308" w:rsidP="00414308">
      <w:pPr>
        <w:spacing w:line="600" w:lineRule="auto"/>
        <w:jc w:val="center"/>
        <w:rPr>
          <w:spacing w:val="20"/>
          <w:sz w:val="28"/>
          <w:szCs w:val="28"/>
        </w:rPr>
      </w:pPr>
    </w:p>
    <w:p w14:paraId="046B38BF" w14:textId="6EBC5C18" w:rsidR="00A62A1C" w:rsidRPr="00414308" w:rsidRDefault="00A62A1C" w:rsidP="00414308">
      <w:pPr>
        <w:spacing w:line="600" w:lineRule="auto"/>
        <w:jc w:val="center"/>
        <w:rPr>
          <w:b/>
          <w:bCs/>
          <w:spacing w:val="20"/>
          <w:sz w:val="28"/>
          <w:szCs w:val="28"/>
        </w:rPr>
      </w:pPr>
      <w:r w:rsidRPr="00A62A1C">
        <w:rPr>
          <w:b/>
          <w:bCs/>
          <w:spacing w:val="20"/>
          <w:sz w:val="28"/>
          <w:szCs w:val="28"/>
        </w:rPr>
        <w:t>PSYCHOPATHOLOGY AND THERAPEUTIC RESPONSES IN HEALTH</w:t>
      </w:r>
    </w:p>
    <w:p w14:paraId="671C5406" w14:textId="20B3F11B" w:rsidR="00414308" w:rsidRDefault="00414308" w:rsidP="00414308">
      <w:pPr>
        <w:spacing w:line="600" w:lineRule="auto"/>
        <w:jc w:val="center"/>
        <w:rPr>
          <w:b/>
          <w:bCs/>
          <w:i/>
          <w:iCs/>
          <w:spacing w:val="20"/>
          <w:sz w:val="28"/>
          <w:szCs w:val="28"/>
        </w:rPr>
      </w:pPr>
      <w:r w:rsidRPr="00414308">
        <w:rPr>
          <w:b/>
          <w:bCs/>
          <w:i/>
          <w:iCs/>
          <w:spacing w:val="20"/>
          <w:sz w:val="28"/>
          <w:szCs w:val="28"/>
        </w:rPr>
        <w:t>SOMATIZATION DISORDERS</w:t>
      </w:r>
    </w:p>
    <w:p w14:paraId="3235586D" w14:textId="404563F0" w:rsidR="00414308" w:rsidRDefault="00414308" w:rsidP="00414308">
      <w:pPr>
        <w:spacing w:line="600" w:lineRule="auto"/>
        <w:jc w:val="center"/>
        <w:rPr>
          <w:b/>
          <w:bCs/>
          <w:i/>
          <w:iCs/>
          <w:spacing w:val="20"/>
          <w:sz w:val="28"/>
          <w:szCs w:val="28"/>
        </w:rPr>
      </w:pPr>
    </w:p>
    <w:p w14:paraId="4117C195" w14:textId="77777777" w:rsidR="00414308" w:rsidRDefault="00414308" w:rsidP="00414308">
      <w:pPr>
        <w:spacing w:line="600" w:lineRule="auto"/>
        <w:jc w:val="center"/>
        <w:rPr>
          <w:b/>
          <w:bCs/>
          <w:i/>
          <w:iCs/>
          <w:spacing w:val="20"/>
          <w:sz w:val="28"/>
          <w:szCs w:val="28"/>
        </w:rPr>
      </w:pPr>
    </w:p>
    <w:p w14:paraId="3B05597A" w14:textId="77777777" w:rsidR="00414308" w:rsidRPr="00A62A1C" w:rsidRDefault="00414308" w:rsidP="00414308">
      <w:pPr>
        <w:spacing w:line="600" w:lineRule="auto"/>
        <w:jc w:val="center"/>
        <w:rPr>
          <w:i/>
          <w:iCs/>
          <w:spacing w:val="20"/>
          <w:sz w:val="24"/>
          <w:szCs w:val="24"/>
        </w:rPr>
      </w:pPr>
    </w:p>
    <w:p w14:paraId="206CAE63" w14:textId="574681DF" w:rsidR="00A62A1C" w:rsidRDefault="00A62A1C" w:rsidP="00414308">
      <w:pPr>
        <w:spacing w:line="600" w:lineRule="auto"/>
        <w:jc w:val="center"/>
        <w:rPr>
          <w:b/>
          <w:bCs/>
          <w:spacing w:val="20"/>
          <w:sz w:val="24"/>
          <w:szCs w:val="24"/>
        </w:rPr>
      </w:pPr>
      <w:r w:rsidRPr="00A62A1C">
        <w:rPr>
          <w:b/>
          <w:bCs/>
          <w:spacing w:val="20"/>
          <w:sz w:val="24"/>
          <w:szCs w:val="24"/>
        </w:rPr>
        <w:t>MODULE LEAD: DREWE PHILLIPS</w:t>
      </w:r>
    </w:p>
    <w:p w14:paraId="46F13F13" w14:textId="77777777" w:rsidR="00414308" w:rsidRPr="00A62A1C" w:rsidRDefault="00414308" w:rsidP="00414308">
      <w:pPr>
        <w:spacing w:line="600" w:lineRule="auto"/>
        <w:jc w:val="center"/>
        <w:rPr>
          <w:spacing w:val="20"/>
          <w:sz w:val="24"/>
          <w:szCs w:val="24"/>
        </w:rPr>
      </w:pPr>
    </w:p>
    <w:p w14:paraId="2C12E6A9" w14:textId="4B2602D3" w:rsidR="00414308" w:rsidRPr="00414308" w:rsidRDefault="00A62A1C" w:rsidP="00414308">
      <w:pPr>
        <w:spacing w:line="600" w:lineRule="auto"/>
        <w:jc w:val="center"/>
        <w:rPr>
          <w:b/>
          <w:bCs/>
          <w:spacing w:val="20"/>
          <w:sz w:val="24"/>
          <w:szCs w:val="24"/>
          <w:lang w:val="pl-PL"/>
        </w:rPr>
      </w:pPr>
      <w:r w:rsidRPr="00A62A1C">
        <w:rPr>
          <w:b/>
          <w:bCs/>
          <w:spacing w:val="20"/>
          <w:sz w:val="24"/>
          <w:szCs w:val="24"/>
          <w:lang w:val="pl-PL"/>
        </w:rPr>
        <w:t>PRODUCED BY: KAT</w:t>
      </w:r>
      <w:r w:rsidR="00414308" w:rsidRPr="00414308">
        <w:rPr>
          <w:b/>
          <w:bCs/>
          <w:spacing w:val="20"/>
          <w:sz w:val="24"/>
          <w:szCs w:val="24"/>
          <w:lang w:val="pl-PL"/>
        </w:rPr>
        <w:t>ARZYNA</w:t>
      </w:r>
      <w:r w:rsidRPr="00A62A1C">
        <w:rPr>
          <w:b/>
          <w:bCs/>
          <w:spacing w:val="20"/>
          <w:sz w:val="24"/>
          <w:szCs w:val="24"/>
          <w:lang w:val="pl-PL"/>
        </w:rPr>
        <w:t xml:space="preserve"> ADAMCZYK-REES,</w:t>
      </w:r>
    </w:p>
    <w:p w14:paraId="046ACBE2" w14:textId="0C47271B" w:rsidR="00A62A1C" w:rsidRPr="00A62A1C" w:rsidRDefault="00A62A1C" w:rsidP="00414308">
      <w:pPr>
        <w:spacing w:line="600" w:lineRule="auto"/>
        <w:jc w:val="center"/>
        <w:rPr>
          <w:spacing w:val="20"/>
          <w:sz w:val="24"/>
          <w:szCs w:val="24"/>
        </w:rPr>
      </w:pPr>
      <w:r w:rsidRPr="00A62A1C">
        <w:rPr>
          <w:b/>
          <w:bCs/>
          <w:spacing w:val="20"/>
          <w:sz w:val="24"/>
          <w:szCs w:val="24"/>
        </w:rPr>
        <w:t>L5 N</w:t>
      </w:r>
      <w:r w:rsidR="00414308">
        <w:rPr>
          <w:b/>
          <w:bCs/>
          <w:spacing w:val="20"/>
          <w:sz w:val="24"/>
          <w:szCs w:val="24"/>
        </w:rPr>
        <w:t xml:space="preserve">URSING </w:t>
      </w:r>
      <w:r w:rsidRPr="00A62A1C">
        <w:rPr>
          <w:b/>
          <w:bCs/>
          <w:spacing w:val="20"/>
          <w:sz w:val="24"/>
          <w:szCs w:val="24"/>
        </w:rPr>
        <w:t>S</w:t>
      </w:r>
      <w:r w:rsidR="00414308">
        <w:rPr>
          <w:b/>
          <w:bCs/>
          <w:spacing w:val="20"/>
          <w:sz w:val="24"/>
          <w:szCs w:val="24"/>
        </w:rPr>
        <w:t xml:space="preserve">TUDIES </w:t>
      </w:r>
      <w:r w:rsidRPr="00A62A1C">
        <w:rPr>
          <w:b/>
          <w:bCs/>
          <w:spacing w:val="20"/>
          <w:sz w:val="24"/>
          <w:szCs w:val="24"/>
        </w:rPr>
        <w:t>A</w:t>
      </w:r>
      <w:r w:rsidR="00414308">
        <w:rPr>
          <w:b/>
          <w:bCs/>
          <w:spacing w:val="20"/>
          <w:sz w:val="24"/>
          <w:szCs w:val="24"/>
        </w:rPr>
        <w:t xml:space="preserve">ND </w:t>
      </w:r>
      <w:r w:rsidRPr="00A62A1C">
        <w:rPr>
          <w:b/>
          <w:bCs/>
          <w:spacing w:val="20"/>
          <w:sz w:val="24"/>
          <w:szCs w:val="24"/>
        </w:rPr>
        <w:t>H</w:t>
      </w:r>
      <w:r w:rsidR="00414308">
        <w:rPr>
          <w:b/>
          <w:bCs/>
          <w:spacing w:val="20"/>
          <w:sz w:val="24"/>
          <w:szCs w:val="24"/>
        </w:rPr>
        <w:t>EALTH</w:t>
      </w:r>
    </w:p>
    <w:p w14:paraId="1015B42D" w14:textId="2BADE4F6" w:rsidR="00A62A1C" w:rsidRDefault="00A62A1C" w:rsidP="007A0C53">
      <w:pPr>
        <w:spacing w:line="360" w:lineRule="auto"/>
      </w:pPr>
    </w:p>
    <w:p w14:paraId="49357733" w14:textId="77777777" w:rsidR="00A62A1C" w:rsidRDefault="00A62A1C" w:rsidP="007A0C53">
      <w:pPr>
        <w:spacing w:line="360" w:lineRule="auto"/>
      </w:pPr>
    </w:p>
    <w:p w14:paraId="37C725BB" w14:textId="77777777" w:rsidR="00A62A1C" w:rsidRDefault="00A62A1C">
      <w:r>
        <w:br w:type="page"/>
      </w:r>
    </w:p>
    <w:p w14:paraId="636DAA4B" w14:textId="7D3CAE2B" w:rsidR="00A4122D" w:rsidRDefault="008C38B9" w:rsidP="002B231A">
      <w:pPr>
        <w:spacing w:line="360" w:lineRule="auto"/>
        <w:ind w:firstLine="284"/>
      </w:pPr>
      <w:r>
        <w:lastRenderedPageBreak/>
        <w:t>The m</w:t>
      </w:r>
      <w:r w:rsidR="00F866AE">
        <w:t>odern medicine</w:t>
      </w:r>
      <w:r>
        <w:t xml:space="preserve">’s impact on human </w:t>
      </w:r>
      <w:r w:rsidR="003D3998">
        <w:t>life is extensive, from physiology and exogenous influences (Kowalski et al, 2018), to genetics and the very evolution (</w:t>
      </w:r>
      <w:proofErr w:type="spellStart"/>
      <w:r w:rsidR="00A4122D">
        <w:t>Zampieri</w:t>
      </w:r>
      <w:proofErr w:type="spellEnd"/>
      <w:r w:rsidR="00A4122D">
        <w:t xml:space="preserve">, 2017). However, </w:t>
      </w:r>
      <w:r w:rsidR="005547D5">
        <w:t>despite its</w:t>
      </w:r>
      <w:r w:rsidR="00A4122D">
        <w:t xml:space="preserve"> advance</w:t>
      </w:r>
      <w:r w:rsidR="005547D5">
        <w:t>s</w:t>
      </w:r>
      <w:r w:rsidR="00A4122D">
        <w:t>, there still are shortfalls in what it can offer</w:t>
      </w:r>
      <w:r w:rsidR="00400C43">
        <w:t xml:space="preserve"> (</w:t>
      </w:r>
      <w:r w:rsidR="004E6D8D">
        <w:t xml:space="preserve">Cassell, 2013). Quill (1985) ponders the </w:t>
      </w:r>
      <w:r w:rsidR="002B7615">
        <w:t xml:space="preserve">way that somatization disorders perplex experts, proving difficult to recognize and </w:t>
      </w:r>
      <w:r w:rsidR="008A2732">
        <w:t xml:space="preserve">diagnose; </w:t>
      </w:r>
      <w:r w:rsidR="00241939">
        <w:t xml:space="preserve">the </w:t>
      </w:r>
      <w:r w:rsidR="0066448E">
        <w:t>individuals with the disorder use their otherwise unaccounted symptoms as a communication tool, expressing their emotions and needs through them.</w:t>
      </w:r>
      <w:r w:rsidR="005C391D">
        <w:t xml:space="preserve"> In other terms, it is a set of conditions defined as a predisposition, where psychological distress is experienced and communicated under the disguise of somatic symptoms for which the individual seeks medical help (</w:t>
      </w:r>
      <w:proofErr w:type="spellStart"/>
      <w:r w:rsidR="005C391D" w:rsidRPr="005C391D">
        <w:t>Höglund</w:t>
      </w:r>
      <w:proofErr w:type="spellEnd"/>
      <w:r w:rsidR="005C391D" w:rsidRPr="005C391D">
        <w:t xml:space="preserve">, </w:t>
      </w:r>
      <w:proofErr w:type="spellStart"/>
      <w:r w:rsidR="005C391D" w:rsidRPr="005C391D">
        <w:t>Hakelind</w:t>
      </w:r>
      <w:proofErr w:type="spellEnd"/>
      <w:r w:rsidR="005C391D">
        <w:t xml:space="preserve"> and </w:t>
      </w:r>
      <w:proofErr w:type="spellStart"/>
      <w:r w:rsidR="005C391D" w:rsidRPr="005C391D">
        <w:t>Nordin</w:t>
      </w:r>
      <w:proofErr w:type="spellEnd"/>
      <w:r w:rsidR="005C391D" w:rsidRPr="005C391D">
        <w:t xml:space="preserve">, </w:t>
      </w:r>
      <w:r w:rsidR="005C391D">
        <w:t>2020).</w:t>
      </w:r>
      <w:r w:rsidR="0066448E">
        <w:t xml:space="preserve"> </w:t>
      </w:r>
      <w:r w:rsidR="007F2FF5">
        <w:t xml:space="preserve">While Quill </w:t>
      </w:r>
      <w:r w:rsidR="008A2732">
        <w:t xml:space="preserve">(1985) </w:t>
      </w:r>
      <w:r w:rsidR="007F2FF5">
        <w:t>calls the somat</w:t>
      </w:r>
      <w:r w:rsidR="00F60221">
        <w:t>oform</w:t>
      </w:r>
      <w:r w:rsidR="007F2FF5">
        <w:t xml:space="preserve"> disorder “</w:t>
      </w:r>
      <w:r w:rsidR="008A2732">
        <w:t xml:space="preserve">one of </w:t>
      </w:r>
      <w:r w:rsidR="007F2FF5">
        <w:t>medicine’s blind spot</w:t>
      </w:r>
      <w:r w:rsidR="00372B6F">
        <w:t>s</w:t>
      </w:r>
      <w:r w:rsidR="007F2FF5">
        <w:t xml:space="preserve">” </w:t>
      </w:r>
      <w:r w:rsidR="008A2732">
        <w:t xml:space="preserve">(p. 3075), </w:t>
      </w:r>
      <w:proofErr w:type="spellStart"/>
      <w:r w:rsidR="0066448E">
        <w:t>Jablensky</w:t>
      </w:r>
      <w:proofErr w:type="spellEnd"/>
      <w:r w:rsidR="00BD117F">
        <w:t xml:space="preserve"> (1999)</w:t>
      </w:r>
      <w:r w:rsidR="004B4B0E">
        <w:t xml:space="preserve"> </w:t>
      </w:r>
      <w:r w:rsidR="00BD117F">
        <w:t>mentions it has been called</w:t>
      </w:r>
      <w:r w:rsidR="004B4B0E">
        <w:t xml:space="preserve"> an illness that challenges system</w:t>
      </w:r>
      <w:r w:rsidR="00BD117F">
        <w:t>at</w:t>
      </w:r>
      <w:r w:rsidR="004B4B0E">
        <w:t>ists and inspires philosophers, with its unpredictability and pushing known medical boundaries</w:t>
      </w:r>
      <w:r w:rsidR="00BD117F">
        <w:t xml:space="preserve">. </w:t>
      </w:r>
      <w:r w:rsidR="00414308">
        <w:t xml:space="preserve">In the light of the indisputable burden that somatization disorders are on individuals, the wider society and the economy, a short history of the group of conditions will be described, the classification of the disorder considered, </w:t>
      </w:r>
      <w:r w:rsidR="002B231A">
        <w:t xml:space="preserve">the symptoms discussed, which will lead to explaining the challenges in </w:t>
      </w:r>
      <w:r w:rsidR="006B1329">
        <w:t>reaching a definite diagnosis</w:t>
      </w:r>
      <w:r w:rsidR="007A1CBB">
        <w:t xml:space="preserve">, the </w:t>
      </w:r>
      <w:r w:rsidR="002B231A">
        <w:t xml:space="preserve">existing treatment options, as well as recommendations for </w:t>
      </w:r>
      <w:r w:rsidR="006B1329">
        <w:t xml:space="preserve">future practice. </w:t>
      </w:r>
    </w:p>
    <w:p w14:paraId="57543296" w14:textId="3F4F624E" w:rsidR="008D6D71" w:rsidRDefault="00BF31D2" w:rsidP="002B231A">
      <w:pPr>
        <w:spacing w:line="360" w:lineRule="auto"/>
        <w:ind w:firstLine="284"/>
      </w:pPr>
      <w:r>
        <w:t xml:space="preserve">In the long history of medical science and its development, the elements of a person’s illness that were related to psychological, spiritual and social disorders got disconnected </w:t>
      </w:r>
      <w:r w:rsidR="004E6D8D">
        <w:t xml:space="preserve">from the knowledge relating to the bodily functions and disease (Cassell, 2013). </w:t>
      </w:r>
      <w:r w:rsidR="00496479">
        <w:t xml:space="preserve">The separation </w:t>
      </w:r>
      <w:r w:rsidR="00291A3D">
        <w:t xml:space="preserve">was one of the factors that </w:t>
      </w:r>
      <w:r w:rsidR="00496479">
        <w:t xml:space="preserve">prompted the </w:t>
      </w:r>
      <w:r w:rsidR="00F60221">
        <w:t>acknowledgement of the somatization disorders as a separate group in the</w:t>
      </w:r>
      <w:r w:rsidR="00F60221" w:rsidRPr="00F60221">
        <w:t> International Statistical Classification of Diseases and Related Health Problems</w:t>
      </w:r>
      <w:r w:rsidR="00291A3D">
        <w:t>,</w:t>
      </w:r>
      <w:r w:rsidR="00F60221">
        <w:t xml:space="preserve"> </w:t>
      </w:r>
      <w:r w:rsidR="00F60221" w:rsidRPr="00F60221">
        <w:t xml:space="preserve">10th Revision </w:t>
      </w:r>
      <w:r w:rsidR="00F60221">
        <w:t xml:space="preserve">(ICD-10), as well as an improvement in the psychiatric provision in </w:t>
      </w:r>
      <w:r w:rsidR="002A1CF1">
        <w:t xml:space="preserve">primary and secondary care and </w:t>
      </w:r>
      <w:r w:rsidR="00291A3D">
        <w:t xml:space="preserve">the </w:t>
      </w:r>
      <w:r w:rsidR="002A1CF1">
        <w:t xml:space="preserve">community (Cooper, 1999). </w:t>
      </w:r>
      <w:r w:rsidR="006308D3">
        <w:t xml:space="preserve">The history of the disorder is interesting and distinctive; from the </w:t>
      </w:r>
      <w:r w:rsidR="00426E9F">
        <w:t xml:space="preserve">times when it was related to as hysteria caused by a wandering womb in Greece and Egypt more than two thousand years ago, through the Middle Ages, when it was attributed to witchcraft and became punishable, </w:t>
      </w:r>
      <w:r w:rsidR="00F24D58">
        <w:t>to</w:t>
      </w:r>
      <w:r w:rsidR="00426E9F">
        <w:t xml:space="preserve"> </w:t>
      </w:r>
      <w:r w:rsidR="00F24D58">
        <w:t>the 17</w:t>
      </w:r>
      <w:r w:rsidR="00F24D58" w:rsidRPr="00F24D58">
        <w:rPr>
          <w:vertAlign w:val="superscript"/>
        </w:rPr>
        <w:t>th</w:t>
      </w:r>
      <w:r w:rsidR="00F24D58">
        <w:t xml:space="preserve"> century, when it was granted an association with mental health, getting less supernatural connotation </w:t>
      </w:r>
      <w:r w:rsidR="00DB61F0">
        <w:t xml:space="preserve">and </w:t>
      </w:r>
      <w:r w:rsidR="006B1329">
        <w:t xml:space="preserve">became </w:t>
      </w:r>
      <w:r w:rsidR="00DB61F0">
        <w:t>increasingly more somatic</w:t>
      </w:r>
      <w:r w:rsidR="00BA5D19">
        <w:t xml:space="preserve"> and chronic</w:t>
      </w:r>
      <w:r w:rsidR="00DB61F0">
        <w:t xml:space="preserve"> in its nature (Trimble, 2004). </w:t>
      </w:r>
      <w:r w:rsidR="008D6D71">
        <w:t xml:space="preserve">Trimble (2004) mentions the way wartime and military service provided an abundance of cases to study and a new perspective on the disorder, a sentiment shared by Linden, Hess and Jones (2012), as they expand the understanding of implications of </w:t>
      </w:r>
      <w:r w:rsidR="00496E6A">
        <w:t xml:space="preserve">stress and </w:t>
      </w:r>
      <w:r w:rsidR="008D6D71">
        <w:t xml:space="preserve">trauma on mental health and as the cause of functional disorders. </w:t>
      </w:r>
      <w:r w:rsidR="00E56272">
        <w:t>What is more, World War I and the richness of battle experience resulting in surging numbers of servicemen suffering from nervous collapse and</w:t>
      </w:r>
      <w:r w:rsidR="00E56272" w:rsidRPr="00E56272">
        <w:t xml:space="preserve"> </w:t>
      </w:r>
      <w:r w:rsidR="00E56272">
        <w:t xml:space="preserve">experiencing a variety of symptoms, such as fits, gaits, loss of speech and paralyses with no apparent physical injury, triggered a debate about the source of the disorders, as well as a </w:t>
      </w:r>
      <w:r w:rsidR="00D531A2">
        <w:t xml:space="preserve">search for a </w:t>
      </w:r>
      <w:r w:rsidR="00E56272">
        <w:t xml:space="preserve">method of treating them (Linden and Jones, 2013). Linden and Jones (2013) mention the consensus shared amongst the </w:t>
      </w:r>
      <w:r w:rsidR="00E56272" w:rsidRPr="00E56272">
        <w:lastRenderedPageBreak/>
        <w:t>contemporaneous </w:t>
      </w:r>
      <w:r w:rsidR="00E56272">
        <w:t xml:space="preserve">psychiatry experts regarding the war trauma occurring </w:t>
      </w:r>
      <w:proofErr w:type="gramStart"/>
      <w:r w:rsidR="00E56272">
        <w:t>as a result of</w:t>
      </w:r>
      <w:proofErr w:type="gramEnd"/>
      <w:r w:rsidR="00E56272">
        <w:t xml:space="preserve"> certain psychopathic traits and </w:t>
      </w:r>
      <w:r w:rsidR="00017840">
        <w:t xml:space="preserve">a specifically susceptible </w:t>
      </w:r>
      <w:r w:rsidR="00E56272">
        <w:t>constitution</w:t>
      </w:r>
      <w:r w:rsidR="00017A6B">
        <w:t xml:space="preserve"> and that if the affected individuals were removed from the circumstance triggering the disorder, it prevented relapse</w:t>
      </w:r>
      <w:r w:rsidR="00291A3D">
        <w:t>. There are also suggestions, that</w:t>
      </w:r>
      <w:r w:rsidR="00017A6B">
        <w:t xml:space="preserve"> the profusion of the occurrence</w:t>
      </w:r>
      <w:r w:rsidR="00017840">
        <w:t xml:space="preserve"> during wartime</w:t>
      </w:r>
      <w:r w:rsidR="00017A6B">
        <w:t xml:space="preserve"> stimulated some pioneer quantitative investigation and intervention</w:t>
      </w:r>
      <w:r w:rsidR="007A3159">
        <w:t xml:space="preserve"> in the field</w:t>
      </w:r>
      <w:r w:rsidR="00291A3D">
        <w:t xml:space="preserve"> (Linden and Jones, 2013)</w:t>
      </w:r>
      <w:r w:rsidR="007A3159">
        <w:t xml:space="preserve">. </w:t>
      </w:r>
    </w:p>
    <w:p w14:paraId="7C6AF33F" w14:textId="4863F842" w:rsidR="00F5563A" w:rsidRDefault="007A3159" w:rsidP="002B231A">
      <w:pPr>
        <w:spacing w:line="360" w:lineRule="auto"/>
        <w:ind w:firstLine="284"/>
      </w:pPr>
      <w:r>
        <w:t>Due to the varied nature of the symptoms and the fact</w:t>
      </w:r>
      <w:r w:rsidR="00291A3D">
        <w:t xml:space="preserve"> that</w:t>
      </w:r>
      <w:r>
        <w:t xml:space="preserve"> these cannot be </w:t>
      </w:r>
      <w:r w:rsidR="00291A3D">
        <w:t xml:space="preserve">sufficiently explained medically or supported by adequate psychopathological factors, they became categorised independently as somatoform disorder group in the ICD-10, as well as in the </w:t>
      </w:r>
      <w:r w:rsidR="00291A3D" w:rsidRPr="00291A3D">
        <w:t>Diagnostic and Statistical Manual for Mental Disorders</w:t>
      </w:r>
      <w:r w:rsidR="00291A3D">
        <w:t xml:space="preserve"> (DSM), where an explanation of classification and diagnoses route</w:t>
      </w:r>
      <w:r w:rsidR="00D531A2">
        <w:t>s are</w:t>
      </w:r>
      <w:r w:rsidR="00EC01B1">
        <w:t xml:space="preserve"> also provided</w:t>
      </w:r>
      <w:r w:rsidR="00291A3D">
        <w:t xml:space="preserve"> (Haller et al, 2015)</w:t>
      </w:r>
      <w:r w:rsidR="00CD1CC9">
        <w:t>; literature, however, offers many names the disorder has been given, such as somatic symptom disorder, somatoform, or bodily distress disorder (Weigel et al, 2017)</w:t>
      </w:r>
      <w:r w:rsidR="00291A3D">
        <w:t xml:space="preserve">. Haller et al (2015) indicate that recent literature offers variable prevalence rates for somatoform disorders, suggesting that the overall incidence is higher than is commonly assumed. There appears to be a lack of current research and data on functional somatic syndrome based in Wales or </w:t>
      </w:r>
      <w:r w:rsidR="00BE393A">
        <w:t>with</w:t>
      </w:r>
      <w:r w:rsidR="00291A3D">
        <w:t xml:space="preserve">in the United Kingdom, which might be due to the broad and unspecified character of the disorder group. </w:t>
      </w:r>
      <w:r w:rsidR="005C391D">
        <w:t>Even more current literature (</w:t>
      </w:r>
      <w:proofErr w:type="spellStart"/>
      <w:r w:rsidR="005C391D" w:rsidRPr="005C391D">
        <w:t>Höglund</w:t>
      </w:r>
      <w:proofErr w:type="spellEnd"/>
      <w:r w:rsidR="005C391D" w:rsidRPr="005C391D">
        <w:t xml:space="preserve">, </w:t>
      </w:r>
      <w:proofErr w:type="spellStart"/>
      <w:r w:rsidR="005C391D" w:rsidRPr="005C391D">
        <w:t>Hakelind</w:t>
      </w:r>
      <w:proofErr w:type="spellEnd"/>
      <w:r w:rsidR="005C391D">
        <w:t xml:space="preserve"> and </w:t>
      </w:r>
      <w:proofErr w:type="spellStart"/>
      <w:r w:rsidR="005C391D" w:rsidRPr="005C391D">
        <w:t>Nordin</w:t>
      </w:r>
      <w:proofErr w:type="spellEnd"/>
      <w:r w:rsidR="005C391D" w:rsidRPr="005C391D">
        <w:t xml:space="preserve">, </w:t>
      </w:r>
      <w:r w:rsidR="005C391D">
        <w:t>2020) resorts to using outdated research and data, which points to a prevalence of between approximately six percent in 2010 (</w:t>
      </w:r>
      <w:proofErr w:type="spellStart"/>
      <w:r w:rsidR="005C391D">
        <w:t>Wittchen</w:t>
      </w:r>
      <w:proofErr w:type="spellEnd"/>
      <w:r w:rsidR="005C391D">
        <w:t xml:space="preserve"> et al, 2011) and nine percent in 2013 (</w:t>
      </w:r>
      <w:proofErr w:type="spellStart"/>
      <w:r w:rsidR="005C391D" w:rsidRPr="005C391D">
        <w:t>Kocalevent</w:t>
      </w:r>
      <w:proofErr w:type="spellEnd"/>
      <w:r w:rsidR="005C391D" w:rsidRPr="005C391D">
        <w:t xml:space="preserve">, </w:t>
      </w:r>
      <w:proofErr w:type="spellStart"/>
      <w:r w:rsidR="005C391D" w:rsidRPr="005C391D">
        <w:t>Hinz</w:t>
      </w:r>
      <w:proofErr w:type="spellEnd"/>
      <w:r w:rsidR="005C391D" w:rsidRPr="005C391D">
        <w:t xml:space="preserve"> </w:t>
      </w:r>
      <w:r w:rsidR="005C391D">
        <w:t>and</w:t>
      </w:r>
      <w:r w:rsidR="005C391D" w:rsidRPr="005C391D">
        <w:t xml:space="preserve"> </w:t>
      </w:r>
      <w:proofErr w:type="spellStart"/>
      <w:r w:rsidR="005C391D" w:rsidRPr="005C391D">
        <w:t>Brähler</w:t>
      </w:r>
      <w:proofErr w:type="spellEnd"/>
      <w:r w:rsidR="005C391D">
        <w:t>, 2013) in the general population in Europe, and between eight and 30% in healthcare settings (</w:t>
      </w:r>
      <w:proofErr w:type="spellStart"/>
      <w:r w:rsidR="005C391D" w:rsidRPr="005C391D">
        <w:t>Leiknes</w:t>
      </w:r>
      <w:proofErr w:type="spellEnd"/>
      <w:r w:rsidR="005C391D">
        <w:t xml:space="preserve"> et al, 2007; Fink et al, 1999). </w:t>
      </w:r>
      <w:r w:rsidR="006C61BF">
        <w:t xml:space="preserve">While </w:t>
      </w:r>
      <w:r w:rsidR="006C61BF" w:rsidRPr="00511BA8">
        <w:t>van Dessel</w:t>
      </w:r>
      <w:r w:rsidR="006C61BF">
        <w:t xml:space="preserve"> et al (2014) quote approximately 30% of all symptomatic individuals to present with  medically unexplained physical symptoms, </w:t>
      </w:r>
      <w:r w:rsidR="003951C4">
        <w:t xml:space="preserve">Henderson (2017) </w:t>
      </w:r>
      <w:r w:rsidR="003F4038">
        <w:t xml:space="preserve">briefly </w:t>
      </w:r>
      <w:r w:rsidR="003951C4">
        <w:t xml:space="preserve">mentions epidemiological studies revealing a prevalence rates between 0.1 and 0.2 percent in </w:t>
      </w:r>
      <w:r w:rsidR="003F4038">
        <w:t xml:space="preserve">the </w:t>
      </w:r>
      <w:r w:rsidR="003951C4">
        <w:t xml:space="preserve">general population. </w:t>
      </w:r>
      <w:proofErr w:type="spellStart"/>
      <w:r w:rsidR="00F5563A">
        <w:t>Hilderink</w:t>
      </w:r>
      <w:proofErr w:type="spellEnd"/>
      <w:r w:rsidR="00F5563A">
        <w:t xml:space="preserve"> et al (2013) offer evidence to support the claim that somatoform disorders are common in all age groups, with prevalence rates declining notably in adults 65 years of age and above.</w:t>
      </w:r>
      <w:r w:rsidR="002217C6">
        <w:t xml:space="preserve"> </w:t>
      </w:r>
      <w:r w:rsidR="00DD2AC8">
        <w:t xml:space="preserve">It is also </w:t>
      </w:r>
      <w:r w:rsidR="00747CF2">
        <w:t>indicated that most commonly the onset of the disorder is under 30 years of age</w:t>
      </w:r>
      <w:r w:rsidR="00D5397F">
        <w:t xml:space="preserve"> (</w:t>
      </w:r>
      <w:proofErr w:type="spellStart"/>
      <w:r w:rsidR="00D5397F" w:rsidRPr="00D5397F">
        <w:t>Kallivayalil</w:t>
      </w:r>
      <w:proofErr w:type="spellEnd"/>
      <w:r w:rsidR="00D5397F">
        <w:t xml:space="preserve"> and </w:t>
      </w:r>
      <w:proofErr w:type="spellStart"/>
      <w:r w:rsidR="00D5397F" w:rsidRPr="00D5397F">
        <w:t>Punnoose</w:t>
      </w:r>
      <w:proofErr w:type="spellEnd"/>
      <w:r w:rsidR="00D5397F" w:rsidRPr="00D5397F">
        <w:t>, 2010)</w:t>
      </w:r>
      <w:r w:rsidR="00747CF2">
        <w:t xml:space="preserve"> and that </w:t>
      </w:r>
      <w:r w:rsidR="00D5397F">
        <w:t>the prevalence is higher in females (</w:t>
      </w:r>
      <w:proofErr w:type="spellStart"/>
      <w:r w:rsidR="002217C6" w:rsidRPr="00C362AE">
        <w:t>Shidhaye</w:t>
      </w:r>
      <w:proofErr w:type="spellEnd"/>
      <w:r w:rsidR="002217C6">
        <w:t xml:space="preserve"> et al, 2013). </w:t>
      </w:r>
    </w:p>
    <w:p w14:paraId="1F2267B7" w14:textId="5370E94E" w:rsidR="000C7D9F" w:rsidRDefault="004F31DD" w:rsidP="002B231A">
      <w:pPr>
        <w:spacing w:line="360" w:lineRule="auto"/>
        <w:ind w:firstLine="284"/>
      </w:pPr>
      <w:r w:rsidRPr="006B0095">
        <w:t>Burton</w:t>
      </w:r>
      <w:r w:rsidR="004D7141">
        <w:t xml:space="preserve"> et al</w:t>
      </w:r>
      <w:r>
        <w:t xml:space="preserve"> (2020) explain that functional somatic disorder</w:t>
      </w:r>
      <w:r w:rsidR="00007C1C">
        <w:t xml:space="preserve"> is characterised by a complex aetiology </w:t>
      </w:r>
      <w:r>
        <w:t xml:space="preserve"> </w:t>
      </w:r>
      <w:r w:rsidR="00007C1C">
        <w:t xml:space="preserve">with </w:t>
      </w:r>
      <w:r>
        <w:t>a multitude of processes</w:t>
      </w:r>
      <w:r w:rsidR="004D7141">
        <w:t>, supposably involving physiological and psychological mechanisms</w:t>
      </w:r>
      <w:r w:rsidR="00007C1C">
        <w:t xml:space="preserve">; the </w:t>
      </w:r>
      <w:r w:rsidR="0032066C">
        <w:t>multiplicity is</w:t>
      </w:r>
      <w:r w:rsidR="00007C1C">
        <w:t xml:space="preserve"> said to be a common trait shared across the spectrum, with </w:t>
      </w:r>
      <w:proofErr w:type="gramStart"/>
      <w:r w:rsidR="00007C1C">
        <w:t>particular disorders</w:t>
      </w:r>
      <w:proofErr w:type="gramEnd"/>
      <w:r w:rsidR="004C7742">
        <w:t xml:space="preserve"> including varying processes between them, a suggestion made earlier by </w:t>
      </w:r>
      <w:proofErr w:type="spellStart"/>
      <w:r w:rsidR="004C7742" w:rsidRPr="004C7742">
        <w:t>Nimnuan</w:t>
      </w:r>
      <w:proofErr w:type="spellEnd"/>
      <w:r w:rsidR="004C7742">
        <w:t xml:space="preserve"> et al (2001). </w:t>
      </w:r>
      <w:r w:rsidR="00D531A2">
        <w:t xml:space="preserve">Burton et al (2020) discuss how it is </w:t>
      </w:r>
      <w:r w:rsidR="000C3AA2">
        <w:t>their</w:t>
      </w:r>
      <w:r w:rsidR="00D531A2">
        <w:t xml:space="preserve"> understanding</w:t>
      </w:r>
      <w:r w:rsidR="000C3AA2">
        <w:t>,</w:t>
      </w:r>
      <w:r w:rsidR="00D531A2">
        <w:t xml:space="preserve"> that the symptoms reflect the integrated </w:t>
      </w:r>
      <w:r w:rsidR="000C3AA2">
        <w:t xml:space="preserve">functions, as well as disfunctions, of the body and brain system, which are influenced by various biological and psycho-social elements. </w:t>
      </w:r>
      <w:r w:rsidR="00F5563A">
        <w:t xml:space="preserve">The </w:t>
      </w:r>
      <w:proofErr w:type="gramStart"/>
      <w:r w:rsidR="00F5563A">
        <w:t>particular challenge</w:t>
      </w:r>
      <w:proofErr w:type="gramEnd"/>
      <w:r w:rsidR="00926A09">
        <w:t xml:space="preserve"> </w:t>
      </w:r>
      <w:r w:rsidR="000C7D9F">
        <w:t>with</w:t>
      </w:r>
      <w:r w:rsidR="00926A09">
        <w:t xml:space="preserve"> tackling somatoform disorders</w:t>
      </w:r>
      <w:r w:rsidR="00F5563A">
        <w:t xml:space="preserve"> lies in the fact</w:t>
      </w:r>
      <w:r w:rsidR="000C7D9F">
        <w:t>,</w:t>
      </w:r>
      <w:r w:rsidR="00F5563A">
        <w:t xml:space="preserve"> that the mental health issues that the individuals report </w:t>
      </w:r>
      <w:r w:rsidR="000C7D9F">
        <w:t xml:space="preserve">with </w:t>
      </w:r>
      <w:r w:rsidR="00F5563A">
        <w:t xml:space="preserve">to their general practitioners get </w:t>
      </w:r>
      <w:r w:rsidR="00F5563A">
        <w:lastRenderedPageBreak/>
        <w:t>manifested as typical and frequent somatic symptoms, resulting in misdiagnosis and the</w:t>
      </w:r>
      <w:r w:rsidR="00341F4B">
        <w:t xml:space="preserve"> underlying </w:t>
      </w:r>
      <w:r w:rsidR="00F5563A">
        <w:t>mental health problem remaining unnoticed (</w:t>
      </w:r>
      <w:proofErr w:type="spellStart"/>
      <w:r w:rsidR="00F5563A" w:rsidRPr="00F5563A">
        <w:t>Olariu</w:t>
      </w:r>
      <w:proofErr w:type="spellEnd"/>
      <w:r w:rsidR="00F5563A">
        <w:t xml:space="preserve"> et al, 2015). </w:t>
      </w:r>
      <w:r w:rsidR="005C391D">
        <w:t xml:space="preserve">The symptoms observed most in somatoform disorders are fatigue and low levels of energy, disrupted sleep, gastrointestinal issues, as well as </w:t>
      </w:r>
      <w:r w:rsidR="00BB0742">
        <w:t xml:space="preserve">pain in </w:t>
      </w:r>
      <w:r w:rsidR="005C391D">
        <w:t>various</w:t>
      </w:r>
      <w:r w:rsidR="00BB0742">
        <w:t xml:space="preserve"> body parts, such as in the chest, abdominal, backache and headache</w:t>
      </w:r>
      <w:r w:rsidR="005C391D">
        <w:t xml:space="preserve"> (</w:t>
      </w:r>
      <w:proofErr w:type="spellStart"/>
      <w:r w:rsidR="005C391D" w:rsidRPr="005C391D">
        <w:t>Höglund</w:t>
      </w:r>
      <w:proofErr w:type="spellEnd"/>
      <w:r w:rsidR="005C391D" w:rsidRPr="005C391D">
        <w:t xml:space="preserve">, </w:t>
      </w:r>
      <w:proofErr w:type="spellStart"/>
      <w:r w:rsidR="005C391D" w:rsidRPr="005C391D">
        <w:t>Hakelind</w:t>
      </w:r>
      <w:proofErr w:type="spellEnd"/>
      <w:r w:rsidR="005C391D">
        <w:t xml:space="preserve"> and </w:t>
      </w:r>
      <w:proofErr w:type="spellStart"/>
      <w:r w:rsidR="005C391D" w:rsidRPr="005C391D">
        <w:t>Nordin</w:t>
      </w:r>
      <w:proofErr w:type="spellEnd"/>
      <w:r w:rsidR="005C391D" w:rsidRPr="005C391D">
        <w:t xml:space="preserve">, </w:t>
      </w:r>
      <w:r w:rsidR="005C391D">
        <w:t>2020)</w:t>
      </w:r>
      <w:r w:rsidR="00F5563A">
        <w:t>.</w:t>
      </w:r>
      <w:r w:rsidR="003F4038">
        <w:t xml:space="preserve"> Henderson (2017) lists a broader spectrum of symptoms, adding cardiac, neurological and urogenital to encompass </w:t>
      </w:r>
      <w:r w:rsidR="001E6E4D">
        <w:t>23 commonly quoted manifestations of somatoform.</w:t>
      </w:r>
      <w:r w:rsidR="00B01C22">
        <w:t xml:space="preserve"> Henningsen (2018) points out that the symptoms individuals suffer from </w:t>
      </w:r>
      <w:r w:rsidR="000C7D9F">
        <w:t>expand beyond</w:t>
      </w:r>
      <w:r w:rsidR="00B01C22">
        <w:t xml:space="preserve"> physical</w:t>
      </w:r>
      <w:r w:rsidR="000D42F7">
        <w:t xml:space="preserve"> complaints; most frequently</w:t>
      </w:r>
      <w:r w:rsidR="00B01C22">
        <w:t xml:space="preserve"> </w:t>
      </w:r>
      <w:r w:rsidR="000D42F7">
        <w:t xml:space="preserve">the bodily </w:t>
      </w:r>
      <w:r w:rsidR="001E547F">
        <w:t>aspect</w:t>
      </w:r>
      <w:r w:rsidR="000D42F7">
        <w:t xml:space="preserve"> </w:t>
      </w:r>
      <w:r w:rsidR="002737B5">
        <w:t>is</w:t>
      </w:r>
      <w:r w:rsidR="000D42F7">
        <w:t xml:space="preserve"> accompanied by psychological </w:t>
      </w:r>
      <w:r w:rsidR="00C2472A">
        <w:t>and</w:t>
      </w:r>
      <w:r w:rsidR="000D42F7">
        <w:t xml:space="preserve"> behavioural elements</w:t>
      </w:r>
      <w:r w:rsidR="002737B5">
        <w:t xml:space="preserve">, </w:t>
      </w:r>
      <w:r w:rsidR="00C2472A">
        <w:t xml:space="preserve">such as </w:t>
      </w:r>
      <w:r w:rsidR="00C41337">
        <w:t xml:space="preserve">higher levels of </w:t>
      </w:r>
      <w:r w:rsidR="002C6E8C">
        <w:t>health-related</w:t>
      </w:r>
      <w:r w:rsidR="00C41337">
        <w:t xml:space="preserve"> anxiety and compulsive checking behaviours.</w:t>
      </w:r>
      <w:r w:rsidR="00F5563A">
        <w:t xml:space="preserve"> </w:t>
      </w:r>
      <w:r w:rsidR="002C6E8C">
        <w:t>Moreover, depending on the medical speciality confronting the disorder, the diagnostic and therapeutic approach</w:t>
      </w:r>
      <w:r w:rsidR="00DF59F3">
        <w:t>es</w:t>
      </w:r>
      <w:r w:rsidR="002C6E8C">
        <w:t xml:space="preserve"> differ, w</w:t>
      </w:r>
      <w:r w:rsidR="00DF59F3">
        <w:t>ith</w:t>
      </w:r>
      <w:r w:rsidR="002C6E8C">
        <w:t xml:space="preserve"> the management across various specialties not only </w:t>
      </w:r>
      <w:r w:rsidR="002E773A">
        <w:t xml:space="preserve">rarely complementary, but also frequently contradictory (Henningsen, 2018). </w:t>
      </w:r>
    </w:p>
    <w:p w14:paraId="2F687057" w14:textId="376B222E" w:rsidR="004A266D" w:rsidRDefault="00D3776F" w:rsidP="002B231A">
      <w:pPr>
        <w:spacing w:line="360" w:lineRule="auto"/>
        <w:ind w:firstLine="284"/>
      </w:pPr>
      <w:r w:rsidRPr="006C61BF">
        <w:t xml:space="preserve">In the United Kingdom, recent changes in categorisation and simplified diagnostic routes </w:t>
      </w:r>
      <w:r w:rsidR="00D64BDF" w:rsidRPr="006C61BF">
        <w:t xml:space="preserve">offer more flexibility and inclusiveness, allowing to consider more individuals for the treatment; the recent </w:t>
      </w:r>
      <w:r w:rsidR="00D02E0D">
        <w:t>improvements</w:t>
      </w:r>
      <w:r w:rsidR="00D64BDF" w:rsidRPr="006C61BF">
        <w:t xml:space="preserve"> include</w:t>
      </w:r>
      <w:r w:rsidR="00502287" w:rsidRPr="006C61BF">
        <w:t xml:space="preserve"> consolidation of</w:t>
      </w:r>
      <w:r w:rsidR="00D64BDF" w:rsidRPr="006C61BF">
        <w:t xml:space="preserve"> all the disorders associated with somatization under the general heading of somatic symptom disorder (S</w:t>
      </w:r>
      <w:r w:rsidR="00E50385" w:rsidRPr="006C61BF">
        <w:t>S</w:t>
      </w:r>
      <w:r w:rsidR="00D64BDF" w:rsidRPr="006C61BF">
        <w:t>D) and more lenient approach to existing organic comorbidities</w:t>
      </w:r>
      <w:r w:rsidR="00341F4B" w:rsidRPr="006C61BF">
        <w:t>, which now ceased to exclude the individuals from</w:t>
      </w:r>
      <w:r w:rsidR="00926A09" w:rsidRPr="006C61BF">
        <w:t xml:space="preserve"> getting a positi</w:t>
      </w:r>
      <w:r w:rsidR="00B01C22" w:rsidRPr="006C61BF">
        <w:t>ve SSD</w:t>
      </w:r>
      <w:r w:rsidR="00926A09" w:rsidRPr="006C61BF">
        <w:t xml:space="preserve"> diagnosis</w:t>
      </w:r>
      <w:r w:rsidR="00341F4B" w:rsidRPr="006C61BF">
        <w:t xml:space="preserve"> (</w:t>
      </w:r>
      <w:r w:rsidR="00DD2AC8" w:rsidRPr="006C61BF">
        <w:t>Henderson, 2017).</w:t>
      </w:r>
      <w:r w:rsidR="00DD2AC8">
        <w:t xml:space="preserve"> </w:t>
      </w:r>
      <w:r w:rsidR="004A266D">
        <w:t xml:space="preserve">Henderson (2017) </w:t>
      </w:r>
      <w:r w:rsidR="00735807">
        <w:t>proposes</w:t>
      </w:r>
      <w:r w:rsidR="004A266D">
        <w:t xml:space="preserve"> that often an approach of exclusion of diagnoses must be adopted to arrive at a definite conclusion, however there are certain clues in diagnosing the somatic symptom disorder; multiplicity of various and seemingly unconnected symptoms, chronicity of the issues, excessive need for diagnostic testing and a presence of other psychiatric disorder could all point in favour of a positive somatoform diagnosis. </w:t>
      </w:r>
      <w:r w:rsidR="00D7743E">
        <w:t>Until recently the symptoms must have been showing chronicity (</w:t>
      </w:r>
      <w:proofErr w:type="spellStart"/>
      <w:r w:rsidR="00A13F63" w:rsidRPr="00B17979">
        <w:t>Kleinstäuber</w:t>
      </w:r>
      <w:proofErr w:type="spellEnd"/>
      <w:r w:rsidR="00A13F63">
        <w:t xml:space="preserve"> et al, 2014</w:t>
      </w:r>
      <w:r w:rsidR="00D7743E">
        <w:t>); currently, the symptoms must be consistent with the diagnosis and present for a minimum of three months to receive a positive SSD diagnosis (Burton et al, 2020).</w:t>
      </w:r>
      <w:r w:rsidR="00560954" w:rsidRPr="00560954">
        <w:t xml:space="preserve"> </w:t>
      </w:r>
      <w:r w:rsidR="00560954">
        <w:t>Henderson (2017) mentions the stigma surrounding the somatic symptom disorder and the fact that the explanation of the symptoms might at times be contrary to the affected individual’s reasoning, which requires sensitivity and avoiding implications of a psychosomatic nature of the symptoms.</w:t>
      </w:r>
      <w:r w:rsidR="008D2E66">
        <w:t xml:space="preserve"> </w:t>
      </w:r>
      <w:r w:rsidR="00E6677A">
        <w:t xml:space="preserve">Van Dessel et al (2014) also mention that due to the explicit physicality of the somatic symptoms a proportion of the affected individuals might refuse psychological treatments. </w:t>
      </w:r>
      <w:r w:rsidR="008D2E66" w:rsidRPr="008D2E66">
        <w:t>Henningsen</w:t>
      </w:r>
      <w:r w:rsidR="008D2E66">
        <w:t xml:space="preserve"> (2018) suggests that due to its persistent character, patients presenting with the somatic symptom disorder are </w:t>
      </w:r>
      <w:r w:rsidR="00AF7D2B">
        <w:t>perceived as demanding and difficult to manage.</w:t>
      </w:r>
      <w:r w:rsidR="00560954">
        <w:t xml:space="preserve"> </w:t>
      </w:r>
      <w:r w:rsidR="00721AEC">
        <w:t xml:space="preserve">Goldberg et al (2016) </w:t>
      </w:r>
      <w:r w:rsidR="001B0BE2">
        <w:t xml:space="preserve">also mention </w:t>
      </w:r>
      <w:r w:rsidR="00253DF4">
        <w:t>somatoform and the existence of mental co-morbidity, with recent research pointing to a high prevalence of depression and anxiety, with their associated disabilities</w:t>
      </w:r>
      <w:r w:rsidR="00721AEC">
        <w:t xml:space="preserve">; </w:t>
      </w:r>
      <w:r w:rsidR="00253DF4">
        <w:t xml:space="preserve">it has been observed that this </w:t>
      </w:r>
      <w:r w:rsidR="00253DF4">
        <w:lastRenderedPageBreak/>
        <w:t xml:space="preserve">coexistence </w:t>
      </w:r>
      <w:r w:rsidR="00721AEC">
        <w:t xml:space="preserve">is partially responsible for </w:t>
      </w:r>
      <w:r w:rsidR="00253DF4">
        <w:t>generating more stigmatization</w:t>
      </w:r>
      <w:r w:rsidR="00F559F0">
        <w:t>, as well as</w:t>
      </w:r>
      <w:r w:rsidR="00721AEC">
        <w:t xml:space="preserve"> difficulties in reaching a conclusive diagnosis</w:t>
      </w:r>
      <w:r w:rsidR="00AF7D2B">
        <w:t xml:space="preserve"> </w:t>
      </w:r>
      <w:r w:rsidR="00721AEC">
        <w:t xml:space="preserve">(Burton et al, 2020). </w:t>
      </w:r>
    </w:p>
    <w:p w14:paraId="7EB8D93A" w14:textId="48C4782F" w:rsidR="000C2C08" w:rsidRDefault="00994076" w:rsidP="002B231A">
      <w:pPr>
        <w:spacing w:line="360" w:lineRule="auto"/>
        <w:ind w:firstLine="284"/>
      </w:pPr>
      <w:r>
        <w:t xml:space="preserve">Recent </w:t>
      </w:r>
      <w:r w:rsidR="00F559F0">
        <w:t>years</w:t>
      </w:r>
      <w:r>
        <w:t xml:space="preserve"> ha</w:t>
      </w:r>
      <w:r w:rsidR="00F559F0">
        <w:t>ve</w:t>
      </w:r>
      <w:r>
        <w:t xml:space="preserve"> resulted in many improvements in the recognition and understanding somatoform disorders, however, increased efforts are called </w:t>
      </w:r>
      <w:r w:rsidR="00F559F0">
        <w:t>f</w:t>
      </w:r>
      <w:r>
        <w:t xml:space="preserve">or, especially </w:t>
      </w:r>
      <w:r w:rsidR="00946625">
        <w:t>when</w:t>
      </w:r>
      <w:r>
        <w:t xml:space="preserve"> treatment</w:t>
      </w:r>
      <w:r w:rsidR="00946625">
        <w:t xml:space="preserve"> is considered</w:t>
      </w:r>
      <w:r>
        <w:t xml:space="preserve"> (Weigel et al, 2017).</w:t>
      </w:r>
      <w:r w:rsidR="008D4C6A">
        <w:t xml:space="preserve"> </w:t>
      </w:r>
      <w:r w:rsidR="00D97268" w:rsidRPr="008D2E66">
        <w:t>Henningsen</w:t>
      </w:r>
      <w:r w:rsidR="00D97268">
        <w:t xml:space="preserve"> (2018) highlights the </w:t>
      </w:r>
      <w:r w:rsidR="00F559F0">
        <w:t>recent attempts and achievements</w:t>
      </w:r>
      <w:r w:rsidR="00D97268">
        <w:t xml:space="preserve"> in </w:t>
      </w:r>
      <w:r w:rsidR="00F559F0">
        <w:t>aggregating</w:t>
      </w:r>
      <w:r w:rsidR="00946625">
        <w:t xml:space="preserve"> up-to-date research and evidence</w:t>
      </w:r>
      <w:r w:rsidR="00025FFA">
        <w:t xml:space="preserve"> that is</w:t>
      </w:r>
      <w:r w:rsidR="00946625">
        <w:t xml:space="preserve"> driving management and</w:t>
      </w:r>
      <w:r w:rsidR="0055698A">
        <w:t xml:space="preserve"> helping to identify</w:t>
      </w:r>
      <w:r w:rsidR="00FB2CE9">
        <w:t xml:space="preserve"> effectiveness of</w:t>
      </w:r>
      <w:r w:rsidR="0055698A" w:rsidRPr="0055698A">
        <w:t xml:space="preserve"> </w:t>
      </w:r>
      <w:r w:rsidR="000E766F">
        <w:t xml:space="preserve">various </w:t>
      </w:r>
      <w:r w:rsidR="0055698A">
        <w:t>treatment</w:t>
      </w:r>
      <w:r w:rsidR="000E766F">
        <w:t xml:space="preserve"> options</w:t>
      </w:r>
      <w:r w:rsidR="00FB2CE9">
        <w:t>, inconsistencies in provision</w:t>
      </w:r>
      <w:r w:rsidR="00025FFA">
        <w:t>, as well as</w:t>
      </w:r>
      <w:r w:rsidR="00FB2CE9">
        <w:t xml:space="preserve"> unmet needs of the affected individuals</w:t>
      </w:r>
      <w:r w:rsidR="00025FFA">
        <w:t xml:space="preserve"> and</w:t>
      </w:r>
      <w:r w:rsidR="00FB2CE9">
        <w:t xml:space="preserve"> barriers to </w:t>
      </w:r>
      <w:r w:rsidR="00B76E2F">
        <w:t xml:space="preserve">offering prompt diagnosis and adequate treatment. </w:t>
      </w:r>
      <w:r w:rsidR="000E766F">
        <w:t xml:space="preserve">The latest Cochrane review </w:t>
      </w:r>
      <w:r w:rsidR="004A6D32">
        <w:t>gathers</w:t>
      </w:r>
      <w:r w:rsidR="000E766F">
        <w:t xml:space="preserve"> that </w:t>
      </w:r>
      <w:r w:rsidR="004A6D32">
        <w:t>treatment guidelines suggest a combination of talking therapies and pharma</w:t>
      </w:r>
      <w:r w:rsidR="008E400B">
        <w:t>cological interventions</w:t>
      </w:r>
      <w:r w:rsidR="004A6D32">
        <w:t>, which appear</w:t>
      </w:r>
      <w:r w:rsidR="008E400B">
        <w:t xml:space="preserve"> </w:t>
      </w:r>
      <w:r w:rsidR="004A6D32">
        <w:t xml:space="preserve">to be </w:t>
      </w:r>
      <w:r w:rsidR="008E400B">
        <w:t>adopted</w:t>
      </w:r>
      <w:r w:rsidR="004A6D32">
        <w:t xml:space="preserve"> from other mental health issues treatment</w:t>
      </w:r>
      <w:r w:rsidR="008E400B">
        <w:t>s</w:t>
      </w:r>
      <w:r w:rsidR="004A6D32">
        <w:t xml:space="preserve">, mainly depression and anxiety; it is mentioned, however, that the reason behind such medication having effect in somatoform disorders </w:t>
      </w:r>
      <w:r w:rsidR="00A13F63">
        <w:t>remains partially unclear</w:t>
      </w:r>
      <w:r w:rsidR="008E400B">
        <w:t>, that the evidence gathered to prove such efficacy was of low quality</w:t>
      </w:r>
      <w:r w:rsidR="00025FFA">
        <w:t xml:space="preserve"> and that there was no evidence considering effects of long-term use of such pharmaceuticals </w:t>
      </w:r>
      <w:r w:rsidR="008E400B">
        <w:t>(</w:t>
      </w:r>
      <w:proofErr w:type="spellStart"/>
      <w:r w:rsidR="008E400B" w:rsidRPr="00B17979">
        <w:t>Kleinstäuber</w:t>
      </w:r>
      <w:proofErr w:type="spellEnd"/>
      <w:r w:rsidR="008E400B">
        <w:t xml:space="preserve"> et al, 2014). </w:t>
      </w:r>
      <w:r w:rsidR="00DA5568">
        <w:t xml:space="preserve">Henderson (2017) </w:t>
      </w:r>
      <w:r w:rsidR="000C5283">
        <w:t>offers</w:t>
      </w:r>
      <w:r w:rsidR="00D91525">
        <w:t xml:space="preserve"> that </w:t>
      </w:r>
      <w:r w:rsidR="0058294A">
        <w:t xml:space="preserve">evidence exists </w:t>
      </w:r>
      <w:r w:rsidR="007E7895">
        <w:t>in favour of</w:t>
      </w:r>
      <w:r w:rsidR="0058294A">
        <w:t xml:space="preserve"> </w:t>
      </w:r>
      <w:r w:rsidR="000C5283">
        <w:t xml:space="preserve">effectiveness of </w:t>
      </w:r>
      <w:r w:rsidR="0058294A">
        <w:t>p</w:t>
      </w:r>
      <w:r w:rsidR="00D91525">
        <w:t>sychotherapeutic approaches</w:t>
      </w:r>
      <w:r w:rsidR="0058294A">
        <w:t xml:space="preserve"> based on cognitive behavioural therapy </w:t>
      </w:r>
      <w:r w:rsidR="007E7895">
        <w:t xml:space="preserve">in </w:t>
      </w:r>
      <w:r w:rsidR="000C5283">
        <w:t xml:space="preserve">reducing the severity of complaints in somatic symptom disorder and improving functionality and quality of life, an argument proposed earlier by </w:t>
      </w:r>
      <w:r w:rsidR="000C5283" w:rsidRPr="000C5283">
        <w:t>Jackson, George</w:t>
      </w:r>
      <w:r w:rsidR="000C5283">
        <w:t xml:space="preserve"> and</w:t>
      </w:r>
      <w:r w:rsidR="000C5283" w:rsidRPr="000C5283">
        <w:t xml:space="preserve"> Hinchey</w:t>
      </w:r>
      <w:r w:rsidR="000C5283">
        <w:t xml:space="preserve"> </w:t>
      </w:r>
      <w:r w:rsidR="000C5283" w:rsidRPr="000C5283">
        <w:t>(2009)</w:t>
      </w:r>
      <w:r w:rsidR="006B6C4F">
        <w:t xml:space="preserve"> and supported by</w:t>
      </w:r>
      <w:r w:rsidR="00EF7B45">
        <w:t xml:space="preserve"> </w:t>
      </w:r>
      <w:r w:rsidR="00EF7B45" w:rsidRPr="00511BA8">
        <w:t>van Dessel</w:t>
      </w:r>
      <w:r w:rsidR="00EF7B45">
        <w:t xml:space="preserve"> et al (2014)</w:t>
      </w:r>
      <w:r w:rsidR="000C5283" w:rsidRPr="000C5283">
        <w:t>.</w:t>
      </w:r>
      <w:r w:rsidR="000C5283">
        <w:t xml:space="preserve"> </w:t>
      </w:r>
      <w:proofErr w:type="spellStart"/>
      <w:r w:rsidR="007C04EE" w:rsidRPr="00DA5568">
        <w:t>Fjorback</w:t>
      </w:r>
      <w:proofErr w:type="spellEnd"/>
      <w:r w:rsidR="007C04EE">
        <w:t xml:space="preserve"> et al (2013) also mention mindfulness oriented therapeutic approach as a </w:t>
      </w:r>
      <w:r w:rsidR="006B6C4F">
        <w:t>v</w:t>
      </w:r>
      <w:r w:rsidR="007C04EE">
        <w:t xml:space="preserve">iable </w:t>
      </w:r>
      <w:r w:rsidR="006B6C4F">
        <w:t>treatment option, giving results comparable to cognitive behavioural therapy</w:t>
      </w:r>
      <w:r w:rsidR="00FC5F0E">
        <w:t xml:space="preserve">. </w:t>
      </w:r>
      <w:r w:rsidR="00190918">
        <w:t>There are opinions that complementary medicine interventions such as osteopathic manipulation (</w:t>
      </w:r>
      <w:proofErr w:type="spellStart"/>
      <w:r w:rsidR="00190918">
        <w:t>Tozzi</w:t>
      </w:r>
      <w:proofErr w:type="spellEnd"/>
      <w:r w:rsidR="00190918">
        <w:t xml:space="preserve">, </w:t>
      </w:r>
      <w:proofErr w:type="spellStart"/>
      <w:r w:rsidR="00190918">
        <w:t>Bongiorno</w:t>
      </w:r>
      <w:proofErr w:type="spellEnd"/>
      <w:r w:rsidR="00190918">
        <w:t xml:space="preserve"> and </w:t>
      </w:r>
      <w:proofErr w:type="spellStart"/>
      <w:r w:rsidR="00190918">
        <w:t>Vitturini</w:t>
      </w:r>
      <w:proofErr w:type="spellEnd"/>
      <w:r w:rsidR="00190918">
        <w:t>, 2012</w:t>
      </w:r>
      <w:r w:rsidR="001C5DE2">
        <w:t>; Goyal, et al, 2017</w:t>
      </w:r>
      <w:r w:rsidR="00190918">
        <w:t xml:space="preserve">), as well as yoga </w:t>
      </w:r>
      <w:r w:rsidR="001C5DE2">
        <w:t>(</w:t>
      </w:r>
      <w:proofErr w:type="spellStart"/>
      <w:r w:rsidR="001C5DE2">
        <w:t>Sutar</w:t>
      </w:r>
      <w:proofErr w:type="spellEnd"/>
      <w:r w:rsidR="001C5DE2">
        <w:t xml:space="preserve"> et al, 2015, 2016) </w:t>
      </w:r>
      <w:r w:rsidR="00190918">
        <w:t>are effective in decreasing pain perception</w:t>
      </w:r>
      <w:r w:rsidR="001C5DE2">
        <w:t xml:space="preserve"> and other symptom severity</w:t>
      </w:r>
      <w:r w:rsidR="00190918">
        <w:t>, improving mobility</w:t>
      </w:r>
      <w:r w:rsidR="001C5DE2">
        <w:t xml:space="preserve">, therefore they could be considered as adjunctive treatment options. </w:t>
      </w:r>
      <w:r w:rsidR="000E766F">
        <w:t xml:space="preserve"> </w:t>
      </w:r>
    </w:p>
    <w:p w14:paraId="07EF44AE" w14:textId="3B5436B3" w:rsidR="000C2C08" w:rsidRDefault="00AB3D4B" w:rsidP="002B231A">
      <w:pPr>
        <w:spacing w:line="360" w:lineRule="auto"/>
        <w:ind w:firstLine="284"/>
      </w:pPr>
      <w:r>
        <w:t>The</w:t>
      </w:r>
      <w:r w:rsidR="003C26C0">
        <w:t xml:space="preserve"> scientific</w:t>
      </w:r>
      <w:r>
        <w:t xml:space="preserve"> literature offers not only</w:t>
      </w:r>
      <w:r w:rsidR="007B5ACC">
        <w:t xml:space="preserve"> statistical data and diagnostic analyses, but also an outlook for the future and recommendations for improving </w:t>
      </w:r>
      <w:r w:rsidR="004A7D24">
        <w:t>standards, outcomes and research used to broaden the understanding of clinical decisions.</w:t>
      </w:r>
      <w:r>
        <w:t xml:space="preserve"> </w:t>
      </w:r>
      <w:r w:rsidR="004A7D24">
        <w:t>In the context of somat</w:t>
      </w:r>
      <w:r w:rsidR="00886A41">
        <w:t xml:space="preserve">ic symptom </w:t>
      </w:r>
      <w:r w:rsidR="004A7D24">
        <w:t>disorders, a</w:t>
      </w:r>
      <w:r w:rsidR="008D2E66">
        <w:t xml:space="preserve"> brief psychological intervention called BATHE is suggested to explore the psycho-social stressors in line with recent research proving that it helps relieve the tensions caused by individuals who were frequent users of the healthcare services and made the presenting issue clearer, more contained, structured, more validating and person-centred, as well as exposing new insights of the underlying concerns (Thomas et al, 2019).</w:t>
      </w:r>
      <w:r w:rsidR="004A7D24">
        <w:t xml:space="preserve"> </w:t>
      </w:r>
      <w:r w:rsidR="003C26C0">
        <w:t xml:space="preserve">Burton et al (2020) recommend establishing de-stigmatised patterns in care, including at the primary stage, when the diagnosis of functional somatic disorder is being considered; facilitating prompt decisions with universally accepted diagnostic classification tools used across various medical fields would shorten the time taken to exclude conditions when coming to a </w:t>
      </w:r>
      <w:r w:rsidR="003C26C0">
        <w:lastRenderedPageBreak/>
        <w:t>conclusion, diminishing ineffective and potentially harmful examinations and symptom-treating approach to disorders management.</w:t>
      </w:r>
      <w:r w:rsidR="003C26C0" w:rsidRPr="003C26C0">
        <w:t xml:space="preserve"> </w:t>
      </w:r>
      <w:r w:rsidR="003C26C0">
        <w:t>Cassell (2013) describes that the whole of the person is involved in its ailment and suggests a holistic approach to treating somatic disorders, highlighting the necessity to investigate circumstances outside the body to consider illnesses more precisely. In general, wider approaches, such as online public health prevention intervention programs are recommended, however, it is pointed out that these are in the early stages of development, although showing promising results (Weigel et al, 2017).</w:t>
      </w:r>
      <w:r w:rsidR="003C26C0" w:rsidRPr="003C26C0">
        <w:t xml:space="preserve"> </w:t>
      </w:r>
      <w:r w:rsidR="003C26C0">
        <w:t>Burton et al (2020) suggests that establishing a universal classification system might encourage research of the aetiological mechanisms of the somat</w:t>
      </w:r>
      <w:r w:rsidR="00886A41">
        <w:t>ization</w:t>
      </w:r>
      <w:r w:rsidR="003C26C0">
        <w:t xml:space="preserve"> disorders, reserving the ability for it to evolve as new knowledge comes to light. </w:t>
      </w:r>
      <w:proofErr w:type="spellStart"/>
      <w:r w:rsidR="00291A3D">
        <w:t>Hilderink</w:t>
      </w:r>
      <w:proofErr w:type="spellEnd"/>
      <w:r w:rsidR="00291A3D">
        <w:t xml:space="preserve"> et al (2013) suggest that current understanding of the correlation between prevalence</w:t>
      </w:r>
      <w:r w:rsidR="00D35A48">
        <w:t xml:space="preserve">, </w:t>
      </w:r>
      <w:r w:rsidR="00291A3D">
        <w:t xml:space="preserve">age and the decline in rates in older populations is fragmented and in need of more systematic input and research. </w:t>
      </w:r>
      <w:proofErr w:type="spellStart"/>
      <w:r w:rsidR="00F5563A" w:rsidRPr="005C391D">
        <w:t>Höglund</w:t>
      </w:r>
      <w:proofErr w:type="spellEnd"/>
      <w:r w:rsidR="00F5563A" w:rsidRPr="005C391D">
        <w:t xml:space="preserve">, </w:t>
      </w:r>
      <w:proofErr w:type="spellStart"/>
      <w:r w:rsidR="00F5563A" w:rsidRPr="005C391D">
        <w:t>Hakelind</w:t>
      </w:r>
      <w:proofErr w:type="spellEnd"/>
      <w:r w:rsidR="00F5563A">
        <w:t xml:space="preserve"> and </w:t>
      </w:r>
      <w:proofErr w:type="spellStart"/>
      <w:r w:rsidR="00F5563A" w:rsidRPr="005C391D">
        <w:t>Nordin</w:t>
      </w:r>
      <w:proofErr w:type="spellEnd"/>
      <w:r w:rsidR="00F5563A">
        <w:t xml:space="preserve"> (2020) conclude that more effort is necessary to develop and validate better preventative interventions and treatment methods within the primary care; they suggest the provision could be important to </w:t>
      </w:r>
      <w:proofErr w:type="gramStart"/>
      <w:r w:rsidR="00F5563A">
        <w:t>males in particular, as</w:t>
      </w:r>
      <w:proofErr w:type="gramEnd"/>
      <w:r w:rsidR="00F5563A">
        <w:t xml:space="preserve"> they are said to be less likely to seek medical help in general than females. </w:t>
      </w:r>
      <w:r w:rsidR="000C2C08">
        <w:t xml:space="preserve"> </w:t>
      </w:r>
    </w:p>
    <w:p w14:paraId="6ECCB348" w14:textId="28F8C35E" w:rsidR="000C2C08" w:rsidRDefault="008636B1" w:rsidP="002B231A">
      <w:pPr>
        <w:spacing w:line="360" w:lineRule="auto"/>
        <w:ind w:firstLine="284"/>
      </w:pPr>
      <w:r>
        <w:t>Somatic symptom disorder is proved to be persistent, common and real, being responsible for causing suffering and distress, limiting functionality</w:t>
      </w:r>
      <w:r w:rsidR="00985C8C">
        <w:t xml:space="preserve">, as well as significantly contributing to the healthcare burden and costs (Husain and Chalder, 2021). </w:t>
      </w:r>
      <w:r w:rsidR="00F97ED9">
        <w:t xml:space="preserve">It is apparent that much has been learnt about the elusive disorder of somatoform, however, more is still left to uncover, rationalize and systematize </w:t>
      </w:r>
      <w:r w:rsidR="003137EB">
        <w:t xml:space="preserve">(Boone, </w:t>
      </w:r>
      <w:r w:rsidR="00372B6F">
        <w:t xml:space="preserve">2017). </w:t>
      </w:r>
      <w:r w:rsidR="006C61BF">
        <w:t xml:space="preserve">Looking forward, it is crucial that the recommendations made </w:t>
      </w:r>
      <w:r w:rsidR="001220EB">
        <w:t xml:space="preserve">are validated and get sufficient attention </w:t>
      </w:r>
      <w:proofErr w:type="gramStart"/>
      <w:r w:rsidR="001220EB">
        <w:t>in order to</w:t>
      </w:r>
      <w:proofErr w:type="gramEnd"/>
      <w:r w:rsidR="001220EB">
        <w:t xml:space="preserve"> improve the wellbeing of so many individuals suffering real, physical symptoms of their unexpressed psychological and emotional tensions. </w:t>
      </w:r>
    </w:p>
    <w:p w14:paraId="58B44D81" w14:textId="77777777" w:rsidR="00B524D0" w:rsidRDefault="00B524D0" w:rsidP="002B231A">
      <w:pPr>
        <w:spacing w:line="360" w:lineRule="auto"/>
        <w:ind w:firstLine="284"/>
      </w:pPr>
    </w:p>
    <w:p w14:paraId="4FA72C59" w14:textId="3B6264DE" w:rsidR="0095783D" w:rsidRDefault="0095783D" w:rsidP="007A0C53">
      <w:pPr>
        <w:spacing w:line="360" w:lineRule="auto"/>
      </w:pPr>
      <w:r>
        <w:br w:type="page"/>
      </w:r>
    </w:p>
    <w:p w14:paraId="515B69A5" w14:textId="0FEEE8E5" w:rsidR="00A4122D" w:rsidRDefault="00A4122D" w:rsidP="007A0C53">
      <w:pPr>
        <w:spacing w:line="360" w:lineRule="auto"/>
      </w:pPr>
      <w:r>
        <w:lastRenderedPageBreak/>
        <w:t xml:space="preserve">References: </w:t>
      </w:r>
    </w:p>
    <w:p w14:paraId="5B695894" w14:textId="598C787C" w:rsidR="003137EB" w:rsidRPr="00372B6F" w:rsidRDefault="003137EB" w:rsidP="006A7E3D">
      <w:pPr>
        <w:spacing w:line="360" w:lineRule="auto"/>
        <w:ind w:left="284" w:hanging="284"/>
      </w:pPr>
      <w:r>
        <w:t xml:space="preserve">Boone, K. (2017). Self-Deception in Somatoform Conditions: </w:t>
      </w:r>
      <w:r w:rsidR="00372B6F">
        <w:t xml:space="preserve">Differentiating Between Conscious and Nonconscious Symptom Feigning. In: K. Boone, ed. </w:t>
      </w:r>
      <w:r w:rsidR="00372B6F">
        <w:rPr>
          <w:i/>
          <w:iCs/>
        </w:rPr>
        <w:t>Neuropsychological Evaluation of Somatoform and Other Functional Somatic Conditions</w:t>
      </w:r>
      <w:r w:rsidR="00372B6F">
        <w:t xml:space="preserve">. New York: Routledge. pp. 3-42. </w:t>
      </w:r>
    </w:p>
    <w:p w14:paraId="5962C583" w14:textId="2DE8F38C" w:rsidR="006B0095" w:rsidRPr="006B0095" w:rsidRDefault="006B0095" w:rsidP="006A7E3D">
      <w:pPr>
        <w:spacing w:line="360" w:lineRule="auto"/>
        <w:ind w:left="284" w:hanging="284"/>
      </w:pPr>
      <w:r w:rsidRPr="006B0095">
        <w:t xml:space="preserve">Burton, C., Fink, P., Henningsen, P., </w:t>
      </w:r>
      <w:proofErr w:type="spellStart"/>
      <w:r w:rsidRPr="006B0095">
        <w:t>Löwe</w:t>
      </w:r>
      <w:proofErr w:type="spellEnd"/>
      <w:r w:rsidRPr="006B0095">
        <w:t xml:space="preserve">, B., </w:t>
      </w:r>
      <w:proofErr w:type="spellStart"/>
      <w:r w:rsidRPr="006B0095">
        <w:t>Rief</w:t>
      </w:r>
      <w:proofErr w:type="spellEnd"/>
      <w:r w:rsidRPr="006B0095">
        <w:t>, W.</w:t>
      </w:r>
      <w:r>
        <w:t xml:space="preserve"> and</w:t>
      </w:r>
      <w:r w:rsidRPr="006B0095">
        <w:t xml:space="preserve"> EURONET-SOMA Group</w:t>
      </w:r>
      <w:r>
        <w:t>.</w:t>
      </w:r>
      <w:r w:rsidRPr="006B0095">
        <w:t xml:space="preserve"> (2020). </w:t>
      </w:r>
      <w:r w:rsidR="002350A5">
        <w:t>‘</w:t>
      </w:r>
      <w:r w:rsidRPr="006B0095">
        <w:t>Functional somatic disorders: discussion paper for a new common classification for research and clinical use.</w:t>
      </w:r>
      <w:r w:rsidR="002350A5">
        <w:t>’</w:t>
      </w:r>
      <w:r w:rsidRPr="006B0095">
        <w:t xml:space="preserve"> </w:t>
      </w:r>
      <w:r w:rsidRPr="002350A5">
        <w:rPr>
          <w:i/>
          <w:iCs/>
        </w:rPr>
        <w:t>BMC medicine</w:t>
      </w:r>
      <w:r w:rsidR="006A7E3D">
        <w:t>.</w:t>
      </w:r>
      <w:r w:rsidRPr="006B0095">
        <w:t xml:space="preserve"> 18(1), 34. </w:t>
      </w:r>
    </w:p>
    <w:p w14:paraId="4540D031" w14:textId="44069716" w:rsidR="004E6D8D" w:rsidRDefault="004E6D8D" w:rsidP="006A7E3D">
      <w:pPr>
        <w:spacing w:line="360" w:lineRule="auto"/>
        <w:ind w:left="284" w:hanging="284"/>
      </w:pPr>
      <w:r>
        <w:t xml:space="preserve">Cassell, E. (2013). </w:t>
      </w:r>
      <w:r w:rsidRPr="004E6D8D">
        <w:rPr>
          <w:i/>
          <w:iCs/>
        </w:rPr>
        <w:t>The Nature of Healing: The Modern Practice of Medicine</w:t>
      </w:r>
      <w:r>
        <w:t xml:space="preserve">. Oxford: Oxford University Press. </w:t>
      </w:r>
    </w:p>
    <w:p w14:paraId="4BDEF3CB" w14:textId="6B19547D" w:rsidR="002A1CF1" w:rsidRDefault="002A1CF1" w:rsidP="006A7E3D">
      <w:pPr>
        <w:spacing w:line="360" w:lineRule="auto"/>
        <w:ind w:left="284" w:hanging="284"/>
      </w:pPr>
      <w:r>
        <w:t xml:space="preserve">Cooper, J. (1999). The Classification of Somatoform Disorders in ICD-10. In: Y. Ono, A. </w:t>
      </w:r>
      <w:proofErr w:type="spellStart"/>
      <w:r>
        <w:t>Janca</w:t>
      </w:r>
      <w:proofErr w:type="spellEnd"/>
      <w:r>
        <w:t xml:space="preserve">, M. </w:t>
      </w:r>
      <w:proofErr w:type="spellStart"/>
      <w:r>
        <w:t>Asai</w:t>
      </w:r>
      <w:proofErr w:type="spellEnd"/>
      <w:r>
        <w:t xml:space="preserve"> and N. Sartorius, eds. </w:t>
      </w:r>
      <w:r w:rsidRPr="00BD117F">
        <w:rPr>
          <w:i/>
          <w:iCs/>
        </w:rPr>
        <w:t>Somatoform Disorders: A Worldwide Perspective</w:t>
      </w:r>
      <w:r>
        <w:t xml:space="preserve">. Tokyo: Springer. pp. 11-18. </w:t>
      </w:r>
    </w:p>
    <w:p w14:paraId="45CB3426" w14:textId="6BA4CE9E" w:rsidR="005C391D" w:rsidRDefault="005C391D" w:rsidP="006A7E3D">
      <w:pPr>
        <w:spacing w:line="360" w:lineRule="auto"/>
        <w:ind w:left="284" w:hanging="284"/>
      </w:pPr>
      <w:r w:rsidRPr="005C391D">
        <w:t>Fink</w:t>
      </w:r>
      <w:r>
        <w:t>,</w:t>
      </w:r>
      <w:r w:rsidRPr="005C391D">
        <w:t xml:space="preserve"> P</w:t>
      </w:r>
      <w:r>
        <w:t>.</w:t>
      </w:r>
      <w:r w:rsidRPr="005C391D">
        <w:t>, Sorensen</w:t>
      </w:r>
      <w:r>
        <w:t>,</w:t>
      </w:r>
      <w:r w:rsidRPr="005C391D">
        <w:t xml:space="preserve"> L</w:t>
      </w:r>
      <w:r>
        <w:t>.</w:t>
      </w:r>
      <w:r w:rsidRPr="005C391D">
        <w:t>, Engberg</w:t>
      </w:r>
      <w:r>
        <w:t>,</w:t>
      </w:r>
      <w:r w:rsidRPr="005C391D">
        <w:t xml:space="preserve"> M</w:t>
      </w:r>
      <w:r>
        <w:t>.</w:t>
      </w:r>
      <w:r w:rsidRPr="005C391D">
        <w:t>, Holm</w:t>
      </w:r>
      <w:r>
        <w:t>,</w:t>
      </w:r>
      <w:r w:rsidRPr="005C391D">
        <w:t xml:space="preserve"> M</w:t>
      </w:r>
      <w:r>
        <w:t>. and</w:t>
      </w:r>
      <w:r w:rsidRPr="005C391D">
        <w:t xml:space="preserve"> Munk-Jorgensen</w:t>
      </w:r>
      <w:r>
        <w:t>,</w:t>
      </w:r>
      <w:r w:rsidRPr="005C391D">
        <w:t xml:space="preserve"> P.</w:t>
      </w:r>
      <w:r>
        <w:t xml:space="preserve"> (1999).</w:t>
      </w:r>
      <w:r w:rsidRPr="005C391D">
        <w:t xml:space="preserve"> </w:t>
      </w:r>
      <w:r>
        <w:t>‘</w:t>
      </w:r>
      <w:r w:rsidRPr="005C391D">
        <w:t>Somatization in primary care. Prevalence, health care utilization, and general practitioner recognition.</w:t>
      </w:r>
      <w:r>
        <w:t>’</w:t>
      </w:r>
      <w:r w:rsidRPr="005C391D">
        <w:t xml:space="preserve"> </w:t>
      </w:r>
      <w:r w:rsidRPr="005C391D">
        <w:rPr>
          <w:i/>
          <w:iCs/>
        </w:rPr>
        <w:t>Psychosomatics</w:t>
      </w:r>
      <w:r w:rsidRPr="005C391D">
        <w:t>.</w:t>
      </w:r>
      <w:r>
        <w:t xml:space="preserve"> </w:t>
      </w:r>
      <w:r w:rsidRPr="005C391D">
        <w:t>40(4)</w:t>
      </w:r>
      <w:r>
        <w:t xml:space="preserve">, </w:t>
      </w:r>
      <w:r w:rsidRPr="005C391D">
        <w:t>330–</w:t>
      </w:r>
      <w:r>
        <w:t>33</w:t>
      </w:r>
      <w:r w:rsidRPr="005C391D">
        <w:t>8</w:t>
      </w:r>
      <w:r>
        <w:t xml:space="preserve">. </w:t>
      </w:r>
    </w:p>
    <w:p w14:paraId="2C976A20" w14:textId="5C7AFEB8" w:rsidR="00DA5568" w:rsidRDefault="00DA5568" w:rsidP="006A7E3D">
      <w:pPr>
        <w:spacing w:line="360" w:lineRule="auto"/>
        <w:ind w:left="284" w:hanging="284"/>
      </w:pPr>
      <w:proofErr w:type="spellStart"/>
      <w:r w:rsidRPr="00DA5568">
        <w:t>Fjorback</w:t>
      </w:r>
      <w:proofErr w:type="spellEnd"/>
      <w:r w:rsidRPr="00DA5568">
        <w:t xml:space="preserve">, L., Arendt, M., </w:t>
      </w:r>
      <w:proofErr w:type="spellStart"/>
      <w:r w:rsidRPr="00DA5568">
        <w:t>Ornbøl</w:t>
      </w:r>
      <w:proofErr w:type="spellEnd"/>
      <w:r w:rsidRPr="00DA5568">
        <w:t xml:space="preserve">, E., Walach, H., </w:t>
      </w:r>
      <w:proofErr w:type="spellStart"/>
      <w:r w:rsidRPr="00DA5568">
        <w:t>Rehfeld</w:t>
      </w:r>
      <w:proofErr w:type="spellEnd"/>
      <w:r w:rsidRPr="00DA5568">
        <w:t xml:space="preserve">, E., </w:t>
      </w:r>
      <w:proofErr w:type="spellStart"/>
      <w:r w:rsidRPr="00DA5568">
        <w:t>Schröder</w:t>
      </w:r>
      <w:proofErr w:type="spellEnd"/>
      <w:r w:rsidRPr="00DA5568">
        <w:t>, A.</w:t>
      </w:r>
      <w:r>
        <w:t xml:space="preserve"> and </w:t>
      </w:r>
      <w:r w:rsidRPr="00DA5568">
        <w:t xml:space="preserve">Fink, P. (2013). </w:t>
      </w:r>
      <w:r>
        <w:t>‘</w:t>
      </w:r>
      <w:r w:rsidRPr="00DA5568">
        <w:t>Mindfulness therapy for somatization disorder and functional somatic syndromes: randomized trial with one-year follow-up.</w:t>
      </w:r>
      <w:r>
        <w:t>’</w:t>
      </w:r>
      <w:r w:rsidRPr="00DA5568">
        <w:t> </w:t>
      </w:r>
      <w:r w:rsidRPr="00DA5568">
        <w:rPr>
          <w:i/>
          <w:iCs/>
        </w:rPr>
        <w:t>Journal of psychosomatic research</w:t>
      </w:r>
      <w:r>
        <w:t>.</w:t>
      </w:r>
      <w:r w:rsidRPr="00DA5568">
        <w:t> 74(1), 31–40.</w:t>
      </w:r>
    </w:p>
    <w:p w14:paraId="3960B7C5" w14:textId="32792D18" w:rsidR="00F83C1A" w:rsidRDefault="00F83C1A" w:rsidP="006A7E3D">
      <w:pPr>
        <w:spacing w:line="360" w:lineRule="auto"/>
        <w:ind w:left="284" w:hanging="284"/>
      </w:pPr>
      <w:r w:rsidRPr="00F83C1A">
        <w:t xml:space="preserve">Goldberg, D., Reed, G., Robles, R., </w:t>
      </w:r>
      <w:proofErr w:type="spellStart"/>
      <w:r w:rsidRPr="00F83C1A">
        <w:t>Bobes</w:t>
      </w:r>
      <w:proofErr w:type="spellEnd"/>
      <w:r w:rsidRPr="00F83C1A">
        <w:t xml:space="preserve">, J., Iglesias, C., Fortes, S., de Jesus Mari, J., Lam, T., Minhas, F., Razzaque, B., Garcia, J., </w:t>
      </w:r>
      <w:proofErr w:type="spellStart"/>
      <w:r w:rsidRPr="00F83C1A">
        <w:t>Rosendal</w:t>
      </w:r>
      <w:proofErr w:type="spellEnd"/>
      <w:r w:rsidRPr="00F83C1A">
        <w:t xml:space="preserve">, M., Dowell, C., </w:t>
      </w:r>
      <w:proofErr w:type="spellStart"/>
      <w:r w:rsidRPr="00F83C1A">
        <w:t>Gask</w:t>
      </w:r>
      <w:proofErr w:type="spellEnd"/>
      <w:r w:rsidRPr="00F83C1A">
        <w:t xml:space="preserve">, L., </w:t>
      </w:r>
      <w:proofErr w:type="spellStart"/>
      <w:r w:rsidRPr="00F83C1A">
        <w:t>Mbatia</w:t>
      </w:r>
      <w:proofErr w:type="spellEnd"/>
      <w:r w:rsidRPr="00F83C1A">
        <w:t xml:space="preserve">, J. </w:t>
      </w:r>
      <w:r>
        <w:t>and</w:t>
      </w:r>
      <w:r w:rsidRPr="00F83C1A">
        <w:t xml:space="preserve"> Saxena, S. (2016). </w:t>
      </w:r>
      <w:r>
        <w:t>‘</w:t>
      </w:r>
      <w:r w:rsidRPr="00F83C1A">
        <w:t>Multiple somatic symptoms in primary care: A field study for ICD-11 PHC, WHO's revised classification of mental disorders in primary care settings.</w:t>
      </w:r>
      <w:r>
        <w:t>’</w:t>
      </w:r>
      <w:r w:rsidRPr="00F83C1A">
        <w:t> </w:t>
      </w:r>
      <w:r w:rsidRPr="00F83C1A">
        <w:rPr>
          <w:i/>
          <w:iCs/>
        </w:rPr>
        <w:t>Journal of psychosomatic research</w:t>
      </w:r>
      <w:r>
        <w:t>.</w:t>
      </w:r>
      <w:r w:rsidRPr="00F83C1A">
        <w:t> 91, 48–54.</w:t>
      </w:r>
    </w:p>
    <w:p w14:paraId="0CD4B548" w14:textId="0582A81F" w:rsidR="004362BC" w:rsidRDefault="004362BC" w:rsidP="006A7E3D">
      <w:pPr>
        <w:spacing w:line="360" w:lineRule="auto"/>
        <w:ind w:left="284" w:hanging="284"/>
      </w:pPr>
      <w:r>
        <w:t xml:space="preserve">Goyal, M., </w:t>
      </w:r>
      <w:r w:rsidRPr="004362BC">
        <w:t xml:space="preserve">Goyal, </w:t>
      </w:r>
      <w:r>
        <w:t xml:space="preserve">K., </w:t>
      </w:r>
      <w:proofErr w:type="spellStart"/>
      <w:r w:rsidRPr="004362BC">
        <w:t>Bathla</w:t>
      </w:r>
      <w:proofErr w:type="spellEnd"/>
      <w:r>
        <w:t>, M.</w:t>
      </w:r>
      <w:r w:rsidRPr="004362BC">
        <w:t xml:space="preserve">, </w:t>
      </w:r>
      <w:proofErr w:type="spellStart"/>
      <w:r w:rsidRPr="004362BC">
        <w:t>Kanimozhi</w:t>
      </w:r>
      <w:proofErr w:type="spellEnd"/>
      <w:r w:rsidRPr="004362BC">
        <w:t>, D.</w:t>
      </w:r>
      <w:r>
        <w:t xml:space="preserve"> and</w:t>
      </w:r>
      <w:r w:rsidRPr="004362BC">
        <w:t xml:space="preserve"> </w:t>
      </w:r>
      <w:proofErr w:type="spellStart"/>
      <w:r w:rsidRPr="004362BC">
        <w:t>Narkeesh</w:t>
      </w:r>
      <w:proofErr w:type="spellEnd"/>
      <w:r>
        <w:t>, D. (2017). ‘</w:t>
      </w:r>
      <w:r w:rsidRPr="004362BC">
        <w:t>Efficacy of Myofascial Unwinding and Myofascial Release Technique in a Patient with Somatic Symptoms – A Case Report</w:t>
      </w:r>
      <w:r>
        <w:t xml:space="preserve">.’ </w:t>
      </w:r>
      <w:r w:rsidRPr="00055477">
        <w:rPr>
          <w:i/>
          <w:iCs/>
        </w:rPr>
        <w:t>Indian Journal of Psychological Medicine</w:t>
      </w:r>
      <w:r w:rsidR="00055477">
        <w:t xml:space="preserve">. </w:t>
      </w:r>
      <w:r w:rsidRPr="004362BC">
        <w:t>39</w:t>
      </w:r>
      <w:r w:rsidR="00055477">
        <w:t>(</w:t>
      </w:r>
      <w:r w:rsidRPr="004362BC">
        <w:t>2</w:t>
      </w:r>
      <w:r w:rsidR="00055477">
        <w:t>)</w:t>
      </w:r>
      <w:r>
        <w:t xml:space="preserve">, 199-201. </w:t>
      </w:r>
    </w:p>
    <w:p w14:paraId="431BF1F5" w14:textId="21A08557" w:rsidR="00291A3D" w:rsidRDefault="00291A3D" w:rsidP="006A7E3D">
      <w:pPr>
        <w:spacing w:line="360" w:lineRule="auto"/>
        <w:ind w:left="284" w:hanging="284"/>
      </w:pPr>
      <w:r w:rsidRPr="00291A3D">
        <w:t xml:space="preserve">Haller, H., Cramer, H., </w:t>
      </w:r>
      <w:proofErr w:type="spellStart"/>
      <w:r w:rsidRPr="00291A3D">
        <w:t>Lauche</w:t>
      </w:r>
      <w:proofErr w:type="spellEnd"/>
      <w:r w:rsidRPr="00291A3D">
        <w:t>, R.</w:t>
      </w:r>
      <w:r>
        <w:t xml:space="preserve"> and</w:t>
      </w:r>
      <w:r w:rsidRPr="00291A3D">
        <w:t xml:space="preserve"> </w:t>
      </w:r>
      <w:proofErr w:type="spellStart"/>
      <w:r w:rsidRPr="00291A3D">
        <w:t>Dobos</w:t>
      </w:r>
      <w:proofErr w:type="spellEnd"/>
      <w:r w:rsidRPr="00291A3D">
        <w:t xml:space="preserve">, G. (2015). </w:t>
      </w:r>
      <w:r>
        <w:t>‘</w:t>
      </w:r>
      <w:r w:rsidRPr="00291A3D">
        <w:t>Somatoform disorders and medically unexplained symptoms in primary care.</w:t>
      </w:r>
      <w:r>
        <w:t>’</w:t>
      </w:r>
      <w:r w:rsidRPr="00291A3D">
        <w:t> </w:t>
      </w:r>
      <w:proofErr w:type="spellStart"/>
      <w:r w:rsidRPr="00291A3D">
        <w:rPr>
          <w:i/>
          <w:iCs/>
        </w:rPr>
        <w:t>Deutsches</w:t>
      </w:r>
      <w:proofErr w:type="spellEnd"/>
      <w:r w:rsidRPr="00291A3D">
        <w:rPr>
          <w:i/>
          <w:iCs/>
        </w:rPr>
        <w:t xml:space="preserve"> </w:t>
      </w:r>
      <w:proofErr w:type="spellStart"/>
      <w:r w:rsidRPr="00291A3D">
        <w:rPr>
          <w:i/>
          <w:iCs/>
        </w:rPr>
        <w:t>Arzteblatt</w:t>
      </w:r>
      <w:proofErr w:type="spellEnd"/>
      <w:r w:rsidRPr="00291A3D">
        <w:rPr>
          <w:i/>
          <w:iCs/>
        </w:rPr>
        <w:t xml:space="preserve"> </w:t>
      </w:r>
      <w:r>
        <w:rPr>
          <w:i/>
          <w:iCs/>
        </w:rPr>
        <w:t>I</w:t>
      </w:r>
      <w:r w:rsidRPr="00291A3D">
        <w:rPr>
          <w:i/>
          <w:iCs/>
        </w:rPr>
        <w:t>nternational</w:t>
      </w:r>
      <w:r>
        <w:t>.</w:t>
      </w:r>
      <w:r w:rsidRPr="00291A3D">
        <w:t> </w:t>
      </w:r>
      <w:r w:rsidRPr="00B86C33">
        <w:t>112(</w:t>
      </w:r>
      <w:r w:rsidRPr="00291A3D">
        <w:t xml:space="preserve">16), 279–287. </w:t>
      </w:r>
    </w:p>
    <w:p w14:paraId="26281008" w14:textId="22B1BE47" w:rsidR="00DD2AC8" w:rsidRDefault="00DD2AC8" w:rsidP="006A7E3D">
      <w:pPr>
        <w:spacing w:line="360" w:lineRule="auto"/>
        <w:ind w:left="284" w:hanging="284"/>
      </w:pPr>
      <w:r>
        <w:t xml:space="preserve">Henderson, R. (2017). Somatic Symptom Disorder. </w:t>
      </w:r>
      <w:r>
        <w:rPr>
          <w:i/>
          <w:iCs/>
        </w:rPr>
        <w:t>Patient: Mental Health (Psychiatry).</w:t>
      </w:r>
      <w:r>
        <w:t xml:space="preserve"> Available from: </w:t>
      </w:r>
      <w:r w:rsidRPr="00DD2AC8">
        <w:t>https://patient.info/doctor/somatic-symptom-disorder</w:t>
      </w:r>
      <w:r>
        <w:t xml:space="preserve"> [Accessed on 06 April 2021]. </w:t>
      </w:r>
    </w:p>
    <w:p w14:paraId="17DD7074" w14:textId="22D2A16A" w:rsidR="00B86C33" w:rsidRPr="00B86C33" w:rsidRDefault="00B86C33" w:rsidP="006A7E3D">
      <w:pPr>
        <w:spacing w:line="360" w:lineRule="auto"/>
        <w:ind w:left="284" w:hanging="284"/>
      </w:pPr>
      <w:r>
        <w:lastRenderedPageBreak/>
        <w:t xml:space="preserve">Henningsen, P. (2018). ‘Management of somatic symptom disorder.’ </w:t>
      </w:r>
      <w:r>
        <w:rPr>
          <w:i/>
          <w:iCs/>
        </w:rPr>
        <w:t xml:space="preserve">Dialogues in clinical neuroscience. </w:t>
      </w:r>
      <w:r>
        <w:t xml:space="preserve">20(1), 23-31. </w:t>
      </w:r>
    </w:p>
    <w:p w14:paraId="30CA17D3" w14:textId="2E76C432" w:rsidR="00291A3D" w:rsidRDefault="00291A3D" w:rsidP="006A7E3D">
      <w:pPr>
        <w:spacing w:line="360" w:lineRule="auto"/>
        <w:ind w:left="284" w:hanging="284"/>
      </w:pPr>
      <w:proofErr w:type="spellStart"/>
      <w:r w:rsidRPr="00291A3D">
        <w:t>Hilderink</w:t>
      </w:r>
      <w:proofErr w:type="spellEnd"/>
      <w:r w:rsidRPr="00291A3D">
        <w:t xml:space="preserve">, P., Collard, R., </w:t>
      </w:r>
      <w:proofErr w:type="spellStart"/>
      <w:r w:rsidRPr="00291A3D">
        <w:t>Rosmalen</w:t>
      </w:r>
      <w:proofErr w:type="spellEnd"/>
      <w:r w:rsidRPr="00291A3D">
        <w:t>, J.</w:t>
      </w:r>
      <w:r>
        <w:t xml:space="preserve"> and</w:t>
      </w:r>
      <w:r w:rsidRPr="00291A3D">
        <w:t xml:space="preserve"> Oude </w:t>
      </w:r>
      <w:proofErr w:type="spellStart"/>
      <w:r w:rsidRPr="00291A3D">
        <w:t>Voshaar</w:t>
      </w:r>
      <w:proofErr w:type="spellEnd"/>
      <w:r w:rsidRPr="00291A3D">
        <w:t xml:space="preserve">, R. (2013). </w:t>
      </w:r>
      <w:r>
        <w:t>‘</w:t>
      </w:r>
      <w:r w:rsidRPr="00291A3D">
        <w:t>Prevalence of somatoform disorders and medically unexplained symptoms in old age populations in comparison with younger age groups: a systematic review.</w:t>
      </w:r>
      <w:r>
        <w:t>’</w:t>
      </w:r>
      <w:r w:rsidRPr="00291A3D">
        <w:t> </w:t>
      </w:r>
      <w:r w:rsidRPr="00291A3D">
        <w:rPr>
          <w:i/>
          <w:iCs/>
        </w:rPr>
        <w:t>Ageing research reviews</w:t>
      </w:r>
      <w:r>
        <w:t>.</w:t>
      </w:r>
      <w:r w:rsidRPr="00291A3D">
        <w:t> </w:t>
      </w:r>
      <w:r w:rsidRPr="00B86C33">
        <w:t>12</w:t>
      </w:r>
      <w:r w:rsidRPr="00291A3D">
        <w:t>(1), 151–156.</w:t>
      </w:r>
      <w:r w:rsidR="005C391D">
        <w:t xml:space="preserve"> </w:t>
      </w:r>
    </w:p>
    <w:p w14:paraId="1D51863C" w14:textId="28734EF7" w:rsidR="005C391D" w:rsidRDefault="005C391D" w:rsidP="006A7E3D">
      <w:pPr>
        <w:spacing w:line="360" w:lineRule="auto"/>
        <w:ind w:left="284" w:hanging="284"/>
      </w:pPr>
      <w:proofErr w:type="spellStart"/>
      <w:r w:rsidRPr="005C391D">
        <w:t>Höglund</w:t>
      </w:r>
      <w:proofErr w:type="spellEnd"/>
      <w:r w:rsidRPr="005C391D">
        <w:t xml:space="preserve">, P., </w:t>
      </w:r>
      <w:proofErr w:type="spellStart"/>
      <w:r w:rsidRPr="005C391D">
        <w:t>Hakelind</w:t>
      </w:r>
      <w:proofErr w:type="spellEnd"/>
      <w:r w:rsidRPr="005C391D">
        <w:t xml:space="preserve">, C. </w:t>
      </w:r>
      <w:r>
        <w:t>and</w:t>
      </w:r>
      <w:r w:rsidRPr="005C391D">
        <w:t xml:space="preserve"> </w:t>
      </w:r>
      <w:proofErr w:type="spellStart"/>
      <w:r w:rsidRPr="005C391D">
        <w:t>Nordin</w:t>
      </w:r>
      <w:proofErr w:type="spellEnd"/>
      <w:r w:rsidRPr="005C391D">
        <w:t>, S.</w:t>
      </w:r>
      <w:r>
        <w:t xml:space="preserve"> (2020).</w:t>
      </w:r>
      <w:r w:rsidRPr="005C391D">
        <w:t xml:space="preserve"> </w:t>
      </w:r>
      <w:r>
        <w:t>‘</w:t>
      </w:r>
      <w:r w:rsidRPr="005C391D">
        <w:t>Severity and prevalence of various types of mental ill-health in a general adult population: age and sex differences.</w:t>
      </w:r>
      <w:r>
        <w:t>’</w:t>
      </w:r>
      <w:r w:rsidRPr="005C391D">
        <w:t> </w:t>
      </w:r>
      <w:r w:rsidRPr="005C391D">
        <w:rPr>
          <w:i/>
          <w:iCs/>
        </w:rPr>
        <w:t>BMC Psychiatry</w:t>
      </w:r>
      <w:r>
        <w:rPr>
          <w:i/>
          <w:iCs/>
        </w:rPr>
        <w:t>.</w:t>
      </w:r>
      <w:r w:rsidRPr="005C391D">
        <w:t> 20</w:t>
      </w:r>
      <w:r w:rsidRPr="000560A4">
        <w:t>(</w:t>
      </w:r>
      <w:r w:rsidRPr="005C391D">
        <w:t>209</w:t>
      </w:r>
      <w:r>
        <w:t xml:space="preserve">). </w:t>
      </w:r>
    </w:p>
    <w:p w14:paraId="6AA933DE" w14:textId="72EC911C" w:rsidR="000560A4" w:rsidRDefault="000560A4" w:rsidP="006A7E3D">
      <w:pPr>
        <w:spacing w:line="360" w:lineRule="auto"/>
        <w:ind w:left="284" w:hanging="284"/>
      </w:pPr>
      <w:r>
        <w:t>Husain, M. and Chalder, T. (2021). ‘</w:t>
      </w:r>
      <w:r w:rsidRPr="000560A4">
        <w:t>Medically unexplained symptoms: assessment and management</w:t>
      </w:r>
      <w:r>
        <w:t xml:space="preserve">.’ </w:t>
      </w:r>
      <w:r w:rsidRPr="000560A4">
        <w:rPr>
          <w:i/>
          <w:iCs/>
        </w:rPr>
        <w:t>Clinical Medicine</w:t>
      </w:r>
      <w:r>
        <w:t xml:space="preserve">. </w:t>
      </w:r>
      <w:r w:rsidRPr="000560A4">
        <w:t>21</w:t>
      </w:r>
      <w:r>
        <w:t>(</w:t>
      </w:r>
      <w:r w:rsidRPr="000560A4">
        <w:t>1</w:t>
      </w:r>
      <w:r>
        <w:t>),</w:t>
      </w:r>
      <w:r w:rsidRPr="000560A4">
        <w:t xml:space="preserve"> 13–</w:t>
      </w:r>
      <w:r>
        <w:t>1</w:t>
      </w:r>
      <w:r w:rsidRPr="000560A4">
        <w:t>8</w:t>
      </w:r>
      <w:r>
        <w:t>.</w:t>
      </w:r>
    </w:p>
    <w:p w14:paraId="4D6B8014" w14:textId="7C87B4E9" w:rsidR="00BD117F" w:rsidRDefault="00BD117F" w:rsidP="006A7E3D">
      <w:pPr>
        <w:spacing w:line="360" w:lineRule="auto"/>
        <w:ind w:left="284" w:hanging="284"/>
      </w:pPr>
      <w:proofErr w:type="spellStart"/>
      <w:r>
        <w:t>Jablensky</w:t>
      </w:r>
      <w:proofErr w:type="spellEnd"/>
      <w:r>
        <w:t xml:space="preserve">, A. (1999). The Concept of Somatoform Disorders: A Comment on the Mind-Body Problem in Psychiatry. In: Y. Ono, A. </w:t>
      </w:r>
      <w:proofErr w:type="spellStart"/>
      <w:r>
        <w:t>Janca</w:t>
      </w:r>
      <w:proofErr w:type="spellEnd"/>
      <w:r>
        <w:t xml:space="preserve">, M. </w:t>
      </w:r>
      <w:proofErr w:type="spellStart"/>
      <w:r>
        <w:t>Asai</w:t>
      </w:r>
      <w:proofErr w:type="spellEnd"/>
      <w:r>
        <w:t xml:space="preserve"> and N. Sartorius, eds. </w:t>
      </w:r>
      <w:r w:rsidRPr="00BD117F">
        <w:rPr>
          <w:i/>
          <w:iCs/>
        </w:rPr>
        <w:t>Somatoform Disorders: A Worldwide Perspective</w:t>
      </w:r>
      <w:r>
        <w:t xml:space="preserve">. Tokyo: Springer. pp. 3-10. </w:t>
      </w:r>
    </w:p>
    <w:p w14:paraId="7D344510" w14:textId="290C7F0A" w:rsidR="000C5283" w:rsidRDefault="000C5283" w:rsidP="006A7E3D">
      <w:pPr>
        <w:spacing w:line="360" w:lineRule="auto"/>
        <w:ind w:left="284" w:hanging="284"/>
      </w:pPr>
      <w:r w:rsidRPr="000C5283">
        <w:t>Jackson, J., George, S.</w:t>
      </w:r>
      <w:r>
        <w:t xml:space="preserve"> and</w:t>
      </w:r>
      <w:r w:rsidRPr="000C5283">
        <w:t xml:space="preserve"> Hinchey, S. (2009). </w:t>
      </w:r>
      <w:r>
        <w:t>‘</w:t>
      </w:r>
      <w:r w:rsidRPr="000C5283">
        <w:t>Medically unexplained physical symptoms.</w:t>
      </w:r>
      <w:r>
        <w:t>’</w:t>
      </w:r>
      <w:r w:rsidRPr="000C5283">
        <w:t> </w:t>
      </w:r>
      <w:r w:rsidRPr="000C5283">
        <w:rPr>
          <w:i/>
          <w:iCs/>
        </w:rPr>
        <w:t>Journal of general internal medicine</w:t>
      </w:r>
      <w:r>
        <w:t>.</w:t>
      </w:r>
      <w:r w:rsidRPr="000C5283">
        <w:t xml:space="preserve"> 24(4), 540–542. </w:t>
      </w:r>
    </w:p>
    <w:p w14:paraId="6CA932EE" w14:textId="17FC2A23" w:rsidR="00D5397F" w:rsidRDefault="00D5397F" w:rsidP="006A7E3D">
      <w:pPr>
        <w:spacing w:line="360" w:lineRule="auto"/>
        <w:ind w:left="284" w:hanging="284"/>
      </w:pPr>
      <w:proofErr w:type="spellStart"/>
      <w:r w:rsidRPr="00D5397F">
        <w:t>Kallivayalil</w:t>
      </w:r>
      <w:proofErr w:type="spellEnd"/>
      <w:r w:rsidRPr="00D5397F">
        <w:t>, R.</w:t>
      </w:r>
      <w:r>
        <w:t xml:space="preserve"> and</w:t>
      </w:r>
      <w:r w:rsidRPr="00D5397F">
        <w:t xml:space="preserve"> </w:t>
      </w:r>
      <w:proofErr w:type="spellStart"/>
      <w:r w:rsidRPr="00D5397F">
        <w:t>Punnoose</w:t>
      </w:r>
      <w:proofErr w:type="spellEnd"/>
      <w:r w:rsidRPr="00D5397F">
        <w:t xml:space="preserve">, V. (2010). </w:t>
      </w:r>
      <w:r>
        <w:t>‘</w:t>
      </w:r>
      <w:r w:rsidRPr="00D5397F">
        <w:t>Understanding and managing somatoform disorders: Making sense of non-sense.</w:t>
      </w:r>
      <w:r>
        <w:t>’</w:t>
      </w:r>
      <w:r w:rsidRPr="00D5397F">
        <w:t> </w:t>
      </w:r>
      <w:r w:rsidRPr="00D5397F">
        <w:rPr>
          <w:i/>
          <w:iCs/>
        </w:rPr>
        <w:t>Indian journal of psychiatry</w:t>
      </w:r>
      <w:r>
        <w:t>.</w:t>
      </w:r>
      <w:r w:rsidRPr="00D5397F">
        <w:t> </w:t>
      </w:r>
      <w:r w:rsidRPr="00D5397F">
        <w:rPr>
          <w:i/>
          <w:iCs/>
        </w:rPr>
        <w:t>52</w:t>
      </w:r>
      <w:r w:rsidRPr="00D5397F">
        <w:t>(1), S240–S245.</w:t>
      </w:r>
      <w:r>
        <w:t xml:space="preserve"> </w:t>
      </w:r>
    </w:p>
    <w:p w14:paraId="3FE93983" w14:textId="78F2941E" w:rsidR="00B17979" w:rsidRDefault="00B17979" w:rsidP="006A7E3D">
      <w:pPr>
        <w:spacing w:line="360" w:lineRule="auto"/>
        <w:ind w:left="284" w:hanging="284"/>
      </w:pPr>
      <w:proofErr w:type="spellStart"/>
      <w:r w:rsidRPr="00B17979">
        <w:t>Kleinstäuber</w:t>
      </w:r>
      <w:proofErr w:type="spellEnd"/>
      <w:r>
        <w:t>,</w:t>
      </w:r>
      <w:r w:rsidRPr="00B17979">
        <w:t>  M</w:t>
      </w:r>
      <w:r>
        <w:t>.</w:t>
      </w:r>
      <w:r w:rsidRPr="00B17979">
        <w:t xml:space="preserve">, </w:t>
      </w:r>
      <w:proofErr w:type="spellStart"/>
      <w:r w:rsidRPr="00B17979">
        <w:t>Witthöft</w:t>
      </w:r>
      <w:proofErr w:type="spellEnd"/>
      <w:r>
        <w:t>,</w:t>
      </w:r>
      <w:r w:rsidRPr="00B17979">
        <w:t>  M</w:t>
      </w:r>
      <w:r>
        <w:t>.</w:t>
      </w:r>
      <w:r w:rsidRPr="00B17979">
        <w:t xml:space="preserve">, </w:t>
      </w:r>
      <w:proofErr w:type="spellStart"/>
      <w:r w:rsidRPr="00B17979">
        <w:t>Steffanowski</w:t>
      </w:r>
      <w:proofErr w:type="spellEnd"/>
      <w:r>
        <w:t>,</w:t>
      </w:r>
      <w:r w:rsidRPr="00B17979">
        <w:t>  A</w:t>
      </w:r>
      <w:r>
        <w:t>.</w:t>
      </w:r>
      <w:r w:rsidRPr="00B17979">
        <w:t xml:space="preserve">, van </w:t>
      </w:r>
      <w:proofErr w:type="spellStart"/>
      <w:r w:rsidRPr="00B17979">
        <w:t>Marwijk</w:t>
      </w:r>
      <w:proofErr w:type="spellEnd"/>
      <w:r>
        <w:t>,</w:t>
      </w:r>
      <w:r w:rsidRPr="00B17979">
        <w:t>  H</w:t>
      </w:r>
      <w:r>
        <w:t>.</w:t>
      </w:r>
      <w:r w:rsidRPr="00B17979">
        <w:t>, Hiller</w:t>
      </w:r>
      <w:r>
        <w:t>,</w:t>
      </w:r>
      <w:r w:rsidRPr="00B17979">
        <w:t>  W</w:t>
      </w:r>
      <w:r>
        <w:t xml:space="preserve">. and </w:t>
      </w:r>
      <w:r w:rsidRPr="00B17979">
        <w:t>Lambert</w:t>
      </w:r>
      <w:r>
        <w:t>,</w:t>
      </w:r>
      <w:r w:rsidRPr="00B17979">
        <w:t>  M</w:t>
      </w:r>
      <w:r>
        <w:t>. (2014)</w:t>
      </w:r>
      <w:r w:rsidRPr="00B17979">
        <w:t xml:space="preserve">. Pharmacological interventions for somatoform disorders in adults. </w:t>
      </w:r>
      <w:r w:rsidRPr="00B17979">
        <w:rPr>
          <w:i/>
          <w:iCs/>
        </w:rPr>
        <w:t>Cochrane Database of Systematic Reviews</w:t>
      </w:r>
      <w:r>
        <w:t>,</w:t>
      </w:r>
      <w:r w:rsidRPr="00B17979">
        <w:t xml:space="preserve"> Issue 11. CD010628.</w:t>
      </w:r>
      <w:r>
        <w:t xml:space="preserve"> </w:t>
      </w:r>
    </w:p>
    <w:p w14:paraId="1D8C958E" w14:textId="47EB3459" w:rsidR="005C391D" w:rsidRPr="00D02E0D" w:rsidRDefault="005C391D" w:rsidP="006A7E3D">
      <w:pPr>
        <w:spacing w:line="360" w:lineRule="auto"/>
        <w:ind w:left="284" w:hanging="284"/>
        <w:rPr>
          <w:lang w:val="pl-PL"/>
        </w:rPr>
      </w:pPr>
      <w:proofErr w:type="spellStart"/>
      <w:r w:rsidRPr="005C391D">
        <w:t>Kocalevent</w:t>
      </w:r>
      <w:proofErr w:type="spellEnd"/>
      <w:r w:rsidRPr="005C391D">
        <w:t xml:space="preserve">, R., </w:t>
      </w:r>
      <w:proofErr w:type="spellStart"/>
      <w:r w:rsidRPr="005C391D">
        <w:t>Hinz</w:t>
      </w:r>
      <w:proofErr w:type="spellEnd"/>
      <w:r w:rsidRPr="005C391D">
        <w:t xml:space="preserve">, A. </w:t>
      </w:r>
      <w:r>
        <w:t>and</w:t>
      </w:r>
      <w:r w:rsidRPr="005C391D">
        <w:t xml:space="preserve"> </w:t>
      </w:r>
      <w:proofErr w:type="spellStart"/>
      <w:r w:rsidRPr="005C391D">
        <w:t>Brähler</w:t>
      </w:r>
      <w:proofErr w:type="spellEnd"/>
      <w:r w:rsidRPr="005C391D">
        <w:t>, E.</w:t>
      </w:r>
      <w:r>
        <w:t xml:space="preserve"> (2013).</w:t>
      </w:r>
      <w:r w:rsidRPr="005C391D">
        <w:t xml:space="preserve"> </w:t>
      </w:r>
      <w:r>
        <w:t>‘</w:t>
      </w:r>
      <w:r w:rsidRPr="005C391D">
        <w:t>Standardization of a screening instrument (PHQ-15) for somatization syndromes in the general population.</w:t>
      </w:r>
      <w:r>
        <w:t>’</w:t>
      </w:r>
      <w:r w:rsidRPr="005C391D">
        <w:t> </w:t>
      </w:r>
      <w:r w:rsidRPr="00D02E0D">
        <w:rPr>
          <w:i/>
          <w:iCs/>
          <w:lang w:val="pl-PL"/>
        </w:rPr>
        <w:t>BMC Psychiatry.</w:t>
      </w:r>
      <w:r w:rsidRPr="00D02E0D">
        <w:rPr>
          <w:lang w:val="pl-PL"/>
        </w:rPr>
        <w:t> 13(91). </w:t>
      </w:r>
    </w:p>
    <w:p w14:paraId="6339574C" w14:textId="7CD43A58" w:rsidR="00BA5D19" w:rsidRDefault="00FD1974" w:rsidP="006A7E3D">
      <w:pPr>
        <w:spacing w:line="360" w:lineRule="auto"/>
        <w:ind w:left="284" w:hanging="284"/>
      </w:pPr>
      <w:r w:rsidRPr="00D02E0D">
        <w:rPr>
          <w:lang w:val="pl-PL"/>
        </w:rPr>
        <w:t xml:space="preserve">Kowalski, P., </w:t>
      </w:r>
      <w:proofErr w:type="spellStart"/>
      <w:r w:rsidRPr="00D02E0D">
        <w:rPr>
          <w:lang w:val="pl-PL"/>
        </w:rPr>
        <w:t>Bhattacharya</w:t>
      </w:r>
      <w:proofErr w:type="spellEnd"/>
      <w:r w:rsidRPr="00D02E0D">
        <w:rPr>
          <w:lang w:val="pl-PL"/>
        </w:rPr>
        <w:t xml:space="preserve">, C., </w:t>
      </w:r>
      <w:proofErr w:type="spellStart"/>
      <w:r w:rsidRPr="00D02E0D">
        <w:rPr>
          <w:lang w:val="pl-PL"/>
        </w:rPr>
        <w:t>Afewerki</w:t>
      </w:r>
      <w:proofErr w:type="spellEnd"/>
      <w:r w:rsidRPr="00D02E0D">
        <w:rPr>
          <w:lang w:val="pl-PL"/>
        </w:rPr>
        <w:t xml:space="preserve">, S. and </w:t>
      </w:r>
      <w:proofErr w:type="spellStart"/>
      <w:r w:rsidRPr="00D02E0D">
        <w:rPr>
          <w:lang w:val="pl-PL"/>
        </w:rPr>
        <w:t>Langer</w:t>
      </w:r>
      <w:proofErr w:type="spellEnd"/>
      <w:r w:rsidRPr="00D02E0D">
        <w:rPr>
          <w:lang w:val="pl-PL"/>
        </w:rPr>
        <w:t xml:space="preserve">, R. (2018). </w:t>
      </w:r>
      <w:r>
        <w:t>‘</w:t>
      </w:r>
      <w:r w:rsidRPr="00FD1974">
        <w:t>Smart Biomaterials: Recent Advances and Future Directions</w:t>
      </w:r>
      <w:r>
        <w:t xml:space="preserve">.’ </w:t>
      </w:r>
      <w:r w:rsidRPr="00FD1974">
        <w:rPr>
          <w:i/>
          <w:iCs/>
        </w:rPr>
        <w:t>ACS Biomater</w:t>
      </w:r>
      <w:r w:rsidR="00E6083A">
        <w:rPr>
          <w:i/>
          <w:iCs/>
        </w:rPr>
        <w:t>ials</w:t>
      </w:r>
      <w:r>
        <w:rPr>
          <w:i/>
          <w:iCs/>
        </w:rPr>
        <w:t>:</w:t>
      </w:r>
      <w:r w:rsidRPr="00FD1974">
        <w:rPr>
          <w:i/>
          <w:iCs/>
        </w:rPr>
        <w:t xml:space="preserve"> Sci</w:t>
      </w:r>
      <w:r>
        <w:rPr>
          <w:i/>
          <w:iCs/>
        </w:rPr>
        <w:t>ence and</w:t>
      </w:r>
      <w:r w:rsidRPr="00FD1974">
        <w:rPr>
          <w:i/>
          <w:iCs/>
        </w:rPr>
        <w:t xml:space="preserve"> Eng</w:t>
      </w:r>
      <w:r w:rsidR="00E6083A">
        <w:rPr>
          <w:i/>
          <w:iCs/>
        </w:rPr>
        <w:t>i</w:t>
      </w:r>
      <w:r>
        <w:rPr>
          <w:i/>
          <w:iCs/>
        </w:rPr>
        <w:t>neering</w:t>
      </w:r>
      <w:r w:rsidRPr="00FD1974">
        <w:rPr>
          <w:i/>
          <w:iCs/>
        </w:rPr>
        <w:t>.</w:t>
      </w:r>
      <w:r w:rsidRPr="00FD1974">
        <w:t xml:space="preserve"> 4</w:t>
      </w:r>
      <w:r w:rsidR="00A72C71">
        <w:t>(</w:t>
      </w:r>
      <w:r w:rsidRPr="00FD1974">
        <w:t>11</w:t>
      </w:r>
      <w:r w:rsidR="00A72C71">
        <w:t>)</w:t>
      </w:r>
      <w:r w:rsidRPr="00FD1974">
        <w:t>, 3809–3817</w:t>
      </w:r>
      <w:r w:rsidR="002B7615">
        <w:t xml:space="preserve">. </w:t>
      </w:r>
    </w:p>
    <w:p w14:paraId="74CF37C1" w14:textId="5910FD38" w:rsidR="005C391D" w:rsidRDefault="005C391D" w:rsidP="006A7E3D">
      <w:pPr>
        <w:spacing w:line="360" w:lineRule="auto"/>
        <w:ind w:left="284" w:hanging="284"/>
      </w:pPr>
      <w:proofErr w:type="spellStart"/>
      <w:r w:rsidRPr="005C391D">
        <w:t>Leiknes</w:t>
      </w:r>
      <w:proofErr w:type="spellEnd"/>
      <w:r>
        <w:t>,</w:t>
      </w:r>
      <w:r w:rsidRPr="005C391D">
        <w:t xml:space="preserve"> K</w:t>
      </w:r>
      <w:r>
        <w:t>.</w:t>
      </w:r>
      <w:r w:rsidRPr="005C391D">
        <w:t xml:space="preserve">, </w:t>
      </w:r>
      <w:proofErr w:type="spellStart"/>
      <w:r w:rsidRPr="005C391D">
        <w:t>Finset</w:t>
      </w:r>
      <w:proofErr w:type="spellEnd"/>
      <w:r>
        <w:t>,</w:t>
      </w:r>
      <w:r w:rsidRPr="005C391D">
        <w:t xml:space="preserve"> A</w:t>
      </w:r>
      <w:r>
        <w:t>.</w:t>
      </w:r>
      <w:r w:rsidRPr="005C391D">
        <w:t xml:space="preserve">, </w:t>
      </w:r>
      <w:proofErr w:type="spellStart"/>
      <w:r w:rsidRPr="005C391D">
        <w:t>Moum</w:t>
      </w:r>
      <w:proofErr w:type="spellEnd"/>
      <w:r>
        <w:t>,</w:t>
      </w:r>
      <w:r w:rsidRPr="005C391D">
        <w:t xml:space="preserve"> T</w:t>
      </w:r>
      <w:r>
        <w:t>. and</w:t>
      </w:r>
      <w:r w:rsidRPr="005C391D">
        <w:t xml:space="preserve"> </w:t>
      </w:r>
      <w:proofErr w:type="spellStart"/>
      <w:r w:rsidRPr="005C391D">
        <w:t>Sandanger</w:t>
      </w:r>
      <w:proofErr w:type="spellEnd"/>
      <w:r>
        <w:t>,</w:t>
      </w:r>
      <w:r w:rsidRPr="005C391D">
        <w:t xml:space="preserve"> I.</w:t>
      </w:r>
      <w:r>
        <w:t xml:space="preserve"> (2007).</w:t>
      </w:r>
      <w:r w:rsidRPr="005C391D">
        <w:t xml:space="preserve"> </w:t>
      </w:r>
      <w:r>
        <w:t>‘</w:t>
      </w:r>
      <w:r w:rsidRPr="005C391D">
        <w:t>Current somatoform disorders in Norway: prevalence, risk factors and comorbidity with anxiety, depression and musculoskeletal disorders.</w:t>
      </w:r>
      <w:r>
        <w:t>’</w:t>
      </w:r>
      <w:r w:rsidRPr="005C391D">
        <w:t xml:space="preserve"> </w:t>
      </w:r>
      <w:r w:rsidRPr="005C391D">
        <w:rPr>
          <w:i/>
          <w:iCs/>
        </w:rPr>
        <w:t>Social Psychiatry and Psychiatric Epidemiology</w:t>
      </w:r>
      <w:r>
        <w:t xml:space="preserve">. </w:t>
      </w:r>
      <w:r w:rsidRPr="005C391D">
        <w:t>42(9)</w:t>
      </w:r>
      <w:r>
        <w:t xml:space="preserve">, </w:t>
      </w:r>
      <w:r w:rsidRPr="005C391D">
        <w:t>698–710.</w:t>
      </w:r>
    </w:p>
    <w:p w14:paraId="40965F6E" w14:textId="3E9CE7E0" w:rsidR="008D6D71" w:rsidRDefault="008D6D71" w:rsidP="006A7E3D">
      <w:pPr>
        <w:spacing w:line="360" w:lineRule="auto"/>
        <w:ind w:left="284" w:hanging="284"/>
      </w:pPr>
      <w:r>
        <w:t>Linden, S., Hess, V. and Jones, E. (2012). ‘</w:t>
      </w:r>
      <w:r w:rsidRPr="008D6D71">
        <w:t>The neurological manifestations of trauma: lessons from World War I</w:t>
      </w:r>
      <w:r>
        <w:t>.</w:t>
      </w:r>
      <w:r w:rsidR="00A72C71">
        <w:t>’</w:t>
      </w:r>
      <w:r w:rsidR="00A72C71" w:rsidRPr="00A72C71">
        <w:rPr>
          <w:i/>
          <w:iCs/>
        </w:rPr>
        <w:t xml:space="preserve"> European archives of psychiatry and clinical neuroscience</w:t>
      </w:r>
      <w:r w:rsidR="00A72C71">
        <w:t>.</w:t>
      </w:r>
      <w:r w:rsidR="00A72C71" w:rsidRPr="00A72C71">
        <w:t> 262(3), 253–264.</w:t>
      </w:r>
      <w:r w:rsidR="00A72C71">
        <w:t xml:space="preserve"> </w:t>
      </w:r>
    </w:p>
    <w:p w14:paraId="2478576A" w14:textId="0461DEE1" w:rsidR="00E56272" w:rsidRDefault="00E56272" w:rsidP="006A7E3D">
      <w:pPr>
        <w:spacing w:line="360" w:lineRule="auto"/>
        <w:ind w:left="284" w:hanging="284"/>
      </w:pPr>
      <w:r>
        <w:lastRenderedPageBreak/>
        <w:t>Linden, S. and Jones, E. (2013). ‘</w:t>
      </w:r>
      <w:r w:rsidRPr="00E56272">
        <w:t>German Battle Casualties: The Treatment of Functional Somatic Disorders during World War I</w:t>
      </w:r>
      <w:r>
        <w:t xml:space="preserve">.’ </w:t>
      </w:r>
      <w:r>
        <w:rPr>
          <w:i/>
          <w:iCs/>
        </w:rPr>
        <w:t xml:space="preserve">Journal of the History of Medicine and Allied Sciences. </w:t>
      </w:r>
      <w:r>
        <w:t xml:space="preserve">68(4), 627-658. </w:t>
      </w:r>
    </w:p>
    <w:p w14:paraId="39B01629" w14:textId="55515E73" w:rsidR="004C7742" w:rsidRDefault="004C7742" w:rsidP="006A7E3D">
      <w:pPr>
        <w:spacing w:line="360" w:lineRule="auto"/>
        <w:ind w:left="284" w:hanging="284"/>
      </w:pPr>
      <w:proofErr w:type="spellStart"/>
      <w:r w:rsidRPr="004C7742">
        <w:t>Nimnuan</w:t>
      </w:r>
      <w:proofErr w:type="spellEnd"/>
      <w:r w:rsidRPr="004C7742">
        <w:t>, C., Rabe-</w:t>
      </w:r>
      <w:proofErr w:type="spellStart"/>
      <w:r w:rsidRPr="004C7742">
        <w:t>Hesketh</w:t>
      </w:r>
      <w:proofErr w:type="spellEnd"/>
      <w:r w:rsidRPr="004C7742">
        <w:t xml:space="preserve">, S., </w:t>
      </w:r>
      <w:proofErr w:type="spellStart"/>
      <w:r w:rsidRPr="004C7742">
        <w:t>Wessely</w:t>
      </w:r>
      <w:proofErr w:type="spellEnd"/>
      <w:r w:rsidRPr="004C7742">
        <w:t>, S.</w:t>
      </w:r>
      <w:r>
        <w:t xml:space="preserve"> and</w:t>
      </w:r>
      <w:r w:rsidRPr="004C7742">
        <w:t xml:space="preserve"> </w:t>
      </w:r>
      <w:proofErr w:type="spellStart"/>
      <w:r w:rsidRPr="004C7742">
        <w:t>Hotopf</w:t>
      </w:r>
      <w:proofErr w:type="spellEnd"/>
      <w:r w:rsidRPr="004C7742">
        <w:t xml:space="preserve">, M. (2001). </w:t>
      </w:r>
      <w:r>
        <w:t>‘</w:t>
      </w:r>
      <w:r w:rsidRPr="004C7742">
        <w:t>How many functional somatic syndromes?</w:t>
      </w:r>
      <w:r>
        <w:t>’</w:t>
      </w:r>
      <w:r w:rsidRPr="004C7742">
        <w:t> </w:t>
      </w:r>
      <w:r w:rsidRPr="004C7742">
        <w:rPr>
          <w:i/>
          <w:iCs/>
        </w:rPr>
        <w:t>Journal of psychosomatic research</w:t>
      </w:r>
      <w:r>
        <w:t>.</w:t>
      </w:r>
      <w:r w:rsidRPr="004C7742">
        <w:t> 51(4), 549–557.</w:t>
      </w:r>
    </w:p>
    <w:p w14:paraId="34AACE85" w14:textId="4D7D41F9" w:rsidR="00F5563A" w:rsidRPr="00E56272" w:rsidRDefault="00F5563A" w:rsidP="006A7E3D">
      <w:pPr>
        <w:spacing w:line="360" w:lineRule="auto"/>
        <w:ind w:left="284" w:hanging="284"/>
      </w:pPr>
      <w:proofErr w:type="spellStart"/>
      <w:r w:rsidRPr="00F5563A">
        <w:t>Olariu</w:t>
      </w:r>
      <w:proofErr w:type="spellEnd"/>
      <w:r>
        <w:t>,</w:t>
      </w:r>
      <w:r w:rsidRPr="00F5563A">
        <w:t xml:space="preserve"> E</w:t>
      </w:r>
      <w:r>
        <w:t>.</w:t>
      </w:r>
      <w:r w:rsidRPr="00F5563A">
        <w:t xml:space="preserve">, </w:t>
      </w:r>
      <w:proofErr w:type="spellStart"/>
      <w:r w:rsidRPr="00F5563A">
        <w:t>Forero</w:t>
      </w:r>
      <w:proofErr w:type="spellEnd"/>
      <w:r>
        <w:t>,</w:t>
      </w:r>
      <w:r w:rsidRPr="00F5563A">
        <w:t xml:space="preserve"> C</w:t>
      </w:r>
      <w:r>
        <w:t>.,</w:t>
      </w:r>
      <w:r w:rsidRPr="00F5563A">
        <w:t xml:space="preserve"> Castro-Rodriguez</w:t>
      </w:r>
      <w:r>
        <w:t>,</w:t>
      </w:r>
      <w:r w:rsidRPr="00F5563A">
        <w:t xml:space="preserve"> J</w:t>
      </w:r>
      <w:r>
        <w:t>.</w:t>
      </w:r>
      <w:r w:rsidRPr="00F5563A">
        <w:t>, Rodrigo-Calvo</w:t>
      </w:r>
      <w:r>
        <w:t>,</w:t>
      </w:r>
      <w:r w:rsidRPr="00F5563A">
        <w:t xml:space="preserve"> M</w:t>
      </w:r>
      <w:r>
        <w:t>.</w:t>
      </w:r>
      <w:r w:rsidRPr="00F5563A">
        <w:t>, Alvarez</w:t>
      </w:r>
      <w:r>
        <w:t>,</w:t>
      </w:r>
      <w:r w:rsidRPr="00F5563A">
        <w:t xml:space="preserve"> P</w:t>
      </w:r>
      <w:r>
        <w:t>.</w:t>
      </w:r>
      <w:r w:rsidRPr="00F5563A">
        <w:t>, Martin-Lopez</w:t>
      </w:r>
      <w:r>
        <w:t>,</w:t>
      </w:r>
      <w:r w:rsidRPr="00F5563A">
        <w:t xml:space="preserve"> L</w:t>
      </w:r>
      <w:r>
        <w:t>.</w:t>
      </w:r>
      <w:r w:rsidRPr="00F5563A">
        <w:t>, Sanchez-Toto</w:t>
      </w:r>
      <w:r>
        <w:t>,</w:t>
      </w:r>
      <w:r w:rsidRPr="00F5563A">
        <w:t xml:space="preserve"> A</w:t>
      </w:r>
      <w:r>
        <w:t>.</w:t>
      </w:r>
      <w:r w:rsidRPr="00F5563A">
        <w:t xml:space="preserve">, </w:t>
      </w:r>
      <w:proofErr w:type="spellStart"/>
      <w:r w:rsidRPr="00F5563A">
        <w:t>Adroher</w:t>
      </w:r>
      <w:proofErr w:type="spellEnd"/>
      <w:r>
        <w:t>,</w:t>
      </w:r>
      <w:r w:rsidRPr="00F5563A">
        <w:t xml:space="preserve"> N</w:t>
      </w:r>
      <w:r>
        <w:t>.</w:t>
      </w:r>
      <w:r w:rsidRPr="00F5563A">
        <w:t xml:space="preserve">, </w:t>
      </w:r>
      <w:proofErr w:type="spellStart"/>
      <w:r w:rsidRPr="00F5563A">
        <w:t>Blasco-Cubedo</w:t>
      </w:r>
      <w:proofErr w:type="spellEnd"/>
      <w:r>
        <w:t>,</w:t>
      </w:r>
      <w:r w:rsidRPr="00F5563A">
        <w:t xml:space="preserve"> M</w:t>
      </w:r>
      <w:r>
        <w:t>.</w:t>
      </w:r>
      <w:r w:rsidRPr="00F5563A">
        <w:t xml:space="preserve">, </w:t>
      </w:r>
      <w:proofErr w:type="spellStart"/>
      <w:r w:rsidRPr="00F5563A">
        <w:t>Vilagut</w:t>
      </w:r>
      <w:proofErr w:type="spellEnd"/>
      <w:r>
        <w:t>,</w:t>
      </w:r>
      <w:r w:rsidRPr="00F5563A">
        <w:t xml:space="preserve"> G</w:t>
      </w:r>
      <w:r>
        <w:t>.</w:t>
      </w:r>
      <w:r w:rsidRPr="00F5563A">
        <w:t xml:space="preserve">, </w:t>
      </w:r>
      <w:proofErr w:type="spellStart"/>
      <w:r w:rsidRPr="00F5563A">
        <w:t>Fullana</w:t>
      </w:r>
      <w:proofErr w:type="spellEnd"/>
      <w:r>
        <w:t>,</w:t>
      </w:r>
      <w:r w:rsidRPr="00F5563A">
        <w:t xml:space="preserve"> M</w:t>
      </w:r>
      <w:r>
        <w:t>. and</w:t>
      </w:r>
      <w:r w:rsidRPr="00F5563A">
        <w:t xml:space="preserve"> Alonso</w:t>
      </w:r>
      <w:r>
        <w:t>,</w:t>
      </w:r>
      <w:r w:rsidRPr="00F5563A">
        <w:t xml:space="preserve"> J.</w:t>
      </w:r>
      <w:r>
        <w:t xml:space="preserve"> (2015).</w:t>
      </w:r>
      <w:r w:rsidRPr="00F5563A">
        <w:t xml:space="preserve"> </w:t>
      </w:r>
      <w:r>
        <w:t>‘</w:t>
      </w:r>
      <w:r w:rsidRPr="00F5563A">
        <w:t>Detection of Anxiety Disorders in Primary Care: A Meta-Analysis of Assisted and Unassisted Diagnoses.</w:t>
      </w:r>
      <w:r>
        <w:t>’</w:t>
      </w:r>
      <w:r w:rsidRPr="00F5563A">
        <w:t xml:space="preserve"> </w:t>
      </w:r>
      <w:r w:rsidRPr="00F5563A">
        <w:rPr>
          <w:i/>
          <w:iCs/>
        </w:rPr>
        <w:t>Depression and Anxiety</w:t>
      </w:r>
      <w:r w:rsidRPr="00F5563A">
        <w:t>. 32(7)</w:t>
      </w:r>
      <w:r>
        <w:t xml:space="preserve">, </w:t>
      </w:r>
      <w:r w:rsidRPr="00F5563A">
        <w:t>471–84.</w:t>
      </w:r>
    </w:p>
    <w:p w14:paraId="719ABE93" w14:textId="1012749F" w:rsidR="002B7615" w:rsidRDefault="002B7615" w:rsidP="006A7E3D">
      <w:pPr>
        <w:spacing w:line="360" w:lineRule="auto"/>
        <w:ind w:left="284" w:hanging="284"/>
      </w:pPr>
      <w:r>
        <w:t>Quill, T. (1985). ‘</w:t>
      </w:r>
      <w:r w:rsidRPr="002B7615">
        <w:t>Somatization disorder. One of medicine's blind spots</w:t>
      </w:r>
      <w:r>
        <w:t xml:space="preserve">.’ </w:t>
      </w:r>
      <w:r w:rsidRPr="002B7615">
        <w:rPr>
          <w:i/>
          <w:iCs/>
        </w:rPr>
        <w:t>Journal of American Medical Association</w:t>
      </w:r>
      <w:r>
        <w:t xml:space="preserve">. 254(21), 3075-3079. </w:t>
      </w:r>
    </w:p>
    <w:p w14:paraId="2F10B162" w14:textId="299FB8B0" w:rsidR="00D5397F" w:rsidRDefault="00C362AE" w:rsidP="006A7E3D">
      <w:pPr>
        <w:spacing w:line="360" w:lineRule="auto"/>
        <w:ind w:left="284" w:hanging="284"/>
      </w:pPr>
      <w:proofErr w:type="spellStart"/>
      <w:r w:rsidRPr="00C362AE">
        <w:t>Shidhaye</w:t>
      </w:r>
      <w:proofErr w:type="spellEnd"/>
      <w:r w:rsidRPr="00C362AE">
        <w:t xml:space="preserve">, R., Mendenhall, E., </w:t>
      </w:r>
      <w:proofErr w:type="spellStart"/>
      <w:r w:rsidRPr="00C362AE">
        <w:t>Sumathipala</w:t>
      </w:r>
      <w:proofErr w:type="spellEnd"/>
      <w:r w:rsidRPr="00C362AE">
        <w:t xml:space="preserve">, K., </w:t>
      </w:r>
      <w:proofErr w:type="spellStart"/>
      <w:r w:rsidRPr="00C362AE">
        <w:t>Sumathipala</w:t>
      </w:r>
      <w:proofErr w:type="spellEnd"/>
      <w:r w:rsidRPr="00C362AE">
        <w:t>, A.</w:t>
      </w:r>
      <w:r>
        <w:t xml:space="preserve"> and</w:t>
      </w:r>
      <w:r w:rsidRPr="00C362AE">
        <w:t xml:space="preserve"> Patel, V. (2013). </w:t>
      </w:r>
      <w:r w:rsidR="002350A5">
        <w:t>‘</w:t>
      </w:r>
      <w:r w:rsidRPr="00C362AE">
        <w:t xml:space="preserve">Association of somatoform disorders with anxiety and depression in women in </w:t>
      </w:r>
      <w:proofErr w:type="gramStart"/>
      <w:r w:rsidRPr="00C362AE">
        <w:t>low and middle income</w:t>
      </w:r>
      <w:proofErr w:type="gramEnd"/>
      <w:r w:rsidRPr="00C362AE">
        <w:t xml:space="preserve"> countries: a systematic review.</w:t>
      </w:r>
      <w:r w:rsidR="002350A5">
        <w:t>’</w:t>
      </w:r>
      <w:r w:rsidRPr="00C362AE">
        <w:t> </w:t>
      </w:r>
      <w:r w:rsidRPr="00C362AE">
        <w:rPr>
          <w:i/>
          <w:iCs/>
        </w:rPr>
        <w:t>International review of psychiatry (Abingdon, England)</w:t>
      </w:r>
      <w:r>
        <w:t>.</w:t>
      </w:r>
      <w:r w:rsidRPr="00C362AE">
        <w:t> 25(1), 65–76.</w:t>
      </w:r>
    </w:p>
    <w:p w14:paraId="27F92A42" w14:textId="29B556BE" w:rsidR="00055477" w:rsidRDefault="00055477" w:rsidP="006A7E3D">
      <w:pPr>
        <w:spacing w:line="360" w:lineRule="auto"/>
        <w:ind w:left="284" w:hanging="284"/>
      </w:pPr>
      <w:proofErr w:type="spellStart"/>
      <w:r>
        <w:t>Sutar</w:t>
      </w:r>
      <w:proofErr w:type="spellEnd"/>
      <w:r>
        <w:t xml:space="preserve">, R., Desai, G., </w:t>
      </w:r>
      <w:proofErr w:type="spellStart"/>
      <w:r>
        <w:t>Varambally</w:t>
      </w:r>
      <w:proofErr w:type="spellEnd"/>
      <w:r>
        <w:t>, S</w:t>
      </w:r>
      <w:r w:rsidR="006B03B9">
        <w:t>.</w:t>
      </w:r>
      <w:r>
        <w:t xml:space="preserve"> and Gangadhar, B. (2015). ‘</w:t>
      </w:r>
      <w:r w:rsidRPr="00055477">
        <w:t>Yoga therapy, a novel treatment option for somatoform disorders: a case study</w:t>
      </w:r>
      <w:r>
        <w:t xml:space="preserve">.’ </w:t>
      </w:r>
      <w:r w:rsidRPr="00055477">
        <w:rPr>
          <w:i/>
          <w:iCs/>
        </w:rPr>
        <w:t xml:space="preserve">International Journal </w:t>
      </w:r>
      <w:proofErr w:type="gramStart"/>
      <w:r w:rsidRPr="00055477">
        <w:rPr>
          <w:i/>
          <w:iCs/>
        </w:rPr>
        <w:t>Of</w:t>
      </w:r>
      <w:proofErr w:type="gramEnd"/>
      <w:r w:rsidRPr="00055477">
        <w:rPr>
          <w:i/>
          <w:iCs/>
        </w:rPr>
        <w:t xml:space="preserve"> Public Mental Health And Neurosciences</w:t>
      </w:r>
      <w:r>
        <w:t xml:space="preserve">. 2(1), 7-9. </w:t>
      </w:r>
    </w:p>
    <w:p w14:paraId="3A1B9D18" w14:textId="013A03ED" w:rsidR="00055477" w:rsidRDefault="00055477" w:rsidP="006A7E3D">
      <w:pPr>
        <w:spacing w:line="360" w:lineRule="auto"/>
        <w:ind w:left="284" w:hanging="284"/>
      </w:pPr>
      <w:proofErr w:type="spellStart"/>
      <w:r>
        <w:t>Sutar</w:t>
      </w:r>
      <w:proofErr w:type="spellEnd"/>
      <w:r>
        <w:t xml:space="preserve">, R., Desai, G., </w:t>
      </w:r>
      <w:proofErr w:type="spellStart"/>
      <w:r>
        <w:t>Varambally</w:t>
      </w:r>
      <w:proofErr w:type="spellEnd"/>
      <w:r>
        <w:t>, S</w:t>
      </w:r>
      <w:r w:rsidR="006B03B9">
        <w:t>.</w:t>
      </w:r>
      <w:r>
        <w:t xml:space="preserve"> and Gangadhar, B. (2016). ‘</w:t>
      </w:r>
      <w:r w:rsidRPr="00055477">
        <w:t>Yoga-based intervention in patients with somatoform disorders: an open label trial</w:t>
      </w:r>
      <w:r>
        <w:t xml:space="preserve">.’ </w:t>
      </w:r>
      <w:r w:rsidR="001C5DE2" w:rsidRPr="001C5DE2">
        <w:rPr>
          <w:i/>
          <w:iCs/>
        </w:rPr>
        <w:t>International Review of Psychiatry</w:t>
      </w:r>
      <w:r w:rsidR="001C5DE2">
        <w:t>. 28(3)</w:t>
      </w:r>
      <w:r w:rsidR="001C5DE2">
        <w:rPr>
          <w:rFonts w:ascii="Arial" w:hAnsi="Arial" w:cs="Arial"/>
          <w:color w:val="333333"/>
          <w:shd w:val="clear" w:color="auto" w:fill="FFFFFF"/>
        </w:rPr>
        <w:t>,</w:t>
      </w:r>
      <w:r w:rsidR="001C5DE2" w:rsidRPr="001C5DE2">
        <w:t> 309-315</w:t>
      </w:r>
      <w:r w:rsidR="001C5DE2">
        <w:t>.</w:t>
      </w:r>
    </w:p>
    <w:p w14:paraId="50AAB8FE" w14:textId="14B77838" w:rsidR="00C34A70" w:rsidRDefault="00C34A70" w:rsidP="006A7E3D">
      <w:pPr>
        <w:spacing w:line="360" w:lineRule="auto"/>
        <w:ind w:left="284" w:hanging="284"/>
      </w:pPr>
      <w:r w:rsidRPr="00C34A70">
        <w:t>Thomas, C., Cramer, H., Jackson, S.</w:t>
      </w:r>
      <w:r>
        <w:t>,</w:t>
      </w:r>
      <w:r w:rsidRPr="00C34A70">
        <w:t xml:space="preserve"> Kessler,</w:t>
      </w:r>
      <w:r>
        <w:t xml:space="preserve"> D.,</w:t>
      </w:r>
      <w:r w:rsidRPr="00C34A70">
        <w:t xml:space="preserve"> Metcalfe,</w:t>
      </w:r>
      <w:r>
        <w:t xml:space="preserve"> C.,</w:t>
      </w:r>
      <w:r w:rsidRPr="00C34A70">
        <w:t xml:space="preserve"> Record</w:t>
      </w:r>
      <w:r>
        <w:t>, C. and</w:t>
      </w:r>
      <w:r w:rsidRPr="00C34A70">
        <w:t xml:space="preserve"> Barnes</w:t>
      </w:r>
      <w:r>
        <w:t xml:space="preserve">, R. </w:t>
      </w:r>
      <w:r w:rsidR="00730E51">
        <w:t xml:space="preserve">(2019). </w:t>
      </w:r>
      <w:r w:rsidR="002350A5">
        <w:t>‘</w:t>
      </w:r>
      <w:r w:rsidRPr="00C34A70">
        <w:t>Acceptability of the BATHE technique amongst GPs and frequently attending patients in primary care: a nested qualitative study</w:t>
      </w:r>
      <w:r>
        <w:t>.</w:t>
      </w:r>
      <w:r w:rsidR="002350A5">
        <w:t>’</w:t>
      </w:r>
      <w:r>
        <w:t xml:space="preserve"> </w:t>
      </w:r>
      <w:r w:rsidRPr="00C34A70">
        <w:rPr>
          <w:i/>
          <w:iCs/>
        </w:rPr>
        <w:t>BMC Fam</w:t>
      </w:r>
      <w:r w:rsidR="00730E51">
        <w:rPr>
          <w:i/>
          <w:iCs/>
        </w:rPr>
        <w:t>ily</w:t>
      </w:r>
      <w:r w:rsidRPr="00C34A70">
        <w:rPr>
          <w:i/>
          <w:iCs/>
        </w:rPr>
        <w:t xml:space="preserve"> Pract</w:t>
      </w:r>
      <w:r w:rsidR="00730E51">
        <w:rPr>
          <w:i/>
          <w:iCs/>
        </w:rPr>
        <w:t>ice.</w:t>
      </w:r>
      <w:r w:rsidRPr="00C34A70">
        <w:t> </w:t>
      </w:r>
      <w:r w:rsidRPr="00730E51">
        <w:t>20</w:t>
      </w:r>
      <w:r w:rsidR="00730E51" w:rsidRPr="00730E51">
        <w:t>(</w:t>
      </w:r>
      <w:r w:rsidRPr="00C34A70">
        <w:t>121</w:t>
      </w:r>
      <w:r w:rsidR="00730E51">
        <w:t>).</w:t>
      </w:r>
    </w:p>
    <w:p w14:paraId="32C17FDE" w14:textId="6B87CFCB" w:rsidR="00190918" w:rsidRDefault="00190918" w:rsidP="006A7E3D">
      <w:pPr>
        <w:spacing w:line="360" w:lineRule="auto"/>
        <w:ind w:left="284" w:hanging="284"/>
      </w:pPr>
      <w:proofErr w:type="spellStart"/>
      <w:r w:rsidRPr="00190918">
        <w:t>Tozzi</w:t>
      </w:r>
      <w:proofErr w:type="spellEnd"/>
      <w:r>
        <w:t xml:space="preserve">, P., </w:t>
      </w:r>
      <w:proofErr w:type="spellStart"/>
      <w:r>
        <w:t>B</w:t>
      </w:r>
      <w:r w:rsidRPr="00190918">
        <w:t>ongiorno</w:t>
      </w:r>
      <w:proofErr w:type="spellEnd"/>
      <w:r>
        <w:t xml:space="preserve">, D. and </w:t>
      </w:r>
      <w:proofErr w:type="spellStart"/>
      <w:r w:rsidRPr="00190918">
        <w:t>Vitturini</w:t>
      </w:r>
      <w:proofErr w:type="spellEnd"/>
      <w:r>
        <w:t>, C. (2012). ‘</w:t>
      </w:r>
      <w:r w:rsidRPr="00190918">
        <w:t>Low back pain and kidney mobility: local osteopathic fascial manipulation decreases pain perception and improves renal mobility</w:t>
      </w:r>
      <w:r>
        <w:t xml:space="preserve">.’ </w:t>
      </w:r>
      <w:r w:rsidRPr="004362BC">
        <w:rPr>
          <w:i/>
          <w:iCs/>
        </w:rPr>
        <w:t>Journal of Bodywork and Movement Therapies</w:t>
      </w:r>
      <w:r w:rsidR="004362BC">
        <w:t xml:space="preserve">. </w:t>
      </w:r>
      <w:r>
        <w:t>16</w:t>
      </w:r>
      <w:r w:rsidR="004362BC">
        <w:t>(</w:t>
      </w:r>
      <w:r>
        <w:t>3</w:t>
      </w:r>
      <w:r w:rsidR="004362BC">
        <w:t>)</w:t>
      </w:r>
      <w:r>
        <w:t>, 381-391</w:t>
      </w:r>
      <w:r w:rsidR="004362BC">
        <w:t xml:space="preserve">. </w:t>
      </w:r>
    </w:p>
    <w:p w14:paraId="6466FE90" w14:textId="540ACA44" w:rsidR="00BA5D19" w:rsidRDefault="00BA5D19" w:rsidP="006A7E3D">
      <w:pPr>
        <w:spacing w:line="360" w:lineRule="auto"/>
        <w:ind w:left="284" w:hanging="284"/>
      </w:pPr>
      <w:r>
        <w:t xml:space="preserve">Trimble, M. (2004). </w:t>
      </w:r>
      <w:r w:rsidRPr="00F5563A">
        <w:rPr>
          <w:i/>
          <w:iCs/>
        </w:rPr>
        <w:t>Somatoform Disorders: A Medicolegal Guide</w:t>
      </w:r>
      <w:r>
        <w:t xml:space="preserve">. Cambridge: Cambridge University Press. </w:t>
      </w:r>
    </w:p>
    <w:p w14:paraId="0B4E8822" w14:textId="599B6827" w:rsidR="00511BA8" w:rsidRDefault="00511BA8" w:rsidP="006A7E3D">
      <w:pPr>
        <w:spacing w:line="360" w:lineRule="auto"/>
        <w:ind w:left="284" w:hanging="284"/>
      </w:pPr>
      <w:r w:rsidRPr="00511BA8">
        <w:t>van Dessel</w:t>
      </w:r>
      <w:r>
        <w:t>,</w:t>
      </w:r>
      <w:r w:rsidRPr="00511BA8">
        <w:t> N</w:t>
      </w:r>
      <w:r>
        <w:t>.</w:t>
      </w:r>
      <w:r w:rsidRPr="00511BA8">
        <w:t xml:space="preserve">, den </w:t>
      </w:r>
      <w:proofErr w:type="spellStart"/>
      <w:r w:rsidRPr="00511BA8">
        <w:t>Boeft</w:t>
      </w:r>
      <w:proofErr w:type="spellEnd"/>
      <w:r>
        <w:t>,</w:t>
      </w:r>
      <w:r w:rsidRPr="00511BA8">
        <w:t> M</w:t>
      </w:r>
      <w:r>
        <w:t>.</w:t>
      </w:r>
      <w:r w:rsidRPr="00511BA8">
        <w:t xml:space="preserve">, van der </w:t>
      </w:r>
      <w:proofErr w:type="spellStart"/>
      <w:r w:rsidRPr="00511BA8">
        <w:t>Wouden</w:t>
      </w:r>
      <w:proofErr w:type="spellEnd"/>
      <w:r>
        <w:t>,</w:t>
      </w:r>
      <w:r w:rsidRPr="00511BA8">
        <w:t> J</w:t>
      </w:r>
      <w:r>
        <w:t>.</w:t>
      </w:r>
      <w:r w:rsidRPr="00511BA8">
        <w:t xml:space="preserve">, </w:t>
      </w:r>
      <w:proofErr w:type="spellStart"/>
      <w:r w:rsidRPr="00511BA8">
        <w:t>Kleinstäuber</w:t>
      </w:r>
      <w:proofErr w:type="spellEnd"/>
      <w:r>
        <w:t>,</w:t>
      </w:r>
      <w:r w:rsidRPr="00511BA8">
        <w:t> M</w:t>
      </w:r>
      <w:r>
        <w:t>.</w:t>
      </w:r>
      <w:r w:rsidRPr="00511BA8">
        <w:t>, Leone</w:t>
      </w:r>
      <w:r>
        <w:t>,</w:t>
      </w:r>
      <w:r w:rsidRPr="00511BA8">
        <w:t> S</w:t>
      </w:r>
      <w:r>
        <w:t>.</w:t>
      </w:r>
      <w:r w:rsidRPr="00511BA8">
        <w:t xml:space="preserve">, </w:t>
      </w:r>
      <w:proofErr w:type="spellStart"/>
      <w:r w:rsidRPr="00511BA8">
        <w:t>Terluin</w:t>
      </w:r>
      <w:proofErr w:type="spellEnd"/>
      <w:r>
        <w:t>,</w:t>
      </w:r>
      <w:r w:rsidRPr="00511BA8">
        <w:t> B</w:t>
      </w:r>
      <w:r>
        <w:t>.</w:t>
      </w:r>
      <w:r w:rsidRPr="00511BA8">
        <w:t xml:space="preserve">, </w:t>
      </w:r>
      <w:proofErr w:type="spellStart"/>
      <w:r w:rsidRPr="00511BA8">
        <w:t>Numans</w:t>
      </w:r>
      <w:proofErr w:type="spellEnd"/>
      <w:r>
        <w:t>,</w:t>
      </w:r>
      <w:r w:rsidRPr="00511BA8">
        <w:t> M</w:t>
      </w:r>
      <w:r>
        <w:t>.</w:t>
      </w:r>
      <w:r w:rsidRPr="00511BA8">
        <w:t>, van der Horst</w:t>
      </w:r>
      <w:r>
        <w:t>,</w:t>
      </w:r>
      <w:r w:rsidRPr="00511BA8">
        <w:t> H</w:t>
      </w:r>
      <w:r>
        <w:t>. and</w:t>
      </w:r>
      <w:r w:rsidRPr="00511BA8">
        <w:t xml:space="preserve"> van </w:t>
      </w:r>
      <w:proofErr w:type="spellStart"/>
      <w:r w:rsidRPr="00511BA8">
        <w:t>Marwijk</w:t>
      </w:r>
      <w:proofErr w:type="spellEnd"/>
      <w:r>
        <w:t>,</w:t>
      </w:r>
      <w:r w:rsidRPr="00511BA8">
        <w:t> H.</w:t>
      </w:r>
      <w:r>
        <w:t xml:space="preserve"> (2014).</w:t>
      </w:r>
      <w:r w:rsidRPr="00511BA8">
        <w:t xml:space="preserve"> Non‐pharmacological interventions for somatoform disorders and medically unexplained physical symptoms (MUPS) in adults. </w:t>
      </w:r>
      <w:r w:rsidRPr="00511BA8">
        <w:rPr>
          <w:i/>
          <w:iCs/>
        </w:rPr>
        <w:t>Cochrane Database of Systematic Reviews</w:t>
      </w:r>
      <w:r w:rsidRPr="00511BA8">
        <w:t>, Issue 11. CD011142.</w:t>
      </w:r>
    </w:p>
    <w:p w14:paraId="6DACDCC8" w14:textId="6EF9AB55" w:rsidR="00F83C1A" w:rsidRDefault="00F83C1A" w:rsidP="006A7E3D">
      <w:pPr>
        <w:spacing w:line="360" w:lineRule="auto"/>
        <w:ind w:left="284" w:hanging="284"/>
      </w:pPr>
      <w:r w:rsidRPr="00F83C1A">
        <w:lastRenderedPageBreak/>
        <w:t>Weigel</w:t>
      </w:r>
      <w:r>
        <w:t xml:space="preserve">, A., </w:t>
      </w:r>
      <w:proofErr w:type="spellStart"/>
      <w:r w:rsidRPr="00F83C1A">
        <w:t>Hüsing</w:t>
      </w:r>
      <w:proofErr w:type="spellEnd"/>
      <w:r>
        <w:t xml:space="preserve">, P., </w:t>
      </w:r>
      <w:r w:rsidRPr="00F83C1A">
        <w:t>Kohlmann</w:t>
      </w:r>
      <w:r>
        <w:t xml:space="preserve">, S., </w:t>
      </w:r>
      <w:r w:rsidRPr="00F83C1A">
        <w:t>Lehmann</w:t>
      </w:r>
      <w:r>
        <w:t xml:space="preserve">, M., </w:t>
      </w:r>
      <w:proofErr w:type="spellStart"/>
      <w:r w:rsidRPr="00F83C1A">
        <w:t>Shedden</w:t>
      </w:r>
      <w:proofErr w:type="spellEnd"/>
      <w:r w:rsidRPr="00F83C1A">
        <w:t>-Mora</w:t>
      </w:r>
      <w:r>
        <w:t xml:space="preserve">, M., </w:t>
      </w:r>
      <w:r w:rsidRPr="00F83C1A">
        <w:t>Toussaint</w:t>
      </w:r>
      <w:r>
        <w:t xml:space="preserve">, A., </w:t>
      </w:r>
      <w:proofErr w:type="spellStart"/>
      <w:r w:rsidRPr="00F83C1A">
        <w:t>Löwe</w:t>
      </w:r>
      <w:proofErr w:type="spellEnd"/>
      <w:r>
        <w:t xml:space="preserve">, B. and </w:t>
      </w:r>
      <w:r w:rsidRPr="00F83C1A">
        <w:t>EURONET-SOMA Group</w:t>
      </w:r>
      <w:r>
        <w:t>. (2017). ‘</w:t>
      </w:r>
      <w:r w:rsidRPr="00F83C1A">
        <w:t>A European research network to improve diagnosis, treatment and care for patients with persistent somatic symptoms: Work report of the EURONET-SOMA conference series</w:t>
      </w:r>
      <w:r>
        <w:t xml:space="preserve">.’ </w:t>
      </w:r>
      <w:r w:rsidRPr="00F83C1A">
        <w:rPr>
          <w:i/>
          <w:iCs/>
        </w:rPr>
        <w:t>Journal of Psychosomatic Research</w:t>
      </w:r>
      <w:r>
        <w:t xml:space="preserve">. 97, 136-138. </w:t>
      </w:r>
    </w:p>
    <w:p w14:paraId="031A0722" w14:textId="77777777" w:rsidR="006C61BF" w:rsidRDefault="006C61BF" w:rsidP="006A7E3D">
      <w:pPr>
        <w:spacing w:line="360" w:lineRule="auto"/>
        <w:ind w:left="284" w:hanging="284"/>
      </w:pPr>
      <w:proofErr w:type="spellStart"/>
      <w:r w:rsidRPr="005C391D">
        <w:t>Wittchen</w:t>
      </w:r>
      <w:proofErr w:type="spellEnd"/>
      <w:r>
        <w:t>,</w:t>
      </w:r>
      <w:r w:rsidRPr="005C391D">
        <w:t xml:space="preserve"> H</w:t>
      </w:r>
      <w:r>
        <w:t>.</w:t>
      </w:r>
      <w:r w:rsidRPr="005C391D">
        <w:t>, Jacobi</w:t>
      </w:r>
      <w:r>
        <w:t>,</w:t>
      </w:r>
      <w:r w:rsidRPr="005C391D">
        <w:t xml:space="preserve"> F</w:t>
      </w:r>
      <w:r>
        <w:t>.</w:t>
      </w:r>
      <w:r w:rsidRPr="005C391D">
        <w:t>, Rehm</w:t>
      </w:r>
      <w:r>
        <w:t>,</w:t>
      </w:r>
      <w:r w:rsidRPr="005C391D">
        <w:t xml:space="preserve"> J</w:t>
      </w:r>
      <w:r>
        <w:t>.</w:t>
      </w:r>
      <w:r w:rsidRPr="005C391D">
        <w:t>, Gustavsson</w:t>
      </w:r>
      <w:r>
        <w:t>,</w:t>
      </w:r>
      <w:r w:rsidRPr="005C391D">
        <w:t xml:space="preserve"> A</w:t>
      </w:r>
      <w:r>
        <w:t>.</w:t>
      </w:r>
      <w:r w:rsidRPr="005C391D">
        <w:t xml:space="preserve">, </w:t>
      </w:r>
      <w:proofErr w:type="spellStart"/>
      <w:r w:rsidRPr="005C391D">
        <w:t>Svensson</w:t>
      </w:r>
      <w:proofErr w:type="spellEnd"/>
      <w:r>
        <w:t>,</w:t>
      </w:r>
      <w:r w:rsidRPr="005C391D">
        <w:t xml:space="preserve"> M</w:t>
      </w:r>
      <w:r>
        <w:t>.</w:t>
      </w:r>
      <w:r w:rsidRPr="005C391D">
        <w:t>, Jonsson</w:t>
      </w:r>
      <w:r>
        <w:t>,</w:t>
      </w:r>
      <w:r w:rsidRPr="005C391D">
        <w:t xml:space="preserve"> B</w:t>
      </w:r>
      <w:r>
        <w:t>.</w:t>
      </w:r>
      <w:r w:rsidRPr="005C391D">
        <w:t>, Olesen</w:t>
      </w:r>
      <w:r>
        <w:t>,</w:t>
      </w:r>
      <w:r w:rsidRPr="005C391D">
        <w:t xml:space="preserve"> J</w:t>
      </w:r>
      <w:r>
        <w:t>.</w:t>
      </w:r>
      <w:r w:rsidRPr="005C391D">
        <w:t xml:space="preserve">, </w:t>
      </w:r>
      <w:proofErr w:type="spellStart"/>
      <w:r w:rsidRPr="005C391D">
        <w:t>Allgulander</w:t>
      </w:r>
      <w:proofErr w:type="spellEnd"/>
      <w:r>
        <w:t>,</w:t>
      </w:r>
      <w:r w:rsidRPr="005C391D">
        <w:t xml:space="preserve"> C</w:t>
      </w:r>
      <w:r>
        <w:t>.</w:t>
      </w:r>
      <w:r w:rsidRPr="005C391D">
        <w:t>, Alonso</w:t>
      </w:r>
      <w:r>
        <w:t>,</w:t>
      </w:r>
      <w:r w:rsidRPr="005C391D">
        <w:t xml:space="preserve"> J</w:t>
      </w:r>
      <w:r>
        <w:t>.</w:t>
      </w:r>
      <w:r w:rsidRPr="005C391D">
        <w:t xml:space="preserve">, </w:t>
      </w:r>
      <w:proofErr w:type="spellStart"/>
      <w:r w:rsidRPr="005C391D">
        <w:t>Faravelli</w:t>
      </w:r>
      <w:proofErr w:type="spellEnd"/>
      <w:r>
        <w:t>,</w:t>
      </w:r>
      <w:r w:rsidRPr="005C391D">
        <w:t xml:space="preserve"> C</w:t>
      </w:r>
      <w:r>
        <w:t>.</w:t>
      </w:r>
      <w:r w:rsidRPr="005C391D">
        <w:t xml:space="preserve">, </w:t>
      </w:r>
      <w:proofErr w:type="spellStart"/>
      <w:r w:rsidRPr="005C391D">
        <w:t>Fratiglioni</w:t>
      </w:r>
      <w:proofErr w:type="spellEnd"/>
      <w:r>
        <w:t>,</w:t>
      </w:r>
      <w:r w:rsidRPr="005C391D">
        <w:t xml:space="preserve"> L</w:t>
      </w:r>
      <w:r>
        <w:t>.</w:t>
      </w:r>
      <w:r w:rsidRPr="005C391D">
        <w:t xml:space="preserve">, </w:t>
      </w:r>
      <w:proofErr w:type="spellStart"/>
      <w:r w:rsidRPr="005C391D">
        <w:t>Jennum</w:t>
      </w:r>
      <w:proofErr w:type="spellEnd"/>
      <w:r>
        <w:t>,</w:t>
      </w:r>
      <w:r w:rsidRPr="005C391D">
        <w:t xml:space="preserve"> P</w:t>
      </w:r>
      <w:r>
        <w:t>.</w:t>
      </w:r>
      <w:r w:rsidRPr="005C391D">
        <w:t xml:space="preserve">, </w:t>
      </w:r>
      <w:proofErr w:type="spellStart"/>
      <w:r w:rsidRPr="005C391D">
        <w:t>Lieb</w:t>
      </w:r>
      <w:proofErr w:type="spellEnd"/>
      <w:r>
        <w:t>,</w:t>
      </w:r>
      <w:r w:rsidRPr="005C391D">
        <w:t xml:space="preserve"> R</w:t>
      </w:r>
      <w:r>
        <w:t>.</w:t>
      </w:r>
      <w:r w:rsidRPr="005C391D">
        <w:t xml:space="preserve">, </w:t>
      </w:r>
      <w:proofErr w:type="spellStart"/>
      <w:r w:rsidRPr="005C391D">
        <w:t>Maercker</w:t>
      </w:r>
      <w:proofErr w:type="spellEnd"/>
      <w:r>
        <w:t>,</w:t>
      </w:r>
      <w:r w:rsidRPr="005C391D">
        <w:t xml:space="preserve"> A</w:t>
      </w:r>
      <w:r>
        <w:t>.</w:t>
      </w:r>
      <w:r w:rsidRPr="005C391D">
        <w:t xml:space="preserve">, van </w:t>
      </w:r>
      <w:proofErr w:type="spellStart"/>
      <w:r w:rsidRPr="005C391D">
        <w:t>Os</w:t>
      </w:r>
      <w:proofErr w:type="spellEnd"/>
      <w:r>
        <w:t>,</w:t>
      </w:r>
      <w:r w:rsidRPr="005C391D">
        <w:t xml:space="preserve"> J</w:t>
      </w:r>
      <w:r>
        <w:t>.</w:t>
      </w:r>
      <w:r w:rsidRPr="005C391D">
        <w:t xml:space="preserve">, </w:t>
      </w:r>
      <w:proofErr w:type="spellStart"/>
      <w:r w:rsidRPr="005C391D">
        <w:t>Preisig</w:t>
      </w:r>
      <w:proofErr w:type="spellEnd"/>
      <w:r>
        <w:t>,</w:t>
      </w:r>
      <w:r w:rsidRPr="005C391D">
        <w:t xml:space="preserve"> M</w:t>
      </w:r>
      <w:r>
        <w:t>.</w:t>
      </w:r>
      <w:r w:rsidRPr="005C391D">
        <w:t>, Salvador-</w:t>
      </w:r>
      <w:proofErr w:type="spellStart"/>
      <w:r w:rsidRPr="005C391D">
        <w:t>Carulla</w:t>
      </w:r>
      <w:proofErr w:type="spellEnd"/>
      <w:r>
        <w:t>,</w:t>
      </w:r>
      <w:r w:rsidRPr="005C391D">
        <w:t xml:space="preserve"> L</w:t>
      </w:r>
      <w:r>
        <w:t>.</w:t>
      </w:r>
      <w:r w:rsidRPr="005C391D">
        <w:t>, Simon</w:t>
      </w:r>
      <w:r>
        <w:t>,</w:t>
      </w:r>
      <w:r w:rsidRPr="005C391D">
        <w:t xml:space="preserve"> R</w:t>
      </w:r>
      <w:r>
        <w:t>. and</w:t>
      </w:r>
      <w:r w:rsidRPr="005C391D">
        <w:t xml:space="preserve"> </w:t>
      </w:r>
      <w:proofErr w:type="spellStart"/>
      <w:r w:rsidRPr="005C391D">
        <w:t>Steinhausen</w:t>
      </w:r>
      <w:proofErr w:type="spellEnd"/>
      <w:r>
        <w:t>,</w:t>
      </w:r>
      <w:r w:rsidRPr="005C391D">
        <w:t xml:space="preserve"> H. </w:t>
      </w:r>
      <w:r>
        <w:t>(2011). ‘</w:t>
      </w:r>
      <w:r w:rsidRPr="005C391D">
        <w:t>The size and burden of mental disorders and other disorders of the brain in Europe.</w:t>
      </w:r>
      <w:r>
        <w:t>’</w:t>
      </w:r>
      <w:r w:rsidRPr="005C391D">
        <w:t xml:space="preserve"> </w:t>
      </w:r>
      <w:r w:rsidRPr="005C391D">
        <w:rPr>
          <w:i/>
          <w:iCs/>
        </w:rPr>
        <w:t>European Neuropsychopharmacology</w:t>
      </w:r>
      <w:r w:rsidRPr="005C391D">
        <w:t>.</w:t>
      </w:r>
      <w:r>
        <w:t xml:space="preserve"> </w:t>
      </w:r>
      <w:r w:rsidRPr="005C391D">
        <w:t>21(9)</w:t>
      </w:r>
      <w:r>
        <w:t xml:space="preserve">, </w:t>
      </w:r>
      <w:r w:rsidRPr="005C391D">
        <w:t>655–</w:t>
      </w:r>
      <w:r>
        <w:t>6</w:t>
      </w:r>
      <w:r w:rsidRPr="005C391D">
        <w:t>79.</w:t>
      </w:r>
    </w:p>
    <w:p w14:paraId="4C994B60" w14:textId="6BF5980A" w:rsidR="00A4122D" w:rsidRDefault="00A4122D" w:rsidP="006A7E3D">
      <w:pPr>
        <w:spacing w:line="360" w:lineRule="auto"/>
        <w:ind w:left="284" w:hanging="284"/>
      </w:pPr>
      <w:proofErr w:type="spellStart"/>
      <w:r>
        <w:t>Zampieri</w:t>
      </w:r>
      <w:proofErr w:type="spellEnd"/>
      <w:r>
        <w:t xml:space="preserve">, F. (2017). </w:t>
      </w:r>
      <w:r w:rsidRPr="00A4122D">
        <w:t>Chapter 43 - The Impact of Modern Medicine on Human Evolution</w:t>
      </w:r>
      <w:r>
        <w:t>.</w:t>
      </w:r>
      <w:r w:rsidR="00FD1974">
        <w:t xml:space="preserve"> In: M. </w:t>
      </w:r>
      <w:proofErr w:type="spellStart"/>
      <w:r w:rsidR="00FD1974">
        <w:t>Tibayrenc</w:t>
      </w:r>
      <w:proofErr w:type="spellEnd"/>
      <w:r w:rsidR="00FD1974">
        <w:t xml:space="preserve"> and F. Ayala, eds. </w:t>
      </w:r>
      <w:r w:rsidRPr="00FD1974">
        <w:rPr>
          <w:i/>
          <w:iCs/>
        </w:rPr>
        <w:t>On Human Nature</w:t>
      </w:r>
      <w:r w:rsidR="00FD1974" w:rsidRPr="00FD1974">
        <w:rPr>
          <w:i/>
          <w:iCs/>
        </w:rPr>
        <w:t xml:space="preserve">. </w:t>
      </w:r>
      <w:r w:rsidRPr="00FD1974">
        <w:rPr>
          <w:i/>
          <w:iCs/>
        </w:rPr>
        <w:t>Biology, Psychology, Ethics, Politics, and Religion</w:t>
      </w:r>
      <w:r>
        <w:t>.</w:t>
      </w:r>
      <w:r w:rsidR="00FD1974">
        <w:t xml:space="preserve"> Cambridge: Academic Press. pp.</w:t>
      </w:r>
      <w:r>
        <w:t xml:space="preserve"> 707-727</w:t>
      </w:r>
      <w:r w:rsidR="00FD1974">
        <w:t xml:space="preserve">. </w:t>
      </w:r>
    </w:p>
    <w:p w14:paraId="00B4AA96" w14:textId="2E00E268" w:rsidR="00A4122D" w:rsidRDefault="00A4122D" w:rsidP="007A0C53">
      <w:pPr>
        <w:spacing w:line="360" w:lineRule="auto"/>
      </w:pPr>
    </w:p>
    <w:p w14:paraId="72FA862C" w14:textId="47D6B30A" w:rsidR="00A4122D" w:rsidRDefault="00A4122D" w:rsidP="007A0C53">
      <w:pPr>
        <w:spacing w:line="360" w:lineRule="auto"/>
      </w:pPr>
    </w:p>
    <w:sectPr w:rsidR="00A4122D" w:rsidSect="00E56272">
      <w:headerReference w:type="default" r:id="rId8"/>
      <w:footerReference w:type="default" r:id="rId9"/>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63C94" w14:textId="77777777" w:rsidR="00447A6D" w:rsidRDefault="00447A6D" w:rsidP="00ED6700">
      <w:pPr>
        <w:spacing w:after="0" w:line="240" w:lineRule="auto"/>
      </w:pPr>
      <w:r>
        <w:separator/>
      </w:r>
    </w:p>
  </w:endnote>
  <w:endnote w:type="continuationSeparator" w:id="0">
    <w:p w14:paraId="198C19A3" w14:textId="77777777" w:rsidR="00447A6D" w:rsidRDefault="00447A6D" w:rsidP="00ED67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2178761"/>
      <w:docPartObj>
        <w:docPartGallery w:val="Page Numbers (Bottom of Page)"/>
        <w:docPartUnique/>
      </w:docPartObj>
    </w:sdtPr>
    <w:sdtEndPr>
      <w:rPr>
        <w:noProof/>
      </w:rPr>
    </w:sdtEndPr>
    <w:sdtContent>
      <w:p w14:paraId="5D65C396" w14:textId="2B0D0D7B" w:rsidR="00ED6700" w:rsidRDefault="00ED67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6E3BAC" w14:textId="77777777" w:rsidR="00ED6700" w:rsidRDefault="00ED67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6B0FB" w14:textId="77777777" w:rsidR="00447A6D" w:rsidRDefault="00447A6D" w:rsidP="00ED6700">
      <w:pPr>
        <w:spacing w:after="0" w:line="240" w:lineRule="auto"/>
      </w:pPr>
      <w:r>
        <w:separator/>
      </w:r>
    </w:p>
  </w:footnote>
  <w:footnote w:type="continuationSeparator" w:id="0">
    <w:p w14:paraId="2A7CF131" w14:textId="77777777" w:rsidR="00447A6D" w:rsidRDefault="00447A6D" w:rsidP="00ED67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AE637" w14:textId="398BAD23" w:rsidR="00ED6700" w:rsidRDefault="00ED6700" w:rsidP="00ED6700">
    <w:pPr>
      <w:pStyle w:val="Header"/>
      <w:jc w:val="right"/>
    </w:pPr>
    <w:r>
      <w:t>2005863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FA0926"/>
    <w:multiLevelType w:val="multilevel"/>
    <w:tmpl w:val="4DF8A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B0E"/>
    <w:rsid w:val="00007C1C"/>
    <w:rsid w:val="00017840"/>
    <w:rsid w:val="00017A6B"/>
    <w:rsid w:val="00025FFA"/>
    <w:rsid w:val="00055477"/>
    <w:rsid w:val="000560A4"/>
    <w:rsid w:val="000C2C08"/>
    <w:rsid w:val="000C3AA2"/>
    <w:rsid w:val="000C5283"/>
    <w:rsid w:val="000C7D9F"/>
    <w:rsid w:val="000D42F7"/>
    <w:rsid w:val="000E766F"/>
    <w:rsid w:val="00106055"/>
    <w:rsid w:val="001220EB"/>
    <w:rsid w:val="00156EE4"/>
    <w:rsid w:val="00190918"/>
    <w:rsid w:val="001B0BE2"/>
    <w:rsid w:val="001C5DE2"/>
    <w:rsid w:val="001E547F"/>
    <w:rsid w:val="001E6E4D"/>
    <w:rsid w:val="002217C6"/>
    <w:rsid w:val="00230BA0"/>
    <w:rsid w:val="002350A5"/>
    <w:rsid w:val="00241939"/>
    <w:rsid w:val="00253DF4"/>
    <w:rsid w:val="002737B5"/>
    <w:rsid w:val="00291A3D"/>
    <w:rsid w:val="002A1CF1"/>
    <w:rsid w:val="002B231A"/>
    <w:rsid w:val="002B7615"/>
    <w:rsid w:val="002C6E8C"/>
    <w:rsid w:val="002E773A"/>
    <w:rsid w:val="003137EB"/>
    <w:rsid w:val="0032066C"/>
    <w:rsid w:val="00341F4B"/>
    <w:rsid w:val="00372B6F"/>
    <w:rsid w:val="003951C4"/>
    <w:rsid w:val="003A4195"/>
    <w:rsid w:val="003C0FEF"/>
    <w:rsid w:val="003C26C0"/>
    <w:rsid w:val="003D3998"/>
    <w:rsid w:val="003F4038"/>
    <w:rsid w:val="00400C43"/>
    <w:rsid w:val="00414308"/>
    <w:rsid w:val="0041783C"/>
    <w:rsid w:val="00426E9F"/>
    <w:rsid w:val="004362BC"/>
    <w:rsid w:val="00447A6D"/>
    <w:rsid w:val="00496479"/>
    <w:rsid w:val="00496E6A"/>
    <w:rsid w:val="004A266D"/>
    <w:rsid w:val="004A6D32"/>
    <w:rsid w:val="004A7D24"/>
    <w:rsid w:val="004B4B0E"/>
    <w:rsid w:val="004C7742"/>
    <w:rsid w:val="004D7141"/>
    <w:rsid w:val="004E4991"/>
    <w:rsid w:val="004E6D8D"/>
    <w:rsid w:val="004F31DD"/>
    <w:rsid w:val="00502287"/>
    <w:rsid w:val="00511BA8"/>
    <w:rsid w:val="005547D5"/>
    <w:rsid w:val="0055698A"/>
    <w:rsid w:val="00560954"/>
    <w:rsid w:val="00571040"/>
    <w:rsid w:val="0058294A"/>
    <w:rsid w:val="005C0F99"/>
    <w:rsid w:val="005C391D"/>
    <w:rsid w:val="005C7F3C"/>
    <w:rsid w:val="006308D3"/>
    <w:rsid w:val="0066448E"/>
    <w:rsid w:val="006A7E3D"/>
    <w:rsid w:val="006B0095"/>
    <w:rsid w:val="006B03B9"/>
    <w:rsid w:val="006B1329"/>
    <w:rsid w:val="006B6C4F"/>
    <w:rsid w:val="006C61BF"/>
    <w:rsid w:val="007022FA"/>
    <w:rsid w:val="00721AEC"/>
    <w:rsid w:val="00730E51"/>
    <w:rsid w:val="00735807"/>
    <w:rsid w:val="00747CF2"/>
    <w:rsid w:val="00783EB5"/>
    <w:rsid w:val="007A0C53"/>
    <w:rsid w:val="007A1CBB"/>
    <w:rsid w:val="007A3159"/>
    <w:rsid w:val="007B5ACC"/>
    <w:rsid w:val="007C04EE"/>
    <w:rsid w:val="007E7895"/>
    <w:rsid w:val="007F2FF5"/>
    <w:rsid w:val="008514FE"/>
    <w:rsid w:val="008636B1"/>
    <w:rsid w:val="008865E8"/>
    <w:rsid w:val="00886A41"/>
    <w:rsid w:val="00891B78"/>
    <w:rsid w:val="008A2732"/>
    <w:rsid w:val="008C38B9"/>
    <w:rsid w:val="008D2E66"/>
    <w:rsid w:val="008D4C6A"/>
    <w:rsid w:val="008D6D71"/>
    <w:rsid w:val="008E400B"/>
    <w:rsid w:val="00926A09"/>
    <w:rsid w:val="00946625"/>
    <w:rsid w:val="0095783D"/>
    <w:rsid w:val="00985C8C"/>
    <w:rsid w:val="00994076"/>
    <w:rsid w:val="00A13F63"/>
    <w:rsid w:val="00A4122D"/>
    <w:rsid w:val="00A62A1C"/>
    <w:rsid w:val="00A72C71"/>
    <w:rsid w:val="00A73B72"/>
    <w:rsid w:val="00AB08ED"/>
    <w:rsid w:val="00AB3D4B"/>
    <w:rsid w:val="00AF1356"/>
    <w:rsid w:val="00AF7D2B"/>
    <w:rsid w:val="00B01C22"/>
    <w:rsid w:val="00B13507"/>
    <w:rsid w:val="00B17979"/>
    <w:rsid w:val="00B524D0"/>
    <w:rsid w:val="00B76E2F"/>
    <w:rsid w:val="00B86C33"/>
    <w:rsid w:val="00BA5D19"/>
    <w:rsid w:val="00BB0742"/>
    <w:rsid w:val="00BB69FA"/>
    <w:rsid w:val="00BC1F13"/>
    <w:rsid w:val="00BD117F"/>
    <w:rsid w:val="00BE393A"/>
    <w:rsid w:val="00BF31D2"/>
    <w:rsid w:val="00C2472A"/>
    <w:rsid w:val="00C34A70"/>
    <w:rsid w:val="00C362AE"/>
    <w:rsid w:val="00C41337"/>
    <w:rsid w:val="00CD1CC9"/>
    <w:rsid w:val="00CF19AB"/>
    <w:rsid w:val="00D02E0D"/>
    <w:rsid w:val="00D22570"/>
    <w:rsid w:val="00D35A48"/>
    <w:rsid w:val="00D3776F"/>
    <w:rsid w:val="00D531A2"/>
    <w:rsid w:val="00D5397F"/>
    <w:rsid w:val="00D64BDF"/>
    <w:rsid w:val="00D7743E"/>
    <w:rsid w:val="00D91525"/>
    <w:rsid w:val="00D97268"/>
    <w:rsid w:val="00DA05F5"/>
    <w:rsid w:val="00DA5568"/>
    <w:rsid w:val="00DB61F0"/>
    <w:rsid w:val="00DD2AC8"/>
    <w:rsid w:val="00DF59F3"/>
    <w:rsid w:val="00E00D9E"/>
    <w:rsid w:val="00E50385"/>
    <w:rsid w:val="00E56272"/>
    <w:rsid w:val="00E5656C"/>
    <w:rsid w:val="00E6083A"/>
    <w:rsid w:val="00E61607"/>
    <w:rsid w:val="00E6677A"/>
    <w:rsid w:val="00EA6B9E"/>
    <w:rsid w:val="00EC01B1"/>
    <w:rsid w:val="00ED6700"/>
    <w:rsid w:val="00EF7B45"/>
    <w:rsid w:val="00F24D58"/>
    <w:rsid w:val="00F5563A"/>
    <w:rsid w:val="00F559F0"/>
    <w:rsid w:val="00F60221"/>
    <w:rsid w:val="00F83C1A"/>
    <w:rsid w:val="00F86063"/>
    <w:rsid w:val="00F866AE"/>
    <w:rsid w:val="00F97ED9"/>
    <w:rsid w:val="00FB2CE9"/>
    <w:rsid w:val="00FC5F0E"/>
    <w:rsid w:val="00FD19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8FD1B"/>
  <w15:chartTrackingRefBased/>
  <w15:docId w15:val="{54B38E80-1F9A-43A4-9351-ED80AB7B7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4B0E"/>
    <w:rPr>
      <w:color w:val="0563C1" w:themeColor="hyperlink"/>
      <w:u w:val="single"/>
    </w:rPr>
  </w:style>
  <w:style w:type="character" w:styleId="UnresolvedMention">
    <w:name w:val="Unresolved Mention"/>
    <w:basedOn w:val="DefaultParagraphFont"/>
    <w:uiPriority w:val="99"/>
    <w:semiHidden/>
    <w:unhideWhenUsed/>
    <w:rsid w:val="004B4B0E"/>
    <w:rPr>
      <w:color w:val="605E5C"/>
      <w:shd w:val="clear" w:color="auto" w:fill="E1DFDD"/>
    </w:rPr>
  </w:style>
  <w:style w:type="character" w:styleId="FollowedHyperlink">
    <w:name w:val="FollowedHyperlink"/>
    <w:basedOn w:val="DefaultParagraphFont"/>
    <w:uiPriority w:val="99"/>
    <w:semiHidden/>
    <w:unhideWhenUsed/>
    <w:rsid w:val="0066448E"/>
    <w:rPr>
      <w:color w:val="954F72" w:themeColor="followedHyperlink"/>
      <w:u w:val="single"/>
    </w:rPr>
  </w:style>
  <w:style w:type="paragraph" w:styleId="Header">
    <w:name w:val="header"/>
    <w:basedOn w:val="Normal"/>
    <w:link w:val="HeaderChar"/>
    <w:uiPriority w:val="99"/>
    <w:unhideWhenUsed/>
    <w:rsid w:val="00ED67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6700"/>
  </w:style>
  <w:style w:type="paragraph" w:styleId="Footer">
    <w:name w:val="footer"/>
    <w:basedOn w:val="Normal"/>
    <w:link w:val="FooterChar"/>
    <w:uiPriority w:val="99"/>
    <w:unhideWhenUsed/>
    <w:rsid w:val="00ED67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67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0839">
      <w:bodyDiv w:val="1"/>
      <w:marLeft w:val="0"/>
      <w:marRight w:val="0"/>
      <w:marTop w:val="0"/>
      <w:marBottom w:val="0"/>
      <w:divBdr>
        <w:top w:val="none" w:sz="0" w:space="0" w:color="auto"/>
        <w:left w:val="none" w:sz="0" w:space="0" w:color="auto"/>
        <w:bottom w:val="none" w:sz="0" w:space="0" w:color="auto"/>
        <w:right w:val="none" w:sz="0" w:space="0" w:color="auto"/>
      </w:divBdr>
    </w:div>
    <w:div w:id="17202688">
      <w:bodyDiv w:val="1"/>
      <w:marLeft w:val="0"/>
      <w:marRight w:val="0"/>
      <w:marTop w:val="0"/>
      <w:marBottom w:val="0"/>
      <w:divBdr>
        <w:top w:val="none" w:sz="0" w:space="0" w:color="auto"/>
        <w:left w:val="none" w:sz="0" w:space="0" w:color="auto"/>
        <w:bottom w:val="none" w:sz="0" w:space="0" w:color="auto"/>
        <w:right w:val="none" w:sz="0" w:space="0" w:color="auto"/>
      </w:divBdr>
      <w:divsChild>
        <w:div w:id="541792461">
          <w:marLeft w:val="0"/>
          <w:marRight w:val="0"/>
          <w:marTop w:val="100"/>
          <w:marBottom w:val="100"/>
          <w:divBdr>
            <w:top w:val="none" w:sz="0" w:space="0" w:color="auto"/>
            <w:left w:val="none" w:sz="0" w:space="0" w:color="auto"/>
            <w:bottom w:val="none" w:sz="0" w:space="0" w:color="auto"/>
            <w:right w:val="none" w:sz="0" w:space="0" w:color="auto"/>
          </w:divBdr>
          <w:divsChild>
            <w:div w:id="200805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64240">
      <w:bodyDiv w:val="1"/>
      <w:marLeft w:val="0"/>
      <w:marRight w:val="0"/>
      <w:marTop w:val="0"/>
      <w:marBottom w:val="0"/>
      <w:divBdr>
        <w:top w:val="none" w:sz="0" w:space="0" w:color="auto"/>
        <w:left w:val="none" w:sz="0" w:space="0" w:color="auto"/>
        <w:bottom w:val="none" w:sz="0" w:space="0" w:color="auto"/>
        <w:right w:val="none" w:sz="0" w:space="0" w:color="auto"/>
      </w:divBdr>
    </w:div>
    <w:div w:id="258607471">
      <w:bodyDiv w:val="1"/>
      <w:marLeft w:val="0"/>
      <w:marRight w:val="0"/>
      <w:marTop w:val="0"/>
      <w:marBottom w:val="0"/>
      <w:divBdr>
        <w:top w:val="none" w:sz="0" w:space="0" w:color="auto"/>
        <w:left w:val="none" w:sz="0" w:space="0" w:color="auto"/>
        <w:bottom w:val="none" w:sz="0" w:space="0" w:color="auto"/>
        <w:right w:val="none" w:sz="0" w:space="0" w:color="auto"/>
      </w:divBdr>
    </w:div>
    <w:div w:id="268590458">
      <w:bodyDiv w:val="1"/>
      <w:marLeft w:val="0"/>
      <w:marRight w:val="0"/>
      <w:marTop w:val="0"/>
      <w:marBottom w:val="0"/>
      <w:divBdr>
        <w:top w:val="none" w:sz="0" w:space="0" w:color="auto"/>
        <w:left w:val="none" w:sz="0" w:space="0" w:color="auto"/>
        <w:bottom w:val="none" w:sz="0" w:space="0" w:color="auto"/>
        <w:right w:val="none" w:sz="0" w:space="0" w:color="auto"/>
      </w:divBdr>
    </w:div>
    <w:div w:id="275601336">
      <w:bodyDiv w:val="1"/>
      <w:marLeft w:val="0"/>
      <w:marRight w:val="0"/>
      <w:marTop w:val="0"/>
      <w:marBottom w:val="0"/>
      <w:divBdr>
        <w:top w:val="none" w:sz="0" w:space="0" w:color="auto"/>
        <w:left w:val="none" w:sz="0" w:space="0" w:color="auto"/>
        <w:bottom w:val="none" w:sz="0" w:space="0" w:color="auto"/>
        <w:right w:val="none" w:sz="0" w:space="0" w:color="auto"/>
      </w:divBdr>
    </w:div>
    <w:div w:id="290403116">
      <w:bodyDiv w:val="1"/>
      <w:marLeft w:val="0"/>
      <w:marRight w:val="0"/>
      <w:marTop w:val="0"/>
      <w:marBottom w:val="0"/>
      <w:divBdr>
        <w:top w:val="none" w:sz="0" w:space="0" w:color="auto"/>
        <w:left w:val="none" w:sz="0" w:space="0" w:color="auto"/>
        <w:bottom w:val="none" w:sz="0" w:space="0" w:color="auto"/>
        <w:right w:val="none" w:sz="0" w:space="0" w:color="auto"/>
      </w:divBdr>
      <w:divsChild>
        <w:div w:id="173496080">
          <w:marLeft w:val="0"/>
          <w:marRight w:val="0"/>
          <w:marTop w:val="100"/>
          <w:marBottom w:val="100"/>
          <w:divBdr>
            <w:top w:val="none" w:sz="0" w:space="0" w:color="auto"/>
            <w:left w:val="none" w:sz="0" w:space="0" w:color="auto"/>
            <w:bottom w:val="none" w:sz="0" w:space="0" w:color="auto"/>
            <w:right w:val="none" w:sz="0" w:space="0" w:color="auto"/>
          </w:divBdr>
          <w:divsChild>
            <w:div w:id="5501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926958">
      <w:bodyDiv w:val="1"/>
      <w:marLeft w:val="0"/>
      <w:marRight w:val="0"/>
      <w:marTop w:val="0"/>
      <w:marBottom w:val="0"/>
      <w:divBdr>
        <w:top w:val="none" w:sz="0" w:space="0" w:color="auto"/>
        <w:left w:val="none" w:sz="0" w:space="0" w:color="auto"/>
        <w:bottom w:val="none" w:sz="0" w:space="0" w:color="auto"/>
        <w:right w:val="none" w:sz="0" w:space="0" w:color="auto"/>
      </w:divBdr>
    </w:div>
    <w:div w:id="523058397">
      <w:bodyDiv w:val="1"/>
      <w:marLeft w:val="0"/>
      <w:marRight w:val="0"/>
      <w:marTop w:val="0"/>
      <w:marBottom w:val="0"/>
      <w:divBdr>
        <w:top w:val="none" w:sz="0" w:space="0" w:color="auto"/>
        <w:left w:val="none" w:sz="0" w:space="0" w:color="auto"/>
        <w:bottom w:val="none" w:sz="0" w:space="0" w:color="auto"/>
        <w:right w:val="none" w:sz="0" w:space="0" w:color="auto"/>
      </w:divBdr>
    </w:div>
    <w:div w:id="556818988">
      <w:bodyDiv w:val="1"/>
      <w:marLeft w:val="0"/>
      <w:marRight w:val="0"/>
      <w:marTop w:val="0"/>
      <w:marBottom w:val="0"/>
      <w:divBdr>
        <w:top w:val="none" w:sz="0" w:space="0" w:color="auto"/>
        <w:left w:val="none" w:sz="0" w:space="0" w:color="auto"/>
        <w:bottom w:val="none" w:sz="0" w:space="0" w:color="auto"/>
        <w:right w:val="none" w:sz="0" w:space="0" w:color="auto"/>
      </w:divBdr>
    </w:div>
    <w:div w:id="604507982">
      <w:bodyDiv w:val="1"/>
      <w:marLeft w:val="0"/>
      <w:marRight w:val="0"/>
      <w:marTop w:val="0"/>
      <w:marBottom w:val="0"/>
      <w:divBdr>
        <w:top w:val="none" w:sz="0" w:space="0" w:color="auto"/>
        <w:left w:val="none" w:sz="0" w:space="0" w:color="auto"/>
        <w:bottom w:val="none" w:sz="0" w:space="0" w:color="auto"/>
        <w:right w:val="none" w:sz="0" w:space="0" w:color="auto"/>
      </w:divBdr>
    </w:div>
    <w:div w:id="691608505">
      <w:bodyDiv w:val="1"/>
      <w:marLeft w:val="0"/>
      <w:marRight w:val="0"/>
      <w:marTop w:val="0"/>
      <w:marBottom w:val="0"/>
      <w:divBdr>
        <w:top w:val="none" w:sz="0" w:space="0" w:color="auto"/>
        <w:left w:val="none" w:sz="0" w:space="0" w:color="auto"/>
        <w:bottom w:val="none" w:sz="0" w:space="0" w:color="auto"/>
        <w:right w:val="none" w:sz="0" w:space="0" w:color="auto"/>
      </w:divBdr>
    </w:div>
    <w:div w:id="750465666">
      <w:bodyDiv w:val="1"/>
      <w:marLeft w:val="0"/>
      <w:marRight w:val="0"/>
      <w:marTop w:val="0"/>
      <w:marBottom w:val="0"/>
      <w:divBdr>
        <w:top w:val="none" w:sz="0" w:space="0" w:color="auto"/>
        <w:left w:val="none" w:sz="0" w:space="0" w:color="auto"/>
        <w:bottom w:val="none" w:sz="0" w:space="0" w:color="auto"/>
        <w:right w:val="none" w:sz="0" w:space="0" w:color="auto"/>
      </w:divBdr>
    </w:div>
    <w:div w:id="786772346">
      <w:bodyDiv w:val="1"/>
      <w:marLeft w:val="0"/>
      <w:marRight w:val="0"/>
      <w:marTop w:val="0"/>
      <w:marBottom w:val="0"/>
      <w:divBdr>
        <w:top w:val="none" w:sz="0" w:space="0" w:color="auto"/>
        <w:left w:val="none" w:sz="0" w:space="0" w:color="auto"/>
        <w:bottom w:val="none" w:sz="0" w:space="0" w:color="auto"/>
        <w:right w:val="none" w:sz="0" w:space="0" w:color="auto"/>
      </w:divBdr>
    </w:div>
    <w:div w:id="808671264">
      <w:bodyDiv w:val="1"/>
      <w:marLeft w:val="0"/>
      <w:marRight w:val="0"/>
      <w:marTop w:val="0"/>
      <w:marBottom w:val="0"/>
      <w:divBdr>
        <w:top w:val="none" w:sz="0" w:space="0" w:color="auto"/>
        <w:left w:val="none" w:sz="0" w:space="0" w:color="auto"/>
        <w:bottom w:val="none" w:sz="0" w:space="0" w:color="auto"/>
        <w:right w:val="none" w:sz="0" w:space="0" w:color="auto"/>
      </w:divBdr>
    </w:div>
    <w:div w:id="821894164">
      <w:bodyDiv w:val="1"/>
      <w:marLeft w:val="0"/>
      <w:marRight w:val="0"/>
      <w:marTop w:val="0"/>
      <w:marBottom w:val="0"/>
      <w:divBdr>
        <w:top w:val="none" w:sz="0" w:space="0" w:color="auto"/>
        <w:left w:val="none" w:sz="0" w:space="0" w:color="auto"/>
        <w:bottom w:val="none" w:sz="0" w:space="0" w:color="auto"/>
        <w:right w:val="none" w:sz="0" w:space="0" w:color="auto"/>
      </w:divBdr>
    </w:div>
    <w:div w:id="871267584">
      <w:bodyDiv w:val="1"/>
      <w:marLeft w:val="0"/>
      <w:marRight w:val="0"/>
      <w:marTop w:val="0"/>
      <w:marBottom w:val="0"/>
      <w:divBdr>
        <w:top w:val="none" w:sz="0" w:space="0" w:color="auto"/>
        <w:left w:val="none" w:sz="0" w:space="0" w:color="auto"/>
        <w:bottom w:val="none" w:sz="0" w:space="0" w:color="auto"/>
        <w:right w:val="none" w:sz="0" w:space="0" w:color="auto"/>
      </w:divBdr>
    </w:div>
    <w:div w:id="1057120891">
      <w:bodyDiv w:val="1"/>
      <w:marLeft w:val="0"/>
      <w:marRight w:val="0"/>
      <w:marTop w:val="0"/>
      <w:marBottom w:val="0"/>
      <w:divBdr>
        <w:top w:val="none" w:sz="0" w:space="0" w:color="auto"/>
        <w:left w:val="none" w:sz="0" w:space="0" w:color="auto"/>
        <w:bottom w:val="none" w:sz="0" w:space="0" w:color="auto"/>
        <w:right w:val="none" w:sz="0" w:space="0" w:color="auto"/>
      </w:divBdr>
    </w:div>
    <w:div w:id="1209760681">
      <w:bodyDiv w:val="1"/>
      <w:marLeft w:val="0"/>
      <w:marRight w:val="0"/>
      <w:marTop w:val="0"/>
      <w:marBottom w:val="0"/>
      <w:divBdr>
        <w:top w:val="none" w:sz="0" w:space="0" w:color="auto"/>
        <w:left w:val="none" w:sz="0" w:space="0" w:color="auto"/>
        <w:bottom w:val="none" w:sz="0" w:space="0" w:color="auto"/>
        <w:right w:val="none" w:sz="0" w:space="0" w:color="auto"/>
      </w:divBdr>
    </w:div>
    <w:div w:id="1254972066">
      <w:bodyDiv w:val="1"/>
      <w:marLeft w:val="0"/>
      <w:marRight w:val="0"/>
      <w:marTop w:val="0"/>
      <w:marBottom w:val="0"/>
      <w:divBdr>
        <w:top w:val="none" w:sz="0" w:space="0" w:color="auto"/>
        <w:left w:val="none" w:sz="0" w:space="0" w:color="auto"/>
        <w:bottom w:val="none" w:sz="0" w:space="0" w:color="auto"/>
        <w:right w:val="none" w:sz="0" w:space="0" w:color="auto"/>
      </w:divBdr>
    </w:div>
    <w:div w:id="1280452125">
      <w:bodyDiv w:val="1"/>
      <w:marLeft w:val="0"/>
      <w:marRight w:val="0"/>
      <w:marTop w:val="0"/>
      <w:marBottom w:val="0"/>
      <w:divBdr>
        <w:top w:val="none" w:sz="0" w:space="0" w:color="auto"/>
        <w:left w:val="none" w:sz="0" w:space="0" w:color="auto"/>
        <w:bottom w:val="none" w:sz="0" w:space="0" w:color="auto"/>
        <w:right w:val="none" w:sz="0" w:space="0" w:color="auto"/>
      </w:divBdr>
    </w:div>
    <w:div w:id="1341195218">
      <w:bodyDiv w:val="1"/>
      <w:marLeft w:val="0"/>
      <w:marRight w:val="0"/>
      <w:marTop w:val="0"/>
      <w:marBottom w:val="0"/>
      <w:divBdr>
        <w:top w:val="none" w:sz="0" w:space="0" w:color="auto"/>
        <w:left w:val="none" w:sz="0" w:space="0" w:color="auto"/>
        <w:bottom w:val="none" w:sz="0" w:space="0" w:color="auto"/>
        <w:right w:val="none" w:sz="0" w:space="0" w:color="auto"/>
      </w:divBdr>
    </w:div>
    <w:div w:id="1441218308">
      <w:bodyDiv w:val="1"/>
      <w:marLeft w:val="0"/>
      <w:marRight w:val="0"/>
      <w:marTop w:val="0"/>
      <w:marBottom w:val="0"/>
      <w:divBdr>
        <w:top w:val="none" w:sz="0" w:space="0" w:color="auto"/>
        <w:left w:val="none" w:sz="0" w:space="0" w:color="auto"/>
        <w:bottom w:val="none" w:sz="0" w:space="0" w:color="auto"/>
        <w:right w:val="none" w:sz="0" w:space="0" w:color="auto"/>
      </w:divBdr>
    </w:div>
    <w:div w:id="1442535405">
      <w:bodyDiv w:val="1"/>
      <w:marLeft w:val="0"/>
      <w:marRight w:val="0"/>
      <w:marTop w:val="0"/>
      <w:marBottom w:val="0"/>
      <w:divBdr>
        <w:top w:val="none" w:sz="0" w:space="0" w:color="auto"/>
        <w:left w:val="none" w:sz="0" w:space="0" w:color="auto"/>
        <w:bottom w:val="none" w:sz="0" w:space="0" w:color="auto"/>
        <w:right w:val="none" w:sz="0" w:space="0" w:color="auto"/>
      </w:divBdr>
    </w:div>
    <w:div w:id="1443037795">
      <w:bodyDiv w:val="1"/>
      <w:marLeft w:val="0"/>
      <w:marRight w:val="0"/>
      <w:marTop w:val="0"/>
      <w:marBottom w:val="0"/>
      <w:divBdr>
        <w:top w:val="none" w:sz="0" w:space="0" w:color="auto"/>
        <w:left w:val="none" w:sz="0" w:space="0" w:color="auto"/>
        <w:bottom w:val="none" w:sz="0" w:space="0" w:color="auto"/>
        <w:right w:val="none" w:sz="0" w:space="0" w:color="auto"/>
      </w:divBdr>
    </w:div>
    <w:div w:id="1454976592">
      <w:bodyDiv w:val="1"/>
      <w:marLeft w:val="0"/>
      <w:marRight w:val="0"/>
      <w:marTop w:val="0"/>
      <w:marBottom w:val="0"/>
      <w:divBdr>
        <w:top w:val="none" w:sz="0" w:space="0" w:color="auto"/>
        <w:left w:val="none" w:sz="0" w:space="0" w:color="auto"/>
        <w:bottom w:val="none" w:sz="0" w:space="0" w:color="auto"/>
        <w:right w:val="none" w:sz="0" w:space="0" w:color="auto"/>
      </w:divBdr>
    </w:div>
    <w:div w:id="1498225234">
      <w:bodyDiv w:val="1"/>
      <w:marLeft w:val="0"/>
      <w:marRight w:val="0"/>
      <w:marTop w:val="0"/>
      <w:marBottom w:val="0"/>
      <w:divBdr>
        <w:top w:val="none" w:sz="0" w:space="0" w:color="auto"/>
        <w:left w:val="none" w:sz="0" w:space="0" w:color="auto"/>
        <w:bottom w:val="none" w:sz="0" w:space="0" w:color="auto"/>
        <w:right w:val="none" w:sz="0" w:space="0" w:color="auto"/>
      </w:divBdr>
    </w:div>
    <w:div w:id="1628471148">
      <w:bodyDiv w:val="1"/>
      <w:marLeft w:val="0"/>
      <w:marRight w:val="0"/>
      <w:marTop w:val="0"/>
      <w:marBottom w:val="0"/>
      <w:divBdr>
        <w:top w:val="none" w:sz="0" w:space="0" w:color="auto"/>
        <w:left w:val="none" w:sz="0" w:space="0" w:color="auto"/>
        <w:bottom w:val="none" w:sz="0" w:space="0" w:color="auto"/>
        <w:right w:val="none" w:sz="0" w:space="0" w:color="auto"/>
      </w:divBdr>
    </w:div>
    <w:div w:id="1689411186">
      <w:bodyDiv w:val="1"/>
      <w:marLeft w:val="0"/>
      <w:marRight w:val="0"/>
      <w:marTop w:val="0"/>
      <w:marBottom w:val="0"/>
      <w:divBdr>
        <w:top w:val="none" w:sz="0" w:space="0" w:color="auto"/>
        <w:left w:val="none" w:sz="0" w:space="0" w:color="auto"/>
        <w:bottom w:val="none" w:sz="0" w:space="0" w:color="auto"/>
        <w:right w:val="none" w:sz="0" w:space="0" w:color="auto"/>
      </w:divBdr>
    </w:div>
    <w:div w:id="1767379114">
      <w:bodyDiv w:val="1"/>
      <w:marLeft w:val="0"/>
      <w:marRight w:val="0"/>
      <w:marTop w:val="0"/>
      <w:marBottom w:val="0"/>
      <w:divBdr>
        <w:top w:val="none" w:sz="0" w:space="0" w:color="auto"/>
        <w:left w:val="none" w:sz="0" w:space="0" w:color="auto"/>
        <w:bottom w:val="none" w:sz="0" w:space="0" w:color="auto"/>
        <w:right w:val="none" w:sz="0" w:space="0" w:color="auto"/>
      </w:divBdr>
    </w:div>
    <w:div w:id="1768307736">
      <w:bodyDiv w:val="1"/>
      <w:marLeft w:val="0"/>
      <w:marRight w:val="0"/>
      <w:marTop w:val="0"/>
      <w:marBottom w:val="0"/>
      <w:divBdr>
        <w:top w:val="none" w:sz="0" w:space="0" w:color="auto"/>
        <w:left w:val="none" w:sz="0" w:space="0" w:color="auto"/>
        <w:bottom w:val="none" w:sz="0" w:space="0" w:color="auto"/>
        <w:right w:val="none" w:sz="0" w:space="0" w:color="auto"/>
      </w:divBdr>
    </w:div>
    <w:div w:id="1836336398">
      <w:bodyDiv w:val="1"/>
      <w:marLeft w:val="0"/>
      <w:marRight w:val="0"/>
      <w:marTop w:val="0"/>
      <w:marBottom w:val="0"/>
      <w:divBdr>
        <w:top w:val="none" w:sz="0" w:space="0" w:color="auto"/>
        <w:left w:val="none" w:sz="0" w:space="0" w:color="auto"/>
        <w:bottom w:val="none" w:sz="0" w:space="0" w:color="auto"/>
        <w:right w:val="none" w:sz="0" w:space="0" w:color="auto"/>
      </w:divBdr>
    </w:div>
    <w:div w:id="1844935349">
      <w:bodyDiv w:val="1"/>
      <w:marLeft w:val="0"/>
      <w:marRight w:val="0"/>
      <w:marTop w:val="0"/>
      <w:marBottom w:val="0"/>
      <w:divBdr>
        <w:top w:val="none" w:sz="0" w:space="0" w:color="auto"/>
        <w:left w:val="none" w:sz="0" w:space="0" w:color="auto"/>
        <w:bottom w:val="none" w:sz="0" w:space="0" w:color="auto"/>
        <w:right w:val="none" w:sz="0" w:space="0" w:color="auto"/>
      </w:divBdr>
    </w:div>
    <w:div w:id="1936940310">
      <w:bodyDiv w:val="1"/>
      <w:marLeft w:val="0"/>
      <w:marRight w:val="0"/>
      <w:marTop w:val="0"/>
      <w:marBottom w:val="0"/>
      <w:divBdr>
        <w:top w:val="none" w:sz="0" w:space="0" w:color="auto"/>
        <w:left w:val="none" w:sz="0" w:space="0" w:color="auto"/>
        <w:bottom w:val="none" w:sz="0" w:space="0" w:color="auto"/>
        <w:right w:val="none" w:sz="0" w:space="0" w:color="auto"/>
      </w:divBdr>
    </w:div>
    <w:div w:id="1999766563">
      <w:bodyDiv w:val="1"/>
      <w:marLeft w:val="0"/>
      <w:marRight w:val="0"/>
      <w:marTop w:val="0"/>
      <w:marBottom w:val="0"/>
      <w:divBdr>
        <w:top w:val="none" w:sz="0" w:space="0" w:color="auto"/>
        <w:left w:val="none" w:sz="0" w:space="0" w:color="auto"/>
        <w:bottom w:val="none" w:sz="0" w:space="0" w:color="auto"/>
        <w:right w:val="none" w:sz="0" w:space="0" w:color="auto"/>
      </w:divBdr>
    </w:div>
    <w:div w:id="2043558283">
      <w:bodyDiv w:val="1"/>
      <w:marLeft w:val="0"/>
      <w:marRight w:val="0"/>
      <w:marTop w:val="0"/>
      <w:marBottom w:val="0"/>
      <w:divBdr>
        <w:top w:val="none" w:sz="0" w:space="0" w:color="auto"/>
        <w:left w:val="none" w:sz="0" w:space="0" w:color="auto"/>
        <w:bottom w:val="none" w:sz="0" w:space="0" w:color="auto"/>
        <w:right w:val="none" w:sz="0" w:space="0" w:color="auto"/>
      </w:divBdr>
    </w:div>
    <w:div w:id="2117358277">
      <w:bodyDiv w:val="1"/>
      <w:marLeft w:val="0"/>
      <w:marRight w:val="0"/>
      <w:marTop w:val="0"/>
      <w:marBottom w:val="0"/>
      <w:divBdr>
        <w:top w:val="none" w:sz="0" w:space="0" w:color="auto"/>
        <w:left w:val="none" w:sz="0" w:space="0" w:color="auto"/>
        <w:bottom w:val="none" w:sz="0" w:space="0" w:color="auto"/>
        <w:right w:val="none" w:sz="0" w:space="0" w:color="auto"/>
      </w:divBdr>
    </w:div>
    <w:div w:id="2135556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741A9AE-E57A-4653-A358-2ED1B6ECF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3508</Words>
  <Characters>19998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 adamczyk-rees</dc:creator>
  <cp:keywords/>
  <dc:description/>
  <cp:lastModifiedBy>kasia adamczyk-rees</cp:lastModifiedBy>
  <cp:revision>3</cp:revision>
  <dcterms:created xsi:type="dcterms:W3CDTF">2021-04-23T14:26:00Z</dcterms:created>
  <dcterms:modified xsi:type="dcterms:W3CDTF">2021-04-23T14:43:00Z</dcterms:modified>
</cp:coreProperties>
</file>