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A04CB" w14:textId="77777777" w:rsidR="00C54886" w:rsidRDefault="00C54886" w:rsidP="00C54886">
      <w:pPr>
        <w:pStyle w:val="Default"/>
      </w:pPr>
    </w:p>
    <w:p w14:paraId="2EE6A8E1" w14:textId="77777777" w:rsidR="00DB2F31" w:rsidRDefault="00DB2F31"/>
    <w:p w14:paraId="4243E604" w14:textId="77777777" w:rsidR="00056A7B" w:rsidRDefault="00056A7B" w:rsidP="00056A7B">
      <w:pPr>
        <w:jc w:val="center"/>
        <w:rPr>
          <w:b/>
          <w:bCs/>
          <w:sz w:val="36"/>
          <w:szCs w:val="36"/>
        </w:rPr>
      </w:pPr>
      <w:bookmarkStart w:id="0" w:name="_Toc109590841"/>
    </w:p>
    <w:p w14:paraId="327A9147" w14:textId="77777777" w:rsidR="00056A7B" w:rsidRDefault="00056A7B" w:rsidP="00056A7B">
      <w:pPr>
        <w:jc w:val="center"/>
        <w:rPr>
          <w:b/>
          <w:bCs/>
          <w:sz w:val="36"/>
          <w:szCs w:val="36"/>
        </w:rPr>
      </w:pPr>
    </w:p>
    <w:p w14:paraId="29AB9D1D" w14:textId="41DC10BA" w:rsidR="00056A7B" w:rsidRPr="009B1CD4" w:rsidRDefault="00056A7B" w:rsidP="00056A7B">
      <w:pPr>
        <w:jc w:val="center"/>
        <w:rPr>
          <w:b/>
          <w:bCs/>
          <w:sz w:val="36"/>
          <w:szCs w:val="36"/>
          <w:lang w:val="fr-FR"/>
        </w:rPr>
      </w:pPr>
      <w:r w:rsidRPr="009B1CD4">
        <w:rPr>
          <w:b/>
          <w:bCs/>
          <w:sz w:val="36"/>
          <w:szCs w:val="36"/>
          <w:lang w:val="fr-FR"/>
        </w:rPr>
        <w:t>Module: International Financial Management</w:t>
      </w:r>
    </w:p>
    <w:p w14:paraId="37B72B91" w14:textId="4349C0AC" w:rsidR="00056A7B" w:rsidRPr="009B1CD4" w:rsidRDefault="00056A7B" w:rsidP="00056A7B">
      <w:pPr>
        <w:jc w:val="center"/>
        <w:rPr>
          <w:b/>
          <w:bCs/>
          <w:sz w:val="36"/>
          <w:szCs w:val="36"/>
          <w:lang w:val="fr-FR"/>
        </w:rPr>
      </w:pPr>
      <w:r w:rsidRPr="009B1CD4">
        <w:rPr>
          <w:b/>
          <w:bCs/>
          <w:sz w:val="36"/>
          <w:szCs w:val="36"/>
          <w:lang w:val="fr-FR"/>
        </w:rPr>
        <w:t>Module code: LCBB6002</w:t>
      </w:r>
    </w:p>
    <w:p w14:paraId="7F716531" w14:textId="28829C20" w:rsidR="009B1CD4" w:rsidRDefault="009B1CD4" w:rsidP="00056A7B">
      <w:pPr>
        <w:jc w:val="center"/>
        <w:rPr>
          <w:b/>
          <w:bCs/>
          <w:sz w:val="36"/>
          <w:szCs w:val="36"/>
        </w:rPr>
      </w:pPr>
      <w:r w:rsidRPr="009B1CD4">
        <w:rPr>
          <w:b/>
          <w:bCs/>
          <w:sz w:val="36"/>
          <w:szCs w:val="36"/>
        </w:rPr>
        <w:t>Lecturer: Zainab A</w:t>
      </w:r>
      <w:r>
        <w:rPr>
          <w:b/>
          <w:bCs/>
          <w:sz w:val="36"/>
          <w:szCs w:val="36"/>
        </w:rPr>
        <w:t>tta</w:t>
      </w:r>
    </w:p>
    <w:p w14:paraId="067446D1" w14:textId="0D18E99E" w:rsidR="009B1CD4" w:rsidRDefault="009B1CD4" w:rsidP="00056A7B">
      <w:pPr>
        <w:jc w:val="center"/>
        <w:rPr>
          <w:b/>
          <w:bCs/>
          <w:sz w:val="36"/>
          <w:szCs w:val="36"/>
        </w:rPr>
      </w:pPr>
      <w:r>
        <w:rPr>
          <w:b/>
          <w:bCs/>
          <w:sz w:val="36"/>
          <w:szCs w:val="36"/>
        </w:rPr>
        <w:t>Student Number:1920425</w:t>
      </w:r>
    </w:p>
    <w:p w14:paraId="0FC716E3" w14:textId="4E8E7B89" w:rsidR="009B1CD4" w:rsidRPr="009B1CD4" w:rsidRDefault="009B1CD4" w:rsidP="00056A7B">
      <w:pPr>
        <w:jc w:val="center"/>
        <w:rPr>
          <w:b/>
          <w:bCs/>
          <w:sz w:val="36"/>
          <w:szCs w:val="36"/>
        </w:rPr>
      </w:pPr>
      <w:r>
        <w:rPr>
          <w:b/>
          <w:bCs/>
          <w:sz w:val="36"/>
          <w:szCs w:val="36"/>
        </w:rPr>
        <w:t>Student Name: Mustafa Mustafa</w:t>
      </w:r>
    </w:p>
    <w:p w14:paraId="090F1ED7" w14:textId="30751E59" w:rsidR="00056A7B" w:rsidRDefault="00056A7B" w:rsidP="00056A7B">
      <w:pPr>
        <w:jc w:val="center"/>
        <w:rPr>
          <w:b/>
          <w:bCs/>
          <w:sz w:val="36"/>
          <w:szCs w:val="36"/>
        </w:rPr>
      </w:pPr>
      <w:r w:rsidRPr="00AD21AF">
        <w:rPr>
          <w:b/>
          <w:bCs/>
          <w:sz w:val="36"/>
          <w:szCs w:val="36"/>
        </w:rPr>
        <w:t>Assessment 1</w:t>
      </w:r>
    </w:p>
    <w:p w14:paraId="29620561" w14:textId="3C754049" w:rsidR="00056A7B" w:rsidRPr="00AD21AF" w:rsidRDefault="00056A7B" w:rsidP="00056A7B">
      <w:pPr>
        <w:spacing w:after="160" w:line="259" w:lineRule="auto"/>
        <w:jc w:val="left"/>
        <w:rPr>
          <w:b/>
          <w:bCs/>
          <w:sz w:val="36"/>
          <w:szCs w:val="36"/>
        </w:rPr>
      </w:pPr>
      <w:r>
        <w:rPr>
          <w:b/>
          <w:bCs/>
          <w:sz w:val="36"/>
          <w:szCs w:val="36"/>
        </w:rPr>
        <w:br w:type="page"/>
      </w:r>
    </w:p>
    <w:p w14:paraId="0C2BC465" w14:textId="241EC452" w:rsidR="00056A7B" w:rsidRDefault="00056A7B">
      <w:pPr>
        <w:spacing w:after="160" w:line="259" w:lineRule="auto"/>
        <w:jc w:val="left"/>
        <w:rPr>
          <w:rFonts w:eastAsiaTheme="majorEastAsia" w:cstheme="majorBidi"/>
          <w:b/>
          <w:sz w:val="32"/>
          <w:szCs w:val="40"/>
        </w:rPr>
      </w:pPr>
    </w:p>
    <w:p w14:paraId="547B0EDC" w14:textId="03E1E571" w:rsidR="00083460" w:rsidRDefault="00423E57" w:rsidP="00056A7B">
      <w:pPr>
        <w:pStyle w:val="Heading1"/>
      </w:pPr>
      <w:r>
        <w:t xml:space="preserve">Critically </w:t>
      </w:r>
      <w:r w:rsidR="000767EE" w:rsidRPr="000767EE">
        <w:t>Analysi</w:t>
      </w:r>
      <w:r>
        <w:t>ng</w:t>
      </w:r>
      <w:r w:rsidR="000767EE" w:rsidRPr="000767EE">
        <w:t xml:space="preserve"> and Evaluati</w:t>
      </w:r>
      <w:r>
        <w:t>ng</w:t>
      </w:r>
      <w:r w:rsidR="000767EE" w:rsidRPr="000767EE">
        <w:t xml:space="preserve"> </w:t>
      </w:r>
      <w:r w:rsidR="00431838">
        <w:t>the Importance of</w:t>
      </w:r>
      <w:r w:rsidR="00431838" w:rsidRPr="00431838">
        <w:t xml:space="preserve"> </w:t>
      </w:r>
      <w:r w:rsidR="00431838" w:rsidRPr="000767EE">
        <w:t>International Finance Management</w:t>
      </w:r>
      <w:r w:rsidR="00431838">
        <w:t xml:space="preserve"> to </w:t>
      </w:r>
      <w:r w:rsidR="000767EE" w:rsidRPr="000767EE">
        <w:t>Unilever</w:t>
      </w:r>
      <w:r w:rsidR="00431838">
        <w:t xml:space="preserve"> UK</w:t>
      </w:r>
      <w:bookmarkEnd w:id="0"/>
    </w:p>
    <w:p w14:paraId="0FF5DEEC" w14:textId="77777777" w:rsidR="00A96300" w:rsidRPr="00A96300" w:rsidRDefault="00A96300" w:rsidP="00A96300">
      <w:r w:rsidRPr="000767EE">
        <w:t xml:space="preserve">The Rotterdam and London offices of Unilever, a global consumer goods company, are located in the Netherlands and the United Kingdom, respectively. As a worldwide company, Unilever UK is the subject of the report's focus on financial management. As a result, Unilever UK faces </w:t>
      </w:r>
      <w:r>
        <w:t>several</w:t>
      </w:r>
      <w:r w:rsidRPr="000767EE">
        <w:t xml:space="preserve"> issues, including foreign exchange risks and managing working capital. The examination of Unilever's Dividend Distribution Policy, Efficiency Market Hypothesis, and evaluating methodologies are examined in light of the business's financial viewpoint on international financial management for the assessment, implementation, and critical debate of multinational corporate finance.</w:t>
      </w:r>
    </w:p>
    <w:p w14:paraId="6675C4C5" w14:textId="77777777" w:rsidR="000767EE" w:rsidRDefault="00587A98" w:rsidP="00A46C11">
      <w:r>
        <w:t>Good financial management is essential for individuals and organisations in today's ever-expanding world</w:t>
      </w:r>
      <w:r w:rsidR="00A46C11">
        <w:t xml:space="preserve">. In today's society, financial management and development are more </w:t>
      </w:r>
      <w:r w:rsidR="008F1D45">
        <w:t>critical</w:t>
      </w:r>
      <w:r w:rsidR="00A46C11">
        <w:t xml:space="preserve"> than ever before. </w:t>
      </w:r>
      <w:r>
        <w:t>To effectively run a global corporation, one must be well-versed in international financial accounting and management</w:t>
      </w:r>
      <w:r w:rsidR="00A46C11">
        <w:t xml:space="preserve"> (Bekaert &amp; Hodrick, 2009). National and international markets are constructed and analysed differently. Unilever UK may find it </w:t>
      </w:r>
      <w:r w:rsidR="008F1D45">
        <w:t>challenging</w:t>
      </w:r>
      <w:r w:rsidR="00A46C11">
        <w:t xml:space="preserve"> to compete in the market if it does not have adequate international financial management (IFM).</w:t>
      </w:r>
      <w:r w:rsidR="00A96300">
        <w:t xml:space="preserve"> </w:t>
      </w:r>
      <w:r w:rsidR="00A46C11">
        <w:t>It is impossible to overestimate the significance of International Finance Management (IFM). However, the success of Unilever UK's business is a requirement. No company, such as Unilever UK, can achieve its full potential for growth and success without proper financial backing. Since it's the universal emollient that maintains local and global companies moving and manufacturing goods, money is essential to every business's ability to produce value and expand. Financial management at an international level is the only way to reduce these dangers while still allowing Unilever UK to do business with customers from around the globe. As a result of globalisation, Unilever UK may now conduct business in other countries.</w:t>
      </w:r>
    </w:p>
    <w:p w14:paraId="4F0AACE1" w14:textId="77777777" w:rsidR="00A46C11" w:rsidRDefault="005E1321" w:rsidP="00A46C11">
      <w:r w:rsidRPr="005E1321">
        <w:t>Organi</w:t>
      </w:r>
      <w:r w:rsidR="008F1D45">
        <w:t>s</w:t>
      </w:r>
      <w:r w:rsidRPr="005E1321">
        <w:t>ations like Unilever UK encounter difficulties when trying to operate in other markets. Utili</w:t>
      </w:r>
      <w:r w:rsidR="008F1D45">
        <w:t>s</w:t>
      </w:r>
      <w:r w:rsidRPr="005E1321">
        <w:t>ing worldwide financial management, which discloses them to the world, is the only way to contain them. The following sections provide specifics on the dangers that multinational firms confront and the part that international finance management plays in lowering these risks.</w:t>
      </w:r>
    </w:p>
    <w:p w14:paraId="6797227B" w14:textId="77777777" w:rsidR="005E1321" w:rsidRDefault="005E1321" w:rsidP="005E1321">
      <w:r w:rsidRPr="005E1321">
        <w:rPr>
          <w:i/>
          <w:iCs/>
          <w:u w:val="single"/>
        </w:rPr>
        <w:lastRenderedPageBreak/>
        <w:t xml:space="preserve">Exchange Rate Uncertainty: </w:t>
      </w:r>
      <w:r>
        <w:t xml:space="preserve">Transaction exposure is a currency exchange risk that may arise when a company operates in international markets. Companies </w:t>
      </w:r>
      <w:r w:rsidR="00587A98">
        <w:t>with</w:t>
      </w:r>
      <w:r>
        <w:t xml:space="preserve"> considerable foreign currency receivables are at risk from the exchange rate risk (FC). Exchange rate fluctuations pose a threat. Unilever UK, for example, must pay the difference if the value of the foreign currency rises before the obligation is settled. Consequently, Unilever UK's foreign currency will be devalued. Unilever UK is benefiting from the depreciation of the pound. However, if the net assets of Unilever UK are denominated in a different currency, they will have </w:t>
      </w:r>
      <w:r w:rsidR="008F1D45">
        <w:t>a</w:t>
      </w:r>
      <w:r>
        <w:t xml:space="preserve"> reverse relationship.</w:t>
      </w:r>
    </w:p>
    <w:p w14:paraId="2C12B45B" w14:textId="77777777" w:rsidR="005E1321" w:rsidRDefault="005E1321" w:rsidP="005E1321">
      <w:r w:rsidRPr="005E1321">
        <w:rPr>
          <w:i/>
          <w:iCs/>
          <w:u w:val="single"/>
        </w:rPr>
        <w:t>Capacity Allocation:</w:t>
      </w:r>
      <w:r>
        <w:t xml:space="preserve"> International financial management has an impact on working capital management. Capital and liquidity decisions are made based on short-term liquidity. These decisions include the company's short-term assets and liabilities. </w:t>
      </w:r>
      <w:r w:rsidR="00587A98">
        <w:t>International financial management may engage in and accurately discount activities to maximise Unilever UK's worth</w:t>
      </w:r>
      <w:r>
        <w:t xml:space="preserve"> with a positive net present value (NPV). Thus, these investments have a high initial cost and a convoluted cash flow (Yunus, 2013). Maintaining long-term debt and current operating expenses, as well as short-term debt, is the primary purpose of IFM. If the return on capital investment exceeds the cost of capital, the value of Unilever UK rises.</w:t>
      </w:r>
    </w:p>
    <w:p w14:paraId="649DE192" w14:textId="77777777" w:rsidR="005E1321" w:rsidRDefault="00FE3F52" w:rsidP="005E1321">
      <w:r w:rsidRPr="00FE3F52">
        <w:t xml:space="preserve">As will be shown in the following examples, international financial management provides support for </w:t>
      </w:r>
      <w:r w:rsidR="00587A98">
        <w:t>many</w:t>
      </w:r>
      <w:r w:rsidRPr="00FE3F52">
        <w:t xml:space="preserve"> ideas that may be followed by multinational firms such as Unilever UK to stabilise itself within international marketplaces.</w:t>
      </w:r>
    </w:p>
    <w:p w14:paraId="17E38811" w14:textId="77777777" w:rsidR="00FE3F52" w:rsidRDefault="00FE3F52" w:rsidP="00FE3F52">
      <w:r>
        <w:t xml:space="preserve">The </w:t>
      </w:r>
      <w:r w:rsidR="00587A98">
        <w:t>business's Dividend Distribution Policy aim</w:t>
      </w:r>
      <w:r>
        <w:t xml:space="preserve">s to make the corporation's dividend distribution process more transparent to all parties involved. A dividend shall be proposed by the Board of Directors </w:t>
      </w:r>
      <w:r w:rsidR="00587A98">
        <w:t>following</w:t>
      </w:r>
      <w:r>
        <w:t xml:space="preserve"> this policy (Levi, 2010), the Articles of Association of the Company, the Companies Act of 1994, and any relevant Directives or Orders issued by UK legislative legislations. A long-term dividend distribution policy of Unilever UK guarantees that cash from operations is paid to shareholders </w:t>
      </w:r>
      <w:r w:rsidR="00587A98">
        <w:t>above</w:t>
      </w:r>
      <w:r>
        <w:t xml:space="preserve"> the company's present and future needs. Investors in the global company should expect an excellent, long-term, growing dividend from the company (Bouattour, 2022). It is up to the Board of Directors to decide whether or not to distribute a dividend and</w:t>
      </w:r>
      <w:r w:rsidR="008F1D45">
        <w:t>,</w:t>
      </w:r>
      <w:r>
        <w:t xml:space="preserve"> if so, how much should be paid out. There is a chance that the Board of Directors may consider paying out a final and interim dividend. </w:t>
      </w:r>
      <w:r w:rsidR="00587A98">
        <w:t>The results of Unilever UK's performance are considered for the interim and final dividend</w:t>
      </w:r>
      <w:r>
        <w:t>.</w:t>
      </w:r>
      <w:r w:rsidR="006D323A">
        <w:t xml:space="preserve"> </w:t>
      </w:r>
      <w:r>
        <w:t xml:space="preserve">The earnings after taxation for the current year at Unilever UK will then be </w:t>
      </w:r>
      <w:r w:rsidR="00587A98">
        <w:t>paid</w:t>
      </w:r>
      <w:r>
        <w:t xml:space="preserve"> dividends. In some circumstances, such as but not restricted to loss after tax in any particular</w:t>
      </w:r>
      <w:r w:rsidR="008F1D45">
        <w:t>,</w:t>
      </w:r>
      <w:r>
        <w:t xml:space="preserve"> fiscal year, the Board of Directors of Unilever may contemplate implementing retained earnings for dividend recommendation, </w:t>
      </w:r>
      <w:r>
        <w:lastRenderedPageBreak/>
        <w:t>subject to applicable legal limits (Tonoyan &amp; Gusev, 2022). This policy has been approved for publishing by the Unilever UK Board of Directors, and the Board of Directors may only change it if they believe it to be appropriate.</w:t>
      </w:r>
    </w:p>
    <w:p w14:paraId="0EE7A87B" w14:textId="77777777" w:rsidR="00FE3F52" w:rsidRPr="00FE3F52" w:rsidRDefault="00FE3F52" w:rsidP="00FE3F52">
      <w:pPr>
        <w:rPr>
          <w:b/>
          <w:bCs/>
          <w:i/>
          <w:iCs/>
        </w:rPr>
      </w:pPr>
      <w:r w:rsidRPr="00FE3F52">
        <w:rPr>
          <w:b/>
          <w:bCs/>
          <w:i/>
          <w:iCs/>
        </w:rPr>
        <w:t>Dividend Pay Out Method and Timing</w:t>
      </w:r>
    </w:p>
    <w:p w14:paraId="683721EA" w14:textId="77777777" w:rsidR="00FE3F52" w:rsidRDefault="00FE3F52" w:rsidP="00FE3F52">
      <w:r>
        <w:t>As in Unilever UK, it is the company's responsibility to promptly deliver declared and legally entitled dividends to all shareholders while adhering to local laws, rules, and regulations. This includes directives from time to time</w:t>
      </w:r>
      <w:r w:rsidR="008F1D45">
        <w:t>,</w:t>
      </w:r>
      <w:r>
        <w:t xml:space="preserve"> m</w:t>
      </w:r>
      <w:r w:rsidR="008F1D45">
        <w:t>ain</w:t>
      </w:r>
      <w:r>
        <w:t xml:space="preserve">ly by </w:t>
      </w:r>
      <w:r w:rsidR="008F1D45">
        <w:t xml:space="preserve">the </w:t>
      </w:r>
      <w:r>
        <w:t xml:space="preserve">Financial Conduct Authority of </w:t>
      </w:r>
      <w:r w:rsidR="008F1D45">
        <w:t xml:space="preserve">the </w:t>
      </w:r>
      <w:r>
        <w:t>UK (FCA).</w:t>
      </w:r>
    </w:p>
    <w:p w14:paraId="261D06CB" w14:textId="77777777" w:rsidR="00FE3F52" w:rsidRDefault="00FE3F52" w:rsidP="00FE3F52">
      <w:pPr>
        <w:rPr>
          <w:b/>
          <w:bCs/>
          <w:i/>
          <w:iCs/>
        </w:rPr>
      </w:pPr>
      <w:r w:rsidRPr="00FE3F52">
        <w:rPr>
          <w:b/>
          <w:bCs/>
          <w:i/>
          <w:iCs/>
        </w:rPr>
        <w:t>Unredeemed Dividend</w:t>
      </w:r>
    </w:p>
    <w:p w14:paraId="429A6C18" w14:textId="77777777" w:rsidR="00EB1765" w:rsidRPr="00FE3F52" w:rsidRDefault="00EB1765" w:rsidP="00EB1765">
      <w:r>
        <w:t xml:space="preserve">While an unpaid dividend is a company's inability to disburse dividends to shareholders after they've been declared, an unclaimed dividend is when a shareholder ignores to claim an already-paid dividend. </w:t>
      </w:r>
      <w:r w:rsidR="001423FE">
        <w:t>Shareholders must collect their dividends within 30 days of the dividend being declared</w:t>
      </w:r>
      <w:r>
        <w:t xml:space="preserve">. The stock of Unilever UK has returned to value territory and is now trading at a significant discount to its rivals. The company's top brands </w:t>
      </w:r>
      <w:r w:rsidR="001423FE">
        <w:t>focus on</w:t>
      </w:r>
      <w:r>
        <w:t xml:space="preserve"> management's efforts to increase shareholder value. The Financial Conduct Authority (FCA) and any other relevant UK laws, rules, and regulations shall be followed in the case of unclaimed or unpaid dividends of any multinational corporation like Unilever UK.</w:t>
      </w:r>
    </w:p>
    <w:p w14:paraId="3931A019" w14:textId="77777777" w:rsidR="001E7C25" w:rsidRDefault="00CA7087" w:rsidP="001E7C25">
      <w:r w:rsidRPr="00CA7087">
        <w:t xml:space="preserve">The EMH is a controversial topic that is often debated (iţan, 2015), </w:t>
      </w:r>
      <w:r w:rsidR="00587A98">
        <w:t>even though</w:t>
      </w:r>
      <w:r w:rsidRPr="00CA7087">
        <w:t xml:space="preserve"> it is a fundamental component of modern finance theory. Practitioners of the efficient market hypothesis (EMH) say that because markets are already functional, there is no opportunity for investors to generate greater profits. They base their assertion on the fact that there are no inefficiencies in the market. Because all pertinent information is </w:t>
      </w:r>
      <w:r w:rsidR="008F1D45">
        <w:t>read</w:t>
      </w:r>
      <w:r w:rsidRPr="00CA7087">
        <w:t xml:space="preserve">ily available for inspection, this hypothesis is predicated on the observation that investors </w:t>
      </w:r>
      <w:r w:rsidR="00587A98">
        <w:t>cannot</w:t>
      </w:r>
      <w:r w:rsidRPr="00CA7087">
        <w:t xml:space="preserve"> purchase low-cost stocks </w:t>
      </w:r>
      <w:r w:rsidR="00587A98">
        <w:t>to later sell</w:t>
      </w:r>
      <w:r w:rsidRPr="00CA7087">
        <w:t xml:space="preserve"> those stocks at inflated prices (Dhodary, 2020). As a consequence of this, an investor is required to take uncertainties with his assets to get returns that are of a more substantial magnitude.</w:t>
      </w:r>
    </w:p>
    <w:p w14:paraId="3FD7AE95" w14:textId="77777777" w:rsidR="00CA7087" w:rsidRPr="00E13F46" w:rsidRDefault="00CA7087" w:rsidP="00E13F46">
      <w:pPr>
        <w:rPr>
          <w:i/>
          <w:iCs/>
          <w:u w:val="single"/>
        </w:rPr>
      </w:pPr>
      <w:r w:rsidRPr="00E13F46">
        <w:rPr>
          <w:i/>
          <w:iCs/>
          <w:u w:val="single"/>
        </w:rPr>
        <w:t>BETA</w:t>
      </w:r>
    </w:p>
    <w:p w14:paraId="50515941" w14:textId="77777777" w:rsidR="00CA7087" w:rsidRDefault="00587A98" w:rsidP="00CA7087">
      <w:r>
        <w:t>Beta is sometimes referred to as an indicator of a security's risk relative to the market'</w:t>
      </w:r>
      <w:r w:rsidR="00CA7087">
        <w:t xml:space="preserve">s. A security's ability to safeguard Unilever's shares is also assessed using this metric (Lei &amp; Vesely, 2022). </w:t>
      </w:r>
      <w:r>
        <w:t>The market is not uncommon</w:t>
      </w:r>
      <w:r w:rsidR="00CA7087">
        <w:t xml:space="preserve"> to respond quickly to positive and negative changes. This indicates a strong correlation between Unilever's beta and the market. </w:t>
      </w:r>
      <w:r>
        <w:t>Consequently</w:t>
      </w:r>
      <w:r w:rsidR="00CA7087">
        <w:t xml:space="preserve">, Unilever's stock price will climb if the market rallies and finishes on a high note. Even if Unilever's beta </w:t>
      </w:r>
      <w:r w:rsidR="00CA7087">
        <w:lastRenderedPageBreak/>
        <w:t>is smaller than one, it has a high</w:t>
      </w:r>
      <w:r w:rsidR="008F1D45">
        <w:t>-efficiency level</w:t>
      </w:r>
      <w:r w:rsidR="00CA7087">
        <w:t xml:space="preserve"> </w:t>
      </w:r>
      <w:r w:rsidR="008F1D45">
        <w:t>in</w:t>
      </w:r>
      <w:r w:rsidR="00CA7087">
        <w:t xml:space="preserve"> the stock market. The return potential of Unilever is lower than that of the market (Bouattour &amp; Martinez, 2019). </w:t>
      </w:r>
      <w:r>
        <w:t>According to the CAPM model, Unilever's expected return is risk-adjusted, with an anticipated annual return of 6.5% and a required return of 4</w:t>
      </w:r>
      <w:r w:rsidR="008F1D45">
        <w:t>%</w:t>
      </w:r>
      <w:r w:rsidR="00CA7087">
        <w:t xml:space="preserve">. Unilever is a safe gamble that pays out handsomely </w:t>
      </w:r>
      <w:r>
        <w:t>due to</w:t>
      </w:r>
      <w:r w:rsidR="00CA7087">
        <w:t xml:space="preserve"> these findings.</w:t>
      </w:r>
    </w:p>
    <w:p w14:paraId="5BD9E542" w14:textId="77777777" w:rsidR="006B3703" w:rsidRDefault="00BE290E" w:rsidP="006B3703">
      <w:r w:rsidRPr="00BE290E">
        <w:t xml:space="preserve">When </w:t>
      </w:r>
      <w:r w:rsidR="00587A98">
        <w:t>choosing</w:t>
      </w:r>
      <w:r w:rsidRPr="00BE290E">
        <w:t xml:space="preserve"> which initiative to pursue in overseas markets, Unilever UK offers </w:t>
      </w:r>
      <w:r w:rsidR="00587A98">
        <w:t>several</w:t>
      </w:r>
      <w:r w:rsidRPr="00BE290E">
        <w:t xml:space="preserve"> different evaluation approaches. Unilever UK </w:t>
      </w:r>
      <w:r w:rsidR="001423FE">
        <w:t>extensively uses</w:t>
      </w:r>
      <w:r w:rsidRPr="00BE290E">
        <w:t xml:space="preserve"> financial an</w:t>
      </w:r>
      <w:r w:rsidR="00587A98">
        <w:t>d market analysis,</w:t>
      </w:r>
      <w:r w:rsidRPr="00BE290E">
        <w:t xml:space="preserve"> covered in the previous section, as two of the five appropriate methodologies for evaluating initiatives.</w:t>
      </w:r>
    </w:p>
    <w:p w14:paraId="513CFC3A" w14:textId="77777777" w:rsidR="00F93501" w:rsidRPr="00F93501" w:rsidRDefault="00F93501" w:rsidP="00F93501">
      <w:pPr>
        <w:rPr>
          <w:i/>
          <w:iCs/>
          <w:u w:val="single"/>
        </w:rPr>
      </w:pPr>
      <w:r w:rsidRPr="00F93501">
        <w:rPr>
          <w:i/>
          <w:iCs/>
          <w:u w:val="single"/>
        </w:rPr>
        <w:t>Market Analysis</w:t>
      </w:r>
    </w:p>
    <w:p w14:paraId="2BA52273" w14:textId="77777777" w:rsidR="00F93501" w:rsidRPr="006B3703" w:rsidRDefault="00F93501" w:rsidP="00F93501">
      <w:r>
        <w:t xml:space="preserve">Unilever has to figure out how many people will be interested in purchasing the product. Identifying prospective customers and planning where and when to sell their products are essential tasks for every business. Because until the product is sold, it is of little value to the maker. Marketing/consumption is the best proof of all production, not pudding (Lei &amp; Vesely, 2022). Unilever UK's performance depends on the potential of the market. Consequently, determining the product's target market is essential to any business plan. In 'Managerial Economics,' </w:t>
      </w:r>
      <w:r w:rsidR="00587A98">
        <w:t>various</w:t>
      </w:r>
      <w:r>
        <w:t xml:space="preserve"> methodologies ranging from the basic to the complicated are used to anticipate the potential market.</w:t>
      </w:r>
    </w:p>
    <w:p w14:paraId="79276666" w14:textId="77777777" w:rsidR="00F93501" w:rsidRPr="00F93501" w:rsidRDefault="00F93501" w:rsidP="00F93501">
      <w:pPr>
        <w:rPr>
          <w:i/>
          <w:iCs/>
          <w:u w:val="single"/>
        </w:rPr>
      </w:pPr>
      <w:r w:rsidRPr="00F93501">
        <w:rPr>
          <w:i/>
          <w:iCs/>
          <w:u w:val="single"/>
        </w:rPr>
        <w:t>Financial Analysis</w:t>
      </w:r>
    </w:p>
    <w:p w14:paraId="779041F9" w14:textId="77777777" w:rsidR="002A17EE" w:rsidRDefault="00587A98" w:rsidP="00E13F46">
      <w:r>
        <w:t>T</w:t>
      </w:r>
      <w:r w:rsidR="00F93501">
        <w:t xml:space="preserve">o be successful, each organisation must have a solid grasp of financial analysis. Examining the company's fixed and working capital requirements helps establish its financial viability (Christie &amp; Marshall, 2011). The financial viability of Unilever UK may be determined by determining whether or not its costs and benefits are as </w:t>
      </w:r>
      <w:r w:rsidR="008F1D45">
        <w:t>analysed adequately</w:t>
      </w:r>
      <w:r w:rsidR="00F93501">
        <w:t xml:space="preserve"> as possible. </w:t>
      </w:r>
      <w:r>
        <w:t>T</w:t>
      </w:r>
      <w:r w:rsidR="00F93501">
        <w:t>o get a financial assessment from Unilever, the management must meet the following minimum requirements</w:t>
      </w:r>
      <w:r w:rsidR="008F1D45">
        <w:t>,</w:t>
      </w:r>
      <w:r w:rsidR="00F93501">
        <w:t xml:space="preserve"> including O&amp;M Expenses, Opportunity Expenditures, Other costs, Total Cost</w:t>
      </w:r>
      <w:r w:rsidR="008F1D45">
        <w:t>s</w:t>
      </w:r>
      <w:r w:rsidR="00F93501">
        <w:t>, ROI, NPV, CBR, and IRR are all measures of a project's long-term profitability.</w:t>
      </w:r>
    </w:p>
    <w:p w14:paraId="743FF573" w14:textId="77777777" w:rsidR="00AA7211" w:rsidRDefault="00AA7211" w:rsidP="002A17EE">
      <w:r w:rsidRPr="00AA7211">
        <w:t>Both Rotterdam, in the Netherlands, and London, in the United Kingdom, are home to the respective headquarters of the global consumer goods corporation Unilever. This research, which attempts to give a fundamental comprehension of worldwide financial management, centres on Unilever UK as a multinational corporation</w:t>
      </w:r>
      <w:r w:rsidR="00587A98">
        <w:t>'</w:t>
      </w:r>
      <w:r w:rsidRPr="00AA7211">
        <w:t>s primary subject. Currency exchange risks and the management of working capital are challenges that Unilever UK must overcome. The analysis of Unilever's dividend distribution policy, the efficien</w:t>
      </w:r>
      <w:r w:rsidR="008F1D45">
        <w:t>t</w:t>
      </w:r>
      <w:r w:rsidRPr="00AA7211">
        <w:t xml:space="preserve"> market hypothesis, and </w:t>
      </w:r>
      <w:r w:rsidRPr="00AA7211">
        <w:lastRenderedPageBreak/>
        <w:t xml:space="preserve">appraisal approaches are assessed in light of the company's financial viewpoint in international financial management. This evaluation ultimately leads to a critical analysis of these financial implications </w:t>
      </w:r>
      <w:r w:rsidR="008F1D45">
        <w:t>for</w:t>
      </w:r>
      <w:r w:rsidRPr="00AA7211">
        <w:t xml:space="preserve"> multinational corporations.</w:t>
      </w:r>
    </w:p>
    <w:p w14:paraId="3930D024" w14:textId="046F4135" w:rsidR="002A17EE" w:rsidRPr="004C5091" w:rsidRDefault="00AA7211" w:rsidP="004C5091">
      <w:pPr>
        <w:spacing w:after="160" w:line="259" w:lineRule="auto"/>
        <w:jc w:val="left"/>
        <w:rPr>
          <w:b/>
          <w:bCs/>
        </w:rPr>
      </w:pPr>
      <w:r>
        <w:br w:type="page"/>
      </w:r>
      <w:bookmarkStart w:id="1" w:name="_Toc109590848"/>
      <w:r w:rsidRPr="004C5091">
        <w:rPr>
          <w:b/>
          <w:bCs/>
          <w:sz w:val="32"/>
          <w:szCs w:val="28"/>
        </w:rPr>
        <w:lastRenderedPageBreak/>
        <w:t>References</w:t>
      </w:r>
      <w:bookmarkEnd w:id="1"/>
    </w:p>
    <w:p w14:paraId="7379F8B5" w14:textId="77777777" w:rsidR="00056A7B" w:rsidRDefault="00056A7B" w:rsidP="00964F0E">
      <w:r>
        <w:t>Bekaert, G. and Hodrick, R., 2009. </w:t>
      </w:r>
      <w:r>
        <w:rPr>
          <w:i/>
          <w:iCs/>
        </w:rPr>
        <w:t>International Financial Management</w:t>
      </w:r>
      <w:r>
        <w:t>. 3rd ed. Cambridge: Cambridge University Press, pp.45-221.</w:t>
      </w:r>
    </w:p>
    <w:p w14:paraId="29471B56" w14:textId="77777777" w:rsidR="00056A7B" w:rsidRDefault="00056A7B" w:rsidP="00964F0E">
      <w:r>
        <w:t>Bouattour, M. and Martinez, I., 2019. Efficient market hypothesis: an experimental study with uncertainty and asymmetric information. </w:t>
      </w:r>
      <w:r>
        <w:rPr>
          <w:i/>
          <w:iCs/>
        </w:rPr>
        <w:t>Finance Contrôle Stratégie</w:t>
      </w:r>
      <w:r>
        <w:t>, (22-4).</w:t>
      </w:r>
    </w:p>
    <w:p w14:paraId="27F07528" w14:textId="77777777" w:rsidR="00056A7B" w:rsidRDefault="00056A7B" w:rsidP="00964F0E">
      <w:r>
        <w:t>Bouattour, M., 2022. </w:t>
      </w:r>
      <w:r>
        <w:rPr>
          <w:i/>
          <w:iCs/>
        </w:rPr>
        <w:t>The Information Content of Dividend Increases Announcements: Evidence from the French Stock Exchange</w:t>
      </w:r>
      <w:r>
        <w:t>.</w:t>
      </w:r>
    </w:p>
    <w:p w14:paraId="4ECB3AE0" w14:textId="77777777" w:rsidR="00056A7B" w:rsidRDefault="00056A7B" w:rsidP="00964F0E">
      <w:r>
        <w:t>Christie, E. and Marshall, A., 2011. The Impact of the Introduction of the Euro on Foreign Exchange Risk Management in UK Multinational Companies. </w:t>
      </w:r>
      <w:r>
        <w:rPr>
          <w:i/>
          <w:iCs/>
        </w:rPr>
        <w:t>European Financial Management</w:t>
      </w:r>
      <w:r>
        <w:t>, 7(3), pp.419-434.</w:t>
      </w:r>
    </w:p>
    <w:p w14:paraId="659E77D1" w14:textId="77777777" w:rsidR="00056A7B" w:rsidRDefault="00056A7B" w:rsidP="00964F0E">
      <w:r>
        <w:t>Dhodary, S., 2020. Efficient Market Hypotheses of Nepalese Stock Market. </w:t>
      </w:r>
      <w:r>
        <w:rPr>
          <w:i/>
          <w:iCs/>
        </w:rPr>
        <w:t>Pravaha</w:t>
      </w:r>
      <w:r>
        <w:t>, 26(1), pp.187-198.</w:t>
      </w:r>
    </w:p>
    <w:p w14:paraId="0B6781F8" w14:textId="77777777" w:rsidR="00056A7B" w:rsidRDefault="00056A7B" w:rsidP="00964F0E">
      <w:r>
        <w:t>Lei, V. and Vesely, F., 2022. </w:t>
      </w:r>
      <w:r>
        <w:rPr>
          <w:i/>
          <w:iCs/>
        </w:rPr>
        <w:t>Market Efficiency: Evidence From a No-Bubble Asset Market Experiment</w:t>
      </w:r>
      <w:r>
        <w:t>.</w:t>
      </w:r>
    </w:p>
    <w:p w14:paraId="1CF1AFEF" w14:textId="77777777" w:rsidR="00056A7B" w:rsidRDefault="00056A7B" w:rsidP="00964F0E">
      <w:r>
        <w:t>Levi, M., 2010. </w:t>
      </w:r>
      <w:r>
        <w:rPr>
          <w:i/>
          <w:iCs/>
        </w:rPr>
        <w:t>International Finance</w:t>
      </w:r>
      <w:r>
        <w:t>. 5th ed. London: Routledge, pp.59-256.</w:t>
      </w:r>
    </w:p>
    <w:p w14:paraId="7EF71712" w14:textId="77777777" w:rsidR="00056A7B" w:rsidRDefault="00056A7B" w:rsidP="00964F0E">
      <w:r>
        <w:t>Ţiţan, A., 2015. The Efficient Market Hypothesis: Review of Specialized Literature and Empirical Research. </w:t>
      </w:r>
      <w:r>
        <w:rPr>
          <w:i/>
          <w:iCs/>
        </w:rPr>
        <w:t>Procedia Economics and Finance</w:t>
      </w:r>
      <w:r>
        <w:t>, 32, pp.442-449.</w:t>
      </w:r>
    </w:p>
    <w:p w14:paraId="683D1708" w14:textId="77777777" w:rsidR="00056A7B" w:rsidRDefault="00056A7B" w:rsidP="00964F0E">
      <w:r>
        <w:t>Tonoyan, R. and Gusev, A., 2022. Dividend Policy of Companies. External and Internal Factors Influencing the Selection of Dividend Policy. </w:t>
      </w:r>
      <w:r>
        <w:rPr>
          <w:i/>
          <w:iCs/>
        </w:rPr>
        <w:t>Vector Economy</w:t>
      </w:r>
      <w:r>
        <w:t>, (3).</w:t>
      </w:r>
    </w:p>
    <w:p w14:paraId="0AA973BD" w14:textId="77777777" w:rsidR="00056A7B" w:rsidRDefault="00056A7B" w:rsidP="00964F0E">
      <w:r>
        <w:t>Yunus, N., 2013. Contagion in international financial markets: A recursive cointegration approach. </w:t>
      </w:r>
      <w:r>
        <w:rPr>
          <w:i/>
          <w:iCs/>
        </w:rPr>
        <w:t>Journal of Multinational Financial Management</w:t>
      </w:r>
      <w:r>
        <w:t>, 23(4), pp.327-337.</w:t>
      </w:r>
    </w:p>
    <w:p w14:paraId="66144441" w14:textId="77777777" w:rsidR="00AA7211" w:rsidRPr="00AA7211" w:rsidRDefault="00AA7211" w:rsidP="00AA7211"/>
    <w:p w14:paraId="328B6D3F" w14:textId="77777777" w:rsidR="00F93501" w:rsidRDefault="00F93501" w:rsidP="00F93501"/>
    <w:p w14:paraId="29EAD87D" w14:textId="77777777" w:rsidR="00F93501" w:rsidRDefault="00F93501" w:rsidP="00F93501"/>
    <w:sectPr w:rsidR="00F93501" w:rsidSect="00F95731">
      <w:foot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A2D17" w14:textId="77777777" w:rsidR="00DF0688" w:rsidRDefault="00DF0688" w:rsidP="00F95731">
      <w:pPr>
        <w:spacing w:line="240" w:lineRule="auto"/>
      </w:pPr>
      <w:r>
        <w:separator/>
      </w:r>
    </w:p>
  </w:endnote>
  <w:endnote w:type="continuationSeparator" w:id="0">
    <w:p w14:paraId="6C8CE267" w14:textId="77777777" w:rsidR="00DF0688" w:rsidRDefault="00DF0688" w:rsidP="00F957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1337875"/>
      <w:docPartObj>
        <w:docPartGallery w:val="Page Numbers (Bottom of Page)"/>
        <w:docPartUnique/>
      </w:docPartObj>
    </w:sdtPr>
    <w:sdtEndPr/>
    <w:sdtContent>
      <w:p w14:paraId="18BA2743" w14:textId="77777777" w:rsidR="00F95731" w:rsidRDefault="00F95731">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218C683F" wp14:editId="22880BAF">
                  <wp:simplePos x="0" y="0"/>
                  <wp:positionH relativeFrom="rightMargin">
                    <wp:align>center</wp:align>
                  </wp:positionH>
                  <wp:positionV relativeFrom="bottomMargin">
                    <wp:align>center</wp:align>
                  </wp:positionV>
                  <wp:extent cx="512445" cy="441325"/>
                  <wp:effectExtent l="0" t="0" r="1905" b="0"/>
                  <wp:wrapNone/>
                  <wp:docPr id="1" name="Flowchart: Alternate Proces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58350766" w14:textId="77777777" w:rsidR="00F95731" w:rsidRDefault="00F95731">
                              <w:pPr>
                                <w:pStyle w:val="Footer"/>
                                <w:pBdr>
                                  <w:top w:val="single" w:sz="12" w:space="1" w:color="A5A5A5" w:themeColor="accent3"/>
                                  <w:bottom w:val="single" w:sz="48" w:space="1" w:color="A5A5A5" w:themeColor="accent3"/>
                                </w:pBdr>
                                <w:jc w:val="center"/>
                                <w:rPr>
                                  <w:sz w:val="28"/>
                                  <w:szCs w:val="28"/>
                                </w:rPr>
                              </w:pPr>
                              <w:r>
                                <w:rPr>
                                  <w:sz w:val="22"/>
                                </w:rPr>
                                <w:fldChar w:fldCharType="begin"/>
                              </w:r>
                              <w:r>
                                <w:instrText xml:space="preserve"> PAGE    \* MERGEFORMAT </w:instrText>
                              </w:r>
                              <w:r>
                                <w:rPr>
                                  <w:sz w:val="22"/>
                                </w:rP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8C683F"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26" type="#_x0000_t176" style="position:absolute;left:0;text-align:left;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" filled="f" fillcolor="#5c83b4" stroked="f" strokecolor="#737373">
                  <v:textbox>
                    <w:txbxContent>
                      <w:p w14:paraId="58350766" w14:textId="77777777" w:rsidR="00F95731" w:rsidRDefault="00F95731">
                        <w:pPr>
                          <w:pStyle w:val="Footer"/>
                          <w:pBdr>
                            <w:top w:val="single" w:sz="12" w:space="1" w:color="A5A5A5" w:themeColor="accent3"/>
                            <w:bottom w:val="single" w:sz="48" w:space="1" w:color="A5A5A5" w:themeColor="accent3"/>
                          </w:pBdr>
                          <w:jc w:val="center"/>
                          <w:rPr>
                            <w:sz w:val="28"/>
                            <w:szCs w:val="28"/>
                          </w:rPr>
                        </w:pPr>
                        <w:r>
                          <w:rPr>
                            <w:sz w:val="22"/>
                          </w:rPr>
                          <w:fldChar w:fldCharType="begin"/>
                        </w:r>
                        <w:r>
                          <w:instrText xml:space="preserve"> PAGE    \* MERGEFORMAT </w:instrText>
                        </w:r>
                        <w:r>
                          <w:rPr>
                            <w:sz w:val="22"/>
                          </w:rPr>
                          <w:fldChar w:fldCharType="separate"/>
                        </w:r>
                        <w:r>
                          <w:rPr>
                            <w:noProof/>
                            <w:sz w:val="28"/>
                            <w:szCs w:val="28"/>
                          </w:rPr>
                          <w:t>2</w:t>
                        </w:r>
                        <w:r>
                          <w:rPr>
                            <w:noProof/>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61F14" w14:textId="77777777" w:rsidR="00DF0688" w:rsidRDefault="00DF0688" w:rsidP="00F95731">
      <w:pPr>
        <w:spacing w:line="240" w:lineRule="auto"/>
      </w:pPr>
      <w:r>
        <w:separator/>
      </w:r>
    </w:p>
  </w:footnote>
  <w:footnote w:type="continuationSeparator" w:id="0">
    <w:p w14:paraId="3D7EEB6C" w14:textId="77777777" w:rsidR="00DF0688" w:rsidRDefault="00DF0688" w:rsidP="00F9573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0MTY2MTI3MDIzMzNX0lEKTi0uzszPAykwrgUACt/37ywAAAA="/>
  </w:docVars>
  <w:rsids>
    <w:rsidRoot w:val="008169F4"/>
    <w:rsid w:val="00056A7B"/>
    <w:rsid w:val="000767EE"/>
    <w:rsid w:val="00083460"/>
    <w:rsid w:val="001002A2"/>
    <w:rsid w:val="001423FE"/>
    <w:rsid w:val="00184D7C"/>
    <w:rsid w:val="001E7C25"/>
    <w:rsid w:val="00232BD9"/>
    <w:rsid w:val="002A17EE"/>
    <w:rsid w:val="003F6B48"/>
    <w:rsid w:val="00423E57"/>
    <w:rsid w:val="00431838"/>
    <w:rsid w:val="00442148"/>
    <w:rsid w:val="004C5091"/>
    <w:rsid w:val="005647CA"/>
    <w:rsid w:val="00587A98"/>
    <w:rsid w:val="005E1321"/>
    <w:rsid w:val="005F0F33"/>
    <w:rsid w:val="006B3703"/>
    <w:rsid w:val="006D323A"/>
    <w:rsid w:val="007F277A"/>
    <w:rsid w:val="008169F4"/>
    <w:rsid w:val="008775E5"/>
    <w:rsid w:val="008F1D45"/>
    <w:rsid w:val="00964F0E"/>
    <w:rsid w:val="00974C72"/>
    <w:rsid w:val="009B1CD4"/>
    <w:rsid w:val="00A46C11"/>
    <w:rsid w:val="00A96300"/>
    <w:rsid w:val="00AA7211"/>
    <w:rsid w:val="00B43899"/>
    <w:rsid w:val="00B90DEC"/>
    <w:rsid w:val="00BE290E"/>
    <w:rsid w:val="00C54886"/>
    <w:rsid w:val="00C81743"/>
    <w:rsid w:val="00CA7087"/>
    <w:rsid w:val="00D81057"/>
    <w:rsid w:val="00DB2F31"/>
    <w:rsid w:val="00DD0CF1"/>
    <w:rsid w:val="00DF0688"/>
    <w:rsid w:val="00E13F46"/>
    <w:rsid w:val="00E23956"/>
    <w:rsid w:val="00E45460"/>
    <w:rsid w:val="00EB1765"/>
    <w:rsid w:val="00EC6628"/>
    <w:rsid w:val="00F93501"/>
    <w:rsid w:val="00F95731"/>
    <w:rsid w:val="00FE3F5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F551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091"/>
    <w:pPr>
      <w:spacing w:after="120" w:line="360" w:lineRule="auto"/>
      <w:jc w:val="both"/>
    </w:pPr>
    <w:rPr>
      <w:rFonts w:ascii="Times New Roman" w:hAnsi="Times New Roman"/>
      <w:sz w:val="24"/>
      <w:szCs w:val="22"/>
      <w:lang w:val="en-GB" w:bidi="ar-SA"/>
    </w:rPr>
  </w:style>
  <w:style w:type="paragraph" w:styleId="Heading1">
    <w:name w:val="heading 1"/>
    <w:basedOn w:val="Normal"/>
    <w:next w:val="Normal"/>
    <w:link w:val="Heading1Char"/>
    <w:autoRedefine/>
    <w:uiPriority w:val="9"/>
    <w:qFormat/>
    <w:rsid w:val="00056A7B"/>
    <w:pPr>
      <w:keepNext/>
      <w:keepLines/>
      <w:pBdr>
        <w:bottom w:val="single" w:sz="4" w:space="1" w:color="auto"/>
      </w:pBdr>
      <w:outlineLvl w:val="0"/>
    </w:pPr>
    <w:rPr>
      <w:rFonts w:eastAsiaTheme="majorEastAsia" w:cstheme="majorBidi"/>
      <w:b/>
      <w:sz w:val="32"/>
      <w:szCs w:val="40"/>
    </w:rPr>
  </w:style>
  <w:style w:type="paragraph" w:styleId="Heading2">
    <w:name w:val="heading 2"/>
    <w:basedOn w:val="Normal"/>
    <w:next w:val="Normal"/>
    <w:link w:val="Heading2Char"/>
    <w:autoRedefine/>
    <w:uiPriority w:val="9"/>
    <w:unhideWhenUsed/>
    <w:qFormat/>
    <w:rsid w:val="00EC6628"/>
    <w:pPr>
      <w:keepNext/>
      <w:keepLines/>
      <w:outlineLvl w:val="1"/>
    </w:pPr>
    <w:rPr>
      <w:rFonts w:eastAsiaTheme="majorEastAsia" w:cstheme="majorBidi"/>
      <w:b/>
      <w:sz w:val="28"/>
      <w:szCs w:val="33"/>
    </w:rPr>
  </w:style>
  <w:style w:type="paragraph" w:styleId="Heading3">
    <w:name w:val="heading 3"/>
    <w:basedOn w:val="Normal"/>
    <w:next w:val="Normal"/>
    <w:link w:val="Heading3Char"/>
    <w:autoRedefine/>
    <w:uiPriority w:val="9"/>
    <w:semiHidden/>
    <w:unhideWhenUsed/>
    <w:qFormat/>
    <w:rsid w:val="00EC6628"/>
    <w:pPr>
      <w:keepNext/>
      <w:keepLines/>
      <w:outlineLvl w:val="2"/>
    </w:pPr>
    <w:rPr>
      <w:rFonts w:eastAsiaTheme="majorEastAsia" w:cstheme="majorBidi"/>
      <w:b/>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A7B"/>
    <w:rPr>
      <w:rFonts w:ascii="Times New Roman" w:eastAsiaTheme="majorEastAsia" w:hAnsi="Times New Roman" w:cstheme="majorBidi"/>
      <w:b/>
      <w:sz w:val="32"/>
      <w:szCs w:val="40"/>
      <w:lang w:val="en-GB" w:bidi="ar-SA"/>
    </w:rPr>
  </w:style>
  <w:style w:type="character" w:customStyle="1" w:styleId="Heading2Char">
    <w:name w:val="Heading 2 Char"/>
    <w:basedOn w:val="DefaultParagraphFont"/>
    <w:link w:val="Heading2"/>
    <w:uiPriority w:val="9"/>
    <w:rsid w:val="00EC6628"/>
    <w:rPr>
      <w:rFonts w:ascii="Times New Roman" w:eastAsiaTheme="majorEastAsia" w:hAnsi="Times New Roman" w:cstheme="majorBidi"/>
      <w:b/>
      <w:sz w:val="28"/>
      <w:szCs w:val="33"/>
    </w:rPr>
  </w:style>
  <w:style w:type="character" w:customStyle="1" w:styleId="Heading3Char">
    <w:name w:val="Heading 3 Char"/>
    <w:basedOn w:val="DefaultParagraphFont"/>
    <w:link w:val="Heading3"/>
    <w:uiPriority w:val="9"/>
    <w:semiHidden/>
    <w:rsid w:val="00EC6628"/>
    <w:rPr>
      <w:rFonts w:ascii="Times New Roman" w:eastAsiaTheme="majorEastAsia" w:hAnsi="Times New Roman" w:cstheme="majorBidi"/>
      <w:b/>
      <w:sz w:val="24"/>
      <w:szCs w:val="30"/>
    </w:rPr>
  </w:style>
  <w:style w:type="paragraph" w:customStyle="1" w:styleId="Default">
    <w:name w:val="Default"/>
    <w:rsid w:val="00C54886"/>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95731"/>
    <w:pPr>
      <w:tabs>
        <w:tab w:val="center" w:pos="4680"/>
        <w:tab w:val="right" w:pos="9360"/>
      </w:tabs>
      <w:spacing w:line="240" w:lineRule="auto"/>
    </w:pPr>
  </w:style>
  <w:style w:type="character" w:customStyle="1" w:styleId="HeaderChar">
    <w:name w:val="Header Char"/>
    <w:basedOn w:val="DefaultParagraphFont"/>
    <w:link w:val="Header"/>
    <w:uiPriority w:val="99"/>
    <w:rsid w:val="00F95731"/>
    <w:rPr>
      <w:rFonts w:ascii="Times New Roman" w:hAnsi="Times New Roman"/>
      <w:sz w:val="24"/>
      <w:szCs w:val="22"/>
      <w:lang w:val="en-GB" w:bidi="ar-SA"/>
    </w:rPr>
  </w:style>
  <w:style w:type="paragraph" w:styleId="Footer">
    <w:name w:val="footer"/>
    <w:basedOn w:val="Normal"/>
    <w:link w:val="FooterChar"/>
    <w:uiPriority w:val="99"/>
    <w:unhideWhenUsed/>
    <w:rsid w:val="00F95731"/>
    <w:pPr>
      <w:tabs>
        <w:tab w:val="center" w:pos="4680"/>
        <w:tab w:val="right" w:pos="9360"/>
      </w:tabs>
      <w:spacing w:line="240" w:lineRule="auto"/>
    </w:pPr>
  </w:style>
  <w:style w:type="character" w:customStyle="1" w:styleId="FooterChar">
    <w:name w:val="Footer Char"/>
    <w:basedOn w:val="DefaultParagraphFont"/>
    <w:link w:val="Footer"/>
    <w:uiPriority w:val="99"/>
    <w:rsid w:val="00F95731"/>
    <w:rPr>
      <w:rFonts w:ascii="Times New Roman" w:hAnsi="Times New Roman"/>
      <w:sz w:val="24"/>
      <w:szCs w:val="22"/>
      <w:lang w:val="en-GB" w:bidi="ar-SA"/>
    </w:rPr>
  </w:style>
  <w:style w:type="paragraph" w:styleId="TOCHeading">
    <w:name w:val="TOC Heading"/>
    <w:basedOn w:val="Heading1"/>
    <w:next w:val="Normal"/>
    <w:uiPriority w:val="39"/>
    <w:unhideWhenUsed/>
    <w:qFormat/>
    <w:rsid w:val="00E23956"/>
    <w:pPr>
      <w:spacing w:before="240" w:line="259" w:lineRule="auto"/>
      <w:jc w:val="left"/>
      <w:outlineLvl w:val="9"/>
    </w:pPr>
    <w:rPr>
      <w:rFonts w:asciiTheme="majorHAnsi" w:hAnsiTheme="majorHAnsi"/>
      <w:b w:val="0"/>
      <w:color w:val="2F5496" w:themeColor="accent1" w:themeShade="BF"/>
      <w:szCs w:val="32"/>
      <w:lang w:val="en-US"/>
    </w:rPr>
  </w:style>
  <w:style w:type="paragraph" w:styleId="TOC1">
    <w:name w:val="toc 1"/>
    <w:basedOn w:val="Normal"/>
    <w:next w:val="Normal"/>
    <w:autoRedefine/>
    <w:uiPriority w:val="39"/>
    <w:unhideWhenUsed/>
    <w:rsid w:val="00E23956"/>
    <w:pPr>
      <w:spacing w:after="100"/>
    </w:pPr>
  </w:style>
  <w:style w:type="paragraph" w:styleId="TOC2">
    <w:name w:val="toc 2"/>
    <w:basedOn w:val="Normal"/>
    <w:next w:val="Normal"/>
    <w:autoRedefine/>
    <w:uiPriority w:val="39"/>
    <w:unhideWhenUsed/>
    <w:rsid w:val="00E23956"/>
    <w:pPr>
      <w:spacing w:after="100"/>
      <w:ind w:left="240"/>
    </w:pPr>
  </w:style>
  <w:style w:type="character" w:styleId="Hyperlink">
    <w:name w:val="Hyperlink"/>
    <w:basedOn w:val="DefaultParagraphFont"/>
    <w:uiPriority w:val="99"/>
    <w:unhideWhenUsed/>
    <w:rsid w:val="00E239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AD424-1548-4A46-A68C-3D68BF951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1818</Words>
  <Characters>10365</Characters>
  <Application>Microsoft Office Word</Application>
  <DocSecurity>0</DocSecurity>
  <Lines>86</Lines>
  <Paragraphs>24</Paragraphs>
  <ScaleCrop>false</ScaleCrop>
  <Company/>
  <LinksUpToDate>false</LinksUpToDate>
  <CharactersWithSpaces>12159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2022-07-26T16:33:00Z</dcterms:created>
  <dcterms:modified xsi:type="dcterms:W3CDTF">2022-07-29T21:48:00Z</dcterms:modified>
</cp:coreProperties>
</file>