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5AE5C8" wp14:paraId="080CEEFF" wp14:textId="1ACAC7D3">
      <w:pPr>
        <w:spacing w:before="1540" w:beforeAutospacing="off" w:after="240"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14092996">
        <w:drawing>
          <wp:inline xmlns:wp14="http://schemas.microsoft.com/office/word/2010/wordprocessingDrawing" wp14:editId="28CCDA6B" wp14:anchorId="0651B8BD">
            <wp:extent cx="3724275" cy="1419225"/>
            <wp:effectExtent l="0" t="0" r="0" b="0"/>
            <wp:docPr id="174015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015994" name="Picture 174015994"/>
                    <pic:cNvPicPr/>
                  </pic:nvPicPr>
                  <pic:blipFill>
                    <a:blip xmlns:r="http://schemas.openxmlformats.org/officeDocument/2006/relationships" r:embed="rId2136794513">
                      <a:extLst>
                        <a:ext uri="{28A0092B-C50C-407E-A947-70E740481C1C}">
                          <a14:useLocalDpi xmlns:a14="http://schemas.microsoft.com/office/drawing/2010/main"/>
                        </a:ext>
                      </a:extLst>
                    </a:blip>
                    <a:stretch>
                      <a:fillRect/>
                    </a:stretch>
                  </pic:blipFill>
                  <pic:spPr>
                    <a:xfrm>
                      <a:off x="0" y="0"/>
                      <a:ext cx="3724275" cy="1419225"/>
                    </a:xfrm>
                    <a:prstGeom prst="rect">
                      <a:avLst/>
                    </a:prstGeom>
                  </pic:spPr>
                </pic:pic>
              </a:graphicData>
            </a:graphic>
          </wp:inline>
        </w:drawing>
      </w:r>
    </w:p>
    <w:p xmlns:wp14="http://schemas.microsoft.com/office/word/2010/wordml" w:rsidP="3A5AE5C8" wp14:paraId="69DAE59B" wp14:textId="348E935E">
      <w:pPr>
        <w:spacing w:before="0" w:beforeAutospacing="off" w:after="0" w:afterAutospacing="off" w:line="257"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3A5AE5C8" w:rsidR="14092996">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t xml:space="preserve"> </w:t>
      </w:r>
    </w:p>
    <w:p xmlns:wp14="http://schemas.microsoft.com/office/word/2010/wordml" w:rsidP="3A5AE5C8" wp14:paraId="56FB0C76" wp14:textId="12D42BFA">
      <w:pPr>
        <w:spacing w:before="0" w:beforeAutospacing="off" w:after="0" w:afterAutospacing="off" w:line="257" w:lineRule="auto"/>
        <w:ind w:left="10" w:right="238"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BA Leadership and Management</w:t>
      </w:r>
    </w:p>
    <w:p xmlns:wp14="http://schemas.microsoft.com/office/word/2010/wordml" w:rsidP="3A5AE5C8" wp14:paraId="5DF08990" wp14:textId="3436122E">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LEVEL 5</w:t>
      </w:r>
    </w:p>
    <w:p xmlns:wp14="http://schemas.microsoft.com/office/word/2010/wordml" w:rsidP="3A5AE5C8" wp14:paraId="73A44176" wp14:textId="4BFE88B9">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 xml:space="preserve"> </w:t>
      </w:r>
    </w:p>
    <w:p xmlns:wp14="http://schemas.microsoft.com/office/word/2010/wordml" w:rsidP="3A5AE5C8" wp14:paraId="3857DB55" wp14:textId="5FD9DD61">
      <w:pPr>
        <w:spacing w:before="0" w:beforeAutospacing="off" w:after="0" w:afterAutospacing="off" w:line="257" w:lineRule="auto"/>
        <w:ind w:left="10" w:right="126"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BMSW5007</w:t>
      </w:r>
    </w:p>
    <w:p xmlns:wp14="http://schemas.microsoft.com/office/word/2010/wordml" w:rsidP="3A5AE5C8" wp14:paraId="6270D172" wp14:textId="11394618">
      <w:pPr>
        <w:spacing w:before="0" w:beforeAutospacing="off" w:after="0" w:afterAutospacing="off" w:line="257" w:lineRule="auto"/>
        <w:jc w:val="center"/>
        <w:rPr>
          <w:rFonts w:ascii="Calibri Light" w:hAnsi="Calibri Light" w:eastAsia="Calibri Light" w:cs="Calibri Light"/>
          <w:b w:val="0"/>
          <w:bCs w:val="0"/>
          <w:i w:val="0"/>
          <w:iCs w:val="0"/>
          <w:caps w:val="0"/>
          <w:smallCaps w:val="0"/>
          <w:noProof w:val="0"/>
          <w:color w:val="5B9BD5"/>
          <w:sz w:val="72"/>
          <w:szCs w:val="72"/>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 xml:space="preserve"> Building a Sustainable Marketing Relationship</w:t>
      </w:r>
      <w:r w:rsidRPr="3A5AE5C8" w:rsidR="14092996">
        <w:rPr>
          <w:rFonts w:ascii="Calibri Light" w:hAnsi="Calibri Light" w:eastAsia="Calibri Light" w:cs="Calibri Light"/>
          <w:b w:val="0"/>
          <w:bCs w:val="0"/>
          <w:i w:val="0"/>
          <w:iCs w:val="0"/>
          <w:caps w:val="1"/>
          <w:noProof w:val="0"/>
          <w:color w:val="5B9BD5"/>
          <w:sz w:val="72"/>
          <w:szCs w:val="72"/>
          <w:lang w:val="en-US"/>
        </w:rPr>
        <w:t xml:space="preserve"> </w:t>
      </w:r>
    </w:p>
    <w:p xmlns:wp14="http://schemas.microsoft.com/office/word/2010/wordml" w:rsidP="3A5AE5C8" wp14:paraId="128C89E0" wp14:textId="1FD18C4C">
      <w:pPr>
        <w:spacing w:before="0" w:beforeAutospacing="off" w:after="0" w:afterAutospacing="off" w:line="257" w:lineRule="auto"/>
        <w:ind w:left="10" w:right="134" w:hanging="1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3A5AE5C8" w:rsidR="14092996">
        <w:rPr>
          <w:rFonts w:ascii="Arial" w:hAnsi="Arial" w:eastAsia="Arial" w:cs="Arial"/>
          <w:b w:val="1"/>
          <w:bCs w:val="1"/>
          <w:i w:val="0"/>
          <w:iCs w:val="0"/>
          <w:caps w:val="0"/>
          <w:smallCaps w:val="0"/>
          <w:noProof w:val="0"/>
          <w:color w:val="000000" w:themeColor="text1" w:themeTint="FF" w:themeShade="FF"/>
          <w:sz w:val="48"/>
          <w:szCs w:val="48"/>
          <w:lang w:val="en-US"/>
        </w:rPr>
        <w:t>Module Lead: Gwyneth Jones</w:t>
      </w:r>
    </w:p>
    <w:p xmlns:wp14="http://schemas.microsoft.com/office/word/2010/wordml" w:rsidP="3A5AE5C8" wp14:paraId="4425C937" wp14:textId="39BC51AB">
      <w:pPr>
        <w:spacing w:before="0" w:beforeAutospacing="off" w:after="3" w:afterAutospacing="off" w:line="257" w:lineRule="auto"/>
        <w:ind w:left="10" w:right="117" w:hanging="10"/>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rial" w:hAnsi="Arial" w:eastAsia="Arial" w:cs="Arial"/>
          <w:b w:val="1"/>
          <w:bCs w:val="1"/>
          <w:i w:val="0"/>
          <w:iCs w:val="0"/>
          <w:caps w:val="0"/>
          <w:smallCaps w:val="0"/>
          <w:noProof w:val="0"/>
          <w:color w:val="000000" w:themeColor="text1" w:themeTint="FF" w:themeShade="FF"/>
          <w:sz w:val="40"/>
          <w:szCs w:val="40"/>
          <w:lang w:val="en-US"/>
        </w:rPr>
        <w:t xml:space="preserve">Email: </w:t>
      </w:r>
      <w:hyperlink r:id="R899aa514e11d4d6f">
        <w:r w:rsidRPr="3A5AE5C8" w:rsidR="14092996">
          <w:rPr>
            <w:rStyle w:val="Hyperlink"/>
            <w:rFonts w:ascii="Arial" w:hAnsi="Arial" w:eastAsia="Arial" w:cs="Arial"/>
            <w:b w:val="1"/>
            <w:bCs w:val="1"/>
            <w:i w:val="0"/>
            <w:iCs w:val="0"/>
            <w:caps w:val="0"/>
            <w:smallCaps w:val="0"/>
            <w:strike w:val="0"/>
            <w:dstrike w:val="0"/>
            <w:noProof w:val="0"/>
            <w:sz w:val="40"/>
            <w:szCs w:val="40"/>
            <w:lang w:val="en-US"/>
          </w:rPr>
          <w:t>Gwyneth.jones@uwtsd.ac.uk</w:t>
        </w:r>
      </w:hyperlink>
    </w:p>
    <w:p xmlns:wp14="http://schemas.microsoft.com/office/word/2010/wordml" w:rsidP="3A5AE5C8" wp14:paraId="59FDDF33" wp14:textId="5C128C05">
      <w:pPr>
        <w:spacing w:before="0" w:beforeAutospacing="off" w:after="0" w:afterAutospacing="off" w:line="257" w:lineRule="auto"/>
        <w:jc w:val="center"/>
        <w:rPr>
          <w:rFonts w:ascii="Calibri Light" w:hAnsi="Calibri Light" w:eastAsia="Calibri Light" w:cs="Calibri Light"/>
          <w:b w:val="0"/>
          <w:bCs w:val="0"/>
          <w:i w:val="0"/>
          <w:iCs w:val="0"/>
          <w:caps w:val="0"/>
          <w:smallCaps w:val="0"/>
          <w:noProof w:val="0"/>
          <w:color w:val="5B9BD5"/>
          <w:sz w:val="72"/>
          <w:szCs w:val="72"/>
          <w:lang w:val="en-GB"/>
        </w:rPr>
      </w:pPr>
    </w:p>
    <w:p xmlns:wp14="http://schemas.microsoft.com/office/word/2010/wordml" w:rsidP="3A5AE5C8" wp14:paraId="72FCC246" wp14:textId="2B4376BC">
      <w:pPr>
        <w:spacing w:before="0" w:beforeAutospacing="off" w:after="0" w:afterAutospacing="off" w:line="257" w:lineRule="auto"/>
        <w:jc w:val="center"/>
        <w:rPr>
          <w:rFonts w:ascii="Calibri Light" w:hAnsi="Calibri Light" w:eastAsia="Calibri Light" w:cs="Calibri Light"/>
          <w:b w:val="0"/>
          <w:bCs w:val="0"/>
          <w:i w:val="0"/>
          <w:iCs w:val="0"/>
          <w:caps w:val="0"/>
          <w:smallCaps w:val="0"/>
          <w:noProof w:val="0"/>
          <w:color w:val="5B9BD5"/>
          <w:sz w:val="72"/>
          <w:szCs w:val="72"/>
          <w:lang w:val="en-GB"/>
        </w:rPr>
      </w:pPr>
    </w:p>
    <w:p xmlns:wp14="http://schemas.microsoft.com/office/word/2010/wordml" w:rsidP="3A5AE5C8" wp14:paraId="5C1ADD99" wp14:textId="7705007F">
      <w:pPr>
        <w:spacing w:before="0" w:beforeAutospacing="off" w:after="0" w:afterAutospacing="off" w:line="257" w:lineRule="auto"/>
        <w:jc w:val="center"/>
        <w:rPr>
          <w:rFonts w:ascii="Calibri Light" w:hAnsi="Calibri Light" w:eastAsia="Calibri Light" w:cs="Calibri Light"/>
          <w:b w:val="0"/>
          <w:bCs w:val="0"/>
          <w:i w:val="0"/>
          <w:iCs w:val="0"/>
          <w:caps w:val="0"/>
          <w:smallCaps w:val="0"/>
          <w:noProof w:val="0"/>
          <w:color w:val="5B9BD5"/>
          <w:sz w:val="72"/>
          <w:szCs w:val="72"/>
          <w:lang w:val="en-GB"/>
        </w:rPr>
      </w:pPr>
    </w:p>
    <w:p xmlns:wp14="http://schemas.microsoft.com/office/word/2010/wordml" w:rsidP="3A5AE5C8" wp14:paraId="5F0F7C01" wp14:textId="3260C646">
      <w:pPr>
        <w:pStyle w:val="NoSpacing"/>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3A5AE5C8" w:rsidR="14092996">
        <w:rPr>
          <w:rFonts w:ascii="Calibri" w:hAnsi="Calibri" w:eastAsia="Calibri" w:cs="Calibri"/>
          <w:b w:val="1"/>
          <w:bCs w:val="1"/>
          <w:i w:val="0"/>
          <w:iCs w:val="0"/>
          <w:caps w:val="0"/>
          <w:smallCaps w:val="0"/>
          <w:noProof w:val="0"/>
          <w:color w:val="0E2740"/>
          <w:sz w:val="28"/>
          <w:szCs w:val="28"/>
          <w:lang w:val="en-US"/>
        </w:rPr>
        <w:t xml:space="preserve">                                                                                          NAME</w:t>
      </w:r>
      <w:r w:rsidRPr="3A5AE5C8" w:rsidR="14092996">
        <w:rPr>
          <w:rFonts w:ascii="Calibri" w:hAnsi="Calibri" w:eastAsia="Calibri" w:cs="Calibri"/>
          <w:b w:val="0"/>
          <w:bCs w:val="0"/>
          <w:i w:val="0"/>
          <w:iCs w:val="0"/>
          <w:caps w:val="0"/>
          <w:smallCaps w:val="0"/>
          <w:noProof w:val="0"/>
          <w:color w:val="0E2740"/>
          <w:sz w:val="28"/>
          <w:szCs w:val="28"/>
          <w:lang w:val="en-US"/>
        </w:rPr>
        <w:t>:</w:t>
      </w:r>
      <w:r w:rsidRPr="3A5AE5C8" w:rsidR="14092996">
        <w:rPr>
          <w:rFonts w:ascii="Calibri" w:hAnsi="Calibri" w:eastAsia="Calibri" w:cs="Calibri"/>
          <w:b w:val="0"/>
          <w:bCs w:val="0"/>
          <w:i w:val="0"/>
          <w:iCs w:val="0"/>
          <w:caps w:val="0"/>
          <w:smallCaps w:val="0"/>
          <w:noProof w:val="0"/>
          <w:color w:val="5B9BD5"/>
          <w:sz w:val="28"/>
          <w:szCs w:val="28"/>
          <w:lang w:val="en-US"/>
        </w:rPr>
        <w:t xml:space="preserve"> </w:t>
      </w:r>
      <w:r w:rsidRPr="3A5AE5C8" w:rsidR="14092996">
        <w:rPr>
          <w:rFonts w:ascii="Calibri" w:hAnsi="Calibri" w:eastAsia="Calibri" w:cs="Calibri"/>
          <w:b w:val="1"/>
          <w:bCs w:val="1"/>
          <w:i w:val="0"/>
          <w:iCs w:val="0"/>
          <w:caps w:val="0"/>
          <w:smallCaps w:val="0"/>
          <w:noProof w:val="0"/>
          <w:color w:val="000000" w:themeColor="text1" w:themeTint="FF" w:themeShade="FF"/>
          <w:sz w:val="28"/>
          <w:szCs w:val="28"/>
          <w:lang w:val="en-US"/>
        </w:rPr>
        <w:t>Hanyeh Tehrani</w:t>
      </w:r>
      <w:r w:rsidRPr="3A5AE5C8" w:rsidR="14092996">
        <w:rPr>
          <w:rFonts w:ascii="Calibri" w:hAnsi="Calibri" w:eastAsia="Calibri" w:cs="Calibri"/>
          <w:b w:val="1"/>
          <w:bCs w:val="1"/>
          <w:i w:val="0"/>
          <w:iCs w:val="0"/>
          <w:caps w:val="1"/>
          <w:noProof w:val="0"/>
          <w:color w:val="000000" w:themeColor="text1" w:themeTint="FF" w:themeShade="FF"/>
          <w:sz w:val="28"/>
          <w:szCs w:val="28"/>
          <w:lang w:val="en-US"/>
        </w:rPr>
        <w:t xml:space="preserve"> </w:t>
      </w:r>
    </w:p>
    <w:p xmlns:wp14="http://schemas.microsoft.com/office/word/2010/wordml" w:rsidP="3A5AE5C8" wp14:paraId="151A358B" wp14:textId="0A7281ED">
      <w:pPr>
        <w:spacing w:before="0" w:beforeAutospacing="off" w:after="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3A5AE5C8" w:rsidR="14092996">
        <w:rPr>
          <w:rFonts w:ascii="Calibri" w:hAnsi="Calibri" w:eastAsia="Calibri" w:cs="Calibri"/>
          <w:b w:val="0"/>
          <w:bCs w:val="0"/>
          <w:i w:val="0"/>
          <w:iCs w:val="0"/>
          <w:caps w:val="1"/>
          <w:noProof w:val="0"/>
          <w:color w:val="5B9BD5"/>
          <w:sz w:val="28"/>
          <w:szCs w:val="28"/>
          <w:lang w:val="en-US"/>
        </w:rPr>
        <w:t xml:space="preserve">                              </w:t>
      </w:r>
      <w:r w:rsidRPr="3A5AE5C8" w:rsidR="14092996">
        <w:rPr>
          <w:rFonts w:ascii="Calibri" w:hAnsi="Calibri" w:eastAsia="Calibri" w:cs="Calibri"/>
          <w:b w:val="1"/>
          <w:bCs w:val="1"/>
          <w:i w:val="0"/>
          <w:iCs w:val="0"/>
          <w:caps w:val="1"/>
          <w:noProof w:val="0"/>
          <w:color w:val="000000" w:themeColor="text1" w:themeTint="FF" w:themeShade="FF"/>
          <w:sz w:val="28"/>
          <w:szCs w:val="28"/>
          <w:lang w:val="en-US"/>
        </w:rPr>
        <w:t xml:space="preserve">                                                         </w:t>
      </w:r>
      <w:r w:rsidRPr="3A5AE5C8" w:rsidR="14092996">
        <w:rPr>
          <w:rFonts w:ascii="Calibri" w:hAnsi="Calibri" w:eastAsia="Calibri" w:cs="Calibri"/>
          <w:b w:val="1"/>
          <w:bCs w:val="1"/>
          <w:i w:val="0"/>
          <w:iCs w:val="0"/>
          <w:caps w:val="1"/>
          <w:noProof w:val="0"/>
          <w:color w:val="0E2740"/>
          <w:sz w:val="28"/>
          <w:szCs w:val="28"/>
          <w:lang w:val="en-US"/>
        </w:rPr>
        <w:t>Student ID:</w:t>
      </w:r>
      <w:r w:rsidRPr="3A5AE5C8" w:rsidR="14092996">
        <w:rPr>
          <w:rFonts w:ascii="Calibri" w:hAnsi="Calibri" w:eastAsia="Calibri" w:cs="Calibri"/>
          <w:b w:val="1"/>
          <w:bCs w:val="1"/>
          <w:i w:val="0"/>
          <w:iCs w:val="0"/>
          <w:caps w:val="1"/>
          <w:noProof w:val="0"/>
          <w:color w:val="000000" w:themeColor="text1" w:themeTint="FF" w:themeShade="FF"/>
          <w:sz w:val="28"/>
          <w:szCs w:val="28"/>
          <w:lang w:val="en-US"/>
        </w:rPr>
        <w:t xml:space="preserve"> 2324527</w:t>
      </w:r>
    </w:p>
    <w:p xmlns:wp14="http://schemas.microsoft.com/office/word/2010/wordml" w:rsidP="3A5AE5C8" wp14:paraId="12F82561" wp14:textId="46EA6A8E">
      <w:pPr>
        <w:pStyle w:val="NoSpacing"/>
        <w:spacing w:before="0" w:beforeAutospacing="off" w:after="0" w:afterAutospacing="off"/>
        <w:jc w:val="center"/>
        <w:rPr>
          <w:rFonts w:ascii="Calibri" w:hAnsi="Calibri" w:eastAsia="Calibri" w:cs="Calibri"/>
          <w:b w:val="0"/>
          <w:bCs w:val="0"/>
          <w:i w:val="0"/>
          <w:iCs w:val="0"/>
          <w:caps w:val="0"/>
          <w:smallCaps w:val="0"/>
          <w:noProof w:val="0"/>
          <w:color w:val="5B9BD5"/>
          <w:sz w:val="28"/>
          <w:szCs w:val="28"/>
          <w:lang w:val="en-GB"/>
        </w:rPr>
      </w:pPr>
      <w:r w:rsidRPr="3A5AE5C8" w:rsidR="14092996">
        <w:rPr>
          <w:rFonts w:ascii="Calibri" w:hAnsi="Calibri" w:eastAsia="Calibri" w:cs="Calibri"/>
          <w:b w:val="0"/>
          <w:bCs w:val="0"/>
          <w:i w:val="0"/>
          <w:iCs w:val="0"/>
          <w:caps w:val="0"/>
          <w:smallCaps w:val="0"/>
          <w:noProof w:val="0"/>
          <w:color w:val="5B9BD5"/>
          <w:sz w:val="28"/>
          <w:szCs w:val="28"/>
          <w:lang w:val="en-US"/>
        </w:rPr>
        <w:t xml:space="preserve">                                          </w:t>
      </w:r>
      <w:r w:rsidRPr="3A5AE5C8" w:rsidR="14092996">
        <w:rPr>
          <w:rFonts w:ascii="Calibri" w:hAnsi="Calibri" w:eastAsia="Calibri" w:cs="Calibri"/>
          <w:b w:val="0"/>
          <w:bCs w:val="0"/>
          <w:i w:val="0"/>
          <w:iCs w:val="0"/>
          <w:caps w:val="1"/>
          <w:noProof w:val="0"/>
          <w:color w:val="000000" w:themeColor="text1" w:themeTint="FF" w:themeShade="FF"/>
          <w:sz w:val="28"/>
          <w:szCs w:val="28"/>
          <w:lang w:val="en-US"/>
        </w:rPr>
        <w:t xml:space="preserve"> </w:t>
      </w:r>
      <w:r w:rsidRPr="3A5AE5C8" w:rsidR="14092996">
        <w:rPr>
          <w:rFonts w:ascii="Calibri" w:hAnsi="Calibri" w:eastAsia="Calibri" w:cs="Calibri"/>
          <w:b w:val="0"/>
          <w:bCs w:val="0"/>
          <w:i w:val="0"/>
          <w:iCs w:val="0"/>
          <w:caps w:val="1"/>
          <w:noProof w:val="0"/>
          <w:color w:val="5B9BD5"/>
          <w:sz w:val="28"/>
          <w:szCs w:val="28"/>
          <w:lang w:val="en-US"/>
        </w:rPr>
        <w:t xml:space="preserve">         </w:t>
      </w:r>
    </w:p>
    <w:p xmlns:wp14="http://schemas.microsoft.com/office/word/2010/wordml" w:rsidP="3A5AE5C8" wp14:paraId="748877EE" wp14:textId="3FEF9390">
      <w:pPr>
        <w:pStyle w:val="Heading2"/>
        <w:keepNext w:val="1"/>
        <w:keepLines w:val="1"/>
        <w:spacing w:before="160" w:after="80"/>
        <w:jc w:val="both"/>
        <w:rPr>
          <w:rFonts w:ascii="Aptos Display" w:hAnsi="Aptos Display" w:eastAsia="Aptos Display" w:cs="Aptos Display"/>
          <w:b w:val="0"/>
          <w:bCs w:val="0"/>
          <w:i w:val="0"/>
          <w:iCs w:val="0"/>
          <w:caps w:val="0"/>
          <w:smallCaps w:val="0"/>
          <w:noProof w:val="0"/>
          <w:color w:val="215E99" w:themeColor="text2" w:themeTint="BF" w:themeShade="FF"/>
          <w:sz w:val="32"/>
          <w:szCs w:val="32"/>
          <w:lang w:val="en-GB"/>
        </w:rPr>
      </w:pPr>
      <w:r w:rsidRPr="3A5AE5C8" w:rsidR="14092996">
        <w:rPr>
          <w:rFonts w:ascii="Aptos Display" w:hAnsi="Aptos Display" w:eastAsia="Aptos Display" w:cs="Aptos Display"/>
          <w:b w:val="1"/>
          <w:bCs w:val="1"/>
          <w:i w:val="0"/>
          <w:iCs w:val="0"/>
          <w:caps w:val="0"/>
          <w:smallCaps w:val="0"/>
          <w:noProof w:val="0"/>
          <w:color w:val="215E99" w:themeColor="text2" w:themeTint="BF" w:themeShade="FF"/>
          <w:sz w:val="32"/>
          <w:szCs w:val="32"/>
          <w:lang w:val="en-GB"/>
        </w:rPr>
        <w:t>Executive Summary</w:t>
      </w:r>
    </w:p>
    <w:p xmlns:wp14="http://schemas.microsoft.com/office/word/2010/wordml" w:rsidP="3A5AE5C8" wp14:paraId="67585A7D" wp14:textId="2D841A2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2112FD43" wp14:textId="35B0D694">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This report explores how Marks &amp; Spencer Food Company (M&amp;S) uses customer relationship management (CRM) strategies to improve organisational performance and build long-term customer loyalty. The purpose is to understand how M&amp;S develops strong and sustainable relationships with its customers through effective marketing practices.</w:t>
      </w:r>
    </w:p>
    <w:p xmlns:wp14="http://schemas.microsoft.com/office/word/2010/wordml" w:rsidP="38BDEACF" wp14:paraId="5669F46C" wp14:textId="1DD6B440">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The report begins with an overview of M&amp;S Food, outlining its background, growth in the UK market, and its mission to deliver quality, sustainability, and value. It then explains how customer data is collected and analysed to create </w:t>
      </w:r>
      <w:bookmarkStart w:name="_Int_vjboUC3B" w:id="1319639417"/>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personal experiences</w:t>
      </w:r>
      <w:bookmarkEnd w:id="1319639417"/>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maintain</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customer satisfaction.</w:t>
      </w:r>
    </w:p>
    <w:p xmlns:wp14="http://schemas.microsoft.com/office/word/2010/wordml" w:rsidP="3A5AE5C8" wp14:paraId="0A956F8F" wp14:textId="016A91DC">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The main analysis focuses on how M&amp;S Food applies CRM principles through segmentation, targeting, and positioning strategies. It also discusses how the company differentiates itself in the competitive grocery market by focusing on the marketing mix, customer needs, and ethical and sustainable practices.</w:t>
      </w:r>
    </w:p>
    <w:p xmlns:wp14="http://schemas.microsoft.com/office/word/2010/wordml" w:rsidP="3A5AE5C8" wp14:paraId="57788CF8" wp14:textId="30DC1012">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The findings show that M&amp;S Food performs strongly in sales, customer trust, and</w:t>
      </w: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overall brand perception, supported by its long-standing reputation for quality and ethical sourcing (M&amp;S, 2023). However, the report highlights that M&amp;S has not yet fully maximised the potential of its customer data, particularly within the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Sparks</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loyalty programme, where personalisation remains inconsistent across digital and in-store channels (DecisionMarketing, 2025). Although M&amp;S is investing significantly in CRM and data-analytics technology, its personalised offers and recommendations still lack depth and relevance for many users (The Grocer, 2020). Additionally, while M&amp;S’s sustainability initiatives are well-developed, customer awareness of these efforts is limited, indicating the need for clearer and more frequent communication (M&amp;S, 2023).</w:t>
      </w:r>
    </w:p>
    <w:p xmlns:wp14="http://schemas.microsoft.com/office/word/2010/wordml" w:rsidP="3A5AE5C8" wp14:paraId="4CEDB777" wp14:textId="7AE062AC">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01577CD6" wp14:textId="34F053F0">
      <w:pPr>
        <w:rPr>
          <w:rFonts w:ascii="Aptos" w:hAnsi="Aptos" w:eastAsia="Aptos" w:cs="Aptos"/>
          <w:b w:val="0"/>
          <w:bCs w:val="0"/>
          <w:i w:val="0"/>
          <w:iCs w:val="0"/>
          <w:caps w:val="0"/>
          <w:smallCaps w:val="0"/>
          <w:noProof w:val="0"/>
          <w:color w:val="0E2740"/>
          <w:sz w:val="28"/>
          <w:szCs w:val="28"/>
          <w:lang w:val="en-GB"/>
        </w:rPr>
      </w:pPr>
      <w:r w:rsidR="14092996">
        <w:drawing>
          <wp:inline xmlns:wp14="http://schemas.microsoft.com/office/word/2010/wordprocessingDrawing" wp14:editId="6044A56D" wp14:anchorId="0C8AD4C5">
            <wp:extent cx="5286375" cy="1924050"/>
            <wp:effectExtent l="0" t="0" r="0" b="0"/>
            <wp:docPr id="160621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21347" name="Picture 160621347"/>
                    <pic:cNvPicPr/>
                  </pic:nvPicPr>
                  <pic:blipFill>
                    <a:blip xmlns:r="http://schemas.openxmlformats.org/officeDocument/2006/relationships" r:embed="rId1045915726">
                      <a:extLst>
                        <a:ext uri="{28A0092B-C50C-407E-A947-70E740481C1C}">
                          <a14:useLocalDpi xmlns:a14="http://schemas.microsoft.com/office/drawing/2010/main"/>
                        </a:ext>
                      </a:extLst>
                    </a:blip>
                    <a:stretch>
                      <a:fillRect/>
                    </a:stretch>
                  </pic:blipFill>
                  <pic:spPr>
                    <a:xfrm>
                      <a:off x="0" y="0"/>
                      <a:ext cx="5286375" cy="1924050"/>
                    </a:xfrm>
                    <a:prstGeom prst="rect">
                      <a:avLst/>
                    </a:prstGeom>
                  </pic:spPr>
                </pic:pic>
              </a:graphicData>
            </a:graphic>
          </wp:inline>
        </w:drawing>
      </w:r>
    </w:p>
    <w:p xmlns:wp14="http://schemas.microsoft.com/office/word/2010/wordml" w:rsidP="330A284F" wp14:paraId="1F1DEFC9" wp14:textId="6C3CBFA6">
      <w:pPr>
        <w:rPr>
          <w:rFonts w:ascii="Aptos" w:hAnsi="Aptos" w:eastAsia="Aptos" w:cs="Aptos"/>
          <w:b w:val="0"/>
          <w:bCs w:val="0"/>
          <w:i w:val="0"/>
          <w:iCs w:val="0"/>
          <w:caps w:val="0"/>
          <w:smallCaps w:val="0"/>
          <w:noProof w:val="0"/>
          <w:color w:val="215E99" w:themeColor="text2" w:themeTint="BF" w:themeShade="FF"/>
          <w:sz w:val="28"/>
          <w:szCs w:val="28"/>
          <w:lang w:val="en-GB"/>
        </w:rPr>
      </w:pPr>
      <w:r w:rsidRPr="330A284F" w:rsidR="14092996">
        <w:rPr>
          <w:rFonts w:ascii="Aptos" w:hAnsi="Aptos" w:eastAsia="Aptos" w:cs="Aptos"/>
          <w:b w:val="1"/>
          <w:bCs w:val="1"/>
          <w:i w:val="0"/>
          <w:iCs w:val="0"/>
          <w:caps w:val="0"/>
          <w:smallCaps w:val="0"/>
          <w:noProof w:val="0"/>
          <w:color w:val="215E99" w:themeColor="text2" w:themeTint="BF" w:themeShade="FF"/>
          <w:sz w:val="32"/>
          <w:szCs w:val="32"/>
          <w:lang w:val="en-GB"/>
        </w:rPr>
        <w:t>Table of Contents</w:t>
      </w:r>
      <w:r>
        <w:br/>
      </w:r>
    </w:p>
    <w:p xmlns:wp14="http://schemas.microsoft.com/office/word/2010/wordml" w:rsidP="3A5AE5C8" wp14:paraId="19E3908F" wp14:textId="4566E100">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Front Page ...........................................................................................................      1</w:t>
      </w:r>
    </w:p>
    <w:p xmlns:wp14="http://schemas.microsoft.com/office/word/2010/wordml" w:rsidP="3A5AE5C8" wp14:paraId="77132624" wp14:textId="485F1068">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Executive Summary .............................................................................................  1</w:t>
      </w:r>
    </w:p>
    <w:p xmlns:wp14="http://schemas.microsoft.com/office/word/2010/wordml" w:rsidP="3A5AE5C8" wp14:paraId="102342BE" wp14:textId="7063DBAB">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Introduction ......................................................................................................... 3</w:t>
      </w:r>
    </w:p>
    <w:p xmlns:wp14="http://schemas.microsoft.com/office/word/2010/wordml" w:rsidP="3A5AE5C8" wp14:paraId="2F08C280" wp14:textId="33EFE55C">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Main Findings .......................................................................................................   4  </w:t>
      </w:r>
    </w:p>
    <w:p xmlns:wp14="http://schemas.microsoft.com/office/word/2010/wordml" w:rsidP="3A5AE5C8" wp14:paraId="40ED7842" wp14:textId="06588A44">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Section 1: Organisational Overview ........................................................................ 4</w:t>
      </w:r>
    </w:p>
    <w:p xmlns:wp14="http://schemas.microsoft.com/office/word/2010/wordml" w:rsidP="3A5AE5C8" wp14:paraId="289B556F" wp14:textId="448F8C4A">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Section 2: Data and Customer Relationships ......................................................... 6</w:t>
      </w:r>
    </w:p>
    <w:p xmlns:wp14="http://schemas.microsoft.com/office/word/2010/wordml" w:rsidP="3A5AE5C8" wp14:paraId="77997817" wp14:textId="0BFABD74">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Section 3: CRM Strategy Analysis .......................................................................... 8</w:t>
      </w:r>
    </w:p>
    <w:p xmlns:wp14="http://schemas.microsoft.com/office/word/2010/wordml" w:rsidP="3A5AE5C8" wp14:paraId="2DFAFBE0" wp14:textId="7EC5E8E3">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Conclusion &amp; Recommendations......................................................................... 12</w:t>
      </w:r>
    </w:p>
    <w:p xmlns:wp14="http://schemas.microsoft.com/office/word/2010/wordml" w:rsidP="3A5AE5C8" wp14:paraId="6E97F7EF" wp14:textId="2619D0E7">
      <w:pPr>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References </w:t>
      </w: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13</w:t>
      </w:r>
    </w:p>
    <w:p xmlns:wp14="http://schemas.microsoft.com/office/word/2010/wordml" w:rsidP="3A5AE5C8" wp14:paraId="5FEABB75" wp14:textId="4FAA7FA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4BE8E676" wp14:textId="1F0BC7B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323496E7" wp14:textId="57DB2CA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06164217" wp14:textId="6F322547">
      <w:pPr>
        <w:rPr>
          <w:rFonts w:ascii="Aptos" w:hAnsi="Aptos" w:eastAsia="Aptos" w:cs="Aptos"/>
          <w:b w:val="0"/>
          <w:bCs w:val="0"/>
          <w:i w:val="0"/>
          <w:iCs w:val="0"/>
          <w:caps w:val="0"/>
          <w:smallCaps w:val="0"/>
          <w:noProof w:val="0"/>
          <w:color w:val="000000" w:themeColor="text1" w:themeTint="FF" w:themeShade="FF"/>
          <w:sz w:val="24"/>
          <w:szCs w:val="24"/>
          <w:lang w:val="en-GB"/>
        </w:rPr>
      </w:pPr>
      <w:r w:rsidR="14092996">
        <w:drawing>
          <wp:inline xmlns:wp14="http://schemas.microsoft.com/office/word/2010/wordprocessingDrawing" wp14:editId="43756F41" wp14:anchorId="6D854E51">
            <wp:extent cx="5629275" cy="2362200"/>
            <wp:effectExtent l="0" t="0" r="0" b="0"/>
            <wp:docPr id="359851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851310" name="Picture 359851310"/>
                    <pic:cNvPicPr/>
                  </pic:nvPicPr>
                  <pic:blipFill>
                    <a:blip xmlns:r="http://schemas.openxmlformats.org/officeDocument/2006/relationships" r:embed="rId125001276">
                      <a:extLst>
                        <a:ext uri="{28A0092B-C50C-407E-A947-70E740481C1C}">
                          <a14:useLocalDpi xmlns:a14="http://schemas.microsoft.com/office/drawing/2010/main"/>
                        </a:ext>
                      </a:extLst>
                    </a:blip>
                    <a:stretch>
                      <a:fillRect/>
                    </a:stretch>
                  </pic:blipFill>
                  <pic:spPr>
                    <a:xfrm>
                      <a:off x="0" y="0"/>
                      <a:ext cx="5629275" cy="2362200"/>
                    </a:xfrm>
                    <a:prstGeom prst="rect">
                      <a:avLst/>
                    </a:prstGeom>
                  </pic:spPr>
                </pic:pic>
              </a:graphicData>
            </a:graphic>
          </wp:inline>
        </w:drawing>
      </w:r>
    </w:p>
    <w:p xmlns:wp14="http://schemas.microsoft.com/office/word/2010/wordml" w:rsidP="3A5AE5C8" wp14:paraId="250959D6" wp14:textId="13FD325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30B9D2A4" wp14:textId="4FE09F8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7DC620B9" wp14:textId="002C84C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7CA2D653" wp14:textId="4F2376E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09720A0F" wp14:textId="1E3EF7A6">
      <w:pPr>
        <w:rPr>
          <w:rFonts w:ascii="Aptos" w:hAnsi="Aptos" w:eastAsia="Aptos" w:cs="Aptos"/>
          <w:b w:val="0"/>
          <w:bCs w:val="0"/>
          <w:i w:val="0"/>
          <w:iCs w:val="0"/>
          <w:caps w:val="0"/>
          <w:smallCaps w:val="0"/>
          <w:noProof w:val="0"/>
          <w:color w:val="215E99" w:themeColor="text2" w:themeTint="BF" w:themeShade="FF"/>
          <w:sz w:val="36"/>
          <w:szCs w:val="36"/>
          <w:lang w:val="en-GB"/>
        </w:rPr>
      </w:pPr>
    </w:p>
    <w:p xmlns:wp14="http://schemas.microsoft.com/office/word/2010/wordml" w:rsidP="3A5AE5C8" wp14:paraId="62CF67F6" wp14:textId="6AF259E6">
      <w:pPr>
        <w:rPr>
          <w:rFonts w:ascii="Aptos" w:hAnsi="Aptos" w:eastAsia="Aptos" w:cs="Aptos"/>
          <w:b w:val="0"/>
          <w:bCs w:val="0"/>
          <w:i w:val="0"/>
          <w:iCs w:val="0"/>
          <w:caps w:val="0"/>
          <w:smallCaps w:val="0"/>
          <w:noProof w:val="0"/>
          <w:color w:val="0E2740"/>
          <w:sz w:val="36"/>
          <w:szCs w:val="36"/>
          <w:lang w:val="en-GB"/>
        </w:rPr>
      </w:pPr>
    </w:p>
    <w:p xmlns:wp14="http://schemas.microsoft.com/office/word/2010/wordml" w:rsidP="38BDEACF" wp14:paraId="10876E79" wp14:textId="063536E5">
      <w:pPr>
        <w:rPr>
          <w:rFonts w:ascii="Aptos" w:hAnsi="Aptos" w:eastAsia="Aptos" w:cs="Aptos"/>
          <w:b w:val="0"/>
          <w:bCs w:val="0"/>
          <w:i w:val="0"/>
          <w:iCs w:val="0"/>
          <w:caps w:val="0"/>
          <w:smallCaps w:val="0"/>
          <w:noProof w:val="0"/>
          <w:color w:val="215E99" w:themeColor="text2" w:themeTint="BF" w:themeShade="FF"/>
          <w:sz w:val="36"/>
          <w:szCs w:val="36"/>
          <w:lang w:val="en-GB"/>
        </w:rPr>
      </w:pPr>
      <w:r w:rsidRPr="38BDEACF" w:rsidR="14092996">
        <w:rPr>
          <w:rFonts w:ascii="Aptos" w:hAnsi="Aptos" w:eastAsia="Aptos" w:cs="Aptos"/>
          <w:b w:val="1"/>
          <w:bCs w:val="1"/>
          <w:i w:val="0"/>
          <w:iCs w:val="0"/>
          <w:caps w:val="0"/>
          <w:smallCaps w:val="0"/>
          <w:noProof w:val="0"/>
          <w:color w:val="215E99" w:themeColor="text2" w:themeTint="BF" w:themeShade="FF"/>
          <w:sz w:val="36"/>
          <w:szCs w:val="36"/>
          <w:lang w:val="en-GB"/>
        </w:rPr>
        <w:t>Introduction</w:t>
      </w:r>
    </w:p>
    <w:p xmlns:wp14="http://schemas.microsoft.com/office/word/2010/wordml" w:rsidP="3A5AE5C8" wp14:paraId="55580B26" wp14:textId="451F2AFB">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Customer Relationship Management (CRM) is a strategic business process that integrates people, technology, and data to attract, retain, and develop profitable long-term relationships with customers (Buttle and Maklan, 2019, p. 4). In competitive markets, effective CRM enables firms to understand customers' needs, personalise their experiences, and build emotional connections that enhance satisfaction and loyalty. Maintaining loyal customers is more cost-effective than continuously acquiring new ones and is therefore essential for sustainable profitability and brand strength (Payne and Frow, 2017, p. 13).</w:t>
      </w:r>
    </w:p>
    <w:p xmlns:wp14="http://schemas.microsoft.com/office/word/2010/wordml" w:rsidP="3A5AE5C8" wp14:paraId="60A06E96" wp14:textId="14D09447">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The concept of customer centrality lies at the heart of CRM. Successful organisations prioritise customers in their strategic decisions, designing products, communications, and experiences to meet their evolving needs. In today’s retail environment, businesses that cultivate strong customer relationships gain a competitive advantage through repeat purchasing, advocacy, and positive word of mouth. (Kotler and Keller, 2016, p. 45). Within the UK grocery supermarket sector, competition is intense, with major retailers such as Tesco, Sainsbury’s, Aldi, and Lidl competing on price, convenience, and quality. This highly dynamic environment has made customer loyalty increasingly fragile. (Li, Zhang, and Zhao, 2023). As a result, developing sustainable customer relationships has become a critical factor for differentiation and long-term success. This report examines how Marks &amp; Spencer (M&amp;S) Food applies customer relationship management strategies to strengthen customer retention and loyalty. It evaluates the role of data, segmentation, marketing mix strategies, and ethical practices in building sustainable customer relationships that drive business performance.</w:t>
      </w:r>
    </w:p>
    <w:p xmlns:wp14="http://schemas.microsoft.com/office/word/2010/wordml" w:rsidP="3A5AE5C8" wp14:paraId="4194C108" wp14:textId="681C80B6">
      <w:pPr>
        <w:spacing w:before="240" w:after="240"/>
        <w:rPr>
          <w:rFonts w:ascii="Aptos" w:hAnsi="Aptos" w:eastAsia="Aptos" w:cs="Aptos"/>
          <w:b w:val="0"/>
          <w:bCs w:val="0"/>
          <w:i w:val="0"/>
          <w:iCs w:val="0"/>
          <w:caps w:val="0"/>
          <w:smallCaps w:val="0"/>
          <w:noProof w:val="0"/>
          <w:color w:val="0E2740"/>
          <w:sz w:val="32"/>
          <w:szCs w:val="32"/>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14092996">
        <w:drawing>
          <wp:inline xmlns:wp14="http://schemas.microsoft.com/office/word/2010/wordprocessingDrawing" wp14:editId="106AFA6F" wp14:anchorId="4109DDC7">
            <wp:extent cx="5724525" cy="2419350"/>
            <wp:effectExtent l="0" t="0" r="0" b="0"/>
            <wp:docPr id="562390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2390372" name="Picture 562390372"/>
                    <pic:cNvPicPr/>
                  </pic:nvPicPr>
                  <pic:blipFill>
                    <a:blip xmlns:r="http://schemas.openxmlformats.org/officeDocument/2006/relationships" r:embed="rId1017097316">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xmlns:wp14="http://schemas.microsoft.com/office/word/2010/wordml" w:rsidP="38BDEACF" wp14:paraId="18A38B05" wp14:textId="5CA93745">
      <w:pPr>
        <w:spacing w:before="240" w:after="240"/>
        <w:rPr>
          <w:rFonts w:ascii="Aptos" w:hAnsi="Aptos" w:eastAsia="Aptos" w:cs="Aptos"/>
          <w:b w:val="0"/>
          <w:bCs w:val="0"/>
          <w:i w:val="0"/>
          <w:iCs w:val="0"/>
          <w:caps w:val="0"/>
          <w:smallCaps w:val="0"/>
          <w:noProof w:val="0"/>
          <w:color w:val="215E99" w:themeColor="text2" w:themeTint="BF" w:themeShade="FF"/>
          <w:sz w:val="32"/>
          <w:szCs w:val="32"/>
          <w:lang w:val="en-GB"/>
        </w:rPr>
      </w:pPr>
      <w:r w:rsidRPr="38BDEACF" w:rsidR="14092996">
        <w:rPr>
          <w:rFonts w:ascii="Aptos" w:hAnsi="Aptos" w:eastAsia="Aptos" w:cs="Aptos"/>
          <w:b w:val="1"/>
          <w:bCs w:val="1"/>
          <w:i w:val="0"/>
          <w:iCs w:val="0"/>
          <w:caps w:val="0"/>
          <w:smallCaps w:val="0"/>
          <w:noProof w:val="0"/>
          <w:color w:val="215E99" w:themeColor="text2" w:themeTint="BF" w:themeShade="FF"/>
          <w:sz w:val="32"/>
          <w:szCs w:val="32"/>
          <w:lang w:val="en-GB"/>
        </w:rPr>
        <w:t>Main Findings</w:t>
      </w:r>
    </w:p>
    <w:p xmlns:wp14="http://schemas.microsoft.com/office/word/2010/wordml" w:rsidP="3A5AE5C8" wp14:paraId="41E46A24" wp14:textId="327B6A08">
      <w:pPr>
        <w:spacing w:before="240" w:after="240"/>
        <w:rPr>
          <w:rFonts w:ascii="Aptos" w:hAnsi="Aptos" w:eastAsia="Aptos" w:cs="Aptos"/>
          <w:b w:val="0"/>
          <w:bCs w:val="0"/>
          <w:i w:val="0"/>
          <w:iCs w:val="0"/>
          <w:caps w:val="0"/>
          <w:smallCaps w:val="0"/>
          <w:noProof w:val="0"/>
          <w:color w:val="2E74B5"/>
          <w:sz w:val="32"/>
          <w:szCs w:val="32"/>
          <w:lang w:val="en-GB"/>
        </w:rPr>
      </w:pPr>
      <w:r w:rsidRPr="3A5AE5C8" w:rsidR="14092996">
        <w:rPr>
          <w:rFonts w:ascii="Aptos" w:hAnsi="Aptos" w:eastAsia="Aptos" w:cs="Aptos"/>
          <w:b w:val="0"/>
          <w:bCs w:val="0"/>
          <w:i w:val="0"/>
          <w:iCs w:val="0"/>
          <w:caps w:val="0"/>
          <w:smallCaps w:val="0"/>
          <w:noProof w:val="0"/>
          <w:color w:val="2E74B5"/>
          <w:sz w:val="32"/>
          <w:szCs w:val="32"/>
          <w:lang w:val="en-GB"/>
        </w:rPr>
        <w:t>Section 1</w:t>
      </w:r>
    </w:p>
    <w:p xmlns:wp14="http://schemas.microsoft.com/office/word/2010/wordml" w:rsidP="3A5AE5C8" wp14:paraId="688C1366" wp14:textId="026D1A84">
      <w:pPr>
        <w:pStyle w:val="Heading2"/>
        <w:keepNext w:val="1"/>
        <w:keepLines w:val="1"/>
        <w:spacing w:before="240" w:after="240"/>
        <w:rPr>
          <w:rFonts w:ascii="Aptos" w:hAnsi="Aptos" w:eastAsia="Aptos" w:cs="Aptos"/>
          <w:b w:val="0"/>
          <w:bCs w:val="0"/>
          <w:i w:val="0"/>
          <w:iCs w:val="0"/>
          <w:caps w:val="0"/>
          <w:smallCaps w:val="0"/>
          <w:noProof w:val="0"/>
          <w:color w:val="0F4761" w:themeColor="accent1" w:themeTint="FF" w:themeShade="BF"/>
          <w:sz w:val="28"/>
          <w:szCs w:val="28"/>
          <w:lang w:val="en-GB"/>
        </w:rPr>
      </w:pPr>
      <w:r w:rsidRPr="3A5AE5C8" w:rsidR="14092996">
        <w:rPr>
          <w:rFonts w:ascii="Aptos" w:hAnsi="Aptos" w:eastAsia="Aptos" w:cs="Aptos"/>
          <w:b w:val="1"/>
          <w:bCs w:val="1"/>
          <w:i w:val="0"/>
          <w:iCs w:val="0"/>
          <w:caps w:val="0"/>
          <w:smallCaps w:val="0"/>
          <w:noProof w:val="0"/>
          <w:color w:val="0F4761" w:themeColor="accent1" w:themeTint="FF" w:themeShade="BF"/>
          <w:sz w:val="28"/>
          <w:szCs w:val="28"/>
          <w:lang w:val="en-GB"/>
        </w:rPr>
        <w:t>M&amp;S Food – Organisation Overview</w:t>
      </w:r>
    </w:p>
    <w:p xmlns:wp14="http://schemas.microsoft.com/office/word/2010/wordml" w:rsidP="3A5AE5C8" wp14:paraId="33F45078" wp14:textId="50A702A1">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Marks &amp; Spencer Group plc (M&amp;S) is one of the United Kingdom’s most established retail brands, with a long-standing reputation for quality, trust, and innovation. The company was founded in 1884 by Michael Marks and Thomas Spencer in Leeds, beginning as a small market stall before evolving into one of Britain’s best-known retail chains (Marks &amp; Spencer, 2025). Historically, M&amp;S focused on clothing and homeware, but in the late 20th century the firm diversified into food retailing, launching its first food-only stores and pioneering premium own-label food ranges. This strategic evolution enabled M&amp;S Food to become a major growth driver for the business, known for its distinctive focus on quality and innovation rather than low-price competition.</w:t>
      </w:r>
    </w:p>
    <w:p xmlns:wp14="http://schemas.microsoft.com/office/word/2010/wordml" w:rsidP="3A5AE5C8" wp14:paraId="64776E9C" wp14:textId="4410F13A">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M&amp;S Food is now one of the many grocery stores in the UK, along with Tesco, Sainsbury's, Aldi, and Lidl. The division continues to perform strongly: according to the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M&amp;S Annual Report 2025</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food sales rose by 8.7 per cent to approximately £9.0 billion, while the adjusted operating profit margin improved to 5.4 per cent (Marks &amp; Spencer, 2025, p. 15). These results represent the third consecutive year of growth, supported by supply-chain efficiency improvements and strong in-store performance (Marks &amp; Spencer, 2025, p. 3). However, the wider grocery market remains challenging, as competition on price and convenience continues to intensify. (Ainvest, 2025; Mintel, 2024).</w:t>
      </w:r>
    </w:p>
    <w:p xmlns:wp14="http://schemas.microsoft.com/office/word/2010/wordml" w:rsidP="3A5AE5C8" wp14:paraId="519E560B" wp14:textId="3777A3CA">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Recent data from NielsenIQ show that M&amp;S Food holds 3.8 per cent of the UK grocery market (Ainvest, 2025), a modest share compared with major retailers such as Tesco (≈28 per cent). Although this share demonstrates steady growth, it indicates that M&amp;S Food still operates as a niche, premium player rather than a mass-market supermarket. Furthermore, Reuters (2025) reported that food-sales growth slowed to 9.1 per cent in the 12 weeks to 14 June 2025 (down from 14.7 per cent in the previous quarter) following a cyberattack that disrupted operations. While the overall financial performance remains positive, these factors underline the company’s ongoing exposure to operational and market pressures.</w:t>
      </w:r>
    </w:p>
    <w:p xmlns:wp14="http://schemas.microsoft.com/office/word/2010/wordml" w:rsidP="3A5AE5C8" wp14:paraId="49F78DBF" wp14:textId="157E1806">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M&amp;S’s corporate mission —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“To make every moment special for our customers”</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 reflects its commitment to delivering exceptional quality, service, and experience (Marks &amp; Spencer, 2025, p. 8). This message reinforces the brand’s long-standing values of quality, integrity, and customer focus. The effectiveness of this mission lies in its emotional appeal and alignment with M&amp;S Food’s premium positioning. However, the statement may be considered too broad, as it does not explicitly address affordability or inclusion—critical in a cost-of-living environment where many consumers prioritise value (Reuters, 2025).</w:t>
      </w:r>
    </w:p>
    <w:p xmlns:wp14="http://schemas.microsoft.com/office/word/2010/wordml" w:rsidP="38BDEACF" wp14:paraId="2210606F" wp14:textId="7738EE2F">
      <w:pPr>
        <w:spacing w:before="240" w:after="240"/>
        <w:rPr>
          <w:rFonts w:ascii="Calibri" w:hAnsi="Calibri" w:eastAsia="Calibri" w:cs="Calibri"/>
          <w:b w:val="0"/>
          <w:bCs w:val="0"/>
          <w:i w:val="0"/>
          <w:iCs w:val="0"/>
          <w:caps w:val="0"/>
          <w:smallCaps w:val="0"/>
          <w:noProof w:val="0"/>
          <w:color w:val="000000" w:themeColor="text1" w:themeTint="FF" w:themeShade="FF"/>
          <w:sz w:val="24"/>
          <w:szCs w:val="24"/>
          <w:lang w:val="en-GB"/>
        </w:rPr>
      </w:pPr>
      <w:r w:rsidRPr="38BDEACF" w:rsidR="140929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Overall, M&amp;S Food </w:t>
      </w:r>
      <w:r w:rsidRPr="38BDEACF" w:rsidR="14092996">
        <w:rPr>
          <w:rFonts w:ascii="Calibri" w:hAnsi="Calibri" w:eastAsia="Calibri" w:cs="Calibri"/>
          <w:b w:val="0"/>
          <w:bCs w:val="0"/>
          <w:i w:val="0"/>
          <w:iCs w:val="0"/>
          <w:caps w:val="0"/>
          <w:smallCaps w:val="0"/>
          <w:noProof w:val="0"/>
          <w:color w:val="000000" w:themeColor="text1" w:themeTint="FF" w:themeShade="FF"/>
          <w:sz w:val="24"/>
          <w:szCs w:val="24"/>
          <w:lang w:val="en-GB"/>
        </w:rPr>
        <w:t>demonstrates</w:t>
      </w:r>
      <w:r w:rsidRPr="38BDEACF" w:rsidR="140929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strong brand equity and consistent financial progress, supported by its heritage of quality and trust. Yet, its </w:t>
      </w:r>
      <w:bookmarkStart w:name="_Int_Bs9EahjG" w:id="1237007386"/>
      <w:r w:rsidRPr="38BDEACF" w:rsidR="14092996">
        <w:rPr>
          <w:rFonts w:ascii="Calibri" w:hAnsi="Calibri" w:eastAsia="Calibri" w:cs="Calibri"/>
          <w:b w:val="0"/>
          <w:bCs w:val="0"/>
          <w:i w:val="0"/>
          <w:iCs w:val="0"/>
          <w:caps w:val="0"/>
          <w:smallCaps w:val="0"/>
          <w:noProof w:val="0"/>
          <w:color w:val="000000" w:themeColor="text1" w:themeTint="FF" w:themeShade="FF"/>
          <w:sz w:val="24"/>
          <w:szCs w:val="24"/>
          <w:lang w:val="en-GB"/>
        </w:rPr>
        <w:t>relatively small</w:t>
      </w:r>
      <w:bookmarkEnd w:id="1237007386"/>
      <w:r w:rsidRPr="38BDEACF" w:rsidR="140929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market share and premium pricing strategy mean it must continue adapting to evolving consumer expectations, particularly around value, digital convenience, and sustainability. A more balanced emphasis on both quality and affordability could help M&amp;S Food broaden its appeal while sustaining loyalty among its core customer bases.</w:t>
      </w:r>
    </w:p>
    <w:p xmlns:wp14="http://schemas.microsoft.com/office/word/2010/wordml" w:rsidP="3A5AE5C8" wp14:paraId="435DA893" wp14:textId="62CDAB4F">
      <w:pPr>
        <w:spacing w:before="240" w:after="240"/>
        <w:rPr>
          <w:rFonts w:ascii="Aptos" w:hAnsi="Aptos" w:eastAsia="Aptos" w:cs="Aptos"/>
          <w:b w:val="0"/>
          <w:bCs w:val="0"/>
          <w:i w:val="0"/>
          <w:iCs w:val="0"/>
          <w:caps w:val="0"/>
          <w:smallCaps w:val="0"/>
          <w:noProof w:val="0"/>
          <w:color w:val="215E99" w:themeColor="text2" w:themeTint="BF" w:themeShade="FF"/>
          <w:sz w:val="28"/>
          <w:szCs w:val="28"/>
          <w:lang w:val="en-GB"/>
        </w:rPr>
      </w:pPr>
      <w:r w:rsidR="14092996">
        <w:drawing>
          <wp:inline xmlns:wp14="http://schemas.microsoft.com/office/word/2010/wordprocessingDrawing" wp14:editId="74570EF2" wp14:anchorId="12CB9CE4">
            <wp:extent cx="5829300" cy="4371975"/>
            <wp:effectExtent l="0" t="0" r="0" b="0"/>
            <wp:docPr id="7258387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5838787" name="Picture 725838787"/>
                    <pic:cNvPicPr/>
                  </pic:nvPicPr>
                  <pic:blipFill>
                    <a:blip xmlns:r="http://schemas.openxmlformats.org/officeDocument/2006/relationships" r:embed="rId385992611">
                      <a:extLst>
                        <a:ext uri="{28A0092B-C50C-407E-A947-70E740481C1C}">
                          <a14:useLocalDpi xmlns:a14="http://schemas.microsoft.com/office/drawing/2010/main"/>
                        </a:ext>
                      </a:extLst>
                    </a:blip>
                    <a:stretch>
                      <a:fillRect/>
                    </a:stretch>
                  </pic:blipFill>
                  <pic:spPr>
                    <a:xfrm>
                      <a:off x="0" y="0"/>
                      <a:ext cx="5829300" cy="4371975"/>
                    </a:xfrm>
                    <a:prstGeom prst="rect">
                      <a:avLst/>
                    </a:prstGeom>
                  </pic:spPr>
                </pic:pic>
              </a:graphicData>
            </a:graphic>
          </wp:inline>
        </w:drawing>
      </w:r>
    </w:p>
    <w:p xmlns:wp14="http://schemas.microsoft.com/office/word/2010/wordml" w:rsidP="3A5AE5C8" wp14:paraId="66BDA7A6" wp14:textId="4FAFB376">
      <w:pPr>
        <w:spacing w:before="240" w:after="240"/>
        <w:rPr>
          <w:rFonts w:ascii="Aptos" w:hAnsi="Aptos" w:eastAsia="Aptos" w:cs="Aptos"/>
          <w:b w:val="0"/>
          <w:bCs w:val="0"/>
          <w:i w:val="0"/>
          <w:iCs w:val="0"/>
          <w:caps w:val="0"/>
          <w:smallCaps w:val="0"/>
          <w:noProof w:val="0"/>
          <w:color w:val="0E2740"/>
          <w:sz w:val="28"/>
          <w:szCs w:val="28"/>
          <w:lang w:val="en-GB"/>
        </w:rPr>
      </w:pPr>
    </w:p>
    <w:p xmlns:wp14="http://schemas.microsoft.com/office/word/2010/wordml" w:rsidP="3A5AE5C8" wp14:paraId="689A6188" wp14:textId="35889682">
      <w:pPr>
        <w:spacing w:before="240" w:after="240"/>
        <w:rPr>
          <w:rFonts w:ascii="Aptos" w:hAnsi="Aptos" w:eastAsia="Aptos" w:cs="Aptos"/>
          <w:b w:val="0"/>
          <w:bCs w:val="0"/>
          <w:i w:val="0"/>
          <w:iCs w:val="0"/>
          <w:caps w:val="0"/>
          <w:smallCaps w:val="0"/>
          <w:noProof w:val="0"/>
          <w:color w:val="0E2740"/>
          <w:sz w:val="28"/>
          <w:szCs w:val="28"/>
          <w:lang w:val="en-GB"/>
        </w:rPr>
      </w:pPr>
    </w:p>
    <w:p xmlns:wp14="http://schemas.microsoft.com/office/word/2010/wordml" w:rsidP="38BDEACF" wp14:paraId="0494B387" wp14:textId="7C9CD455">
      <w:pPr>
        <w:spacing w:before="240" w:after="240"/>
        <w:rPr>
          <w:rFonts w:ascii="Aptos" w:hAnsi="Aptos" w:eastAsia="Aptos" w:cs="Aptos"/>
          <w:b w:val="0"/>
          <w:bCs w:val="0"/>
          <w:i w:val="0"/>
          <w:iCs w:val="0"/>
          <w:caps w:val="0"/>
          <w:smallCaps w:val="0"/>
          <w:noProof w:val="0"/>
          <w:color w:val="4C94D8" w:themeColor="text2" w:themeTint="80" w:themeShade="FF"/>
          <w:sz w:val="28"/>
          <w:szCs w:val="28"/>
          <w:lang w:val="en-GB"/>
        </w:rPr>
      </w:pPr>
      <w:r w:rsidRPr="38BDEACF" w:rsidR="14092996">
        <w:rPr>
          <w:rFonts w:ascii="Aptos" w:hAnsi="Aptos" w:eastAsia="Aptos" w:cs="Aptos"/>
          <w:b w:val="0"/>
          <w:bCs w:val="0"/>
          <w:i w:val="0"/>
          <w:iCs w:val="0"/>
          <w:caps w:val="0"/>
          <w:smallCaps w:val="0"/>
          <w:noProof w:val="0"/>
          <w:color w:val="4C94D8" w:themeColor="text2" w:themeTint="80" w:themeShade="FF"/>
          <w:sz w:val="28"/>
          <w:szCs w:val="28"/>
          <w:lang w:val="en-GB"/>
        </w:rPr>
        <w:t>Section 2</w:t>
      </w:r>
    </w:p>
    <w:p xmlns:wp14="http://schemas.microsoft.com/office/word/2010/wordml" w:rsidP="38BDEACF" wp14:paraId="51AEFCA7" wp14:textId="64F0E48A">
      <w:pPr>
        <w:rPr>
          <w:rFonts w:ascii="Aptos" w:hAnsi="Aptos" w:eastAsia="Aptos" w:cs="Aptos"/>
          <w:b w:val="0"/>
          <w:bCs w:val="0"/>
          <w:i w:val="0"/>
          <w:iCs w:val="0"/>
          <w:caps w:val="0"/>
          <w:smallCaps w:val="0"/>
          <w:noProof w:val="0"/>
          <w:color w:val="215E99" w:themeColor="text2" w:themeTint="BF" w:themeShade="FF"/>
          <w:sz w:val="24"/>
          <w:szCs w:val="24"/>
          <w:lang w:val="en-GB"/>
        </w:rPr>
      </w:pPr>
      <w:r w:rsidRPr="38BDEACF" w:rsidR="14092996">
        <w:rPr>
          <w:rFonts w:ascii="Aptos" w:hAnsi="Aptos" w:eastAsia="Aptos" w:cs="Aptos"/>
          <w:b w:val="1"/>
          <w:bCs w:val="1"/>
          <w:i w:val="0"/>
          <w:iCs w:val="0"/>
          <w:caps w:val="0"/>
          <w:smallCaps w:val="0"/>
          <w:noProof w:val="0"/>
          <w:color w:val="215E99" w:themeColor="text2" w:themeTint="BF" w:themeShade="FF"/>
          <w:sz w:val="24"/>
          <w:szCs w:val="24"/>
          <w:lang w:val="en-GB"/>
        </w:rPr>
        <w:t>Data and Customer Relationships</w:t>
      </w:r>
    </w:p>
    <w:p xmlns:wp14="http://schemas.microsoft.com/office/word/2010/wordml" w:rsidP="3A5AE5C8" wp14:paraId="263B3474" wp14:textId="3E5C4F14">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Sustainable customer marketing relationships focus on long-term partnerships that create mutual value while considering social, environmental, and economic outcomes. Such relationships are based on trust, transparency, and shared values (Ferrer-Estévez, 2023, p. 245). Loyal customers not only ensure steady revenue but also enhance reputation through advocacy and repeat purchases (Li et al., 2023, p. 4).</w:t>
      </w:r>
    </w:p>
    <w:p xmlns:wp14="http://schemas.microsoft.com/office/word/2010/wordml" w:rsidP="3A5AE5C8" wp14:paraId="19CD0258" wp14:textId="40B6A5EA">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CRM supports these relationships through the systematic collection, storage, and analysis of customer data (Law, 2010, p. 14). CRM platforms provide tools for segmentation, personalisation, and automation, helping organisations tailor experiences and marketing strategies to individuals' needs. As Stawicka (2024, p. 121) notes, CRM now acts as a catalyst for digital transformation and sustainable value creation.</w:t>
      </w:r>
    </w:p>
    <w:p xmlns:wp14="http://schemas.microsoft.com/office/word/2010/wordml" w:rsidP="38BDEACF" wp14:paraId="610E15B5" wp14:textId="7F99D967">
      <w:pPr>
        <w:pStyle w:val="Heading3"/>
        <w:keepNext w:val="1"/>
        <w:keepLines w:val="1"/>
        <w:spacing w:before="281" w:after="281"/>
        <w:rPr>
          <w:rFonts w:ascii="Aptos" w:hAnsi="Aptos" w:eastAsia="Aptos" w:cs="Aptos"/>
          <w:b w:val="0"/>
          <w:bCs w:val="0"/>
          <w:i w:val="0"/>
          <w:iCs w:val="0"/>
          <w:caps w:val="0"/>
          <w:smallCaps w:val="0"/>
          <w:noProof w:val="0"/>
          <w:color w:val="215E99" w:themeColor="text2" w:themeTint="BF" w:themeShade="FF"/>
          <w:sz w:val="24"/>
          <w:szCs w:val="24"/>
          <w:lang w:val="en-GB"/>
        </w:rPr>
      </w:pPr>
      <w:r w:rsidRPr="38BDEACF" w:rsidR="14092996">
        <w:rPr>
          <w:rFonts w:ascii="Aptos" w:hAnsi="Aptos" w:eastAsia="Aptos" w:cs="Aptos"/>
          <w:b w:val="1"/>
          <w:bCs w:val="1"/>
          <w:i w:val="0"/>
          <w:iCs w:val="0"/>
          <w:caps w:val="0"/>
          <w:smallCaps w:val="0"/>
          <w:noProof w:val="0"/>
          <w:color w:val="215E99" w:themeColor="text2" w:themeTint="BF" w:themeShade="FF"/>
          <w:sz w:val="24"/>
          <w:szCs w:val="24"/>
          <w:lang w:val="en-GB"/>
        </w:rPr>
        <w:t>2.1 M&amp;S Data Collection and Usage</w:t>
      </w:r>
    </w:p>
    <w:p xmlns:wp14="http://schemas.microsoft.com/office/word/2010/wordml" w:rsidP="3A5AE5C8" wp14:paraId="5DEC09B9" wp14:textId="24F031AF">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 gathers customer data across multiple touchpoints, including in-store transactions, online shopping, click-and-collect services, and customer feedback. Its Sparks loyalty programme, relaunched in 2020, has more than</w:t>
      </w: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 xml:space="preserve"> 16 million members, g</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enerating vast behavioural and demographic data (Marks &amp; Spencer, 2025, p. 27). Digital receipts, website activity, and mobile app interactions capture additional data. M&amp;S uses this data to personalize offers and promotions, recommend products based on past purchases, send tailored emails, provide location-based discounts, improve customer service through insights from queries and complaints, and engage customers via app notifications and social media</w:t>
      </w: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campaigns—all aimed at strengthening customer loyalty and enhancing the shopping experience. (Cloudaeon, 2024).</w:t>
      </w:r>
    </w:p>
    <w:p xmlns:wp14="http://schemas.microsoft.com/office/word/2010/wordml" w:rsidP="3A5AE5C8" wp14:paraId="7F9972C4" wp14:textId="296A2546">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 utilises a multi-layered data architecture (Cloudaeon, 2024), comprising:</w:t>
      </w:r>
    </w:p>
    <w:p xmlns:wp14="http://schemas.microsoft.com/office/word/2010/wordml" w:rsidP="3A5AE5C8" wp14:paraId="54F3DE89" wp14:textId="6D8C91B9">
      <w:pPr>
        <w:pStyle w:val="ListParagraph"/>
        <w:numPr>
          <w:ilvl w:val="0"/>
          <w:numId w:val="1"/>
        </w:num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Ingestion layer:</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captures raw data from diverse sources,</w:t>
      </w:r>
    </w:p>
    <w:p xmlns:wp14="http://schemas.microsoft.com/office/word/2010/wordml" w:rsidP="3A5AE5C8" wp14:paraId="134AFFC3" wp14:textId="4625C396">
      <w:pPr>
        <w:pStyle w:val="ListParagraph"/>
        <w:numPr>
          <w:ilvl w:val="0"/>
          <w:numId w:val="1"/>
        </w:num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The conform layer</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ensures data accuracy and validation.</w:t>
      </w:r>
    </w:p>
    <w:p xmlns:wp14="http://schemas.microsoft.com/office/word/2010/wordml" w:rsidP="3A5AE5C8" wp14:paraId="0D4231EC" wp14:textId="5842701C">
      <w:pPr>
        <w:pStyle w:val="ListParagraph"/>
        <w:numPr>
          <w:ilvl w:val="0"/>
          <w:numId w:val="1"/>
        </w:num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The analytics layer</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provides real-time insights for marketing and decision-making.</w:t>
      </w:r>
    </w:p>
    <w:p xmlns:wp14="http://schemas.microsoft.com/office/word/2010/wordml" w:rsidP="3A5AE5C8" wp14:paraId="5B17238D" wp14:textId="527659FE">
      <w:pPr>
        <w:pStyle w:val="ListParagraph"/>
        <w:numPr>
          <w:ilvl w:val="0"/>
          <w:numId w:val="1"/>
        </w:numPr>
        <w:spacing w:before="240" w:after="240"/>
        <w:rPr>
          <w:rFonts w:ascii="Aptos" w:hAnsi="Aptos" w:eastAsia="Aptos" w:cs="Aptos"/>
          <w:b w:val="0"/>
          <w:bCs w:val="0"/>
          <w:i w:val="0"/>
          <w:iCs w:val="0"/>
          <w:caps w:val="0"/>
          <w:smallCaps w:val="0"/>
          <w:noProof w:val="0"/>
          <w:color w:val="215E99" w:themeColor="text2" w:themeTint="B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This infrastructure enables precise customer segmentation and personalisation. For instance, the M&amp;S Baby Club analyses member data to recommend relevant products and achieve almost 100% data accuracy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Cloudaeon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2024). Such initiatives strengthen emotional engagement by aligning product recommendations with life stages.</w:t>
      </w:r>
    </w:p>
    <w:p xmlns:wp14="http://schemas.microsoft.com/office/word/2010/wordml" w:rsidP="38BDEACF" wp14:paraId="2BDDFD08" wp14:textId="1429FB50">
      <w:pPr>
        <w:pStyle w:val="Heading3"/>
        <w:keepNext w:val="1"/>
        <w:keepLines w:val="1"/>
        <w:spacing w:before="160" w:after="80"/>
        <w:rPr>
          <w:rFonts w:ascii="Aptos" w:hAnsi="Aptos" w:eastAsia="Aptos" w:cs="Aptos"/>
          <w:b w:val="0"/>
          <w:bCs w:val="0"/>
          <w:i w:val="0"/>
          <w:iCs w:val="0"/>
          <w:caps w:val="0"/>
          <w:smallCaps w:val="0"/>
          <w:noProof w:val="0"/>
          <w:color w:val="215E99" w:themeColor="text2" w:themeTint="BF" w:themeShade="FF"/>
          <w:sz w:val="28"/>
          <w:szCs w:val="28"/>
          <w:lang w:val="en-GB"/>
        </w:rPr>
      </w:pPr>
      <w:r w:rsidRPr="38BDEACF" w:rsidR="14092996">
        <w:rPr>
          <w:rFonts w:ascii="Aptos" w:hAnsi="Aptos" w:eastAsia="Aptos" w:cs="Aptos"/>
          <w:b w:val="1"/>
          <w:bCs w:val="1"/>
          <w:i w:val="0"/>
          <w:iCs w:val="0"/>
          <w:caps w:val="0"/>
          <w:smallCaps w:val="0"/>
          <w:noProof w:val="0"/>
          <w:color w:val="215E99" w:themeColor="text2" w:themeTint="BF" w:themeShade="FF"/>
          <w:sz w:val="28"/>
          <w:szCs w:val="28"/>
          <w:lang w:val="en-GB"/>
        </w:rPr>
        <w:t>2.2 Benefits and Challenges</w:t>
      </w:r>
    </w:p>
    <w:p xmlns:wp14="http://schemas.microsoft.com/office/word/2010/wordml" w:rsidP="3A5AE5C8" wp14:paraId="2E2A8F9A" wp14:textId="63E92B16">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CRM data allows M&amp;S to send personalised offers, reward loyal customers, and ensure consistency across online and in-store experiences. Sparks’ charity-linked rewards and birthday gifts further humanise the digital relationship, fostering emotional loyalty.</w:t>
      </w:r>
    </w:p>
    <w:p xmlns:wp14="http://schemas.microsoft.com/office/word/2010/wordml" w:rsidP="3A5AE5C8" wp14:paraId="0F5F0FCC" wp14:textId="01BA9C4F">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However, challenges persist. In 2025, a third-party data breach brought attention to the value of data protection and trust (Seceon, 2025). Moreover, while M&amp;S effectively collects data, integrating it seamlessly across systems remains difficult. Over-reliance on analytics could also weaken personal connections if not balanced with human touchpoints. while GDPR compliance adds regulatory pressure,</w:t>
      </w:r>
    </w:p>
    <w:p xmlns:wp14="http://schemas.microsoft.com/office/word/2010/wordml" w:rsidP="3A5AE5C8" wp14:paraId="21B43617" wp14:textId="7453E559">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In summary, M&amp;S’s data-driven CRM practices strongly support loyalty and sustainable relationships, but future success depends on robust data ethics, security, and emotional engagement.</w:t>
      </w:r>
    </w:p>
    <w:p xmlns:wp14="http://schemas.microsoft.com/office/word/2010/wordml" w:rsidP="3A5AE5C8" wp14:paraId="72FB3A50" wp14:textId="091F9B38">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45912A73" wp14:textId="74C046C6">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1160C73E" wp14:textId="781AB8CE">
      <w:pPr>
        <w:spacing w:before="240" w:after="240"/>
        <w:rPr>
          <w:rFonts w:ascii="Calibri" w:hAnsi="Calibri" w:eastAsia="Calibri" w:cs="Calibri"/>
          <w:b w:val="0"/>
          <w:bCs w:val="0"/>
          <w:i w:val="0"/>
          <w:iCs w:val="0"/>
          <w:caps w:val="0"/>
          <w:smallCaps w:val="0"/>
          <w:noProof w:val="0"/>
          <w:color w:val="4C94D8" w:themeColor="text2" w:themeTint="80" w:themeShade="FF"/>
          <w:sz w:val="32"/>
          <w:szCs w:val="32"/>
          <w:lang w:val="en-GB"/>
        </w:rPr>
      </w:pPr>
      <w:r w:rsidR="14092996">
        <w:drawing>
          <wp:inline xmlns:wp14="http://schemas.microsoft.com/office/word/2010/wordprocessingDrawing" wp14:editId="007B8EF7" wp14:anchorId="5C363803">
            <wp:extent cx="4962525" cy="2524125"/>
            <wp:effectExtent l="0" t="0" r="0" b="0"/>
            <wp:docPr id="862639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639515" name="Picture 862639515"/>
                    <pic:cNvPicPr/>
                  </pic:nvPicPr>
                  <pic:blipFill>
                    <a:blip xmlns:r="http://schemas.openxmlformats.org/officeDocument/2006/relationships" r:embed="rId813860024">
                      <a:extLst>
                        <a:ext uri="{28A0092B-C50C-407E-A947-70E740481C1C}">
                          <a14:useLocalDpi xmlns:a14="http://schemas.microsoft.com/office/drawing/2010/main"/>
                        </a:ext>
                      </a:extLst>
                    </a:blip>
                    <a:stretch>
                      <a:fillRect/>
                    </a:stretch>
                  </pic:blipFill>
                  <pic:spPr>
                    <a:xfrm>
                      <a:off x="0" y="0"/>
                      <a:ext cx="4962525" cy="2524125"/>
                    </a:xfrm>
                    <a:prstGeom prst="rect">
                      <a:avLst/>
                    </a:prstGeom>
                  </pic:spPr>
                </pic:pic>
              </a:graphicData>
            </a:graphic>
          </wp:inline>
        </w:drawing>
      </w:r>
    </w:p>
    <w:p xmlns:wp14="http://schemas.microsoft.com/office/word/2010/wordml" w:rsidP="3A5AE5C8" wp14:paraId="6BE6B0A1" wp14:textId="26F01691">
      <w:pPr>
        <w:spacing w:before="240" w:after="240"/>
        <w:rPr>
          <w:rFonts w:ascii="Calibri" w:hAnsi="Calibri" w:eastAsia="Calibri" w:cs="Calibri"/>
          <w:b w:val="0"/>
          <w:bCs w:val="0"/>
          <w:i w:val="0"/>
          <w:iCs w:val="0"/>
          <w:caps w:val="0"/>
          <w:smallCaps w:val="0"/>
          <w:noProof w:val="0"/>
          <w:color w:val="0E2740"/>
          <w:sz w:val="32"/>
          <w:szCs w:val="32"/>
          <w:lang w:val="en-GB"/>
        </w:rPr>
      </w:pPr>
    </w:p>
    <w:p xmlns:wp14="http://schemas.microsoft.com/office/word/2010/wordml" w:rsidP="38BDEACF" wp14:paraId="484B18D4" wp14:textId="2D5D30CA">
      <w:pPr>
        <w:spacing w:before="240" w:after="240"/>
        <w:rPr>
          <w:rFonts w:ascii="Calibri" w:hAnsi="Calibri" w:eastAsia="Calibri" w:cs="Calibri"/>
          <w:b w:val="0"/>
          <w:bCs w:val="0"/>
          <w:i w:val="0"/>
          <w:iCs w:val="0"/>
          <w:caps w:val="0"/>
          <w:smallCaps w:val="0"/>
          <w:noProof w:val="0"/>
          <w:color w:val="4C94D8" w:themeColor="text2" w:themeTint="80" w:themeShade="FF"/>
          <w:sz w:val="32"/>
          <w:szCs w:val="32"/>
          <w:lang w:val="en-GB"/>
        </w:rPr>
      </w:pPr>
      <w:r w:rsidRPr="38BDEACF" w:rsidR="14092996">
        <w:rPr>
          <w:rFonts w:ascii="Calibri" w:hAnsi="Calibri" w:eastAsia="Calibri" w:cs="Calibri"/>
          <w:b w:val="0"/>
          <w:bCs w:val="0"/>
          <w:i w:val="0"/>
          <w:iCs w:val="0"/>
          <w:caps w:val="0"/>
          <w:smallCaps w:val="0"/>
          <w:noProof w:val="0"/>
          <w:color w:val="4C94D8" w:themeColor="text2" w:themeTint="80" w:themeShade="FF"/>
          <w:sz w:val="32"/>
          <w:szCs w:val="32"/>
          <w:lang w:val="en-GB"/>
        </w:rPr>
        <w:t>Section 3</w:t>
      </w:r>
      <w:r w:rsidRPr="38BDEACF" w:rsidR="14092996">
        <w:rPr>
          <w:rFonts w:ascii="Calibri" w:hAnsi="Calibri" w:eastAsia="Calibri" w:cs="Calibri"/>
          <w:b w:val="1"/>
          <w:bCs w:val="1"/>
          <w:i w:val="0"/>
          <w:iCs w:val="0"/>
          <w:caps w:val="0"/>
          <w:smallCaps w:val="0"/>
          <w:noProof w:val="0"/>
          <w:color w:val="4C94D8" w:themeColor="text2" w:themeTint="80" w:themeShade="FF"/>
          <w:sz w:val="32"/>
          <w:szCs w:val="32"/>
          <w:lang w:val="en-GB"/>
        </w:rPr>
        <w:t xml:space="preserve"> </w:t>
      </w:r>
    </w:p>
    <w:p xmlns:wp14="http://schemas.microsoft.com/office/word/2010/wordml" w:rsidP="38BDEACF" wp14:paraId="625A0B57" wp14:textId="26F18BB5">
      <w:pPr>
        <w:spacing w:before="240" w:after="240"/>
        <w:rPr>
          <w:rFonts w:ascii="Calibri" w:hAnsi="Calibri" w:eastAsia="Calibri" w:cs="Calibri"/>
          <w:b w:val="0"/>
          <w:bCs w:val="0"/>
          <w:i w:val="0"/>
          <w:iCs w:val="0"/>
          <w:caps w:val="0"/>
          <w:smallCaps w:val="0"/>
          <w:noProof w:val="0"/>
          <w:color w:val="215E99" w:themeColor="text2" w:themeTint="BF" w:themeShade="FF"/>
          <w:sz w:val="32"/>
          <w:szCs w:val="32"/>
          <w:lang w:val="en-GB"/>
        </w:rPr>
      </w:pPr>
      <w:r w:rsidRPr="38BDEACF" w:rsidR="14092996">
        <w:rPr>
          <w:rFonts w:ascii="Calibri" w:hAnsi="Calibri" w:eastAsia="Calibri" w:cs="Calibri"/>
          <w:b w:val="1"/>
          <w:bCs w:val="1"/>
          <w:i w:val="0"/>
          <w:iCs w:val="0"/>
          <w:caps w:val="0"/>
          <w:smallCaps w:val="0"/>
          <w:noProof w:val="0"/>
          <w:color w:val="215E99" w:themeColor="text2" w:themeTint="BF" w:themeShade="FF"/>
          <w:sz w:val="32"/>
          <w:szCs w:val="32"/>
          <w:lang w:val="en-GB"/>
        </w:rPr>
        <w:t>CRM Strategy Analysis</w:t>
      </w:r>
    </w:p>
    <w:p xmlns:wp14="http://schemas.microsoft.com/office/word/2010/wordml" w:rsidP="38BDEACF" wp14:paraId="0EFF1C22" wp14:textId="10B9584A">
      <w:pPr>
        <w:pStyle w:val="Heading3"/>
        <w:keepNext w:val="1"/>
        <w:keepLines w:val="1"/>
        <w:spacing w:before="240" w:after="240"/>
        <w:rPr>
          <w:rFonts w:ascii="Calibri" w:hAnsi="Calibri" w:eastAsia="Calibri" w:cs="Calibri"/>
          <w:b w:val="0"/>
          <w:bCs w:val="0"/>
          <w:i w:val="0"/>
          <w:iCs w:val="0"/>
          <w:caps w:val="0"/>
          <w:smallCaps w:val="0"/>
          <w:noProof w:val="0"/>
          <w:color w:val="215E99" w:themeColor="text2" w:themeTint="BF" w:themeShade="FF"/>
          <w:sz w:val="28"/>
          <w:szCs w:val="28"/>
          <w:lang w:val="en-GB"/>
        </w:rPr>
      </w:pPr>
      <w:r w:rsidRPr="38BDEACF" w:rsidR="14092996">
        <w:rPr>
          <w:rFonts w:ascii="Calibri" w:hAnsi="Calibri" w:eastAsia="Calibri" w:cs="Calibri"/>
          <w:b w:val="1"/>
          <w:bCs w:val="1"/>
          <w:i w:val="0"/>
          <w:iCs w:val="0"/>
          <w:caps w:val="0"/>
          <w:smallCaps w:val="0"/>
          <w:noProof w:val="0"/>
          <w:color w:val="215E99" w:themeColor="text2" w:themeTint="BF" w:themeShade="FF"/>
          <w:sz w:val="28"/>
          <w:szCs w:val="28"/>
          <w:lang w:val="en-GB"/>
        </w:rPr>
        <w:t>3.1 Segmentation, Targeting and Positioning (STP)</w:t>
      </w:r>
    </w:p>
    <w:p xmlns:wp14="http://schemas.microsoft.com/office/word/2010/wordml" w:rsidP="38BDEACF" wp14:paraId="295099F0" wp14:textId="153DE2DE">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Segmentation, Targeting, and Positioning (STP) is a marketing framework that helps organisations </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identify</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Start w:name="_Int_FNZ4ZA0P" w:id="1797111831"/>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different groups</w:t>
      </w:r>
      <w:bookmarkEnd w:id="1797111831"/>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of customers, target selected segments, and position their offerings effectively to meet customer needs (Kotler &amp; Keller, 2016). This process supports customer loyalty by ensuring that marketing efforts are relevant and personalised, which increases customer satisfaction and repeat purchases.</w:t>
      </w:r>
    </w:p>
    <w:p xmlns:wp14="http://schemas.microsoft.com/office/word/2010/wordml" w:rsidP="3A5AE5C8" wp14:paraId="2E89D39B" wp14:textId="0BA6CA84">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M&amp;S Food segments its customers based on their lifestyles, incomes, and purchasing habits. For example, the company caters to quality-focused consumers through its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Collection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range, to health-conscious shoppers through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Balanced for You</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and to value-seeking consumers through its unremarkable</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 xml:space="preserve"> Value</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range. This multi-tiered segmentation allows M&amp;S to appeal to diverse customer needs while maintaining its premium positioning.</w:t>
      </w:r>
    </w:p>
    <w:p xmlns:wp14="http://schemas.microsoft.com/office/word/2010/wordml" w:rsidP="3A5AE5C8" wp14:paraId="531413B3" wp14:textId="7029DE6D">
      <w:pPr>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The company’s Sparks loyalty programme, relaunched in 2020, is a key part of its targeting strategy. With more than 16 million memberships, the programme provides detailed behavioural data that enables M&amp;S to personalise offers and communications. Customers receive tailored rewards, charity donations per purchase, and birthday discounts. These initiatives foster emotional engagement and increase brand loyalty, as customers feel recognised and rewarded for their loyalty.</w:t>
      </w:r>
    </w:p>
    <w:p xmlns:wp14="http://schemas.microsoft.com/office/word/2010/wordml" w:rsidP="38BDEACF" wp14:paraId="4A756CDD" wp14:textId="162301D7">
      <w:pPr>
        <w:spacing w:before="240" w:after="240"/>
        <w:rPr>
          <w:rFonts w:ascii="Aptos" w:hAnsi="Aptos" w:eastAsia="Aptos" w:cs="Aptos"/>
          <w:b w:val="0"/>
          <w:bCs w:val="0"/>
          <w:i w:val="0"/>
          <w:iCs w:val="0"/>
          <w:caps w:val="0"/>
          <w:smallCaps w:val="0"/>
          <w:noProof w:val="0"/>
          <w:color w:val="215E99" w:themeColor="text2" w:themeTint="BF" w:themeShade="FF"/>
          <w:sz w:val="24"/>
          <w:szCs w:val="24"/>
          <w:lang w:val="en-GB"/>
        </w:rPr>
      </w:pP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M&amp;S positions itself on a quality and convenience axis rather than competing primarily </w:t>
      </w:r>
      <w:r w:rsidRPr="38BDEACF" w:rsidR="14092996">
        <w:rPr>
          <w:rFonts w:ascii="Aptos" w:hAnsi="Aptos" w:eastAsia="Aptos" w:cs="Aptos"/>
          <w:b w:val="0"/>
          <w:bCs w:val="0"/>
          <w:i w:val="0"/>
          <w:iCs w:val="0"/>
          <w:caps w:val="0"/>
          <w:smallCaps w:val="0"/>
          <w:noProof w:val="0"/>
          <w:color w:val="215E99" w:themeColor="text2" w:themeTint="BF" w:themeShade="FF"/>
          <w:sz w:val="24"/>
          <w:szCs w:val="24"/>
          <w:lang w:val="en-GB"/>
        </w:rPr>
        <w:t>on price. This strategic positioning is shown below:</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A5AE5C8" w:rsidTr="38BDEACF" w14:paraId="2858EF1D">
        <w:trPr>
          <w:trHeight w:val="300"/>
        </w:trPr>
        <w:tc>
          <w:tcPr>
            <w:tcW w:w="3000" w:type="dxa"/>
            <w:tcMar>
              <w:left w:w="105" w:type="dxa"/>
              <w:right w:w="105" w:type="dxa"/>
            </w:tcMar>
            <w:vAlign w:val="top"/>
          </w:tcPr>
          <w:p w:rsidR="3A5AE5C8" w:rsidP="38BDEACF" w:rsidRDefault="3A5AE5C8" w14:paraId="24CA42B2" w14:textId="3BF29D67">
            <w:pPr>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0"/>
                <w:bCs w:val="0"/>
                <w:i w:val="0"/>
                <w:iCs w:val="0"/>
                <w:color w:val="215E99" w:themeColor="text2" w:themeTint="BF" w:themeShade="FF"/>
                <w:sz w:val="28"/>
                <w:szCs w:val="28"/>
                <w:lang w:val="en-GB"/>
              </w:rPr>
              <w:t xml:space="preserve">       </w:t>
            </w:r>
            <w:r w:rsidRPr="38BDEACF" w:rsidR="73F916FD">
              <w:rPr>
                <w:rFonts w:ascii="Calibri" w:hAnsi="Calibri" w:eastAsia="Calibri" w:cs="Calibri"/>
                <w:b w:val="1"/>
                <w:bCs w:val="1"/>
                <w:i w:val="0"/>
                <w:iCs w:val="0"/>
                <w:color w:val="215E99" w:themeColor="text2" w:themeTint="BF" w:themeShade="FF"/>
                <w:sz w:val="28"/>
                <w:szCs w:val="28"/>
                <w:lang w:val="en-GB"/>
              </w:rPr>
              <w:t>Price/Value</w:t>
            </w:r>
          </w:p>
        </w:tc>
        <w:tc>
          <w:tcPr>
            <w:tcW w:w="3000" w:type="dxa"/>
            <w:tcMar>
              <w:left w:w="105" w:type="dxa"/>
              <w:right w:w="105" w:type="dxa"/>
            </w:tcMar>
            <w:vAlign w:val="top"/>
          </w:tcPr>
          <w:p w:rsidR="3A5AE5C8" w:rsidP="38BDEACF" w:rsidRDefault="3A5AE5C8" w14:paraId="7804D542" w14:textId="6AFA4412">
            <w:pPr>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 xml:space="preserve">  </w:t>
            </w:r>
            <w:r w:rsidRPr="38BDEACF" w:rsidR="73F916FD">
              <w:rPr>
                <w:rFonts w:ascii="Calibri" w:hAnsi="Calibri" w:eastAsia="Calibri" w:cs="Calibri"/>
                <w:b w:val="1"/>
                <w:bCs w:val="1"/>
                <w:i w:val="0"/>
                <w:iCs w:val="0"/>
                <w:color w:val="215E99" w:themeColor="text2" w:themeTint="BF" w:themeShade="FF"/>
                <w:sz w:val="28"/>
                <w:szCs w:val="28"/>
                <w:lang w:val="en-GB"/>
              </w:rPr>
              <w:t xml:space="preserve">         Low</w:t>
            </w:r>
          </w:p>
        </w:tc>
        <w:tc>
          <w:tcPr>
            <w:tcW w:w="3000" w:type="dxa"/>
            <w:tcMar>
              <w:left w:w="105" w:type="dxa"/>
              <w:right w:w="105" w:type="dxa"/>
            </w:tcMar>
            <w:vAlign w:val="top"/>
          </w:tcPr>
          <w:p w:rsidR="3A5AE5C8" w:rsidP="38BDEACF" w:rsidRDefault="3A5AE5C8" w14:paraId="14E60280" w14:textId="5FE8DB18">
            <w:pPr>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 xml:space="preserve">             High</w:t>
            </w:r>
          </w:p>
        </w:tc>
      </w:tr>
      <w:tr w:rsidR="3A5AE5C8" w:rsidTr="38BDEACF" w14:paraId="0C226265">
        <w:trPr>
          <w:trHeight w:val="990"/>
        </w:trPr>
        <w:tc>
          <w:tcPr>
            <w:tcW w:w="3000" w:type="dxa"/>
            <w:tcMar>
              <w:left w:w="105" w:type="dxa"/>
              <w:right w:w="105" w:type="dxa"/>
            </w:tcMar>
            <w:vAlign w:val="top"/>
          </w:tcPr>
          <w:p w:rsidR="3A5AE5C8" w:rsidP="3A5AE5C8" w:rsidRDefault="3A5AE5C8" w14:paraId="0B95C88C" w14:textId="1F702DB7">
            <w:pPr>
              <w:rPr>
                <w:rFonts w:ascii="Aptos" w:hAnsi="Aptos" w:eastAsia="Aptos" w:cs="Aptos"/>
                <w:b w:val="0"/>
                <w:bCs w:val="0"/>
                <w:i w:val="0"/>
                <w:iCs w:val="0"/>
                <w:sz w:val="24"/>
                <w:szCs w:val="24"/>
              </w:rPr>
            </w:pPr>
          </w:p>
          <w:p w:rsidR="3A5AE5C8" w:rsidP="3A5AE5C8" w:rsidRDefault="3A5AE5C8" w14:paraId="16FE404B" w14:textId="0BD5D982">
            <w:pPr>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Low Quality</w:t>
            </w:r>
          </w:p>
        </w:tc>
        <w:tc>
          <w:tcPr>
            <w:tcW w:w="3000" w:type="dxa"/>
            <w:tcMar>
              <w:left w:w="105" w:type="dxa"/>
              <w:right w:w="105" w:type="dxa"/>
            </w:tcMar>
            <w:vAlign w:val="top"/>
          </w:tcPr>
          <w:p w:rsidR="3A5AE5C8" w:rsidP="3A5AE5C8" w:rsidRDefault="3A5AE5C8" w14:paraId="61DEA573" w14:textId="29E585F9">
            <w:pPr>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Discount retailers (Aldi, Lidl)</w:t>
            </w:r>
          </w:p>
          <w:p w:rsidR="3A5AE5C8" w:rsidP="3A5AE5C8" w:rsidRDefault="3A5AE5C8" w14:paraId="443BF5BC" w14:textId="011E9E72">
            <w:pPr>
              <w:rPr>
                <w:rFonts w:ascii="Aptos" w:hAnsi="Aptos" w:eastAsia="Aptos" w:cs="Aptos"/>
                <w:b w:val="0"/>
                <w:bCs w:val="0"/>
                <w:i w:val="0"/>
                <w:iCs w:val="0"/>
                <w:sz w:val="24"/>
                <w:szCs w:val="24"/>
              </w:rPr>
            </w:pPr>
          </w:p>
        </w:tc>
        <w:tc>
          <w:tcPr>
            <w:tcW w:w="3000" w:type="dxa"/>
            <w:tcMar>
              <w:left w:w="105" w:type="dxa"/>
              <w:right w:w="105" w:type="dxa"/>
            </w:tcMar>
            <w:vAlign w:val="top"/>
          </w:tcPr>
          <w:p w:rsidR="3A5AE5C8" w:rsidP="3A5AE5C8" w:rsidRDefault="3A5AE5C8" w14:paraId="530B919E" w14:textId="106BB197">
            <w:pPr>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w:t>
            </w:r>
          </w:p>
        </w:tc>
      </w:tr>
      <w:tr w:rsidR="3A5AE5C8" w:rsidTr="38BDEACF" w14:paraId="6C0A2791">
        <w:trPr>
          <w:trHeight w:val="300"/>
        </w:trPr>
        <w:tc>
          <w:tcPr>
            <w:tcW w:w="3000" w:type="dxa"/>
            <w:tcMar>
              <w:left w:w="105" w:type="dxa"/>
              <w:right w:w="105" w:type="dxa"/>
            </w:tcMar>
            <w:vAlign w:val="top"/>
          </w:tcPr>
          <w:p w:rsidR="3A5AE5C8" w:rsidP="3A5AE5C8" w:rsidRDefault="3A5AE5C8" w14:paraId="1A018B8C" w14:textId="19314DFD">
            <w:pPr>
              <w:rPr>
                <w:rFonts w:ascii="Aptos" w:hAnsi="Aptos" w:eastAsia="Aptos" w:cs="Aptos"/>
                <w:b w:val="0"/>
                <w:bCs w:val="0"/>
                <w:i w:val="0"/>
                <w:iCs w:val="0"/>
                <w:sz w:val="24"/>
                <w:szCs w:val="24"/>
              </w:rPr>
            </w:pPr>
          </w:p>
          <w:p w:rsidR="3A5AE5C8" w:rsidP="3A5AE5C8" w:rsidRDefault="3A5AE5C8" w14:paraId="05ED9097" w14:textId="42633138">
            <w:pPr>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High Quality</w:t>
            </w:r>
          </w:p>
        </w:tc>
        <w:tc>
          <w:tcPr>
            <w:tcW w:w="3000" w:type="dxa"/>
            <w:tcMar>
              <w:left w:w="105" w:type="dxa"/>
              <w:right w:w="105" w:type="dxa"/>
            </w:tcMar>
            <w:vAlign w:val="top"/>
          </w:tcPr>
          <w:p w:rsidR="3A5AE5C8" w:rsidP="3A5AE5C8" w:rsidRDefault="3A5AE5C8" w14:paraId="0577F4BB" w14:textId="0D01C372">
            <w:pPr>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w:t>
            </w:r>
          </w:p>
        </w:tc>
        <w:tc>
          <w:tcPr>
            <w:tcW w:w="3000" w:type="dxa"/>
            <w:tcMar>
              <w:left w:w="105" w:type="dxa"/>
              <w:right w:w="105" w:type="dxa"/>
            </w:tcMar>
            <w:vAlign w:val="top"/>
          </w:tcPr>
          <w:p w:rsidR="3A5AE5C8" w:rsidP="3A5AE5C8" w:rsidRDefault="3A5AE5C8" w14:paraId="64E60C9F" w14:textId="26AA044A">
            <w:pPr>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M&amp;S Food / Waitrose</w:t>
            </w:r>
          </w:p>
        </w:tc>
      </w:tr>
    </w:tbl>
    <w:p xmlns:wp14="http://schemas.microsoft.com/office/word/2010/wordml" w:rsidP="3A5AE5C8" wp14:paraId="200C25AA" wp14:textId="1AF8E61C">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This positioning strengthens customer loyalty among those who value superior taste, quality ingredients, and ethical sourcing. However, in a price-sensitive market, M&amp;S’s focus on premium positioning can limit its appeal to budget-conscious consumers, who may turn to discount grocers offering cheaper alternatives (Mintel, 2024). Maintaining a balance between quality and perceived value is therefore essential to retaining loyalty across diverse customer segments.</w:t>
      </w:r>
    </w:p>
    <w:p xmlns:wp14="http://schemas.microsoft.com/office/word/2010/wordml" w:rsidP="38BDEACF" wp14:paraId="753CF89A" wp14:textId="1BA90888">
      <w:pPr>
        <w:bidi w:val="0"/>
        <w:spacing w:before="240" w:after="240"/>
        <w:rPr>
          <w:rFonts w:ascii="Aptos" w:hAnsi="Aptos" w:eastAsia="Aptos" w:cs="Aptos"/>
          <w:b w:val="0"/>
          <w:bCs w:val="0"/>
          <w:i w:val="0"/>
          <w:iCs w:val="0"/>
          <w:caps w:val="0"/>
          <w:smallCaps w:val="0"/>
          <w:noProof w:val="0"/>
          <w:color w:val="215E99" w:themeColor="text2" w:themeTint="BF" w:themeShade="FF"/>
          <w:sz w:val="28"/>
          <w:szCs w:val="28"/>
          <w:lang w:val="en-GB"/>
        </w:rPr>
      </w:pPr>
      <w:r w:rsidRPr="38BDEACF" w:rsidR="14092996">
        <w:rPr>
          <w:rFonts w:ascii="Aptos" w:hAnsi="Aptos" w:eastAsia="Aptos" w:cs="Aptos"/>
          <w:b w:val="1"/>
          <w:bCs w:val="1"/>
          <w:i w:val="0"/>
          <w:iCs w:val="0"/>
          <w:caps w:val="0"/>
          <w:smallCaps w:val="0"/>
          <w:noProof w:val="0"/>
          <w:color w:val="215E99" w:themeColor="text2" w:themeTint="BF" w:themeShade="FF"/>
          <w:sz w:val="28"/>
          <w:szCs w:val="28"/>
          <w:lang w:val="en-GB"/>
        </w:rPr>
        <w:t>3.2 The Marketing Mix (7Ps)</w:t>
      </w:r>
    </w:p>
    <w:p xmlns:wp14="http://schemas.microsoft.com/office/word/2010/wordml" w:rsidP="3A5AE5C8" wp14:paraId="60827EBC" wp14:textId="7EC8A5E9">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According to Michael Porter, generic strategies include cost leadership, differentiation, and focus/niche. M&amp;S Food primarily pursues a differentiation strategy by offering higher-quality food, strong own-label branding, and an enhanced shopping experience rather than competing solely on low prices.</w:t>
      </w:r>
    </w:p>
    <w:p xmlns:wp14="http://schemas.microsoft.com/office/word/2010/wordml" w:rsidP="38BDEACF" wp14:paraId="697EF796" wp14:textId="3AE2DE4F">
      <w:pPr>
        <w:bidi w:val="0"/>
        <w:spacing w:before="240" w:after="240"/>
        <w:rPr>
          <w:rFonts w:ascii="Aptos" w:hAnsi="Aptos" w:eastAsia="Aptos" w:cs="Aptos"/>
          <w:b w:val="0"/>
          <w:bCs w:val="0"/>
          <w:i w:val="0"/>
          <w:iCs w:val="0"/>
          <w:caps w:val="0"/>
          <w:smallCaps w:val="0"/>
          <w:noProof w:val="0"/>
          <w:color w:val="215E99" w:themeColor="text2" w:themeTint="BF" w:themeShade="FF"/>
          <w:sz w:val="28"/>
          <w:szCs w:val="28"/>
          <w:lang w:val="en-GB"/>
        </w:rPr>
      </w:pPr>
      <w:r w:rsidRPr="38BDEACF" w:rsidR="14092996">
        <w:rPr>
          <w:rFonts w:ascii="Aptos" w:hAnsi="Aptos" w:eastAsia="Aptos" w:cs="Aptos"/>
          <w:b w:val="1"/>
          <w:bCs w:val="1"/>
          <w:i w:val="0"/>
          <w:iCs w:val="0"/>
          <w:caps w:val="0"/>
          <w:smallCaps w:val="0"/>
          <w:noProof w:val="0"/>
          <w:color w:val="215E99" w:themeColor="text2" w:themeTint="BF" w:themeShade="FF"/>
          <w:sz w:val="28"/>
          <w:szCs w:val="28"/>
          <w:lang w:val="en-GB"/>
        </w:rPr>
        <w:t>How M&amp;S use the 7Ps – Example Table</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475"/>
        <w:gridCol w:w="6525"/>
      </w:tblGrid>
      <w:tr w:rsidR="3A5AE5C8" w:rsidTr="38BDEACF" w14:paraId="37A51532">
        <w:trPr>
          <w:trHeight w:val="300"/>
        </w:trPr>
        <w:tc>
          <w:tcPr>
            <w:tcW w:w="2475" w:type="dxa"/>
            <w:tcMar>
              <w:left w:w="105" w:type="dxa"/>
              <w:right w:w="105" w:type="dxa"/>
            </w:tcMar>
            <w:vAlign w:val="top"/>
          </w:tcPr>
          <w:p w:rsidR="3A5AE5C8" w:rsidP="38BDEACF" w:rsidRDefault="3A5AE5C8" w14:paraId="0BFA6326" w14:textId="25DB555B">
            <w:pPr>
              <w:bidi w:val="0"/>
              <w:rPr>
                <w:rFonts w:ascii="Aptos" w:hAnsi="Aptos" w:eastAsia="Aptos" w:cs="Aptos"/>
                <w:b w:val="0"/>
                <w:bCs w:val="0"/>
                <w:i w:val="0"/>
                <w:iCs w:val="0"/>
                <w:color w:val="215E99" w:themeColor="text2" w:themeTint="BF" w:themeShade="FF"/>
                <w:sz w:val="28"/>
                <w:szCs w:val="28"/>
              </w:rPr>
            </w:pPr>
            <w:r w:rsidRPr="38BDEACF" w:rsidR="73F916FD">
              <w:rPr>
                <w:rFonts w:ascii="Aptos" w:hAnsi="Aptos" w:eastAsia="Aptos" w:cs="Aptos"/>
                <w:b w:val="1"/>
                <w:bCs w:val="1"/>
                <w:i w:val="0"/>
                <w:iCs w:val="0"/>
                <w:color w:val="215E99" w:themeColor="text2" w:themeTint="BF" w:themeShade="FF"/>
                <w:sz w:val="28"/>
                <w:szCs w:val="28"/>
                <w:lang w:val="en-GB"/>
              </w:rPr>
              <w:t>7P Element</w:t>
            </w:r>
          </w:p>
        </w:tc>
        <w:tc>
          <w:tcPr>
            <w:tcW w:w="6525" w:type="dxa"/>
            <w:tcMar>
              <w:left w:w="105" w:type="dxa"/>
              <w:right w:w="105" w:type="dxa"/>
            </w:tcMar>
            <w:vAlign w:val="top"/>
          </w:tcPr>
          <w:p w:rsidR="3A5AE5C8" w:rsidP="38BDEACF" w:rsidRDefault="3A5AE5C8" w14:paraId="7EFD1341" w14:textId="416E9A43">
            <w:pPr>
              <w:bidi w:val="0"/>
              <w:rPr>
                <w:rFonts w:ascii="Aptos" w:hAnsi="Aptos" w:eastAsia="Aptos" w:cs="Aptos"/>
                <w:b w:val="0"/>
                <w:bCs w:val="0"/>
                <w:i w:val="0"/>
                <w:iCs w:val="0"/>
                <w:color w:val="215E99" w:themeColor="text2" w:themeTint="BF" w:themeShade="FF"/>
                <w:sz w:val="28"/>
                <w:szCs w:val="28"/>
              </w:rPr>
            </w:pPr>
            <w:r w:rsidRPr="38BDEACF" w:rsidR="73F916FD">
              <w:rPr>
                <w:rFonts w:ascii="Aptos" w:hAnsi="Aptos" w:eastAsia="Aptos" w:cs="Aptos"/>
                <w:b w:val="0"/>
                <w:bCs w:val="0"/>
                <w:i w:val="0"/>
                <w:iCs w:val="0"/>
                <w:color w:val="215E99" w:themeColor="text2" w:themeTint="BF" w:themeShade="FF"/>
                <w:sz w:val="28"/>
                <w:szCs w:val="28"/>
                <w:lang w:val="en-GB"/>
              </w:rPr>
              <w:t xml:space="preserve">   </w:t>
            </w:r>
            <w:r w:rsidRPr="38BDEACF" w:rsidR="73F916FD">
              <w:rPr>
                <w:rFonts w:ascii="Aptos" w:hAnsi="Aptos" w:eastAsia="Aptos" w:cs="Aptos"/>
                <w:b w:val="1"/>
                <w:bCs w:val="1"/>
                <w:i w:val="0"/>
                <w:iCs w:val="0"/>
                <w:color w:val="215E99" w:themeColor="text2" w:themeTint="BF" w:themeShade="FF"/>
                <w:sz w:val="28"/>
                <w:szCs w:val="28"/>
                <w:lang w:val="en-GB"/>
              </w:rPr>
              <w:t>M&amp;S Food Application</w:t>
            </w:r>
          </w:p>
        </w:tc>
      </w:tr>
      <w:tr w:rsidR="3A5AE5C8" w:rsidTr="38BDEACF" w14:paraId="5C485CA2">
        <w:trPr>
          <w:trHeight w:val="300"/>
        </w:trPr>
        <w:tc>
          <w:tcPr>
            <w:tcW w:w="2475" w:type="dxa"/>
            <w:tcMar>
              <w:left w:w="105" w:type="dxa"/>
              <w:right w:w="105" w:type="dxa"/>
            </w:tcMar>
            <w:vAlign w:val="top"/>
          </w:tcPr>
          <w:p w:rsidR="3A5AE5C8" w:rsidP="38BDEACF" w:rsidRDefault="3A5AE5C8" w14:paraId="75049DCD" w14:textId="76A3C959">
            <w:pPr>
              <w:bidi w:val="0"/>
              <w:rPr>
                <w:rFonts w:ascii="Aptos" w:hAnsi="Aptos" w:eastAsia="Aptos" w:cs="Aptos"/>
                <w:b w:val="0"/>
                <w:bCs w:val="0"/>
                <w:i w:val="0"/>
                <w:iCs w:val="0"/>
                <w:color w:val="215E99" w:themeColor="text2" w:themeTint="BF" w:themeShade="FF"/>
                <w:sz w:val="28"/>
                <w:szCs w:val="28"/>
              </w:rPr>
            </w:pPr>
          </w:p>
          <w:p w:rsidR="3A5AE5C8" w:rsidP="38BDEACF" w:rsidRDefault="3A5AE5C8" w14:paraId="35DC0098" w14:textId="4FBE7179">
            <w:pPr>
              <w:bidi w:val="0"/>
              <w:rPr>
                <w:rFonts w:ascii="Aptos" w:hAnsi="Aptos" w:eastAsia="Aptos" w:cs="Aptos"/>
                <w:b w:val="0"/>
                <w:bCs w:val="0"/>
                <w:i w:val="0"/>
                <w:iCs w:val="0"/>
                <w:color w:val="215E99" w:themeColor="text2" w:themeTint="BF" w:themeShade="FF"/>
                <w:sz w:val="28"/>
                <w:szCs w:val="28"/>
              </w:rPr>
            </w:pPr>
            <w:r w:rsidRPr="38BDEACF" w:rsidR="73F916FD">
              <w:rPr>
                <w:rFonts w:ascii="Aptos" w:hAnsi="Aptos" w:eastAsia="Aptos" w:cs="Aptos"/>
                <w:b w:val="1"/>
                <w:bCs w:val="1"/>
                <w:i w:val="0"/>
                <w:iCs w:val="0"/>
                <w:color w:val="215E99" w:themeColor="text2" w:themeTint="BF" w:themeShade="FF"/>
                <w:sz w:val="28"/>
                <w:szCs w:val="28"/>
                <w:lang w:val="en-GB"/>
              </w:rPr>
              <w:t xml:space="preserve"> Product</w:t>
            </w:r>
          </w:p>
        </w:tc>
        <w:tc>
          <w:tcPr>
            <w:tcW w:w="6525" w:type="dxa"/>
            <w:tcMar>
              <w:left w:w="105" w:type="dxa"/>
              <w:right w:w="105" w:type="dxa"/>
            </w:tcMar>
            <w:vAlign w:val="top"/>
          </w:tcPr>
          <w:p w:rsidR="3A5AE5C8" w:rsidP="3A5AE5C8" w:rsidRDefault="3A5AE5C8" w14:paraId="20D87015" w14:textId="7449DEC3">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w:t>
            </w:r>
          </w:p>
          <w:p w:rsidR="3A5AE5C8" w:rsidP="3A5AE5C8" w:rsidRDefault="3A5AE5C8" w14:paraId="4075D15F" w14:textId="3DAE4D3A">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Premium own-label ranges like </w:t>
            </w:r>
            <w:r w:rsidRPr="3A5AE5C8" w:rsidR="3A5AE5C8">
              <w:rPr>
                <w:rFonts w:ascii="Aptos" w:hAnsi="Aptos" w:eastAsia="Aptos" w:cs="Aptos"/>
                <w:b w:val="0"/>
                <w:bCs w:val="0"/>
                <w:i w:val="1"/>
                <w:iCs w:val="1"/>
                <w:sz w:val="24"/>
                <w:szCs w:val="24"/>
                <w:lang w:val="en-GB"/>
              </w:rPr>
              <w:t>Collection, Plant Kitchen</w:t>
            </w:r>
            <w:r w:rsidRPr="3A5AE5C8" w:rsidR="3A5AE5C8">
              <w:rPr>
                <w:rFonts w:ascii="Aptos" w:hAnsi="Aptos" w:eastAsia="Aptos" w:cs="Aptos"/>
                <w:b w:val="0"/>
                <w:bCs w:val="0"/>
                <w:i w:val="0"/>
                <w:iCs w:val="0"/>
                <w:sz w:val="24"/>
                <w:szCs w:val="24"/>
                <w:lang w:val="en-GB"/>
              </w:rPr>
              <w:t xml:space="preserve">, and </w:t>
            </w:r>
            <w:r w:rsidRPr="3A5AE5C8" w:rsidR="3A5AE5C8">
              <w:rPr>
                <w:rFonts w:ascii="Aptos" w:hAnsi="Aptos" w:eastAsia="Aptos" w:cs="Aptos"/>
                <w:b w:val="0"/>
                <w:bCs w:val="0"/>
                <w:i w:val="1"/>
                <w:iCs w:val="1"/>
                <w:sz w:val="24"/>
                <w:szCs w:val="24"/>
                <w:lang w:val="en-GB"/>
              </w:rPr>
              <w:t>Balanced for You focus</w:t>
            </w:r>
            <w:r w:rsidRPr="3A5AE5C8" w:rsidR="3A5AE5C8">
              <w:rPr>
                <w:rFonts w:ascii="Aptos" w:hAnsi="Aptos" w:eastAsia="Aptos" w:cs="Aptos"/>
                <w:b w:val="0"/>
                <w:bCs w:val="0"/>
                <w:i w:val="0"/>
                <w:iCs w:val="0"/>
                <w:sz w:val="24"/>
                <w:szCs w:val="24"/>
                <w:lang w:val="en-GB"/>
              </w:rPr>
              <w:t xml:space="preserve"> on quality, health, and innovation</w:t>
            </w:r>
          </w:p>
          <w:p w:rsidR="3A5AE5C8" w:rsidP="3A5AE5C8" w:rsidRDefault="3A5AE5C8" w14:paraId="3DE1465A" w14:textId="3B07EC2B">
            <w:pPr>
              <w:bidi w:val="0"/>
              <w:rPr>
                <w:rFonts w:ascii="Aptos" w:hAnsi="Aptos" w:eastAsia="Aptos" w:cs="Aptos"/>
                <w:b w:val="0"/>
                <w:bCs w:val="0"/>
                <w:i w:val="0"/>
                <w:iCs w:val="0"/>
                <w:sz w:val="24"/>
                <w:szCs w:val="24"/>
              </w:rPr>
            </w:pPr>
          </w:p>
        </w:tc>
      </w:tr>
      <w:tr w:rsidR="3A5AE5C8" w:rsidTr="38BDEACF" w14:paraId="1DCAF3ED">
        <w:trPr>
          <w:trHeight w:val="300"/>
        </w:trPr>
        <w:tc>
          <w:tcPr>
            <w:tcW w:w="2475" w:type="dxa"/>
            <w:tcMar>
              <w:left w:w="105" w:type="dxa"/>
              <w:right w:w="105" w:type="dxa"/>
            </w:tcMar>
            <w:vAlign w:val="top"/>
          </w:tcPr>
          <w:p w:rsidR="3A5AE5C8" w:rsidP="38BDEACF" w:rsidRDefault="3A5AE5C8" w14:paraId="4A89C1F8" w14:textId="2C5B1410">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19CF48E9" w14:textId="2F0A73EC">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Price</w:t>
            </w:r>
          </w:p>
        </w:tc>
        <w:tc>
          <w:tcPr>
            <w:tcW w:w="6525" w:type="dxa"/>
            <w:tcMar>
              <w:left w:w="105" w:type="dxa"/>
              <w:right w:w="105" w:type="dxa"/>
            </w:tcMar>
            <w:vAlign w:val="top"/>
          </w:tcPr>
          <w:p w:rsidR="3A5AE5C8" w:rsidP="3A5AE5C8" w:rsidRDefault="3A5AE5C8" w14:paraId="0FD6327F" w14:textId="1434E192">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w:t>
            </w:r>
          </w:p>
          <w:p w:rsidR="3A5AE5C8" w:rsidP="3A5AE5C8" w:rsidRDefault="3A5AE5C8" w14:paraId="209874B9" w14:textId="086F52A0">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Mid-to-high pricing strategy reflecting quality; Sparks offers enhanced value perception.</w:t>
            </w:r>
          </w:p>
          <w:p w:rsidR="3A5AE5C8" w:rsidP="3A5AE5C8" w:rsidRDefault="3A5AE5C8" w14:paraId="0BCC7C66" w14:textId="7FA9FFF9">
            <w:pPr>
              <w:bidi w:val="0"/>
              <w:rPr>
                <w:rFonts w:ascii="Aptos" w:hAnsi="Aptos" w:eastAsia="Aptos" w:cs="Aptos"/>
                <w:b w:val="0"/>
                <w:bCs w:val="0"/>
                <w:i w:val="0"/>
                <w:iCs w:val="0"/>
                <w:sz w:val="24"/>
                <w:szCs w:val="24"/>
              </w:rPr>
            </w:pPr>
          </w:p>
        </w:tc>
      </w:tr>
      <w:tr w:rsidR="3A5AE5C8" w:rsidTr="38BDEACF" w14:paraId="41478D02">
        <w:trPr>
          <w:trHeight w:val="1590"/>
        </w:trPr>
        <w:tc>
          <w:tcPr>
            <w:tcW w:w="2475" w:type="dxa"/>
            <w:tcMar>
              <w:left w:w="105" w:type="dxa"/>
              <w:right w:w="105" w:type="dxa"/>
            </w:tcMar>
            <w:vAlign w:val="top"/>
          </w:tcPr>
          <w:p w:rsidR="3A5AE5C8" w:rsidP="38BDEACF" w:rsidRDefault="3A5AE5C8" w14:paraId="5EA87C94" w14:textId="07FC353C">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333D746E" w14:textId="31CD5C1C">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Place</w:t>
            </w:r>
          </w:p>
        </w:tc>
        <w:tc>
          <w:tcPr>
            <w:tcW w:w="6525" w:type="dxa"/>
            <w:tcMar>
              <w:left w:w="105" w:type="dxa"/>
              <w:right w:w="105" w:type="dxa"/>
            </w:tcMar>
            <w:vAlign w:val="top"/>
          </w:tcPr>
          <w:p w:rsidR="3A5AE5C8" w:rsidP="3A5AE5C8" w:rsidRDefault="3A5AE5C8" w14:paraId="559C15A5" w14:textId="4AEBD410">
            <w:pPr>
              <w:bidi w:val="0"/>
              <w:rPr>
                <w:rFonts w:ascii="Aptos" w:hAnsi="Aptos" w:eastAsia="Aptos" w:cs="Aptos"/>
                <w:b w:val="0"/>
                <w:bCs w:val="0"/>
                <w:i w:val="0"/>
                <w:iCs w:val="0"/>
                <w:sz w:val="24"/>
                <w:szCs w:val="24"/>
              </w:rPr>
            </w:pPr>
          </w:p>
          <w:p w:rsidR="3A5AE5C8" w:rsidP="3A5AE5C8" w:rsidRDefault="3A5AE5C8" w14:paraId="41555803" w14:textId="0679E135">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Over 1,000 food-only stores, online ordering, and click-and-collect services across the UK.</w:t>
            </w:r>
          </w:p>
          <w:p w:rsidR="3A5AE5C8" w:rsidP="3A5AE5C8" w:rsidRDefault="3A5AE5C8" w14:paraId="18EB1307" w14:textId="2B1AC421">
            <w:pPr>
              <w:bidi w:val="0"/>
              <w:spacing w:before="240" w:after="240"/>
              <w:rPr>
                <w:rFonts w:ascii="Aptos" w:hAnsi="Aptos" w:eastAsia="Aptos" w:cs="Aptos"/>
                <w:b w:val="0"/>
                <w:bCs w:val="0"/>
                <w:i w:val="0"/>
                <w:iCs w:val="0"/>
                <w:sz w:val="24"/>
                <w:szCs w:val="24"/>
              </w:rPr>
            </w:pPr>
          </w:p>
        </w:tc>
      </w:tr>
      <w:tr w:rsidR="3A5AE5C8" w:rsidTr="38BDEACF" w14:paraId="3D71C2C4">
        <w:trPr>
          <w:trHeight w:val="1215"/>
        </w:trPr>
        <w:tc>
          <w:tcPr>
            <w:tcW w:w="2475" w:type="dxa"/>
            <w:tcMar>
              <w:left w:w="105" w:type="dxa"/>
              <w:right w:w="105" w:type="dxa"/>
            </w:tcMar>
            <w:vAlign w:val="top"/>
          </w:tcPr>
          <w:p w:rsidR="3A5AE5C8" w:rsidP="38BDEACF" w:rsidRDefault="3A5AE5C8" w14:paraId="281EE913" w14:textId="54866BD1">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2EC8F2D2" w14:textId="6A27D72D">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Promotion</w:t>
            </w:r>
          </w:p>
        </w:tc>
        <w:tc>
          <w:tcPr>
            <w:tcW w:w="6525" w:type="dxa"/>
            <w:tcMar>
              <w:left w:w="105" w:type="dxa"/>
              <w:right w:w="105" w:type="dxa"/>
            </w:tcMar>
            <w:vAlign w:val="top"/>
          </w:tcPr>
          <w:p w:rsidR="3A5AE5C8" w:rsidP="3A5AE5C8" w:rsidRDefault="3A5AE5C8" w14:paraId="6EC23D0E" w14:textId="46F8724B">
            <w:pPr>
              <w:bidi w:val="0"/>
              <w:rPr>
                <w:rFonts w:ascii="Aptos" w:hAnsi="Aptos" w:eastAsia="Aptos" w:cs="Aptos"/>
                <w:b w:val="0"/>
                <w:bCs w:val="0"/>
                <w:i w:val="0"/>
                <w:iCs w:val="0"/>
                <w:sz w:val="24"/>
                <w:szCs w:val="24"/>
              </w:rPr>
            </w:pPr>
          </w:p>
          <w:p w:rsidR="3A5AE5C8" w:rsidP="3A5AE5C8" w:rsidRDefault="3A5AE5C8" w14:paraId="75DD25D0" w14:textId="1803385E">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The Sparks programme includes loyalty programmes, personalised offers, and advertising campaigns with the slogan, "This is not just food."</w:t>
            </w:r>
          </w:p>
          <w:p w:rsidR="3A5AE5C8" w:rsidP="3A5AE5C8" w:rsidRDefault="3A5AE5C8" w14:paraId="40940566" w14:textId="07360586">
            <w:pPr>
              <w:bidi w:val="0"/>
              <w:rPr>
                <w:rFonts w:ascii="Aptos" w:hAnsi="Aptos" w:eastAsia="Aptos" w:cs="Aptos"/>
                <w:b w:val="0"/>
                <w:bCs w:val="0"/>
                <w:i w:val="0"/>
                <w:iCs w:val="0"/>
                <w:sz w:val="24"/>
                <w:szCs w:val="24"/>
              </w:rPr>
            </w:pPr>
          </w:p>
        </w:tc>
      </w:tr>
      <w:tr w:rsidR="3A5AE5C8" w:rsidTr="38BDEACF" w14:paraId="01600CFB">
        <w:trPr>
          <w:trHeight w:val="300"/>
        </w:trPr>
        <w:tc>
          <w:tcPr>
            <w:tcW w:w="2475" w:type="dxa"/>
            <w:tcMar>
              <w:left w:w="105" w:type="dxa"/>
              <w:right w:w="105" w:type="dxa"/>
            </w:tcMar>
            <w:vAlign w:val="top"/>
          </w:tcPr>
          <w:p w:rsidR="3A5AE5C8" w:rsidP="38BDEACF" w:rsidRDefault="3A5AE5C8" w14:paraId="658B31B8" w14:textId="64117A64">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1E7A2B81" w14:textId="4B519208">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People</w:t>
            </w:r>
          </w:p>
        </w:tc>
        <w:tc>
          <w:tcPr>
            <w:tcW w:w="6525" w:type="dxa"/>
            <w:tcMar>
              <w:left w:w="105" w:type="dxa"/>
              <w:right w:w="105" w:type="dxa"/>
            </w:tcMar>
            <w:vAlign w:val="top"/>
          </w:tcPr>
          <w:p w:rsidR="3A5AE5C8" w:rsidP="3A5AE5C8" w:rsidRDefault="3A5AE5C8" w14:paraId="3C2C2E62" w14:textId="5433F3E2">
            <w:pPr>
              <w:bidi w:val="0"/>
              <w:rPr>
                <w:rFonts w:ascii="Aptos" w:hAnsi="Aptos" w:eastAsia="Aptos" w:cs="Aptos"/>
                <w:b w:val="0"/>
                <w:bCs w:val="0"/>
                <w:i w:val="0"/>
                <w:iCs w:val="0"/>
                <w:sz w:val="24"/>
                <w:szCs w:val="24"/>
              </w:rPr>
            </w:pPr>
          </w:p>
          <w:p w:rsidR="3A5AE5C8" w:rsidP="3A5AE5C8" w:rsidRDefault="3A5AE5C8" w14:paraId="594FE74E" w14:textId="40B68467">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Friendly, well-trained staff delivering excellent service and reinforcing brand trust.</w:t>
            </w:r>
          </w:p>
          <w:p w:rsidR="3A5AE5C8" w:rsidP="3A5AE5C8" w:rsidRDefault="3A5AE5C8" w14:paraId="7BDF9CBE" w14:textId="08635135">
            <w:pPr>
              <w:bidi w:val="0"/>
              <w:rPr>
                <w:rFonts w:ascii="Aptos" w:hAnsi="Aptos" w:eastAsia="Aptos" w:cs="Aptos"/>
                <w:b w:val="0"/>
                <w:bCs w:val="0"/>
                <w:i w:val="0"/>
                <w:iCs w:val="0"/>
                <w:sz w:val="24"/>
                <w:szCs w:val="24"/>
              </w:rPr>
            </w:pPr>
          </w:p>
        </w:tc>
      </w:tr>
      <w:tr w:rsidR="3A5AE5C8" w:rsidTr="38BDEACF" w14:paraId="7DCE3283">
        <w:trPr>
          <w:trHeight w:val="300"/>
        </w:trPr>
        <w:tc>
          <w:tcPr>
            <w:tcW w:w="2475" w:type="dxa"/>
            <w:tcMar>
              <w:left w:w="105" w:type="dxa"/>
              <w:right w:w="105" w:type="dxa"/>
            </w:tcMar>
            <w:vAlign w:val="top"/>
          </w:tcPr>
          <w:p w:rsidR="3A5AE5C8" w:rsidP="38BDEACF" w:rsidRDefault="3A5AE5C8" w14:paraId="286F5F0B" w14:textId="7C389F88">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3E7AE77E" w14:textId="62389DC5">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Process</w:t>
            </w:r>
          </w:p>
        </w:tc>
        <w:tc>
          <w:tcPr>
            <w:tcW w:w="6525" w:type="dxa"/>
            <w:tcMar>
              <w:left w:w="105" w:type="dxa"/>
              <w:right w:w="105" w:type="dxa"/>
            </w:tcMar>
            <w:vAlign w:val="top"/>
          </w:tcPr>
          <w:p w:rsidR="3A5AE5C8" w:rsidP="3A5AE5C8" w:rsidRDefault="3A5AE5C8" w14:paraId="20C741FC" w14:textId="64727D22">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Efficient digital systems and supply chain management ensure reliability and convenience.</w:t>
            </w:r>
          </w:p>
          <w:p w:rsidR="3A5AE5C8" w:rsidP="3A5AE5C8" w:rsidRDefault="3A5AE5C8" w14:paraId="1F7E7927" w14:textId="4A109534">
            <w:pPr>
              <w:bidi w:val="0"/>
              <w:rPr>
                <w:rFonts w:ascii="Aptos" w:hAnsi="Aptos" w:eastAsia="Aptos" w:cs="Aptos"/>
                <w:b w:val="0"/>
                <w:bCs w:val="0"/>
                <w:i w:val="0"/>
                <w:iCs w:val="0"/>
                <w:sz w:val="24"/>
                <w:szCs w:val="24"/>
              </w:rPr>
            </w:pPr>
          </w:p>
        </w:tc>
      </w:tr>
      <w:tr w:rsidR="3A5AE5C8" w:rsidTr="38BDEACF" w14:paraId="2F4075A8">
        <w:trPr>
          <w:trHeight w:val="435"/>
        </w:trPr>
        <w:tc>
          <w:tcPr>
            <w:tcW w:w="2475" w:type="dxa"/>
            <w:tcMar>
              <w:left w:w="105" w:type="dxa"/>
              <w:right w:w="105" w:type="dxa"/>
            </w:tcMar>
            <w:vAlign w:val="top"/>
          </w:tcPr>
          <w:p w:rsidR="3A5AE5C8" w:rsidP="38BDEACF" w:rsidRDefault="3A5AE5C8" w14:paraId="7A01B05B" w14:textId="62326E77">
            <w:pPr>
              <w:bidi w:val="0"/>
              <w:rPr>
                <w:rFonts w:ascii="Calibri" w:hAnsi="Calibri" w:eastAsia="Calibri" w:cs="Calibri"/>
                <w:b w:val="0"/>
                <w:bCs w:val="0"/>
                <w:i w:val="0"/>
                <w:iCs w:val="0"/>
                <w:color w:val="215E99" w:themeColor="text2" w:themeTint="BF" w:themeShade="FF"/>
                <w:sz w:val="28"/>
                <w:szCs w:val="28"/>
              </w:rPr>
            </w:pPr>
          </w:p>
          <w:p w:rsidR="3A5AE5C8" w:rsidP="38BDEACF" w:rsidRDefault="3A5AE5C8" w14:paraId="35B977A3" w14:textId="2F2C61D6">
            <w:pPr>
              <w:bidi w:val="0"/>
              <w:rPr>
                <w:rFonts w:ascii="Calibri" w:hAnsi="Calibri" w:eastAsia="Calibri" w:cs="Calibri"/>
                <w:b w:val="0"/>
                <w:bCs w:val="0"/>
                <w:i w:val="0"/>
                <w:iCs w:val="0"/>
                <w:color w:val="215E99" w:themeColor="text2" w:themeTint="BF" w:themeShade="FF"/>
                <w:sz w:val="28"/>
                <w:szCs w:val="28"/>
              </w:rPr>
            </w:pPr>
            <w:r w:rsidRPr="38BDEACF" w:rsidR="73F916FD">
              <w:rPr>
                <w:rFonts w:ascii="Calibri" w:hAnsi="Calibri" w:eastAsia="Calibri" w:cs="Calibri"/>
                <w:b w:val="1"/>
                <w:bCs w:val="1"/>
                <w:i w:val="0"/>
                <w:iCs w:val="0"/>
                <w:color w:val="215E99" w:themeColor="text2" w:themeTint="BF" w:themeShade="FF"/>
                <w:sz w:val="28"/>
                <w:szCs w:val="28"/>
                <w:lang w:val="en-GB"/>
              </w:rPr>
              <w:t>Physical Evidence</w:t>
            </w:r>
          </w:p>
        </w:tc>
        <w:tc>
          <w:tcPr>
            <w:tcW w:w="6525" w:type="dxa"/>
            <w:tcMar>
              <w:left w:w="105" w:type="dxa"/>
              <w:right w:w="105" w:type="dxa"/>
            </w:tcMar>
            <w:vAlign w:val="top"/>
          </w:tcPr>
          <w:p w:rsidR="3A5AE5C8" w:rsidP="3A5AE5C8" w:rsidRDefault="3A5AE5C8" w14:paraId="75CBEF54" w14:textId="78F55D39">
            <w:pPr>
              <w:bidi w:val="0"/>
              <w:rPr>
                <w:rFonts w:ascii="Aptos" w:hAnsi="Aptos" w:eastAsia="Aptos" w:cs="Aptos"/>
                <w:b w:val="0"/>
                <w:bCs w:val="0"/>
                <w:i w:val="0"/>
                <w:iCs w:val="0"/>
                <w:sz w:val="24"/>
                <w:szCs w:val="24"/>
              </w:rPr>
            </w:pPr>
          </w:p>
          <w:p w:rsidR="3A5AE5C8" w:rsidP="3A5AE5C8" w:rsidRDefault="3A5AE5C8" w14:paraId="0538DFC2" w14:textId="51AC05A5">
            <w:pPr>
              <w:bidi w:val="0"/>
              <w:spacing w:after="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Elegant store designs, premium packaging, and sustainable branding that reflect M&amp;S values.</w:t>
            </w:r>
          </w:p>
          <w:p w:rsidR="3A5AE5C8" w:rsidP="3A5AE5C8" w:rsidRDefault="3A5AE5C8" w14:paraId="7D602EEB" w14:textId="28DA32DB">
            <w:pPr>
              <w:bidi w:val="0"/>
              <w:rPr>
                <w:rFonts w:ascii="Aptos" w:hAnsi="Aptos" w:eastAsia="Aptos" w:cs="Aptos"/>
                <w:b w:val="0"/>
                <w:bCs w:val="0"/>
                <w:i w:val="0"/>
                <w:iCs w:val="0"/>
                <w:sz w:val="24"/>
                <w:szCs w:val="24"/>
              </w:rPr>
            </w:pPr>
          </w:p>
        </w:tc>
      </w:tr>
    </w:tbl>
    <w:p xmlns:wp14="http://schemas.microsoft.com/office/word/2010/wordml" w:rsidP="38BDEACF" wp14:paraId="7415C360" wp14:textId="56AF5FFA">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This marketing mix ensures consistency across every customer touchpoint. By combining product excellence with </w:t>
      </w:r>
      <w:bookmarkStart w:name="_Int_EmWW0yVS" w:id="751321675"/>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personal experiences</w:t>
      </w:r>
      <w:bookmarkEnd w:id="751321675"/>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M&amp;S builds satisfaction and trust. However, the brand’s </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high prices</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and occasional operational issues, such as Supply disruptions can affect </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perceptions</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of accessibility. Overall, M&amp;S’s approach strengthens loyalty among its target segments while </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38BDEACF"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its premium differentiation in the competitive grocery market.</w:t>
      </w:r>
    </w:p>
    <w:p xmlns:wp14="http://schemas.microsoft.com/office/word/2010/wordml" w:rsidP="3A5AE5C8" wp14:paraId="51A233D6" wp14:textId="66B33FF1">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By applying the 7Ps coherently, M&amp;S Food reinforces its differentiation strategy and supports customer-centricity. For example, the "product" and "price" combination delivers perceived quality and value; "place" and "process" enhance convenience; and "promotion," through loyalty and personalised offers, supports retention. These elements contribute to building stronger relationships: consistent experience builds trust, relevant offers foster engagement, and own-brand identity reinforces brand loyalty.</w:t>
      </w:r>
    </w:p>
    <w:p xmlns:wp14="http://schemas.microsoft.com/office/word/2010/wordml" w:rsidP="330A284F" wp14:paraId="4366A8EA" wp14:textId="395EA17E">
      <w:pPr>
        <w:bidi w:val="0"/>
        <w:spacing w:before="240" w:after="240"/>
        <w:rPr>
          <w:rFonts w:ascii="Calibri" w:hAnsi="Calibri" w:eastAsia="Calibri" w:cs="Calibri"/>
          <w:b w:val="0"/>
          <w:bCs w:val="0"/>
          <w:i w:val="0"/>
          <w:iCs w:val="0"/>
          <w:caps w:val="0"/>
          <w:smallCaps w:val="0"/>
          <w:noProof w:val="0"/>
          <w:color w:val="215E99" w:themeColor="text2" w:themeTint="BF" w:themeShade="FF"/>
          <w:sz w:val="28"/>
          <w:szCs w:val="28"/>
          <w:lang w:val="en-GB"/>
        </w:rPr>
      </w:pPr>
      <w:r w:rsidRPr="330A284F" w:rsidR="14092996">
        <w:rPr>
          <w:rFonts w:ascii="Calibri" w:hAnsi="Calibri" w:eastAsia="Calibri" w:cs="Calibri"/>
          <w:b w:val="1"/>
          <w:bCs w:val="1"/>
          <w:i w:val="0"/>
          <w:iCs w:val="0"/>
          <w:caps w:val="0"/>
          <w:smallCaps w:val="0"/>
          <w:noProof w:val="0"/>
          <w:color w:val="215E99" w:themeColor="text2" w:themeTint="BF" w:themeShade="FF"/>
          <w:sz w:val="28"/>
          <w:szCs w:val="28"/>
          <w:lang w:val="en-GB"/>
        </w:rPr>
        <w:t>3.3 The 4Cs of Customer Needs</w:t>
      </w:r>
    </w:p>
    <w:p xmlns:wp14="http://schemas.microsoft.com/office/word/2010/wordml" w:rsidP="3A5AE5C8" wp14:paraId="478D08A4" wp14:textId="2447C6A6">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4Cs framework (Lauterborn, 1990) reinterprets the traditional marketing mix from the customer’s viewpoint, focusing on Consumer wants and needs,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Cost to satisfy, Convenience to buy, and Communication. This approach allows firms to assess how effectively they meet customer expectations and sustain loyalty.</w:t>
      </w:r>
    </w:p>
    <w:p xmlns:wp14="http://schemas.microsoft.com/office/word/2010/wordml" w:rsidP="3A5AE5C8" wp14:paraId="7EEA3470" wp14:textId="212DCE32">
      <w:pPr>
        <w:bidi w:val="0"/>
        <w:spacing w:before="240" w:after="240"/>
        <w:rPr>
          <w:rFonts w:ascii="Aptos" w:hAnsi="Aptos" w:eastAsia="Aptos" w:cs="Aptos"/>
          <w:b w:val="0"/>
          <w:bCs w:val="0"/>
          <w:i w:val="0"/>
          <w:iCs w:val="0"/>
          <w:caps w:val="0"/>
          <w:smallCaps w:val="0"/>
          <w:noProof w:val="0"/>
          <w:color w:val="215E99" w:themeColor="text2" w:themeTint="BF" w:themeShade="FF"/>
          <w:sz w:val="24"/>
          <w:szCs w:val="24"/>
          <w:lang w:val="en-GB"/>
        </w:rPr>
      </w:pPr>
      <w:r w:rsidRPr="3A5AE5C8" w:rsidR="14092996">
        <w:rPr>
          <w:rFonts w:ascii="Aptos" w:hAnsi="Aptos" w:eastAsia="Aptos" w:cs="Aptos"/>
          <w:b w:val="0"/>
          <w:bCs w:val="0"/>
          <w:i w:val="0"/>
          <w:iCs w:val="0"/>
          <w:caps w:val="0"/>
          <w:smallCaps w:val="0"/>
          <w:noProof w:val="0"/>
          <w:color w:val="215E99" w:themeColor="text2" w:themeTint="BF" w:themeShade="FF"/>
          <w:sz w:val="24"/>
          <w:szCs w:val="24"/>
          <w:lang w:val="en-GB"/>
        </w:rPr>
        <w:t>Analysis</w:t>
      </w:r>
      <w:r w:rsidRPr="3A5AE5C8" w:rsidR="14092996">
        <w:rPr>
          <w:rFonts w:ascii="Aptos" w:hAnsi="Aptos" w:eastAsia="Aptos" w:cs="Aptos"/>
          <w:b w:val="1"/>
          <w:bCs w:val="1"/>
          <w:i w:val="0"/>
          <w:iCs w:val="0"/>
          <w:caps w:val="0"/>
          <w:smallCaps w:val="0"/>
          <w:noProof w:val="0"/>
          <w:color w:val="215E99" w:themeColor="text2" w:themeTint="BF" w:themeShade="FF"/>
          <w:sz w:val="24"/>
          <w:szCs w:val="24"/>
          <w:lang w:val="en-GB"/>
        </w:rPr>
        <w:t xml:space="preserve"> of M&amp;S Food Against the 4Cs: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A5AE5C8" w:rsidTr="38BDEACF" w14:paraId="3393E287">
        <w:trPr>
          <w:trHeight w:val="300"/>
        </w:trPr>
        <w:tc>
          <w:tcPr>
            <w:tcW w:w="3000" w:type="dxa"/>
            <w:tcMar>
              <w:left w:w="105" w:type="dxa"/>
              <w:right w:w="105" w:type="dxa"/>
            </w:tcMar>
            <w:vAlign w:val="top"/>
          </w:tcPr>
          <w:p w:rsidR="3A5AE5C8" w:rsidP="38BDEACF" w:rsidRDefault="3A5AE5C8" w14:paraId="0C6CFBA6" w14:textId="722D68DC">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 xml:space="preserve"> Customer Need</w:t>
            </w:r>
          </w:p>
        </w:tc>
        <w:tc>
          <w:tcPr>
            <w:tcW w:w="3000" w:type="dxa"/>
            <w:tcMar>
              <w:left w:w="105" w:type="dxa"/>
              <w:right w:w="105" w:type="dxa"/>
            </w:tcMar>
            <w:vAlign w:val="top"/>
          </w:tcPr>
          <w:p w:rsidR="3A5AE5C8" w:rsidP="38BDEACF" w:rsidRDefault="3A5AE5C8" w14:paraId="71DAB38C" w14:textId="3C2EE2FD">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How M&amp;S Food Addresses It</w:t>
            </w:r>
          </w:p>
        </w:tc>
        <w:tc>
          <w:tcPr>
            <w:tcW w:w="3000" w:type="dxa"/>
            <w:tcMar>
              <w:left w:w="105" w:type="dxa"/>
              <w:right w:w="105" w:type="dxa"/>
            </w:tcMar>
            <w:vAlign w:val="top"/>
          </w:tcPr>
          <w:p w:rsidR="3A5AE5C8" w:rsidP="38BDEACF" w:rsidRDefault="3A5AE5C8" w14:paraId="32B81ECD" w14:textId="2F26CC4D">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Critical Comment</w:t>
            </w:r>
          </w:p>
        </w:tc>
      </w:tr>
      <w:tr w:rsidR="3A5AE5C8" w:rsidTr="38BDEACF" w14:paraId="31286647">
        <w:trPr>
          <w:trHeight w:val="300"/>
        </w:trPr>
        <w:tc>
          <w:tcPr>
            <w:tcW w:w="3000" w:type="dxa"/>
            <w:tcMar>
              <w:left w:w="105" w:type="dxa"/>
              <w:right w:w="105" w:type="dxa"/>
            </w:tcMar>
            <w:vAlign w:val="top"/>
          </w:tcPr>
          <w:p w:rsidR="3A5AE5C8" w:rsidP="38BDEACF" w:rsidRDefault="3A5AE5C8" w14:paraId="47D1FF79" w14:textId="7EDD8CAB">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Customer wants &amp; needs</w:t>
            </w:r>
          </w:p>
        </w:tc>
        <w:tc>
          <w:tcPr>
            <w:tcW w:w="3000" w:type="dxa"/>
            <w:tcMar>
              <w:left w:w="105" w:type="dxa"/>
              <w:right w:w="105" w:type="dxa"/>
            </w:tcMar>
            <w:vAlign w:val="top"/>
          </w:tcPr>
          <w:p w:rsidR="3A5AE5C8" w:rsidP="3A5AE5C8" w:rsidRDefault="3A5AE5C8" w14:paraId="75163409" w14:textId="1466B905">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M&amp;S Food offers premium own-label ranges, healthy/ethical lines (e.g., “Balanced for You”), and a constantly renewing range to meet evolving tastes.</w:t>
            </w:r>
          </w:p>
        </w:tc>
        <w:tc>
          <w:tcPr>
            <w:tcW w:w="3000" w:type="dxa"/>
            <w:tcMar>
              <w:left w:w="105" w:type="dxa"/>
              <w:right w:w="105" w:type="dxa"/>
            </w:tcMar>
            <w:vAlign w:val="top"/>
          </w:tcPr>
          <w:p w:rsidR="3A5AE5C8" w:rsidP="3A5AE5C8" w:rsidRDefault="3A5AE5C8" w14:paraId="34CBDC6B" w14:textId="6B60F476">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Strong alignment with quality-seeking customers but may not address lower-income segments fully</w:t>
            </w:r>
          </w:p>
        </w:tc>
      </w:tr>
      <w:tr w:rsidR="3A5AE5C8" w:rsidTr="38BDEACF" w14:paraId="0AFB7B11">
        <w:trPr>
          <w:trHeight w:val="300"/>
        </w:trPr>
        <w:tc>
          <w:tcPr>
            <w:tcW w:w="3000" w:type="dxa"/>
            <w:tcMar>
              <w:left w:w="105" w:type="dxa"/>
              <w:right w:w="105" w:type="dxa"/>
            </w:tcMar>
            <w:vAlign w:val="top"/>
          </w:tcPr>
          <w:p w:rsidR="3A5AE5C8" w:rsidP="38BDEACF" w:rsidRDefault="3A5AE5C8" w14:paraId="4D765D2A" w14:textId="765746F2">
            <w:pPr>
              <w:bidi w:val="0"/>
              <w:rPr>
                <w:rFonts w:ascii="Aptos" w:hAnsi="Aptos" w:eastAsia="Aptos" w:cs="Aptos"/>
                <w:b w:val="0"/>
                <w:bCs w:val="0"/>
                <w:i w:val="0"/>
                <w:iCs w:val="0"/>
                <w:color w:val="215E99" w:themeColor="text2" w:themeTint="BF" w:themeShade="FF"/>
                <w:sz w:val="24"/>
                <w:szCs w:val="24"/>
              </w:rPr>
            </w:pPr>
          </w:p>
          <w:p w:rsidR="3A5AE5C8" w:rsidP="38BDEACF" w:rsidRDefault="3A5AE5C8" w14:paraId="3F72D4FB" w14:textId="117D2A02">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Cost to satisfy</w:t>
            </w:r>
          </w:p>
        </w:tc>
        <w:tc>
          <w:tcPr>
            <w:tcW w:w="3000" w:type="dxa"/>
            <w:tcMar>
              <w:left w:w="105" w:type="dxa"/>
              <w:right w:w="105" w:type="dxa"/>
            </w:tcMar>
            <w:vAlign w:val="top"/>
          </w:tcPr>
          <w:p w:rsidR="3A5AE5C8" w:rsidP="3A5AE5C8" w:rsidRDefault="3A5AE5C8" w14:paraId="76F0E6B2" w14:textId="09039C0D">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Although higher priced, M&amp;S emphasises value through quality, own-brand differentiation, and loyalty discounts via "Sparks".</w:t>
            </w:r>
          </w:p>
        </w:tc>
        <w:tc>
          <w:tcPr>
            <w:tcW w:w="3000" w:type="dxa"/>
            <w:tcMar>
              <w:left w:w="105" w:type="dxa"/>
              <w:right w:w="105" w:type="dxa"/>
            </w:tcMar>
            <w:vAlign w:val="top"/>
          </w:tcPr>
          <w:p w:rsidR="3A5AE5C8" w:rsidP="3A5AE5C8" w:rsidRDefault="3A5AE5C8" w14:paraId="23286D7B" w14:textId="199BAF3E">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Value perception may be strong for quality-orientated customers, but price-sensitive shoppers may prefer discounters.</w:t>
            </w:r>
          </w:p>
        </w:tc>
      </w:tr>
      <w:tr w:rsidR="3A5AE5C8" w:rsidTr="38BDEACF" w14:paraId="57305DDA">
        <w:trPr>
          <w:trHeight w:val="300"/>
        </w:trPr>
        <w:tc>
          <w:tcPr>
            <w:tcW w:w="3000" w:type="dxa"/>
            <w:tcMar>
              <w:left w:w="105" w:type="dxa"/>
              <w:right w:w="105" w:type="dxa"/>
            </w:tcMar>
            <w:vAlign w:val="top"/>
          </w:tcPr>
          <w:p w:rsidR="3A5AE5C8" w:rsidP="38BDEACF" w:rsidRDefault="3A5AE5C8" w14:paraId="434E0B9F" w14:textId="4C263E19">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Convenience to buy</w:t>
            </w:r>
          </w:p>
        </w:tc>
        <w:tc>
          <w:tcPr>
            <w:tcW w:w="3000" w:type="dxa"/>
            <w:tcMar>
              <w:left w:w="105" w:type="dxa"/>
              <w:right w:w="105" w:type="dxa"/>
            </w:tcMar>
            <w:vAlign w:val="top"/>
          </w:tcPr>
          <w:p w:rsidR="3A5AE5C8" w:rsidP="3A5AE5C8" w:rsidRDefault="3A5AE5C8" w14:paraId="24001C6F" w14:textId="3F17982A">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M&amp;S Food has increased store footprint, online ordering, click-and-collect, and integration of digital experience &amp; loyalty programme.</w:t>
            </w:r>
          </w:p>
        </w:tc>
        <w:tc>
          <w:tcPr>
            <w:tcW w:w="3000" w:type="dxa"/>
            <w:tcMar>
              <w:left w:w="105" w:type="dxa"/>
              <w:right w:w="105" w:type="dxa"/>
            </w:tcMar>
            <w:vAlign w:val="top"/>
          </w:tcPr>
          <w:p w:rsidR="3A5AE5C8" w:rsidP="3A5AE5C8" w:rsidRDefault="3A5AE5C8" w14:paraId="034932E8" w14:textId="34AD7414">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M&amp;S Food has increased store footprint, online ordering, click-and-collect, and integration of digital experience &amp; loyalty programme.</w:t>
            </w:r>
          </w:p>
        </w:tc>
      </w:tr>
      <w:tr w:rsidR="3A5AE5C8" w:rsidTr="38BDEACF" w14:paraId="4F244E26">
        <w:trPr>
          <w:trHeight w:val="300"/>
        </w:trPr>
        <w:tc>
          <w:tcPr>
            <w:tcW w:w="3000" w:type="dxa"/>
            <w:tcMar>
              <w:left w:w="105" w:type="dxa"/>
              <w:right w:w="105" w:type="dxa"/>
            </w:tcMar>
            <w:vAlign w:val="top"/>
          </w:tcPr>
          <w:p w:rsidR="3A5AE5C8" w:rsidP="38BDEACF" w:rsidRDefault="3A5AE5C8" w14:paraId="4634FD9D" w14:textId="28219792">
            <w:pPr>
              <w:bidi w:val="0"/>
              <w:rPr>
                <w:rFonts w:ascii="Aptos" w:hAnsi="Aptos" w:eastAsia="Aptos" w:cs="Aptos"/>
                <w:b w:val="0"/>
                <w:bCs w:val="0"/>
                <w:i w:val="0"/>
                <w:iCs w:val="0"/>
                <w:color w:val="215E99" w:themeColor="text2" w:themeTint="BF" w:themeShade="FF"/>
                <w:sz w:val="24"/>
                <w:szCs w:val="24"/>
              </w:rPr>
            </w:pPr>
            <w:r w:rsidRPr="38BDEACF" w:rsidR="73F916FD">
              <w:rPr>
                <w:rFonts w:ascii="Aptos" w:hAnsi="Aptos" w:eastAsia="Aptos" w:cs="Aptos"/>
                <w:b w:val="1"/>
                <w:bCs w:val="1"/>
                <w:i w:val="0"/>
                <w:iCs w:val="0"/>
                <w:color w:val="215E99" w:themeColor="text2" w:themeTint="BF" w:themeShade="FF"/>
                <w:sz w:val="24"/>
                <w:szCs w:val="24"/>
                <w:lang w:val="en-GB"/>
              </w:rPr>
              <w:t>Communication</w:t>
            </w:r>
          </w:p>
        </w:tc>
        <w:tc>
          <w:tcPr>
            <w:tcW w:w="3000" w:type="dxa"/>
            <w:tcMar>
              <w:left w:w="105" w:type="dxa"/>
              <w:right w:w="105" w:type="dxa"/>
            </w:tcMar>
            <w:vAlign w:val="top"/>
          </w:tcPr>
          <w:p w:rsidR="3A5AE5C8" w:rsidP="3A5AE5C8" w:rsidRDefault="3A5AE5C8" w14:paraId="039AC106" w14:textId="7BB12DAA">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M&amp;S uses loyalty programme communications (Sparks), personalised offers, email or notifications, email/app,</w:t>
            </w:r>
          </w:p>
          <w:p w:rsidR="3A5AE5C8" w:rsidP="3A5AE5C8" w:rsidRDefault="3A5AE5C8" w14:paraId="767776ED" w14:textId="52B0F54C">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 xml:space="preserve"> push notifications, and sustainability messaging (Plan A).</w:t>
            </w:r>
          </w:p>
        </w:tc>
        <w:tc>
          <w:tcPr>
            <w:tcW w:w="3000" w:type="dxa"/>
            <w:tcMar>
              <w:left w:w="105" w:type="dxa"/>
              <w:right w:w="105" w:type="dxa"/>
            </w:tcMar>
            <w:vAlign w:val="top"/>
          </w:tcPr>
          <w:p w:rsidR="3A5AE5C8" w:rsidP="3A5AE5C8" w:rsidRDefault="3A5AE5C8" w14:paraId="27FD17E2" w14:textId="04D88667">
            <w:pPr>
              <w:bidi w:val="0"/>
              <w:rPr>
                <w:rFonts w:ascii="Aptos" w:hAnsi="Aptos" w:eastAsia="Aptos" w:cs="Aptos"/>
                <w:b w:val="0"/>
                <w:bCs w:val="0"/>
                <w:i w:val="0"/>
                <w:iCs w:val="0"/>
                <w:sz w:val="24"/>
                <w:szCs w:val="24"/>
              </w:rPr>
            </w:pPr>
            <w:r w:rsidRPr="3A5AE5C8" w:rsidR="3A5AE5C8">
              <w:rPr>
                <w:rFonts w:ascii="Aptos" w:hAnsi="Aptos" w:eastAsia="Aptos" w:cs="Aptos"/>
                <w:b w:val="0"/>
                <w:bCs w:val="0"/>
                <w:i w:val="0"/>
                <w:iCs w:val="0"/>
                <w:sz w:val="24"/>
                <w:szCs w:val="24"/>
                <w:lang w:val="en-GB"/>
              </w:rPr>
              <w:t>Builds trust and relevance; however, heavy communication may risk customer fatigue or reach fewer, not reach less digitally engaged shoppers.</w:t>
            </w:r>
          </w:p>
        </w:tc>
      </w:tr>
    </w:tbl>
    <w:p xmlns:wp14="http://schemas.microsoft.com/office/word/2010/wordml" w:rsidP="3A5AE5C8" wp14:paraId="4CBAD2BD" wp14:textId="44725F3F">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 Food performs well across these four dimensions, offering products that align with customer lifestyles and values. However, the cost factor remains its greatest challenge. As inflation pressures persist, maintaining loyalty requires ensuring customers perceive fair value alongside premium quality.</w:t>
      </w:r>
    </w:p>
    <w:p xmlns:wp14="http://schemas.microsoft.com/office/word/2010/wordml" w:rsidP="38BDEACF" wp14:paraId="6308EDFA" wp14:textId="25379278">
      <w:pPr>
        <w:pStyle w:val="Heading3"/>
        <w:keepNext w:val="1"/>
        <w:keepLines w:val="1"/>
        <w:bidi w:val="0"/>
        <w:spacing w:before="240" w:after="240"/>
        <w:rPr>
          <w:rFonts w:ascii="Aptos" w:hAnsi="Aptos" w:eastAsia="Aptos" w:cs="Aptos"/>
          <w:b w:val="0"/>
          <w:bCs w:val="0"/>
          <w:i w:val="0"/>
          <w:iCs w:val="0"/>
          <w:caps w:val="0"/>
          <w:smallCaps w:val="0"/>
          <w:noProof w:val="0"/>
          <w:color w:val="215E99" w:themeColor="text2" w:themeTint="BF" w:themeShade="FF"/>
          <w:sz w:val="28"/>
          <w:szCs w:val="28"/>
          <w:lang w:val="en-GB"/>
        </w:rPr>
      </w:pPr>
      <w:r w:rsidRPr="38BDEACF" w:rsidR="14092996">
        <w:rPr>
          <w:rFonts w:ascii="Aptos" w:hAnsi="Aptos" w:eastAsia="Aptos" w:cs="Aptos"/>
          <w:b w:val="1"/>
          <w:bCs w:val="1"/>
          <w:i w:val="0"/>
          <w:iCs w:val="0"/>
          <w:caps w:val="0"/>
          <w:smallCaps w:val="0"/>
          <w:noProof w:val="0"/>
          <w:color w:val="215E99" w:themeColor="text2" w:themeTint="BF" w:themeShade="FF"/>
          <w:sz w:val="28"/>
          <w:szCs w:val="28"/>
          <w:lang w:val="en-GB"/>
        </w:rPr>
        <w:t>3.4 Ethics and Sustainability</w:t>
      </w:r>
    </w:p>
    <w:p xmlns:wp14="http://schemas.microsoft.com/office/word/2010/wordml" w:rsidP="3A5AE5C8" wp14:paraId="0944C92A" wp14:textId="29988776">
      <w:pPr>
        <w:pStyle w:val="Heading3"/>
        <w:keepNext w:val="1"/>
        <w:keepLines w:val="1"/>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Ethical and sustainable business practices are vital for building long-term loyalty and brand trust. The Triple Bottom Line (TBL) model (Elkington, 1997, p. 73) highlights the need to focus on People, Planet, and Profit.</w:t>
      </w:r>
    </w:p>
    <w:p xmlns:wp14="http://schemas.microsoft.com/office/word/2010/wordml" w:rsidP="3A5AE5C8" wp14:paraId="1C404BBA" wp14:textId="4B6E2AE2">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M&amp;S’s </w:t>
      </w: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“Plan A”</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sustainability strategy encompasses commitments to halve food waste, ensure all packaging is recyclable, and source raw materials ethically. The company also emphasises animal welfare, supplier fairness, and carbon footprint reductions.</w:t>
      </w:r>
    </w:p>
    <w:p xmlns:wp14="http://schemas.microsoft.com/office/word/2010/wordml" w:rsidP="3A5AE5C8" wp14:paraId="7BC386C3" wp14:textId="6486455D">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Positive impacts:</w:t>
      </w:r>
      <w:r>
        <w:br/>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These initiatives enhance brand reputation and resonate with ethically minded consumers, strengthening emotional loyalty.</w:t>
      </w:r>
    </w:p>
    <w:p xmlns:wp14="http://schemas.microsoft.com/office/word/2010/wordml" w:rsidP="3A5AE5C8" wp14:paraId="7C8F50FE" wp14:textId="4551A748">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Critical challenges:</w:t>
      </w:r>
      <w:r>
        <w:br/>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Some customers perceive sustainability communications as limited or inconsistent. Additionally, sustainable practices can increase production costs, reinforcing M&amp;S’s premium pricing perception. Ethical integrity also requires robust data protection—an area tested by recent cybersecurity incidents.</w:t>
      </w:r>
    </w:p>
    <w:p xmlns:wp14="http://schemas.microsoft.com/office/word/2010/wordml" w:rsidP="3A5AE5C8" wp14:paraId="3C2133E9" wp14:textId="0B3FBD0F">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Evaluation:</w:t>
      </w:r>
      <w:r>
        <w:br/>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M&amp;S’s integration of ethical and sustainable practices aligns with customer values and strengthens loyalty among socially responsible consumers. To broaden impact, these initiatives must be communicated transparently and made accessible to all customer segments.</w:t>
      </w:r>
    </w:p>
    <w:p xmlns:wp14="http://schemas.microsoft.com/office/word/2010/wordml" w:rsidP="3A5AE5C8" wp14:paraId="7E79BDF8" wp14:textId="705FC342">
      <w:pPr>
        <w:bidi w:val="0"/>
        <w:spacing w:before="240" w:after="240"/>
        <w:rPr>
          <w:rFonts w:ascii="Aptos" w:hAnsi="Aptos" w:eastAsia="Aptos" w:cs="Aptos"/>
          <w:b w:val="0"/>
          <w:bCs w:val="0"/>
          <w:i w:val="0"/>
          <w:iCs w:val="0"/>
          <w:caps w:val="0"/>
          <w:smallCaps w:val="0"/>
          <w:noProof w:val="0"/>
          <w:color w:val="0E2740"/>
          <w:sz w:val="32"/>
          <w:szCs w:val="32"/>
          <w:lang w:val="en-GB"/>
        </w:rPr>
      </w:pPr>
    </w:p>
    <w:p xmlns:wp14="http://schemas.microsoft.com/office/word/2010/wordml" w:rsidP="38BDEACF" wp14:paraId="0A07D9E4" wp14:textId="482CC494">
      <w:pPr>
        <w:pStyle w:val="Normal"/>
        <w:bidi w:val="0"/>
        <w:spacing w:before="240" w:after="240"/>
        <w:rPr>
          <w:rFonts w:ascii="Aptos" w:hAnsi="Aptos" w:eastAsia="Aptos" w:cs="Aptos"/>
          <w:b w:val="0"/>
          <w:bCs w:val="0"/>
          <w:i w:val="0"/>
          <w:iCs w:val="0"/>
          <w:caps w:val="0"/>
          <w:smallCaps w:val="0"/>
          <w:noProof w:val="0"/>
          <w:color w:val="215E99" w:themeColor="text2" w:themeTint="BF" w:themeShade="FF"/>
          <w:sz w:val="32"/>
          <w:szCs w:val="32"/>
          <w:lang w:val="en-GB"/>
        </w:rPr>
      </w:pPr>
      <w:r w:rsidRPr="38BDEACF" w:rsidR="14092996">
        <w:rPr>
          <w:rFonts w:ascii="Aptos" w:hAnsi="Aptos" w:eastAsia="Aptos" w:cs="Aptos"/>
          <w:b w:val="1"/>
          <w:bCs w:val="1"/>
          <w:i w:val="0"/>
          <w:iCs w:val="0"/>
          <w:caps w:val="0"/>
          <w:smallCaps w:val="0"/>
          <w:noProof w:val="0"/>
          <w:color w:val="215E99" w:themeColor="text2" w:themeTint="BF" w:themeShade="FF"/>
          <w:sz w:val="32"/>
          <w:szCs w:val="32"/>
          <w:lang w:val="en-GB"/>
        </w:rPr>
        <w:t>Conclusion</w:t>
      </w:r>
    </w:p>
    <w:p xmlns:wp14="http://schemas.microsoft.com/office/word/2010/wordml" w:rsidP="3A5AE5C8" wp14:paraId="3AF783CF" wp14:textId="0E402F39">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 Food demonstrates strong CRM performance in fostering sustainable customer relationships, enhancing loyalty, and supporting long-term business growth. Through the Sparks loyalty programme and advanced data analytics, the company delivers personalised experiences and meaningful engagements. Its emphasis on product quality, service excellence, and sustainability reinforces emotional bonds and trust.</w:t>
      </w:r>
    </w:p>
    <w:p xmlns:wp14="http://schemas.microsoft.com/office/word/2010/wordml" w:rsidP="3A5AE5C8" wp14:paraId="08CEA4A3" wp14:textId="7C2ACD07">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However, several areas require continued improvement:</w:t>
      </w:r>
    </w:p>
    <w:p xmlns:wp14="http://schemas.microsoft.com/office/word/2010/wordml" w:rsidP="3A5AE5C8" wp14:paraId="656C868B" wp14:textId="4932C1A3">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Affordability perception: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balancing premium quality with accessible pricing to appeal to wider demographics.</w:t>
      </w:r>
    </w:p>
    <w:p xmlns:wp14="http://schemas.microsoft.com/office/word/2010/wordml" w:rsidP="3A5AE5C8" wp14:paraId="53792EA0" wp14:textId="0A4993F7">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Digital integration: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enhancing omnichannel consistency between online, in-store, and mobile platforms.</w:t>
      </w:r>
    </w:p>
    <w:p xmlns:wp14="http://schemas.microsoft.com/office/word/2010/wordml" w:rsidP="3A5AE5C8" wp14:paraId="2EBAFFD3" wp14:textId="24E8A1B2">
      <w:pPr>
        <w:pStyle w:val="ListParagraph"/>
        <w:numPr>
          <w:ilvl w:val="0"/>
          <w:numId w:val="2"/>
        </w:num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1"/>
          <w:bCs w:val="1"/>
          <w:i w:val="0"/>
          <w:iCs w:val="0"/>
          <w:caps w:val="0"/>
          <w:smallCaps w:val="0"/>
          <w:noProof w:val="0"/>
          <w:color w:val="000000" w:themeColor="text1" w:themeTint="FF" w:themeShade="FF"/>
          <w:sz w:val="24"/>
          <w:szCs w:val="24"/>
          <w:lang w:val="en-GB"/>
        </w:rPr>
        <w:t>Sustainability communication: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increasing transparency and consumer awareness of ethical initiatives.</w:t>
      </w:r>
    </w:p>
    <w:p xmlns:wp14="http://schemas.microsoft.com/office/word/2010/wordml" w:rsidP="3A5AE5C8" wp14:paraId="00D3894F" wp14:textId="0677F49D">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By deepening its investment in AI-driven CRM systems and predictive analytics, M&amp;S can anticipate customers' needs more precisely and personalise experiences further. A stronger balance between technological efficiency and human interaction will ensure emotional connection remains central.</w:t>
      </w:r>
    </w:p>
    <w:p xmlns:wp14="http://schemas.microsoft.com/office/word/2010/wordml" w:rsidP="3A5AE5C8" wp14:paraId="681EF64A" wp14:textId="39053842">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M&amp;S Food’s CRM strategies provide a robust foundation for customer retention and loyalty. Continued innovation, data ethics, and inclusivity will enable M&amp;S to evolve from being a customer-focused to a truly customer-centric organisation, securing sustainable competitive advantage in the evolving UK retail landscape.</w:t>
      </w:r>
    </w:p>
    <w:p xmlns:wp14="http://schemas.microsoft.com/office/word/2010/wordml" w:rsidP="3A5AE5C8" wp14:paraId="405AB0A3" wp14:textId="35D727B5">
      <w:pPr>
        <w:bidi w:val="0"/>
        <w:spacing w:before="240" w:after="240"/>
        <w:rPr>
          <w:rFonts w:ascii="Aptos" w:hAnsi="Aptos" w:eastAsia="Aptos" w:cs="Aptos"/>
          <w:b w:val="0"/>
          <w:bCs w:val="0"/>
          <w:i w:val="0"/>
          <w:iCs w:val="0"/>
          <w:caps w:val="0"/>
          <w:smallCaps w:val="0"/>
          <w:noProof w:val="0"/>
          <w:color w:val="215E99" w:themeColor="text2" w:themeTint="BF" w:themeShade="FF"/>
          <w:sz w:val="32"/>
          <w:szCs w:val="32"/>
          <w:lang w:val="en-GB"/>
        </w:rPr>
      </w:pPr>
      <w:r w:rsidR="14092996">
        <w:drawing>
          <wp:inline xmlns:wp14="http://schemas.microsoft.com/office/word/2010/wordprocessingDrawing" wp14:editId="1194E08E" wp14:anchorId="4770AB43">
            <wp:extent cx="3629025" cy="2143125"/>
            <wp:effectExtent l="0" t="0" r="0" b="0"/>
            <wp:docPr id="1317921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7921434" name="Picture 1317921434"/>
                    <pic:cNvPicPr/>
                  </pic:nvPicPr>
                  <pic:blipFill>
                    <a:blip xmlns:r="http://schemas.openxmlformats.org/officeDocument/2006/relationships" r:embed="rId570786174">
                      <a:extLst>
                        <a:ext uri="{28A0092B-C50C-407E-A947-70E740481C1C}">
                          <a14:useLocalDpi xmlns:a14="http://schemas.microsoft.com/office/drawing/2010/main"/>
                        </a:ext>
                      </a:extLst>
                    </a:blip>
                    <a:stretch>
                      <a:fillRect/>
                    </a:stretch>
                  </pic:blipFill>
                  <pic:spPr>
                    <a:xfrm>
                      <a:off x="0" y="0"/>
                      <a:ext cx="3629025" cy="2143125"/>
                    </a:xfrm>
                    <a:prstGeom prst="rect">
                      <a:avLst/>
                    </a:prstGeom>
                  </pic:spPr>
                </pic:pic>
              </a:graphicData>
            </a:graphic>
          </wp:inline>
        </w:drawing>
      </w:r>
    </w:p>
    <w:p xmlns:wp14="http://schemas.microsoft.com/office/word/2010/wordml" w:rsidP="38BDEACF" wp14:paraId="0D8A85F4" wp14:textId="2FD5CC1C">
      <w:pPr>
        <w:bidi w:val="0"/>
        <w:spacing w:before="240" w:after="240"/>
        <w:rPr>
          <w:rFonts w:ascii="Aptos" w:hAnsi="Aptos" w:eastAsia="Aptos" w:cs="Aptos"/>
          <w:b w:val="0"/>
          <w:bCs w:val="0"/>
          <w:i w:val="0"/>
          <w:iCs w:val="0"/>
          <w:caps w:val="0"/>
          <w:smallCaps w:val="0"/>
          <w:noProof w:val="0"/>
          <w:color w:val="215E99" w:themeColor="text2" w:themeTint="BF" w:themeShade="FF"/>
          <w:sz w:val="32"/>
          <w:szCs w:val="32"/>
          <w:lang w:val="en-GB"/>
        </w:rPr>
      </w:pPr>
      <w:r w:rsidRPr="38BDEACF" w:rsidR="14092996">
        <w:rPr>
          <w:rFonts w:ascii="Aptos" w:hAnsi="Aptos" w:eastAsia="Aptos" w:cs="Aptos"/>
          <w:b w:val="1"/>
          <w:bCs w:val="1"/>
          <w:i w:val="0"/>
          <w:iCs w:val="0"/>
          <w:caps w:val="0"/>
          <w:smallCaps w:val="0"/>
          <w:noProof w:val="0"/>
          <w:color w:val="215E99" w:themeColor="text2" w:themeTint="BF" w:themeShade="FF"/>
          <w:sz w:val="32"/>
          <w:szCs w:val="32"/>
          <w:lang w:val="en-GB"/>
        </w:rPr>
        <w:t>References</w:t>
      </w:r>
    </w:p>
    <w:p xmlns:wp14="http://schemas.microsoft.com/office/word/2010/wordml" w:rsidP="3A5AE5C8" wp14:paraId="2207F13D" wp14:textId="2F5C7759">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6DF3EE09" wp14:textId="04DC955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Ainvest (2025)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M&amp;S aims to challenge the big supermarkets as grocery market share rises to 3.8 per cent.</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e5fd4ac6e634a61">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https://www.ainvest.com/news/aims-challenge-big-supermarkets-grocery-market-share-2507/</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1 November 2025).</w:t>
      </w:r>
    </w:p>
    <w:p xmlns:wp14="http://schemas.microsoft.com/office/word/2010/wordml" w:rsidP="3A5AE5C8" wp14:paraId="7AEA9EDF" wp14:textId="43523BF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Buttle, F. and Maklan, S. (2019)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Customer Relationship Management: Concepts and Technologies.</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4th edn. Abingdon: Routledge.</w:t>
      </w:r>
    </w:p>
    <w:p xmlns:wp14="http://schemas.microsoft.com/office/word/2010/wordml" w:rsidP="3A5AE5C8" wp14:paraId="7A59773A" wp14:textId="7229EE10">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Cloudaeon (2024)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Marks &amp; Spencer case study: Data architecture for CRM transformation.</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cc0f0f71ef94320">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https://www.cloudaeon.co.uk</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1 November 2025).</w:t>
      </w:r>
    </w:p>
    <w:p xmlns:wp14="http://schemas.microsoft.com/office/word/2010/wordml" w:rsidP="3A5AE5C8" wp14:paraId="35FD5176" wp14:textId="5F7251D5">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DecisionMarketing (2025)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M&amp;S customer data failings trigger Sparks investment.</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Decision Marketing Ltd. Available at: </w:t>
      </w:r>
      <w:hyperlink r:id="Rd506930182ab4f13">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https://www.decisionmarketing.co.uk/top-story/ms-customer-data-failings-trigger-sparks-investment</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20 November 2025).</w:t>
      </w:r>
    </w:p>
    <w:p xmlns:wp14="http://schemas.microsoft.com/office/word/2010/wordml" w:rsidP="3A5AE5C8" wp14:paraId="028E30E1" wp14:textId="4398F59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Elkington, J. (1997)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Cannibals with Forks: The Triple Bottom Line of 21st Century Business.</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Oxford: Capstone Publishing.</w:t>
      </w:r>
    </w:p>
    <w:p xmlns:wp14="http://schemas.microsoft.com/office/word/2010/wordml" w:rsidP="3A5AE5C8" wp14:paraId="4A4E832B" wp14:textId="19AF3DEA">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Ferrer-Estévez, M. (2023) ‘Sustainable customer relationships: Building trust and shared value’,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Journal of Relationship Marketing</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22(3), pp. 241–256.</w:t>
      </w:r>
    </w:p>
    <w:p xmlns:wp14="http://schemas.microsoft.com/office/word/2010/wordml" w:rsidP="3A5AE5C8" wp14:paraId="7BC761F7" wp14:textId="336E635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Kotler, P., and Keller, K. L. (2016)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Marketing Management.</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15th edn. Harlow: Pearson Education.</w:t>
      </w:r>
    </w:p>
    <w:p xmlns:wp14="http://schemas.microsoft.com/office/word/2010/wordml" w:rsidP="3A5AE5C8" wp14:paraId="13C915AB" wp14:textId="6E4FE74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Law, M. (2010)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Customer Relationship Management: A Strategic Perspective.</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Oxford: Elsevier.</w:t>
      </w:r>
    </w:p>
    <w:p xmlns:wp14="http://schemas.microsoft.com/office/word/2010/wordml" w:rsidP="3A5AE5C8" wp14:paraId="272244FC" wp14:textId="37A7982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Lauterborn, R. (1990) ‘New marketing litany: Four Ps passé; C-words take over’,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Advertising Age</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61(41), p. 26.</w:t>
      </w:r>
    </w:p>
    <w:p xmlns:wp14="http://schemas.microsoft.com/office/word/2010/wordml" w:rsidP="3A5AE5C8" wp14:paraId="6DEAB6C2" wp14:textId="0C7F6541">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Li, Y., Zhang, J., and Zhao, L. (2023) ‘Customer loyalty and sustainable business growth in retailing’,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International Journal of Retail &amp; Distribution Management</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51(1), pp. 1–15.</w:t>
      </w:r>
    </w:p>
    <w:p xmlns:wp14="http://schemas.microsoft.com/office/word/2010/wordml" w:rsidP="3A5AE5C8" wp14:paraId="2F8F365B" wp14:textId="4EC99B7D">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Marks &amp; Spencer (2025)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Annual Report and Financial Statements 2025.</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Marks &amp; Spencer Group plc. Available at: </w:t>
      </w:r>
      <w:hyperlink r:id="R1abe51e37cd24a55">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https://corporate.marksandspencer.com/sites/marksandspencer/files/2025-05/Marks-and-Spencer-Group-plc-Annual-Report-and-Financial-Statements-2025_INTERACTIVE_FINAL.pdf</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2 November 2025).</w:t>
      </w:r>
    </w:p>
    <w:p xmlns:wp14="http://schemas.microsoft.com/office/word/2010/wordml" w:rsidP="3A5AE5C8" wp14:paraId="0A58668B" wp14:textId="4E0CECE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Marks and Spencer Group plc (2023)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Sustainability Report 2023.</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595336cddbf4dfe">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https://www.marksandspencer.com/c/sustainability-report</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20 November 2025).</w:t>
      </w:r>
    </w:p>
    <w:p xmlns:wp14="http://schemas.microsoft.com/office/word/2010/wordml" w:rsidP="3A5AE5C8" wp14:paraId="733B8588" wp14:textId="7B1804F4">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Mintel (2024)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UK Grocery Retailing Market Report 2024.</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London: Mintel Group Ltd.</w:t>
      </w:r>
    </w:p>
    <w:p xmlns:wp14="http://schemas.microsoft.com/office/word/2010/wordml" w:rsidP="3A5AE5C8" wp14:paraId="3339557C" wp14:textId="3B3AD53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Payne, A. and Frow, P. (2017)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Strategic Customer Management: Integrating Relationship Marketing and CRM.</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2nd edn. Cambridge: Cambridge University Press.</w:t>
      </w:r>
    </w:p>
    <w:p xmlns:wp14="http://schemas.microsoft.com/office/word/2010/wordml" w:rsidP="3A5AE5C8" wp14:paraId="2A10F331" wp14:textId="4E68F9D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Peppers, D., and Rogers, M. (2016)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Managing Customer Relationships: A Strategic Framework.</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3rd edn. Hoboken, NJ: Wiley.</w:t>
      </w:r>
    </w:p>
    <w:p xmlns:wp14="http://schemas.microsoft.com/office/word/2010/wordml" w:rsidP="3A5AE5C8" wp14:paraId="3914CAF9" wp14:textId="631BD5B5">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Reuters (2025)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M&amp;S food-sales growth slows after cyberattacking, says NielsenIQ.</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6519aeeed87411b">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https://www.reuters.com/world/uk/ms-food-sales-growth-slows-after-cyberattack-says-nielseniq-2025-06-25/</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2 November 2025).</w:t>
      </w:r>
    </w:p>
    <w:p xmlns:wp14="http://schemas.microsoft.com/office/word/2010/wordml" w:rsidP="3A5AE5C8" wp14:paraId="240E0411" wp14:textId="4DDE0B0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Seceon (2025)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Case study: Cybersecurity and data breach response at Marks &amp; Spencer.</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b34c132511848d1">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https://www.seceon.com</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(Accessed: 2 November 2025).</w:t>
      </w:r>
    </w:p>
    <w:p xmlns:wp14="http://schemas.microsoft.com/office/word/2010/wordml" w:rsidP="3A5AE5C8" wp14:paraId="7204C3C9" wp14:textId="25203822">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Stawicka, E. (2024) ‘CRM and digital transformation in retail: Creating sustainable customer value’,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European Journal of Business and Management Research</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9(2), pp. 120–128.</w:t>
      </w:r>
    </w:p>
    <w:p xmlns:wp14="http://schemas.microsoft.com/office/word/2010/wordml" w:rsidP="3A5AE5C8" wp14:paraId="3F1C8ACA" wp14:textId="027A5E8B">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The Grocer (2020) </w:t>
      </w:r>
      <w:r w:rsidRPr="3A5AE5C8" w:rsidR="14092996">
        <w:rPr>
          <w:rFonts w:ascii="Aptos" w:hAnsi="Aptos" w:eastAsia="Aptos" w:cs="Aptos"/>
          <w:b w:val="0"/>
          <w:bCs w:val="0"/>
          <w:i w:val="1"/>
          <w:iCs w:val="1"/>
          <w:caps w:val="0"/>
          <w:smallCaps w:val="0"/>
          <w:noProof w:val="0"/>
          <w:color w:val="000000" w:themeColor="text1" w:themeTint="FF" w:themeShade="FF"/>
          <w:sz w:val="24"/>
          <w:szCs w:val="24"/>
          <w:lang w:val="en-GB"/>
        </w:rPr>
        <w:t>M&amp;S relaunches Sparks loyalty scheme with updated app.</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William Reed Business Media. Available at: </w:t>
      </w:r>
      <w:hyperlink r:id="Rfda58162134c408e">
        <w:r w:rsidRPr="3A5AE5C8" w:rsidR="14092996">
          <w:rPr>
            <w:rStyle w:val="Hyperlink"/>
            <w:rFonts w:ascii="Aptos" w:hAnsi="Aptos" w:eastAsia="Aptos" w:cs="Aptos"/>
            <w:b w:val="0"/>
            <w:bCs w:val="0"/>
            <w:i w:val="0"/>
            <w:iCs w:val="0"/>
            <w:caps w:val="0"/>
            <w:smallCaps w:val="0"/>
            <w:strike w:val="0"/>
            <w:dstrike w:val="0"/>
            <w:noProof w:val="0"/>
            <w:sz w:val="24"/>
            <w:szCs w:val="24"/>
            <w:lang w:val="en-GB"/>
          </w:rPr>
          <w:t>https://www.thegrocer.co.uk/marks-and-spencer/mands-relaunches-sparks-loyalty-scheme-with-updated-app/646032.article</w:t>
        </w:r>
      </w:hyperlink>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November 2</w:t>
      </w: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3A5AE5C8" wp14:paraId="055B0145" wp14:textId="7CB1B28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32964ECF" wp14:textId="654A96C4">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3A5AE5C8" w:rsidR="14092996">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3A5AE5C8" wp14:paraId="2276A59E" wp14:textId="4137DF7C">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7EC4BF55" wp14:textId="69FD21AF">
      <w:pPr>
        <w:bidi w:val="0"/>
        <w:spacing w:before="240" w:after="24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A5AE5C8" wp14:paraId="010037BA" wp14:textId="7C9B9071">
      <w:pPr>
        <w:bidi w:val="0"/>
        <w:spacing w:before="240" w:after="240"/>
        <w:rPr>
          <w:rFonts w:ascii="Aptos" w:hAnsi="Aptos" w:eastAsia="Aptos" w:cs="Aptos"/>
          <w:b w:val="0"/>
          <w:bCs w:val="0"/>
          <w:i w:val="0"/>
          <w:iCs w:val="0"/>
          <w:caps w:val="0"/>
          <w:smallCaps w:val="0"/>
          <w:noProof w:val="0"/>
          <w:color w:val="215E99" w:themeColor="text2" w:themeTint="BF" w:themeShade="FF"/>
          <w:sz w:val="24"/>
          <w:szCs w:val="24"/>
          <w:lang w:val="en-GB"/>
        </w:rPr>
      </w:pPr>
    </w:p>
    <w:p xmlns:wp14="http://schemas.microsoft.com/office/word/2010/wordml" wp14:paraId="5E5787A5" wp14:textId="22679FE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xPhrZxB/BPZJN" int2:id="9LJlMtnu">
      <int2:state int2:type="spell" int2:value="Rejected"/>
    </int2:textHash>
    <int2:textHash int2:hashCode="SsnuLrZrl1uwcY" int2:id="aKcBMw11">
      <int2:state int2:type="spell" int2:value="Rejected"/>
    </int2:textHash>
    <int2:textHash int2:hashCode="EffW3JGs43wpMa" int2:id="6bXyYukR">
      <int2:state int2:type="spell" int2:value="Rejected"/>
    </int2:textHash>
    <int2:textHash int2:hashCode="9blBcYtzGVv7z3" int2:id="1QLmrZ8b">
      <int2:state int2:type="spell" int2:value="Rejected"/>
    </int2:textHash>
    <int2:textHash int2:hashCode="VdqckHGw2B4bKX" int2:id="8X2RDULJ">
      <int2:state int2:type="spell" int2:value="Rejected"/>
    </int2:textHash>
    <int2:textHash int2:hashCode="Y7rxyEYEGk+h8X" int2:id="xV1mM0Yz">
      <int2:state int2:type="spell" int2:value="Rejected"/>
    </int2:textHash>
    <int2:textHash int2:hashCode="X5jjQ2Y8cRp8eO" int2:id="ZKyOFci5">
      <int2:state int2:type="spell" int2:value="Rejected"/>
    </int2:textHash>
    <int2:textHash int2:hashCode="Lr1FDPL9Zx+rEo" int2:id="Iw1hbNoO">
      <int2:state int2:type="spell" int2:value="Rejected"/>
    </int2:textHash>
    <int2:bookmark int2:bookmarkName="_Int_Bs9EahjG" int2:invalidationBookmarkName="" int2:hashCode="ZR46a6nTGIm117" int2:id="OskvN2Cm">
      <int2:state int2:type="style" int2:value="Rejected"/>
    </int2:bookmark>
    <int2:bookmark int2:bookmarkName="_Int_EmWW0yVS" int2:invalidationBookmarkName="" int2:hashCode="Vf2c0lvQPB1WkD" int2:id="MhQU68wm">
      <int2:state int2:type="style" int2:value="Rejected"/>
    </int2:bookmark>
    <int2:bookmark int2:bookmarkName="_Int_FNZ4ZA0P" int2:invalidationBookmarkName="" int2:hashCode="qz11WdPi0mWFAZ" int2:id="kPMMtzki">
      <int2:state int2:type="style" int2:value="Rejected"/>
    </int2:bookmark>
    <int2:bookmark int2:bookmarkName="_Int_vjboUC3B" int2:invalidationBookmarkName="" int2:hashCode="Vf2c0lvQPB1WkD" int2:id="NRKx6tU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d6df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3e73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2E1FEB"/>
    <w:rsid w:val="09734E95"/>
    <w:rsid w:val="0B78707B"/>
    <w:rsid w:val="0B78707B"/>
    <w:rsid w:val="0D2E1FEB"/>
    <w:rsid w:val="14092996"/>
    <w:rsid w:val="17C8129D"/>
    <w:rsid w:val="1AD432DE"/>
    <w:rsid w:val="1FD5EB9C"/>
    <w:rsid w:val="2844D716"/>
    <w:rsid w:val="2AB244C4"/>
    <w:rsid w:val="2BCFD38E"/>
    <w:rsid w:val="330A284F"/>
    <w:rsid w:val="34CC5F04"/>
    <w:rsid w:val="38BDEACF"/>
    <w:rsid w:val="3A5AE5C8"/>
    <w:rsid w:val="3B1BEF4F"/>
    <w:rsid w:val="5509D4F1"/>
    <w:rsid w:val="690E03DE"/>
    <w:rsid w:val="6B2250EF"/>
    <w:rsid w:val="6BB999C1"/>
    <w:rsid w:val="73F916FD"/>
    <w:rsid w:val="76FD7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C9D77"/>
  <w15:chartTrackingRefBased/>
  <w15:docId w15:val="{FD805E36-0248-49A7-83BB-696D319F88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5AE5C8"/>
    <w:pPr>
      <w:spacing/>
      <w:ind w:left="720"/>
      <w:contextualSpacing/>
    </w:pPr>
  </w:style>
  <w:style w:type="character" w:styleId="Hyperlink">
    <w:uiPriority w:val="99"/>
    <w:name w:val="Hyperlink"/>
    <w:basedOn w:val="DefaultParagraphFont"/>
    <w:unhideWhenUsed/>
    <w:rsid w:val="3A5AE5C8"/>
    <w:rPr>
      <w:color w:val="467886"/>
      <w:u w:val="single"/>
    </w:rPr>
  </w:style>
  <w:style w:type="paragraph" w:styleId="NoSpacing">
    <w:uiPriority w:val="1"/>
    <w:name w:val="No Spacing"/>
    <w:qFormat/>
    <w:rsid w:val="3A5AE5C8"/>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36794513" /><Relationship Type="http://schemas.openxmlformats.org/officeDocument/2006/relationships/hyperlink" Target="mailto:Gwyneth.jones@uwtsd.ac.uk" TargetMode="External" Id="R899aa514e11d4d6f" /><Relationship Type="http://schemas.openxmlformats.org/officeDocument/2006/relationships/image" Target="/media/image2.png" Id="rId1045915726" /><Relationship Type="http://schemas.openxmlformats.org/officeDocument/2006/relationships/image" Target="/media/image3.png" Id="rId125001276" /><Relationship Type="http://schemas.openxmlformats.org/officeDocument/2006/relationships/image" Target="/media/image4.png" Id="rId1017097316" /><Relationship Type="http://schemas.openxmlformats.org/officeDocument/2006/relationships/image" Target="/media/image5.png" Id="rId385992611" /><Relationship Type="http://schemas.openxmlformats.org/officeDocument/2006/relationships/image" Target="/media/image6.png" Id="rId813860024" /><Relationship Type="http://schemas.openxmlformats.org/officeDocument/2006/relationships/image" Target="/media/image7.png" Id="rId570786174" /><Relationship Type="http://schemas.openxmlformats.org/officeDocument/2006/relationships/hyperlink" Target="https://www.ainvest.com/news/aims-challenge-big-supermarkets-grocery-market-share-2507/" TargetMode="External" Id="R1e5fd4ac6e634a61" /><Relationship Type="http://schemas.openxmlformats.org/officeDocument/2006/relationships/hyperlink" Target="https://www.cloudaeon.co.uk/" TargetMode="External" Id="Rbcc0f0f71ef94320" /><Relationship Type="http://schemas.openxmlformats.org/officeDocument/2006/relationships/hyperlink" Target="https://www.decisionmarketing.co.uk/top-story/ms-customer-data-failings-trigger-sparks-investment" TargetMode="External" Id="Rd506930182ab4f13" /><Relationship Type="http://schemas.openxmlformats.org/officeDocument/2006/relationships/hyperlink" Target="https://corporate.marksandspencer.com/sites/marksandspencer/files/2025-05/Marks-and-Spencer-Group-plc-Annual-Report-and-Financial-Statements-2025_INTERACTIVE_FINAL.pdf" TargetMode="External" Id="R1abe51e37cd24a55" /><Relationship Type="http://schemas.openxmlformats.org/officeDocument/2006/relationships/hyperlink" Target="https://www.marksandspencer.com/c/sustainability-report" TargetMode="External" Id="Rd595336cddbf4dfe" /><Relationship Type="http://schemas.openxmlformats.org/officeDocument/2006/relationships/hyperlink" Target="https://www.reuters.com/world/uk/ms-food-sales-growth-slows-after-cyberattack-says-nielseniq-2025-06-25/" TargetMode="External" Id="R06519aeeed87411b" /><Relationship Type="http://schemas.openxmlformats.org/officeDocument/2006/relationships/hyperlink" Target="https://www.seceon.com/" TargetMode="External" Id="R5b34c132511848d1" /><Relationship Type="http://schemas.openxmlformats.org/officeDocument/2006/relationships/hyperlink" Target="https://www.thegrocer.co.uk/marks-and-spencer/mands-relaunches-sparks-loyalty-scheme-with-updated-app/646032.article" TargetMode="External" Id="Rfda58162134c408e" /><Relationship Type="http://schemas.openxmlformats.org/officeDocument/2006/relationships/numbering" Target="/word/numbering.xml" Id="R5407813c3aef463e" /><Relationship Type="http://schemas.microsoft.com/office/2020/10/relationships/intelligence" Target="/word/intelligence2.xml" Id="R4817617cea9f46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Haniyeh Tehrani (2324527)</dc:creator>
  <keywords/>
  <dc:description/>
  <lastModifiedBy>Haniyeh Tehrani (2324527)</lastModifiedBy>
  <revision>4</revision>
  <dcterms:created xsi:type="dcterms:W3CDTF">2025-11-22T14:12:35.4096689Z</dcterms:created>
  <dcterms:modified xsi:type="dcterms:W3CDTF">2025-11-22T14:29:35.1914205Z</dcterms:modified>
</coreProperties>
</file>