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73AEF" w14:textId="4E60C1D7" w:rsidR="00BD5E93" w:rsidRPr="00F74327" w:rsidRDefault="00BD5E93"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kern w:val="0"/>
          <w14:ligatures w14:val="none"/>
        </w:rPr>
        <w:t>University of Wales</w:t>
      </w:r>
    </w:p>
    <w:p w14:paraId="31FCB9BF" w14:textId="70F92580" w:rsidR="00BD5E93" w:rsidRPr="00F74327" w:rsidRDefault="00BD5E93"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kern w:val="0"/>
          <w14:ligatures w14:val="none"/>
        </w:rPr>
        <w:t>Trinity Saint David</w:t>
      </w:r>
    </w:p>
    <w:p w14:paraId="476E937A" w14:textId="21209BE2" w:rsidR="00BD5E93" w:rsidRPr="00F74327" w:rsidRDefault="00BD5E93"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kern w:val="0"/>
          <w14:ligatures w14:val="none"/>
        </w:rPr>
        <w:t>Campus London</w:t>
      </w:r>
    </w:p>
    <w:p w14:paraId="781C86E9"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79707F71"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6BD61A58" w14:textId="30FB65EC" w:rsidR="00BD5E93" w:rsidRPr="00F74327" w:rsidRDefault="0091070F"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rPr>
        <w:t>Leading and Implementing Workplace Change</w:t>
      </w:r>
    </w:p>
    <w:p w14:paraId="0FBD8B65" w14:textId="71920232" w:rsidR="00BD5E93" w:rsidRPr="00F74327" w:rsidRDefault="00984901" w:rsidP="00F31754">
      <w:pPr>
        <w:spacing w:line="360" w:lineRule="auto"/>
        <w:jc w:val="center"/>
        <w:rPr>
          <w:rFonts w:ascii="Arial" w:hAnsi="Arial" w:cs="Arial"/>
          <w:color w:val="44546A" w:themeColor="text2"/>
          <w:kern w:val="0"/>
          <w14:ligatures w14:val="none"/>
        </w:rPr>
      </w:pPr>
      <w:r>
        <w:rPr>
          <w:rFonts w:ascii="Arial" w:hAnsi="Arial" w:cs="Arial"/>
          <w:color w:val="44546A" w:themeColor="text2"/>
          <w:kern w:val="0"/>
          <w14:ligatures w14:val="none"/>
        </w:rPr>
        <w:t>BMSW6103_LON</w:t>
      </w:r>
    </w:p>
    <w:p w14:paraId="75996B0B"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19AC7E88" w14:textId="6A935096" w:rsidR="00BD5E93" w:rsidRPr="00F74327" w:rsidRDefault="00BD5E93"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kern w:val="0"/>
          <w14:ligatures w14:val="none"/>
        </w:rPr>
        <w:t>Individual report</w:t>
      </w:r>
    </w:p>
    <w:p w14:paraId="097EF2DD" w14:textId="769430E0" w:rsidR="00BD5E93" w:rsidRPr="00F74327" w:rsidRDefault="00F435A6"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kern w:val="0"/>
          <w14:ligatures w14:val="none"/>
        </w:rPr>
        <w:t>AstraZeneca's Change Management Strategies and Their Impact on Organizational Performance</w:t>
      </w:r>
    </w:p>
    <w:p w14:paraId="6637B863"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02A99F56"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405252E6"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3143254A"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77FA494B"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57DAB20A" w14:textId="1AF465A6" w:rsidR="00BD5E93" w:rsidRPr="00F74327" w:rsidRDefault="00BD5E93" w:rsidP="00F31754">
      <w:pPr>
        <w:spacing w:line="360" w:lineRule="auto"/>
        <w:jc w:val="center"/>
        <w:rPr>
          <w:rFonts w:ascii="Arial" w:hAnsi="Arial" w:cs="Arial"/>
          <w:color w:val="44546A" w:themeColor="text2"/>
          <w:kern w:val="0"/>
          <w:lang w:val="hu-HU"/>
          <w14:ligatures w14:val="none"/>
        </w:rPr>
      </w:pPr>
      <w:r w:rsidRPr="00F74327">
        <w:rPr>
          <w:rFonts w:ascii="Arial" w:hAnsi="Arial" w:cs="Arial"/>
          <w:color w:val="44546A" w:themeColor="text2"/>
          <w:kern w:val="0"/>
          <w14:ligatures w14:val="none"/>
        </w:rPr>
        <w:t xml:space="preserve">Lecturer:        </w:t>
      </w:r>
      <w:r w:rsidR="0091070F" w:rsidRPr="00F74327">
        <w:rPr>
          <w:rFonts w:ascii="Arial" w:hAnsi="Arial" w:cs="Arial"/>
          <w:color w:val="44546A" w:themeColor="text2"/>
        </w:rPr>
        <w:t xml:space="preserve">Dudley Ofori </w:t>
      </w:r>
      <w:r w:rsidRPr="00F74327">
        <w:rPr>
          <w:rFonts w:ascii="Arial" w:hAnsi="Arial" w:cs="Arial"/>
          <w:color w:val="44546A" w:themeColor="text2"/>
          <w:kern w:val="0"/>
          <w14:ligatures w14:val="none"/>
        </w:rPr>
        <w:t xml:space="preserve">                            Student: Valeria Varga </w:t>
      </w:r>
      <w:r w:rsidRPr="00F74327">
        <w:rPr>
          <w:rFonts w:ascii="Arial" w:hAnsi="Arial" w:cs="Arial"/>
          <w:color w:val="44546A" w:themeColor="text2"/>
          <w:kern w:val="0"/>
          <w:lang w:val="hu-HU"/>
          <w14:ligatures w14:val="none"/>
        </w:rPr>
        <w:t>(2009456)</w:t>
      </w:r>
    </w:p>
    <w:p w14:paraId="7BED03C5"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4EB68A1C"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4BDD4397"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0276D585" w14:textId="77777777" w:rsidR="00BD5E93" w:rsidRPr="00F74327" w:rsidRDefault="00BD5E93" w:rsidP="00F31754">
      <w:pPr>
        <w:spacing w:line="360" w:lineRule="auto"/>
        <w:jc w:val="center"/>
        <w:rPr>
          <w:rFonts w:ascii="Arial" w:hAnsi="Arial" w:cs="Arial"/>
          <w:color w:val="44546A" w:themeColor="text2"/>
          <w:kern w:val="0"/>
          <w14:ligatures w14:val="none"/>
        </w:rPr>
      </w:pPr>
    </w:p>
    <w:p w14:paraId="23EA04BE" w14:textId="77777777" w:rsidR="00BD5E93" w:rsidRPr="00F74327" w:rsidRDefault="00BD5E93" w:rsidP="00F31754">
      <w:pPr>
        <w:spacing w:line="360" w:lineRule="auto"/>
        <w:jc w:val="center"/>
        <w:rPr>
          <w:rFonts w:ascii="Arial" w:hAnsi="Arial" w:cs="Arial"/>
          <w:color w:val="44546A" w:themeColor="text2"/>
          <w:kern w:val="0"/>
          <w14:ligatures w14:val="none"/>
        </w:rPr>
      </w:pPr>
      <w:r w:rsidRPr="00F74327">
        <w:rPr>
          <w:rFonts w:ascii="Arial" w:hAnsi="Arial" w:cs="Arial"/>
          <w:color w:val="44546A" w:themeColor="text2"/>
          <w:kern w:val="0"/>
          <w14:ligatures w14:val="none"/>
        </w:rPr>
        <w:t>2023 London</w:t>
      </w:r>
    </w:p>
    <w:p w14:paraId="6DD9F5D4" w14:textId="44F2ABE4" w:rsidR="00BD5E93" w:rsidRPr="00F74327" w:rsidRDefault="00BD5E93" w:rsidP="00D0080B">
      <w:pPr>
        <w:spacing w:line="360" w:lineRule="auto"/>
        <w:jc w:val="both"/>
        <w:rPr>
          <w:rFonts w:ascii="Arial" w:hAnsi="Arial" w:cs="Arial"/>
          <w:color w:val="44546A" w:themeColor="text2"/>
        </w:rPr>
      </w:pPr>
    </w:p>
    <w:p w14:paraId="0A600822" w14:textId="77777777" w:rsidR="0091070F" w:rsidRPr="00F74327" w:rsidRDefault="0091070F" w:rsidP="00D0080B">
      <w:pPr>
        <w:spacing w:line="360" w:lineRule="auto"/>
        <w:jc w:val="both"/>
        <w:rPr>
          <w:rFonts w:ascii="Arial" w:hAnsi="Arial" w:cs="Arial"/>
          <w:color w:val="44546A" w:themeColor="text2"/>
        </w:rPr>
      </w:pPr>
    </w:p>
    <w:p w14:paraId="376BCA42" w14:textId="412D19E4" w:rsidR="009F18B5" w:rsidRPr="009A7DB5" w:rsidRDefault="009F18B5" w:rsidP="00D0080B">
      <w:pPr>
        <w:spacing w:line="360" w:lineRule="auto"/>
        <w:jc w:val="both"/>
        <w:rPr>
          <w:rFonts w:ascii="Arial" w:hAnsi="Arial" w:cs="Arial"/>
          <w:b/>
          <w:bCs/>
          <w:color w:val="44546A" w:themeColor="text2"/>
          <w:u w:val="single"/>
        </w:rPr>
      </w:pPr>
      <w:r w:rsidRPr="009A7DB5">
        <w:rPr>
          <w:rFonts w:ascii="Arial" w:hAnsi="Arial" w:cs="Arial"/>
          <w:b/>
          <w:bCs/>
          <w:color w:val="44546A" w:themeColor="text2"/>
          <w:u w:val="single"/>
        </w:rPr>
        <w:lastRenderedPageBreak/>
        <w:t xml:space="preserve">Executive summary </w:t>
      </w:r>
    </w:p>
    <w:p w14:paraId="49F14F3B" w14:textId="32B84094" w:rsidR="00AE6DBB" w:rsidRPr="00F74327" w:rsidRDefault="006C175C" w:rsidP="00D0080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This report provides an overview of the concept of change management and its importance in organizational growth and development. The report begins with a brief background of AstraZeneca and an analysis of environmental changes through frameworks such as Pestle, Porter's five forces, and SWOT analysis. It further explains the interdependence between environmental changes and organizational capabilities. The report then highlights the importance of change management in contemporary corporate management by discussing various theories, such as Kotter's change management theory, the ADKAR model, and Lewi</w:t>
      </w:r>
      <w:r w:rsidR="00B929D0">
        <w:rPr>
          <w:rFonts w:ascii="Arial" w:hAnsi="Arial" w:cs="Arial"/>
          <w:color w:val="44546A" w:themeColor="text2"/>
          <w:shd w:val="clear" w:color="auto" w:fill="FFFFFF"/>
        </w:rPr>
        <w:t>n’s</w:t>
      </w:r>
      <w:r w:rsidRPr="00F74327">
        <w:rPr>
          <w:rFonts w:ascii="Arial" w:hAnsi="Arial" w:cs="Arial"/>
          <w:color w:val="44546A" w:themeColor="text2"/>
          <w:shd w:val="clear" w:color="auto" w:fill="FFFFFF"/>
        </w:rPr>
        <w:t xml:space="preserve"> change management model. In addition, the report emphasizes the close relationship between organizational culture and change and how AstraZeneca integrates change into its corporate culture. Overall, the report concludes that change is a complex and necessary aspect of organizational growth and development and requires careful planning and implementation and can be combined.</w:t>
      </w:r>
    </w:p>
    <w:p w14:paraId="6B668FAA" w14:textId="24C52076" w:rsidR="000A25F9" w:rsidRPr="00F74327" w:rsidRDefault="000A25F9" w:rsidP="00D0080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w:t>
      </w:r>
    </w:p>
    <w:p w14:paraId="397E9568"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6ECD2726"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43705AED"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366CCE06"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382790FC"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3B15ED2F"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490AD2DD"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553413BB" w14:textId="77777777" w:rsidR="006C175C" w:rsidRPr="00F74327" w:rsidRDefault="006C175C" w:rsidP="00D0080B">
      <w:pPr>
        <w:spacing w:line="360" w:lineRule="auto"/>
        <w:jc w:val="both"/>
        <w:rPr>
          <w:rFonts w:ascii="Arial" w:hAnsi="Arial" w:cs="Arial"/>
          <w:color w:val="44546A" w:themeColor="text2"/>
          <w:shd w:val="clear" w:color="auto" w:fill="FFFFFF"/>
        </w:rPr>
      </w:pPr>
    </w:p>
    <w:p w14:paraId="50CC45D1" w14:textId="77777777" w:rsidR="00AE6DBB" w:rsidRPr="00F74327" w:rsidRDefault="00AE6DBB" w:rsidP="00D0080B">
      <w:pPr>
        <w:spacing w:line="360" w:lineRule="auto"/>
        <w:jc w:val="both"/>
        <w:rPr>
          <w:rFonts w:ascii="Arial" w:hAnsi="Arial" w:cs="Arial"/>
          <w:color w:val="44546A" w:themeColor="text2"/>
          <w:shd w:val="clear" w:color="auto" w:fill="FFFFFF"/>
        </w:rPr>
      </w:pPr>
    </w:p>
    <w:p w14:paraId="44524CB6" w14:textId="77777777" w:rsidR="00AE6DBB" w:rsidRPr="00F74327" w:rsidRDefault="00AE6DBB" w:rsidP="00D0080B">
      <w:pPr>
        <w:spacing w:line="360" w:lineRule="auto"/>
        <w:jc w:val="both"/>
        <w:rPr>
          <w:rFonts w:ascii="Arial" w:hAnsi="Arial" w:cs="Arial"/>
          <w:color w:val="44546A" w:themeColor="text2"/>
          <w:shd w:val="clear" w:color="auto" w:fill="FFFFFF"/>
        </w:rPr>
      </w:pPr>
    </w:p>
    <w:p w14:paraId="0591B4C7" w14:textId="77777777" w:rsidR="00AE6DBB" w:rsidRPr="00F74327" w:rsidRDefault="00AE6DBB" w:rsidP="00D0080B">
      <w:pPr>
        <w:spacing w:line="360" w:lineRule="auto"/>
        <w:jc w:val="both"/>
        <w:rPr>
          <w:rFonts w:ascii="Arial" w:hAnsi="Arial" w:cs="Arial"/>
          <w:color w:val="44546A" w:themeColor="text2"/>
          <w:shd w:val="clear" w:color="auto" w:fill="FFFFFF"/>
        </w:rPr>
      </w:pPr>
    </w:p>
    <w:p w14:paraId="078DD1C4" w14:textId="77777777" w:rsidR="00AE6DBB" w:rsidRPr="00F74327" w:rsidRDefault="00AE6DBB" w:rsidP="00D0080B">
      <w:pPr>
        <w:spacing w:line="360" w:lineRule="auto"/>
        <w:jc w:val="both"/>
        <w:rPr>
          <w:rFonts w:ascii="Arial" w:hAnsi="Arial" w:cs="Arial"/>
          <w:color w:val="44546A" w:themeColor="text2"/>
          <w:shd w:val="clear" w:color="auto" w:fill="FFFFFF"/>
        </w:rPr>
      </w:pPr>
    </w:p>
    <w:p w14:paraId="2597D172" w14:textId="1CDD5BB1" w:rsidR="00F31754" w:rsidRPr="00BA4049" w:rsidRDefault="00F31754" w:rsidP="00AE6DBB">
      <w:pPr>
        <w:spacing w:line="360" w:lineRule="auto"/>
        <w:jc w:val="both"/>
        <w:rPr>
          <w:rFonts w:ascii="Arial" w:hAnsi="Arial" w:cs="Arial"/>
          <w:color w:val="44546A" w:themeColor="text2"/>
          <w:sz w:val="20"/>
          <w:szCs w:val="20"/>
        </w:rPr>
      </w:pPr>
    </w:p>
    <w:p w14:paraId="2737D742" w14:textId="5626E07A" w:rsidR="00F31754" w:rsidRPr="00BA4049" w:rsidRDefault="00F31754" w:rsidP="00F31754">
      <w:pPr>
        <w:spacing w:line="360" w:lineRule="auto"/>
        <w:jc w:val="both"/>
        <w:rPr>
          <w:rFonts w:ascii="Arial" w:hAnsi="Arial" w:cs="Arial"/>
          <w:b/>
          <w:bCs/>
          <w:color w:val="44546A" w:themeColor="text2"/>
          <w:sz w:val="20"/>
          <w:szCs w:val="20"/>
          <w:u w:val="single"/>
          <w:shd w:val="clear" w:color="auto" w:fill="FFFFFF"/>
        </w:rPr>
      </w:pPr>
      <w:r w:rsidRPr="00BA4049">
        <w:rPr>
          <w:rFonts w:ascii="Arial" w:hAnsi="Arial" w:cs="Arial"/>
          <w:b/>
          <w:bCs/>
          <w:color w:val="44546A" w:themeColor="text2"/>
          <w:sz w:val="20"/>
          <w:szCs w:val="20"/>
          <w:u w:val="single"/>
          <w:shd w:val="clear" w:color="auto" w:fill="FFFFFF"/>
        </w:rPr>
        <w:lastRenderedPageBreak/>
        <w:t>Table of contents</w:t>
      </w:r>
    </w:p>
    <w:p w14:paraId="47C43E16" w14:textId="73F728FA" w:rsidR="006433AD" w:rsidRPr="00BA4049" w:rsidRDefault="006433AD"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Introduction </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4</w:t>
      </w:r>
    </w:p>
    <w:p w14:paraId="2449B60D" w14:textId="019F91D9"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1. </w:t>
      </w:r>
      <w:r w:rsidR="00BA4049" w:rsidRPr="00BA4049">
        <w:rPr>
          <w:rFonts w:ascii="Arial" w:hAnsi="Arial" w:cs="Arial"/>
          <w:color w:val="44546A" w:themeColor="text2"/>
          <w:sz w:val="20"/>
          <w:szCs w:val="20"/>
          <w:shd w:val="clear" w:color="auto" w:fill="FFFFFF"/>
        </w:rPr>
        <w:t>C</w:t>
      </w:r>
      <w:r w:rsidRPr="00BA4049">
        <w:rPr>
          <w:rFonts w:ascii="Arial" w:hAnsi="Arial" w:cs="Arial"/>
          <w:color w:val="44546A" w:themeColor="text2"/>
          <w:sz w:val="20"/>
          <w:szCs w:val="20"/>
          <w:shd w:val="clear" w:color="auto" w:fill="FFFFFF"/>
        </w:rPr>
        <w:t>hange management</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5</w:t>
      </w:r>
    </w:p>
    <w:p w14:paraId="3AD9D79B" w14:textId="7D7055A4"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1.1. A brief background of Astra Zeneca</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5</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p>
    <w:p w14:paraId="523128B4" w14:textId="39FDC45A"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1.2. Analysis of environmental changes</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6</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p>
    <w:p w14:paraId="42F36199" w14:textId="74E99F08"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1.2.1. Pestle </w:t>
      </w:r>
      <w:r w:rsidR="00BA4049">
        <w:rPr>
          <w:rFonts w:ascii="Arial" w:hAnsi="Arial" w:cs="Arial"/>
          <w:color w:val="44546A" w:themeColor="text2"/>
          <w:sz w:val="20"/>
          <w:szCs w:val="20"/>
          <w:shd w:val="clear" w:color="auto" w:fill="FFFFFF"/>
        </w:rPr>
        <w:t>A</w:t>
      </w:r>
      <w:r w:rsidRPr="00BA4049">
        <w:rPr>
          <w:rFonts w:ascii="Arial" w:hAnsi="Arial" w:cs="Arial"/>
          <w:color w:val="44546A" w:themeColor="text2"/>
          <w:sz w:val="20"/>
          <w:szCs w:val="20"/>
          <w:shd w:val="clear" w:color="auto" w:fill="FFFFFF"/>
        </w:rPr>
        <w:t>nalysis</w:t>
      </w:r>
      <w:r w:rsidR="00BA4049" w:rsidRPr="00BA4049">
        <w:rPr>
          <w:rFonts w:ascii="Arial" w:hAnsi="Arial" w:cs="Arial"/>
          <w:color w:val="44546A" w:themeColor="text2"/>
          <w:sz w:val="20"/>
          <w:szCs w:val="20"/>
          <w:shd w:val="clear" w:color="auto" w:fill="FFFFFF"/>
        </w:rPr>
        <w:t xml:space="preserve"> of environmental impact</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6</w:t>
      </w:r>
    </w:p>
    <w:p w14:paraId="0DF40D1E" w14:textId="771723A9"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1.2.2. Porter's </w:t>
      </w:r>
      <w:r w:rsidR="00BA4049" w:rsidRPr="00BA4049">
        <w:rPr>
          <w:rFonts w:ascii="Arial" w:hAnsi="Arial" w:cs="Arial"/>
          <w:color w:val="44546A" w:themeColor="text2"/>
          <w:sz w:val="20"/>
          <w:szCs w:val="20"/>
          <w:shd w:val="clear" w:color="auto" w:fill="FFFFFF"/>
        </w:rPr>
        <w:t>Fi</w:t>
      </w:r>
      <w:r w:rsidRPr="00BA4049">
        <w:rPr>
          <w:rFonts w:ascii="Arial" w:hAnsi="Arial" w:cs="Arial"/>
          <w:color w:val="44546A" w:themeColor="text2"/>
          <w:sz w:val="20"/>
          <w:szCs w:val="20"/>
          <w:shd w:val="clear" w:color="auto" w:fill="FFFFFF"/>
        </w:rPr>
        <w:t>ve forces</w:t>
      </w:r>
      <w:r w:rsidR="00BA4049" w:rsidRPr="00BA4049">
        <w:rPr>
          <w:rFonts w:ascii="Arial" w:hAnsi="Arial" w:cs="Arial"/>
          <w:color w:val="44546A" w:themeColor="text2"/>
          <w:sz w:val="20"/>
          <w:szCs w:val="20"/>
          <w:shd w:val="clear" w:color="auto" w:fill="FFFFFF"/>
        </w:rPr>
        <w:t xml:space="preserve"> framework of environmental impact</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7</w:t>
      </w:r>
    </w:p>
    <w:p w14:paraId="66A7E5E7" w14:textId="09FD0623"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1.2.3. SWOT </w:t>
      </w:r>
      <w:r w:rsidR="00BA4049">
        <w:rPr>
          <w:rFonts w:ascii="Arial" w:hAnsi="Arial" w:cs="Arial"/>
          <w:color w:val="44546A" w:themeColor="text2"/>
          <w:sz w:val="20"/>
          <w:szCs w:val="20"/>
          <w:shd w:val="clear" w:color="auto" w:fill="FFFFFF"/>
        </w:rPr>
        <w:t>A</w:t>
      </w:r>
      <w:r w:rsidRPr="00BA4049">
        <w:rPr>
          <w:rFonts w:ascii="Arial" w:hAnsi="Arial" w:cs="Arial"/>
          <w:color w:val="44546A" w:themeColor="text2"/>
          <w:sz w:val="20"/>
          <w:szCs w:val="20"/>
          <w:shd w:val="clear" w:color="auto" w:fill="FFFFFF"/>
        </w:rPr>
        <w:t>nalysis</w:t>
      </w:r>
      <w:r w:rsidR="00BA4049" w:rsidRPr="00BA4049">
        <w:rPr>
          <w:rFonts w:ascii="Arial" w:hAnsi="Arial" w:cs="Arial"/>
          <w:color w:val="44546A" w:themeColor="text2"/>
          <w:sz w:val="20"/>
          <w:szCs w:val="20"/>
          <w:shd w:val="clear" w:color="auto" w:fill="FFFFFF"/>
        </w:rPr>
        <w:t xml:space="preserve"> as a </w:t>
      </w:r>
      <w:r w:rsidR="00BA4049">
        <w:rPr>
          <w:rFonts w:ascii="Arial" w:hAnsi="Arial" w:cs="Arial"/>
          <w:color w:val="44546A" w:themeColor="text2"/>
          <w:sz w:val="20"/>
          <w:szCs w:val="20"/>
          <w:shd w:val="clear" w:color="auto" w:fill="FFFFFF"/>
        </w:rPr>
        <w:t>S</w:t>
      </w:r>
      <w:r w:rsidR="00BA4049" w:rsidRPr="00BA4049">
        <w:rPr>
          <w:rFonts w:ascii="Arial" w:hAnsi="Arial" w:cs="Arial"/>
          <w:color w:val="44546A" w:themeColor="text2"/>
          <w:sz w:val="20"/>
          <w:szCs w:val="20"/>
          <w:shd w:val="clear" w:color="auto" w:fill="FFFFFF"/>
        </w:rPr>
        <w:t>ummary of environmental impact</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8</w:t>
      </w:r>
    </w:p>
    <w:p w14:paraId="76BB0CA2" w14:textId="77777777" w:rsid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1.3. The relationship between environmental changes </w:t>
      </w:r>
    </w:p>
    <w:p w14:paraId="522BBCFD" w14:textId="404B559A"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and organizational capabilities is </w:t>
      </w:r>
      <w:r w:rsidR="000A25F9" w:rsidRPr="00BA4049">
        <w:rPr>
          <w:rFonts w:ascii="Arial" w:hAnsi="Arial" w:cs="Arial"/>
          <w:color w:val="44546A" w:themeColor="text2"/>
          <w:sz w:val="20"/>
          <w:szCs w:val="20"/>
          <w:shd w:val="clear" w:color="auto" w:fill="FFFFFF"/>
        </w:rPr>
        <w:t>interdependence.</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t>9</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p>
    <w:p w14:paraId="72FE093A" w14:textId="0DD5FCED"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2. Change is a complex and necessary organizational growth and development aspect.</w:t>
      </w:r>
      <w:r w:rsidR="00BA4049" w:rsidRPr="00BA4049">
        <w:rPr>
          <w:rFonts w:ascii="Arial" w:hAnsi="Arial" w:cs="Arial"/>
          <w:color w:val="44546A" w:themeColor="text2"/>
          <w:sz w:val="20"/>
          <w:szCs w:val="20"/>
          <w:shd w:val="clear" w:color="auto" w:fill="FFFFFF"/>
        </w:rPr>
        <w:tab/>
        <w:t>10</w:t>
      </w:r>
    </w:p>
    <w:p w14:paraId="16B4F5AD" w14:textId="52911DCF"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2. 1. Connected dynamics in contemporary business </w:t>
      </w:r>
      <w:r w:rsidR="000A25F9" w:rsidRPr="00BA4049">
        <w:rPr>
          <w:rFonts w:ascii="Arial" w:hAnsi="Arial" w:cs="Arial"/>
          <w:color w:val="44546A" w:themeColor="text2"/>
          <w:sz w:val="20"/>
          <w:szCs w:val="20"/>
          <w:shd w:val="clear" w:color="auto" w:fill="FFFFFF"/>
        </w:rPr>
        <w:t>management.</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11</w:t>
      </w:r>
    </w:p>
    <w:p w14:paraId="3741AE36" w14:textId="52322478"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2.1. Kotter's change management theory</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11</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p>
    <w:p w14:paraId="6DC52894" w14:textId="3834133E"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2.2. A</w:t>
      </w:r>
      <w:r w:rsidR="006C175C" w:rsidRPr="00BA4049">
        <w:rPr>
          <w:rFonts w:ascii="Arial" w:hAnsi="Arial" w:cs="Arial"/>
          <w:color w:val="44546A" w:themeColor="text2"/>
          <w:sz w:val="20"/>
          <w:szCs w:val="20"/>
          <w:shd w:val="clear" w:color="auto" w:fill="FFFFFF"/>
        </w:rPr>
        <w:t>dkar change management model</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12</w:t>
      </w:r>
    </w:p>
    <w:p w14:paraId="3FB2A33C" w14:textId="22875DB4"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2.3. Lewi</w:t>
      </w:r>
      <w:r w:rsidR="00BA4049" w:rsidRPr="00BA4049">
        <w:rPr>
          <w:rFonts w:ascii="Arial" w:hAnsi="Arial" w:cs="Arial"/>
          <w:color w:val="44546A" w:themeColor="text2"/>
          <w:sz w:val="20"/>
          <w:szCs w:val="20"/>
          <w:shd w:val="clear" w:color="auto" w:fill="FFFFFF"/>
        </w:rPr>
        <w:t>n’s</w:t>
      </w:r>
      <w:r w:rsidRPr="00BA4049">
        <w:rPr>
          <w:rFonts w:ascii="Arial" w:hAnsi="Arial" w:cs="Arial"/>
          <w:color w:val="44546A" w:themeColor="text2"/>
          <w:sz w:val="20"/>
          <w:szCs w:val="20"/>
          <w:shd w:val="clear" w:color="auto" w:fill="FFFFFF"/>
        </w:rPr>
        <w:t xml:space="preserve"> change management model</w:t>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r>
      <w:r w:rsidR="00BA4049" w:rsidRPr="00BA4049">
        <w:rPr>
          <w:rFonts w:ascii="Arial" w:hAnsi="Arial" w:cs="Arial"/>
          <w:color w:val="44546A" w:themeColor="text2"/>
          <w:sz w:val="20"/>
          <w:szCs w:val="20"/>
          <w:shd w:val="clear" w:color="auto" w:fill="FFFFFF"/>
        </w:rPr>
        <w:tab/>
        <w:t>13</w:t>
      </w:r>
    </w:p>
    <w:p w14:paraId="432D1D2C" w14:textId="15AA4E95"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3. Organizational culture and change are closely related</w:t>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t>15</w:t>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p>
    <w:p w14:paraId="34C4FBCC" w14:textId="7CF530F9"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 xml:space="preserve">3.1. </w:t>
      </w:r>
      <w:bookmarkStart w:id="0" w:name="_Hlk133258588"/>
      <w:r w:rsidRPr="00BA4049">
        <w:rPr>
          <w:rFonts w:ascii="Arial" w:hAnsi="Arial" w:cs="Arial"/>
          <w:color w:val="44546A" w:themeColor="text2"/>
          <w:sz w:val="20"/>
          <w:szCs w:val="20"/>
          <w:shd w:val="clear" w:color="auto" w:fill="FFFFFF"/>
        </w:rPr>
        <w:t>How AstraZeneca integrates changes into the corporate culture</w:t>
      </w:r>
      <w:bookmarkEnd w:id="0"/>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t>16</w:t>
      </w:r>
    </w:p>
    <w:p w14:paraId="03FCA0A6" w14:textId="443DC1CD"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4. Conclusion</w:t>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t>17</w:t>
      </w:r>
    </w:p>
    <w:p w14:paraId="0DABA420" w14:textId="54882BFB" w:rsidR="00F31754" w:rsidRPr="00BA4049" w:rsidRDefault="00F31754" w:rsidP="00F31754">
      <w:pPr>
        <w:spacing w:line="360" w:lineRule="auto"/>
        <w:jc w:val="both"/>
        <w:rPr>
          <w:rFonts w:ascii="Arial" w:hAnsi="Arial" w:cs="Arial"/>
          <w:color w:val="44546A" w:themeColor="text2"/>
          <w:sz w:val="20"/>
          <w:szCs w:val="20"/>
          <w:shd w:val="clear" w:color="auto" w:fill="FFFFFF"/>
        </w:rPr>
      </w:pPr>
      <w:r w:rsidRPr="00BA4049">
        <w:rPr>
          <w:rFonts w:ascii="Arial" w:hAnsi="Arial" w:cs="Arial"/>
          <w:color w:val="44546A" w:themeColor="text2"/>
          <w:sz w:val="20"/>
          <w:szCs w:val="20"/>
          <w:shd w:val="clear" w:color="auto" w:fill="FFFFFF"/>
        </w:rPr>
        <w:t>5. References</w:t>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r>
      <w:r w:rsidR="00BA4049">
        <w:rPr>
          <w:rFonts w:ascii="Arial" w:hAnsi="Arial" w:cs="Arial"/>
          <w:color w:val="44546A" w:themeColor="text2"/>
          <w:sz w:val="20"/>
          <w:szCs w:val="20"/>
          <w:shd w:val="clear" w:color="auto" w:fill="FFFFFF"/>
        </w:rPr>
        <w:tab/>
        <w:t>18</w:t>
      </w:r>
    </w:p>
    <w:p w14:paraId="1D88937D" w14:textId="77777777" w:rsidR="006C175C" w:rsidRDefault="006C175C" w:rsidP="00AE6DBB">
      <w:pPr>
        <w:spacing w:line="360" w:lineRule="auto"/>
        <w:jc w:val="both"/>
        <w:rPr>
          <w:rFonts w:ascii="Arial" w:hAnsi="Arial" w:cs="Arial"/>
          <w:color w:val="44546A" w:themeColor="text2"/>
        </w:rPr>
      </w:pPr>
    </w:p>
    <w:p w14:paraId="3521FD17" w14:textId="77777777" w:rsidR="00BA4049" w:rsidRDefault="00BA4049" w:rsidP="00AE6DBB">
      <w:pPr>
        <w:spacing w:line="360" w:lineRule="auto"/>
        <w:jc w:val="both"/>
        <w:rPr>
          <w:rFonts w:ascii="Arial" w:hAnsi="Arial" w:cs="Arial"/>
          <w:color w:val="44546A" w:themeColor="text2"/>
        </w:rPr>
      </w:pPr>
    </w:p>
    <w:p w14:paraId="38C20F5A" w14:textId="77777777" w:rsidR="009A7DB5" w:rsidRPr="00F74327" w:rsidRDefault="009A7DB5" w:rsidP="00AE6DBB">
      <w:pPr>
        <w:spacing w:line="360" w:lineRule="auto"/>
        <w:jc w:val="both"/>
        <w:rPr>
          <w:rFonts w:ascii="Arial" w:hAnsi="Arial" w:cs="Arial"/>
          <w:color w:val="44546A" w:themeColor="text2"/>
        </w:rPr>
      </w:pPr>
    </w:p>
    <w:p w14:paraId="475FD837" w14:textId="35E9D932"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lastRenderedPageBreak/>
        <w:t>Introduction</w:t>
      </w:r>
    </w:p>
    <w:p w14:paraId="2805E2BF" w14:textId="28152E18" w:rsidR="000A25F9"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According to Burke (2017),</w:t>
      </w:r>
      <w:r w:rsidRPr="00F74327">
        <w:rPr>
          <w:color w:val="44546A" w:themeColor="text2"/>
        </w:rPr>
        <w:t xml:space="preserve"> </w:t>
      </w:r>
      <w:r w:rsidRPr="00F74327">
        <w:rPr>
          <w:rFonts w:ascii="Arial" w:hAnsi="Arial" w:cs="Arial"/>
          <w:color w:val="44546A" w:themeColor="text2"/>
          <w:shd w:val="clear" w:color="auto" w:fill="FFFFFF"/>
        </w:rPr>
        <w:t>the first question is where to start, what profound changes</w:t>
      </w:r>
      <w:r w:rsidR="00BA4049">
        <w:rPr>
          <w:rFonts w:ascii="Arial" w:hAnsi="Arial" w:cs="Arial"/>
          <w:color w:val="44546A" w:themeColor="text2"/>
          <w:shd w:val="clear" w:color="auto" w:fill="FFFFFF"/>
        </w:rPr>
        <w:t xml:space="preserve"> management</w:t>
      </w:r>
      <w:r w:rsidRPr="00F74327">
        <w:rPr>
          <w:rFonts w:ascii="Arial" w:hAnsi="Arial" w:cs="Arial"/>
          <w:color w:val="44546A" w:themeColor="text2"/>
          <w:shd w:val="clear" w:color="auto" w:fill="FFFFFF"/>
        </w:rPr>
        <w:t xml:space="preserve"> to create, and where to focus. In addition to this, we also need to define whether it is a revolutionary change or an evolutionary change. This paper will examine the bigger picture, including mission, leadership, and culture.</w:t>
      </w:r>
    </w:p>
    <w:p w14:paraId="32FA8A67" w14:textId="41D874CE" w:rsidR="00F31754" w:rsidRPr="00F74327" w:rsidRDefault="006C175C"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In today's rapidly changing business environment, organizations must adapt to ever-changing market conditions, technologies, and customer needs to remain competitive and sustainable. Change management is critical to organizational growth and development, helping organizations manage and implement change effectively. This report aims to provide an overview of the concept of change management and its importance to organizational success. It begins by discussing the background of AstraZeneca, followed by an analysis of environmental changes through various frameworks such as Pestle analysis, Porter's five forces, and SWOT analysis. The report then explores the interdependence between environmental change and organizational capabilities. Discussing different theories, such as Kotter's change management theory, Adkar model, and Lewis' change management model, highlights the importance of change management in contemporary company management. In addition, the report emphasizes the close relationship between organizational culture and change and how AstraZeneca integrates change into its corporate culture. By the end of this report, readers will better understand the concept of change management and its importance in organizational growth and development.</w:t>
      </w:r>
    </w:p>
    <w:p w14:paraId="1403ED57"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380F5813"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42A39FD6"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648AA34D"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7B2CE0BF"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1E38D873"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129574CF" w14:textId="77777777" w:rsidR="00BA4049" w:rsidRDefault="00BA4049" w:rsidP="00AE6DBB">
      <w:pPr>
        <w:spacing w:line="360" w:lineRule="auto"/>
        <w:jc w:val="both"/>
        <w:rPr>
          <w:rFonts w:ascii="Arial" w:hAnsi="Arial" w:cs="Arial"/>
          <w:color w:val="44546A" w:themeColor="text2"/>
          <w:shd w:val="clear" w:color="auto" w:fill="FFFFFF"/>
        </w:rPr>
      </w:pPr>
    </w:p>
    <w:p w14:paraId="0024ACF9" w14:textId="77777777" w:rsidR="00BA4049" w:rsidRDefault="00BA4049" w:rsidP="00AE6DBB">
      <w:pPr>
        <w:spacing w:line="360" w:lineRule="auto"/>
        <w:jc w:val="both"/>
        <w:rPr>
          <w:rFonts w:ascii="Arial" w:hAnsi="Arial" w:cs="Arial"/>
          <w:color w:val="44546A" w:themeColor="text2"/>
          <w:shd w:val="clear" w:color="auto" w:fill="FFFFFF"/>
        </w:rPr>
      </w:pPr>
    </w:p>
    <w:p w14:paraId="029016D3" w14:textId="77777777" w:rsidR="00BA4049" w:rsidRDefault="00BA4049" w:rsidP="00AE6DBB">
      <w:pPr>
        <w:spacing w:line="360" w:lineRule="auto"/>
        <w:jc w:val="both"/>
        <w:rPr>
          <w:rFonts w:ascii="Arial" w:hAnsi="Arial" w:cs="Arial"/>
          <w:color w:val="44546A" w:themeColor="text2"/>
          <w:shd w:val="clear" w:color="auto" w:fill="FFFFFF"/>
        </w:rPr>
      </w:pPr>
    </w:p>
    <w:p w14:paraId="5BD9521C" w14:textId="77777777" w:rsidR="00BA4049" w:rsidRPr="00F74327" w:rsidRDefault="00BA4049" w:rsidP="00AE6DBB">
      <w:pPr>
        <w:spacing w:line="360" w:lineRule="auto"/>
        <w:jc w:val="both"/>
        <w:rPr>
          <w:rFonts w:ascii="Arial" w:hAnsi="Arial" w:cs="Arial"/>
          <w:color w:val="44546A" w:themeColor="text2"/>
          <w:shd w:val="clear" w:color="auto" w:fill="FFFFFF"/>
        </w:rPr>
      </w:pPr>
    </w:p>
    <w:p w14:paraId="13347EB4" w14:textId="77777777" w:rsidR="00AE6DBB" w:rsidRPr="001D553C" w:rsidRDefault="00AE6DBB" w:rsidP="00AE6DBB">
      <w:pPr>
        <w:spacing w:line="360" w:lineRule="auto"/>
        <w:jc w:val="both"/>
        <w:rPr>
          <w:rFonts w:ascii="Arial" w:hAnsi="Arial" w:cs="Arial"/>
          <w:b/>
          <w:bCs/>
          <w:color w:val="44546A" w:themeColor="text2"/>
          <w:u w:val="single"/>
          <w:shd w:val="clear" w:color="auto" w:fill="FFFFFF"/>
        </w:rPr>
      </w:pPr>
      <w:r w:rsidRPr="001D553C">
        <w:rPr>
          <w:rFonts w:ascii="Arial" w:hAnsi="Arial" w:cs="Arial"/>
          <w:b/>
          <w:bCs/>
          <w:color w:val="44546A" w:themeColor="text2"/>
          <w:u w:val="single"/>
          <w:shd w:val="clear" w:color="auto" w:fill="FFFFFF"/>
        </w:rPr>
        <w:lastRenderedPageBreak/>
        <w:t>1. Change management</w:t>
      </w:r>
    </w:p>
    <w:p w14:paraId="5FED8C57" w14:textId="366BEA11" w:rsidR="00AE6DBB" w:rsidRPr="00F74327" w:rsidRDefault="001D553C" w:rsidP="00AE6DBB">
      <w:pPr>
        <w:spacing w:line="360" w:lineRule="auto"/>
        <w:jc w:val="both"/>
        <w:rPr>
          <w:rFonts w:ascii="Arial" w:hAnsi="Arial" w:cs="Arial"/>
          <w:color w:val="44546A" w:themeColor="text2"/>
          <w:shd w:val="clear" w:color="auto" w:fill="FFFFFF"/>
        </w:rPr>
      </w:pPr>
      <w:r>
        <w:rPr>
          <w:rFonts w:ascii="Arial" w:hAnsi="Arial" w:cs="Arial"/>
          <w:color w:val="51565E"/>
          <w:shd w:val="clear" w:color="auto" w:fill="FFFFFF"/>
        </w:rPr>
        <w:t>Lewin</w:t>
      </w:r>
      <w:r w:rsidRPr="001D553C">
        <w:rPr>
          <w:rFonts w:ascii="Arial" w:hAnsi="Arial" w:cs="Arial"/>
          <w:color w:val="51565E"/>
          <w:shd w:val="clear" w:color="auto" w:fill="FFFFFF"/>
        </w:rPr>
        <w:t xml:space="preserve"> (</w:t>
      </w:r>
      <w:r>
        <w:rPr>
          <w:rFonts w:ascii="Arial" w:hAnsi="Arial" w:cs="Arial"/>
          <w:color w:val="51565E"/>
          <w:shd w:val="clear" w:color="auto" w:fill="FFFFFF"/>
        </w:rPr>
        <w:t>1960</w:t>
      </w:r>
      <w:r w:rsidRPr="001D553C">
        <w:rPr>
          <w:rFonts w:ascii="Arial" w:hAnsi="Arial" w:cs="Arial"/>
          <w:color w:val="51565E"/>
          <w:shd w:val="clear" w:color="auto" w:fill="FFFFFF"/>
        </w:rPr>
        <w:t>) state</w:t>
      </w:r>
      <w:r>
        <w:rPr>
          <w:rFonts w:ascii="Arial" w:hAnsi="Arial" w:cs="Arial"/>
          <w:color w:val="51565E"/>
          <w:shd w:val="clear" w:color="auto" w:fill="FFFFFF"/>
        </w:rPr>
        <w:t>s</w:t>
      </w:r>
      <w:r w:rsidRPr="001D553C">
        <w:rPr>
          <w:rFonts w:ascii="Arial" w:hAnsi="Arial" w:cs="Arial"/>
          <w:color w:val="51565E"/>
          <w:shd w:val="clear" w:color="auto" w:fill="FFFFFF"/>
        </w:rPr>
        <w:t xml:space="preserve"> </w:t>
      </w:r>
      <w:r>
        <w:rPr>
          <w:rFonts w:ascii="Arial" w:hAnsi="Arial" w:cs="Arial"/>
          <w:color w:val="51565E"/>
          <w:shd w:val="clear" w:color="auto" w:fill="FFFFFF"/>
        </w:rPr>
        <w:t xml:space="preserve">that </w:t>
      </w:r>
      <w:r w:rsidRPr="001D553C">
        <w:rPr>
          <w:rFonts w:ascii="Arial" w:hAnsi="Arial" w:cs="Arial"/>
          <w:color w:val="51565E"/>
          <w:shd w:val="clear" w:color="auto" w:fill="FFFFFF"/>
        </w:rPr>
        <w:t xml:space="preserve">Change Management is the method </w:t>
      </w:r>
      <w:r w:rsidRPr="001D553C">
        <w:rPr>
          <w:rFonts w:ascii="Arial" w:hAnsi="Arial" w:cs="Arial"/>
          <w:color w:val="51565E"/>
          <w:shd w:val="clear" w:color="auto" w:fill="FFFFFF"/>
        </w:rPr>
        <w:t>organizations use</w:t>
      </w:r>
      <w:r w:rsidRPr="001D553C">
        <w:rPr>
          <w:rFonts w:ascii="Arial" w:hAnsi="Arial" w:cs="Arial"/>
          <w:color w:val="51565E"/>
          <w:shd w:val="clear" w:color="auto" w:fill="FFFFFF"/>
        </w:rPr>
        <w:t xml:space="preserve"> to describe and implement change in internal and external operations</w:t>
      </w:r>
      <w:r>
        <w:rPr>
          <w:rFonts w:ascii="Arial" w:hAnsi="Arial" w:cs="Arial"/>
          <w:color w:val="44546A" w:themeColor="text2"/>
          <w:shd w:val="clear" w:color="auto" w:fill="FFFFFF"/>
        </w:rPr>
        <w:t xml:space="preserve">, </w:t>
      </w:r>
      <w:r w:rsidR="00AE6DBB" w:rsidRPr="00F74327">
        <w:rPr>
          <w:rFonts w:ascii="Arial" w:hAnsi="Arial" w:cs="Arial"/>
          <w:color w:val="44546A" w:themeColor="text2"/>
          <w:shd w:val="clear" w:color="auto" w:fill="FFFFFF"/>
        </w:rPr>
        <w:t>one of the essential elements of the project manager's work. With proper management, change management can improve the company's financial performance and individual projects, but it almost always means extra work and therefore increases the time to completion. In this case, success is the ability to plan correctly and</w:t>
      </w:r>
      <w:r w:rsidR="00F31754" w:rsidRPr="00F74327">
        <w:rPr>
          <w:rFonts w:ascii="Arial" w:hAnsi="Arial" w:cs="Arial"/>
          <w:color w:val="44546A" w:themeColor="text2"/>
          <w:shd w:val="clear" w:color="auto" w:fill="FFFFFF"/>
        </w:rPr>
        <w:t xml:space="preserve"> implement the appropriate solution despite the inconveniences that appear at critical moments</w:t>
      </w:r>
      <w:r w:rsidR="00AE6DBB" w:rsidRPr="00F74327">
        <w:rPr>
          <w:rFonts w:ascii="Arial" w:hAnsi="Arial" w:cs="Arial"/>
          <w:color w:val="44546A" w:themeColor="text2"/>
          <w:shd w:val="clear" w:color="auto" w:fill="FFFFFF"/>
        </w:rPr>
        <w:t xml:space="preserve">. Of course, the ability to understand project changes and their possible effects can be improved using the right tools. </w:t>
      </w:r>
      <w:r w:rsidR="000A25F9" w:rsidRPr="00F74327">
        <w:rPr>
          <w:rFonts w:ascii="Arial" w:hAnsi="Arial" w:cs="Arial"/>
          <w:color w:val="44546A" w:themeColor="text2"/>
          <w:shd w:val="clear" w:color="auto" w:fill="FFFFFF"/>
        </w:rPr>
        <w:t>However, m</w:t>
      </w:r>
      <w:r w:rsidR="00AE6DBB" w:rsidRPr="00F74327">
        <w:rPr>
          <w:rFonts w:ascii="Arial" w:hAnsi="Arial" w:cs="Arial"/>
          <w:color w:val="44546A" w:themeColor="text2"/>
          <w:shd w:val="clear" w:color="auto" w:fill="FFFFFF"/>
        </w:rPr>
        <w:t>inimizing the number of changes required for the final version of the project is only possible with effective communication.</w:t>
      </w:r>
    </w:p>
    <w:p w14:paraId="372DD45A" w14:textId="2CF64379"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same goes for scheduling. Adding tasks created based on change requests completely disrupts capacity planning. In the end, this can have a negative impact not only on the given project but also on other current projects of the company.</w:t>
      </w:r>
    </w:p>
    <w:p w14:paraId="4FA3E0C2" w14:textId="24C3E9B0" w:rsidR="00F31754"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Change management includes</w:t>
      </w:r>
      <w:r w:rsidR="00AE6DBB" w:rsidRPr="00F74327">
        <w:rPr>
          <w:rFonts w:ascii="Arial" w:hAnsi="Arial" w:cs="Arial"/>
          <w:color w:val="44546A" w:themeColor="text2"/>
          <w:shd w:val="clear" w:color="auto" w:fill="FFFFFF"/>
        </w:rPr>
        <w:t xml:space="preserve"> the tools and techniques that help </w:t>
      </w:r>
      <w:r w:rsidRPr="00F74327">
        <w:rPr>
          <w:rFonts w:ascii="Arial" w:hAnsi="Arial" w:cs="Arial"/>
          <w:color w:val="44546A" w:themeColor="text2"/>
          <w:shd w:val="clear" w:color="auto" w:fill="FFFFFF"/>
        </w:rPr>
        <w:t>to</w:t>
      </w:r>
      <w:r w:rsidR="00AE6DBB" w:rsidRPr="00F74327">
        <w:rPr>
          <w:rFonts w:ascii="Arial" w:hAnsi="Arial" w:cs="Arial"/>
          <w:color w:val="44546A" w:themeColor="text2"/>
          <w:shd w:val="clear" w:color="auto" w:fill="FFFFFF"/>
        </w:rPr>
        <w:t xml:space="preserve"> manage change for the best outcome, from the earliest stages of preparation through implementation to achieving goals. Change management </w:t>
      </w:r>
      <w:r w:rsidR="00F31754" w:rsidRPr="00F74327">
        <w:rPr>
          <w:rFonts w:ascii="Arial" w:hAnsi="Arial" w:cs="Arial"/>
          <w:color w:val="44546A" w:themeColor="text2"/>
          <w:shd w:val="clear" w:color="auto" w:fill="FFFFFF"/>
        </w:rPr>
        <w:t>allow</w:t>
      </w:r>
      <w:r w:rsidR="00AE6DBB" w:rsidRPr="00F74327">
        <w:rPr>
          <w:rFonts w:ascii="Arial" w:hAnsi="Arial" w:cs="Arial"/>
          <w:color w:val="44546A" w:themeColor="text2"/>
          <w:shd w:val="clear" w:color="auto" w:fill="FFFFFF"/>
        </w:rPr>
        <w:t>s organizations to consciously follow and adapt to legally occurring changes instead of merely suffering them.</w:t>
      </w:r>
    </w:p>
    <w:p w14:paraId="2DE26EE1" w14:textId="5EA424B4" w:rsidR="00AE6DBB" w:rsidRPr="00F74327" w:rsidRDefault="00F31754"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Regarding</w:t>
      </w:r>
      <w:r w:rsidR="00AE6DBB" w:rsidRPr="00F74327">
        <w:rPr>
          <w:rFonts w:ascii="Arial" w:hAnsi="Arial" w:cs="Arial"/>
          <w:color w:val="44546A" w:themeColor="text2"/>
          <w:shd w:val="clear" w:color="auto" w:fill="FFFFFF"/>
        </w:rPr>
        <w:t xml:space="preserve"> their depth and impact, we can talk about adaptive and transformational changes. In the case of the former, small, gradual</w:t>
      </w:r>
      <w:r w:rsidRPr="00F74327">
        <w:rPr>
          <w:rFonts w:ascii="Arial" w:hAnsi="Arial" w:cs="Arial"/>
          <w:color w:val="44546A" w:themeColor="text2"/>
          <w:shd w:val="clear" w:color="auto" w:fill="FFFFFF"/>
        </w:rPr>
        <w:t>,</w:t>
      </w:r>
      <w:r w:rsidR="00AE6DBB" w:rsidRPr="00F74327">
        <w:rPr>
          <w:rFonts w:ascii="Arial" w:hAnsi="Arial" w:cs="Arial"/>
          <w:color w:val="44546A" w:themeColor="text2"/>
          <w:shd w:val="clear" w:color="auto" w:fill="FFFFFF"/>
        </w:rPr>
        <w:t xml:space="preserve"> and repeated changes </w:t>
      </w:r>
      <w:r w:rsidRPr="00F74327">
        <w:rPr>
          <w:rFonts w:ascii="Arial" w:hAnsi="Arial" w:cs="Arial"/>
          <w:color w:val="44546A" w:themeColor="text2"/>
          <w:shd w:val="clear" w:color="auto" w:fill="FFFFFF"/>
        </w:rPr>
        <w:t>can affect products, services, and work processes</w:t>
      </w:r>
      <w:r w:rsidR="00AE6DBB" w:rsidRPr="00F74327">
        <w:rPr>
          <w:rFonts w:ascii="Arial" w:hAnsi="Arial" w:cs="Arial"/>
          <w:color w:val="44546A" w:themeColor="text2"/>
          <w:shd w:val="clear" w:color="auto" w:fill="FFFFFF"/>
        </w:rPr>
        <w:t xml:space="preserve"> to develop future operations and strateg</w:t>
      </w:r>
      <w:r w:rsidRPr="00F74327">
        <w:rPr>
          <w:rFonts w:ascii="Arial" w:hAnsi="Arial" w:cs="Arial"/>
          <w:color w:val="44546A" w:themeColor="text2"/>
          <w:shd w:val="clear" w:color="auto" w:fill="FFFFFF"/>
        </w:rPr>
        <w:t>ies</w:t>
      </w:r>
      <w:r w:rsidR="00AE6DBB" w:rsidRPr="00F74327">
        <w:rPr>
          <w:rFonts w:ascii="Arial" w:hAnsi="Arial" w:cs="Arial"/>
          <w:color w:val="44546A" w:themeColor="text2"/>
          <w:shd w:val="clear" w:color="auto" w:fill="FFFFFF"/>
        </w:rPr>
        <w:t xml:space="preserve">. However, transformational changes are extensive processes covering larger areas, which can also be implemented in areas related to </w:t>
      </w:r>
      <w:r w:rsidRPr="00F74327">
        <w:rPr>
          <w:rFonts w:ascii="Arial" w:hAnsi="Arial" w:cs="Arial"/>
          <w:color w:val="44546A" w:themeColor="text2"/>
          <w:shd w:val="clear" w:color="auto" w:fill="FFFFFF"/>
        </w:rPr>
        <w:t>introducing</w:t>
      </w:r>
      <w:r w:rsidR="00AE6DBB" w:rsidRPr="00F74327">
        <w:rPr>
          <w:rFonts w:ascii="Arial" w:hAnsi="Arial" w:cs="Arial"/>
          <w:color w:val="44546A" w:themeColor="text2"/>
          <w:shd w:val="clear" w:color="auto" w:fill="FFFFFF"/>
        </w:rPr>
        <w:t xml:space="preserve"> a new product or business, for example. </w:t>
      </w:r>
      <w:r w:rsidRPr="00F74327">
        <w:rPr>
          <w:rFonts w:ascii="Arial" w:hAnsi="Arial" w:cs="Arial"/>
          <w:color w:val="44546A" w:themeColor="text2"/>
          <w:shd w:val="clear" w:color="auto" w:fill="FFFFFF"/>
        </w:rPr>
        <w:t>It</w:t>
      </w:r>
      <w:r w:rsidR="00AE6DBB" w:rsidRPr="00F74327">
        <w:rPr>
          <w:rFonts w:ascii="Arial" w:hAnsi="Arial" w:cs="Arial"/>
          <w:color w:val="44546A" w:themeColor="text2"/>
          <w:shd w:val="clear" w:color="auto" w:fill="FFFFFF"/>
        </w:rPr>
        <w:t xml:space="preserve"> is often a drastic, sudden departure from the previous operation. Many </w:t>
      </w:r>
      <w:r w:rsidRPr="00F74327">
        <w:rPr>
          <w:rFonts w:ascii="Arial" w:hAnsi="Arial" w:cs="Arial"/>
          <w:color w:val="44546A" w:themeColor="text2"/>
          <w:shd w:val="clear" w:color="auto" w:fill="FFFFFF"/>
        </w:rPr>
        <w:t>change management models</w:t>
      </w:r>
      <w:r w:rsidR="00AE6DBB" w:rsidRPr="00F74327">
        <w:rPr>
          <w:rFonts w:ascii="Arial" w:hAnsi="Arial" w:cs="Arial"/>
          <w:color w:val="44546A" w:themeColor="text2"/>
          <w:shd w:val="clear" w:color="auto" w:fill="FFFFFF"/>
        </w:rPr>
        <w:t xml:space="preserve"> are known (Lewin and Kotter's models, McKinsey's 7-S model</w:t>
      </w:r>
      <w:r w:rsidR="000A25F9" w:rsidRPr="00F74327">
        <w:rPr>
          <w:rFonts w:ascii="Arial" w:hAnsi="Arial" w:cs="Arial"/>
          <w:color w:val="44546A" w:themeColor="text2"/>
          <w:shd w:val="clear" w:color="auto" w:fill="FFFFFF"/>
        </w:rPr>
        <w:t>); depending on what kind of change we are discussing, we can choose them or their combination.</w:t>
      </w:r>
    </w:p>
    <w:p w14:paraId="62C47166" w14:textId="77777777"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1.1. A brief background of Astra Zeneca</w:t>
      </w:r>
    </w:p>
    <w:p w14:paraId="3F680427" w14:textId="44480A67" w:rsidR="000A25F9" w:rsidRPr="00F74327" w:rsidRDefault="00AE6DBB" w:rsidP="000A25F9">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AstraZeneca is a multinational pharmaceutical company headquartered in Cambridge, England. It was established in 1999 by the merger of the Swedish Astra AB and the British Zeneca Group plc. The company </w:t>
      </w:r>
      <w:r w:rsidR="00F31754" w:rsidRPr="00F74327">
        <w:rPr>
          <w:rFonts w:ascii="Arial" w:hAnsi="Arial" w:cs="Arial"/>
          <w:color w:val="44546A" w:themeColor="text2"/>
          <w:shd w:val="clear" w:color="auto" w:fill="FFFFFF"/>
        </w:rPr>
        <w:t>primarily focuses</w:t>
      </w:r>
      <w:r w:rsidRPr="00F74327">
        <w:rPr>
          <w:rFonts w:ascii="Arial" w:hAnsi="Arial" w:cs="Arial"/>
          <w:color w:val="44546A" w:themeColor="text2"/>
          <w:shd w:val="clear" w:color="auto" w:fill="FFFFFF"/>
        </w:rPr>
        <w:t xml:space="preserve"> on </w:t>
      </w:r>
      <w:r w:rsidR="00F31754" w:rsidRPr="00F74327">
        <w:rPr>
          <w:rFonts w:ascii="Arial" w:hAnsi="Arial" w:cs="Arial"/>
          <w:color w:val="44546A" w:themeColor="text2"/>
          <w:shd w:val="clear" w:color="auto" w:fill="FFFFFF"/>
        </w:rPr>
        <w:t>researching, developing, and commercializing</w:t>
      </w:r>
      <w:r w:rsidRPr="00F74327">
        <w:rPr>
          <w:rFonts w:ascii="Arial" w:hAnsi="Arial" w:cs="Arial"/>
          <w:color w:val="44546A" w:themeColor="text2"/>
          <w:shd w:val="clear" w:color="auto" w:fill="FFFFFF"/>
        </w:rPr>
        <w:t xml:space="preserve"> prescription drugs </w:t>
      </w:r>
      <w:r w:rsidR="00F31754" w:rsidRPr="00F74327">
        <w:rPr>
          <w:rFonts w:ascii="Arial" w:hAnsi="Arial" w:cs="Arial"/>
          <w:color w:val="44546A" w:themeColor="text2"/>
          <w:shd w:val="clear" w:color="auto" w:fill="FFFFFF"/>
        </w:rPr>
        <w:t>to treat</w:t>
      </w:r>
      <w:r w:rsidRPr="00F74327">
        <w:rPr>
          <w:rFonts w:ascii="Arial" w:hAnsi="Arial" w:cs="Arial"/>
          <w:color w:val="44546A" w:themeColor="text2"/>
          <w:shd w:val="clear" w:color="auto" w:fill="FFFFFF"/>
        </w:rPr>
        <w:t xml:space="preserve"> various medical conditions, including cancer, cardiovascular disease, respiratory disease</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gastrointestinal disease.</w:t>
      </w:r>
      <w:r w:rsidR="000A25F9" w:rsidRPr="00F74327">
        <w:rPr>
          <w:color w:val="44546A" w:themeColor="text2"/>
        </w:rPr>
        <w:t xml:space="preserve"> </w:t>
      </w:r>
      <w:r w:rsidR="000A25F9" w:rsidRPr="00F74327">
        <w:rPr>
          <w:rFonts w:ascii="Arial" w:hAnsi="Arial" w:cs="Arial"/>
          <w:color w:val="44546A" w:themeColor="text2"/>
          <w:shd w:val="clear" w:color="auto" w:fill="FFFFFF"/>
        </w:rPr>
        <w:t xml:space="preserve">Astra Zeneca highlights three strategic areas on its website: </w:t>
      </w:r>
      <w:r w:rsidR="000A25F9" w:rsidRPr="00F74327">
        <w:rPr>
          <w:rFonts w:ascii="Arial" w:hAnsi="Arial" w:cs="Arial"/>
          <w:color w:val="44546A" w:themeColor="text2"/>
          <w:shd w:val="clear" w:color="auto" w:fill="FFFFFF"/>
        </w:rPr>
        <w:lastRenderedPageBreak/>
        <w:t>science and innovation, growth and therapy area leadership, and people and sustainability.</w:t>
      </w:r>
      <w:r w:rsidRPr="00F74327">
        <w:rPr>
          <w:rFonts w:ascii="Arial" w:hAnsi="Arial" w:cs="Arial"/>
          <w:color w:val="44546A" w:themeColor="text2"/>
          <w:shd w:val="clear" w:color="auto" w:fill="FFFFFF"/>
        </w:rPr>
        <w:t xml:space="preserve"> </w:t>
      </w:r>
      <w:r w:rsidR="000A25F9" w:rsidRPr="00F74327">
        <w:rPr>
          <w:rFonts w:ascii="Arial" w:hAnsi="Arial" w:cs="Arial"/>
          <w:color w:val="44546A" w:themeColor="text2"/>
          <w:shd w:val="clear" w:color="auto" w:fill="FFFFFF"/>
        </w:rPr>
        <w:t>Driven by the possibilities of science, the company's goals and values are to accelerate the delivery of life-changing medicines that create lasting value for patients, society, and their shareholders.</w:t>
      </w:r>
    </w:p>
    <w:p w14:paraId="253F30B8" w14:textId="3205F4A9" w:rsidR="00AE6DBB" w:rsidRPr="00F74327" w:rsidRDefault="000A25F9" w:rsidP="000A25F9">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According to the official website, they are committed to sustainable operations in such a way that they recognize the connection between business growth, society's needs, and the planet's </w:t>
      </w:r>
      <w:r w:rsidR="00BA4049" w:rsidRPr="00F74327">
        <w:rPr>
          <w:rFonts w:ascii="Arial" w:hAnsi="Arial" w:cs="Arial"/>
          <w:color w:val="44546A" w:themeColor="text2"/>
          <w:shd w:val="clear" w:color="auto" w:fill="FFFFFF"/>
        </w:rPr>
        <w:t>limits. AstraZeneca</w:t>
      </w:r>
      <w:r w:rsidR="00AE6DBB" w:rsidRPr="00F74327">
        <w:rPr>
          <w:rFonts w:ascii="Arial" w:hAnsi="Arial" w:cs="Arial"/>
          <w:color w:val="44546A" w:themeColor="text2"/>
          <w:shd w:val="clear" w:color="auto" w:fill="FFFFFF"/>
        </w:rPr>
        <w:t xml:space="preserve"> is one of the world's largest pharmaceutical companies, operating in </w:t>
      </w:r>
      <w:r w:rsidR="00F31754" w:rsidRPr="00F74327">
        <w:rPr>
          <w:rFonts w:ascii="Arial" w:hAnsi="Arial" w:cs="Arial"/>
          <w:color w:val="44546A" w:themeColor="text2"/>
          <w:shd w:val="clear" w:color="auto" w:fill="FFFFFF"/>
        </w:rPr>
        <w:t>over</w:t>
      </w:r>
      <w:r w:rsidR="00AE6DBB" w:rsidRPr="00F74327">
        <w:rPr>
          <w:rFonts w:ascii="Arial" w:hAnsi="Arial" w:cs="Arial"/>
          <w:color w:val="44546A" w:themeColor="text2"/>
          <w:shd w:val="clear" w:color="auto" w:fill="FFFFFF"/>
        </w:rPr>
        <w:t xml:space="preserve"> 100 countries and employing more than 70,000 people. The company</w:t>
      </w:r>
      <w:r w:rsidR="00F31754" w:rsidRPr="00F74327">
        <w:rPr>
          <w:rFonts w:ascii="Arial" w:hAnsi="Arial" w:cs="Arial"/>
          <w:color w:val="44546A" w:themeColor="text2"/>
          <w:shd w:val="clear" w:color="auto" w:fill="FFFFFF"/>
        </w:rPr>
        <w:t>'s intensive research and development program focuses</w:t>
      </w:r>
      <w:r w:rsidR="00AE6DBB" w:rsidRPr="00F74327">
        <w:rPr>
          <w:rFonts w:ascii="Arial" w:hAnsi="Arial" w:cs="Arial"/>
          <w:color w:val="44546A" w:themeColor="text2"/>
          <w:shd w:val="clear" w:color="auto" w:fill="FFFFFF"/>
        </w:rPr>
        <w:t xml:space="preserve"> on innovation and collaboration. AstraZeneca invests heavily in research and development, spending around $6.6 billion on R&amp;D in 2020 alone.</w:t>
      </w:r>
    </w:p>
    <w:p w14:paraId="043CD472" w14:textId="065ED694"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AstraZeneca's best-known drugs include Crestor (a cholesterol-lowering drug), Nexium (a proton pump inhibitor used to treat gastrointestinal disorders)</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Symbicort (a combination inhaler used to treat asthma and chronic obstructive pulmonary disease). The company also played a significant role in the global response to the COVID-19 pandemic, developing a vaccine in collaboration with the University of Oxford. Overall, AstraZeneca is a leader in the pharmaceutical industry with a s</w:t>
      </w:r>
      <w:r w:rsidR="00F31754" w:rsidRPr="00F74327">
        <w:rPr>
          <w:rFonts w:ascii="Arial" w:hAnsi="Arial" w:cs="Arial"/>
          <w:color w:val="44546A" w:themeColor="text2"/>
          <w:shd w:val="clear" w:color="auto" w:fill="FFFFFF"/>
        </w:rPr>
        <w:t>olid</w:t>
      </w:r>
      <w:r w:rsidRPr="00F74327">
        <w:rPr>
          <w:rFonts w:ascii="Arial" w:hAnsi="Arial" w:cs="Arial"/>
          <w:color w:val="44546A" w:themeColor="text2"/>
          <w:shd w:val="clear" w:color="auto" w:fill="FFFFFF"/>
        </w:rPr>
        <w:t xml:space="preserve"> commitment to innovation, research</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development.</w:t>
      </w:r>
    </w:p>
    <w:p w14:paraId="2CAEC579" w14:textId="48D7FD91"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1.2. Analysis of environmental impacts</w:t>
      </w:r>
      <w:r w:rsidR="00721DE7" w:rsidRPr="00F74327">
        <w:rPr>
          <w:rFonts w:ascii="Arial" w:hAnsi="Arial" w:cs="Arial"/>
          <w:b/>
          <w:bCs/>
          <w:color w:val="44546A" w:themeColor="text2"/>
          <w:u w:val="single"/>
          <w:shd w:val="clear" w:color="auto" w:fill="FFFFFF"/>
        </w:rPr>
        <w:t xml:space="preserve"> on a change management </w:t>
      </w:r>
    </w:p>
    <w:p w14:paraId="47DA854E" w14:textId="522E8FF7" w:rsidR="00AE6DBB"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According to Burke's diagram, the definition of performance can begin with a two-way analysis of the external environment, strategy, and mission on one side and culture on the other as a reference. </w:t>
      </w:r>
      <w:r w:rsidR="00AE6DBB" w:rsidRPr="00F74327">
        <w:rPr>
          <w:rFonts w:ascii="Arial" w:hAnsi="Arial" w:cs="Arial"/>
          <w:color w:val="44546A" w:themeColor="text2"/>
          <w:shd w:val="clear" w:color="auto" w:fill="FFFFFF"/>
        </w:rPr>
        <w:t>For</w:t>
      </w:r>
      <w:r w:rsidR="00BA4049">
        <w:rPr>
          <w:rFonts w:ascii="Arial" w:hAnsi="Arial" w:cs="Arial"/>
          <w:color w:val="44546A" w:themeColor="text2"/>
          <w:shd w:val="clear" w:color="auto" w:fill="FFFFFF"/>
        </w:rPr>
        <w:t xml:space="preserve"> </w:t>
      </w:r>
      <w:r w:rsidR="00AE6DBB" w:rsidRPr="00F74327">
        <w:rPr>
          <w:rFonts w:ascii="Arial" w:hAnsi="Arial" w:cs="Arial"/>
          <w:color w:val="44546A" w:themeColor="text2"/>
          <w:shd w:val="clear" w:color="auto" w:fill="FFFFFF"/>
        </w:rPr>
        <w:t>example, suppose that AstraZeneca plans to launch a new drug in a particular market. In this case, the change management team can use the PESTLE analysis to identify the external factors that can affect the success of the drug. Based on the analysis, the change management team can set goals</w:t>
      </w:r>
      <w:r w:rsidRPr="00F74327">
        <w:rPr>
          <w:rFonts w:ascii="Arial" w:hAnsi="Arial" w:cs="Arial"/>
          <w:color w:val="44546A" w:themeColor="text2"/>
          <w:shd w:val="clear" w:color="auto" w:fill="FFFFFF"/>
        </w:rPr>
        <w:t>.</w:t>
      </w:r>
    </w:p>
    <w:p w14:paraId="329E43D7" w14:textId="2292A009" w:rsidR="00A84311"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1.2.1. Pestle analysis</w:t>
      </w:r>
      <w:r w:rsidR="000A25F9" w:rsidRPr="00F74327">
        <w:rPr>
          <w:rFonts w:ascii="Arial" w:hAnsi="Arial" w:cs="Arial"/>
          <w:b/>
          <w:bCs/>
          <w:color w:val="44546A" w:themeColor="text2"/>
          <w:u w:val="single"/>
          <w:shd w:val="clear" w:color="auto" w:fill="FFFFFF"/>
        </w:rPr>
        <w:t xml:space="preserve"> of environmental impacts</w:t>
      </w:r>
    </w:p>
    <w:p w14:paraId="23A997FD" w14:textId="391ECB7A" w:rsidR="00A84311" w:rsidRPr="00F74327" w:rsidRDefault="00A84311" w:rsidP="00A84311">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Political: Due to the </w:t>
      </w:r>
      <w:r w:rsidR="000A25F9" w:rsidRPr="00F74327">
        <w:rPr>
          <w:rFonts w:ascii="Arial" w:hAnsi="Arial" w:cs="Arial"/>
          <w:color w:val="44546A" w:themeColor="text2"/>
          <w:shd w:val="clear" w:color="auto" w:fill="FFFFFF"/>
        </w:rPr>
        <w:t>pandemic</w:t>
      </w:r>
      <w:r w:rsidRPr="00F74327">
        <w:rPr>
          <w:rFonts w:ascii="Arial" w:hAnsi="Arial" w:cs="Arial"/>
          <w:color w:val="44546A" w:themeColor="text2"/>
          <w:shd w:val="clear" w:color="auto" w:fill="FFFFFF"/>
        </w:rPr>
        <w:t>, government regulations and policies related to healthcare and medicines may have changed. Increasing government funding for vaccine development and distribution could create more significant opportunities for AstraZeneca. Potential changes in trade policies and international relations may affect AstraZeneca's global business.</w:t>
      </w:r>
    </w:p>
    <w:p w14:paraId="37951B82" w14:textId="764EB0E3" w:rsidR="00A84311" w:rsidRPr="00F74327" w:rsidRDefault="00A84311" w:rsidP="00A84311">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Economic: downturns in various countries may affect AstraZeneca's revenue and profitability. Healthcare policy and insurance coverage changes may affect demand for AstraZeneca's products. Opportunities for expansion and growth may arise as healthcare spending and investment increase.</w:t>
      </w:r>
    </w:p>
    <w:p w14:paraId="1608A3B4" w14:textId="6EA81A15" w:rsidR="00A84311" w:rsidRPr="00F74327" w:rsidRDefault="00A84311" w:rsidP="00A84311">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lastRenderedPageBreak/>
        <w:t xml:space="preserve">Social: Due to the </w:t>
      </w:r>
      <w:r w:rsidR="000A25F9" w:rsidRPr="00F74327">
        <w:rPr>
          <w:rFonts w:ascii="Arial" w:hAnsi="Arial" w:cs="Arial"/>
          <w:color w:val="44546A" w:themeColor="text2"/>
          <w:shd w:val="clear" w:color="auto" w:fill="FFFFFF"/>
        </w:rPr>
        <w:t>pandemic</w:t>
      </w:r>
      <w:r w:rsidRPr="00F74327">
        <w:rPr>
          <w:rFonts w:ascii="Arial" w:hAnsi="Arial" w:cs="Arial"/>
          <w:color w:val="44546A" w:themeColor="text2"/>
          <w:shd w:val="clear" w:color="auto" w:fill="FFFFFF"/>
        </w:rPr>
        <w:t>, awareness of the importance of health care and preventive measures may lead to increased demand for AstraZeneca's products. Consumer behavior and attitudes towards health and wellness may impact AstraZeneca's marketing and product development strategies. The pandemic has highlighted health disparities and inequities that could impact AstraZeneca's reputation and corporate social responsibility efforts.</w:t>
      </w:r>
    </w:p>
    <w:p w14:paraId="3A3A67A3" w14:textId="3FE699DD" w:rsidR="00A84311" w:rsidRPr="00F74327" w:rsidRDefault="00A84311" w:rsidP="00A84311">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Technical: Technological developments related to the development and marketing of vaccines may affect AstraZeneca's competitive position. The increased use of telemedicine and digital health solutions may create new opportunities for AstraZeneca to develop and launch products. Cybersecurity and privacy concerns may become more significant as AstraZeneca collects and manages large amounts of sensitive vaccine development and distribution data.</w:t>
      </w:r>
    </w:p>
    <w:p w14:paraId="162CB6F0" w14:textId="41673A8A" w:rsidR="00A84311" w:rsidRPr="00F74327" w:rsidRDefault="00A84311" w:rsidP="00A84311">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Legal: Regulatory approval and compliance may become more complex and time-consuming due to healthcare and pharmaceutical regulations and policy changes. There may be litigation and legal challenges related to the development and commercialization of vaccines that affect AstraZeneca's reputation and financial performance. Protecting and enforcing intellectual property may become more critical as AstraZeneca competes in an increasingly crowded and rapidly evolving market.</w:t>
      </w:r>
    </w:p>
    <w:p w14:paraId="4CF45738" w14:textId="51C4C276" w:rsidR="00A84311" w:rsidRPr="00F74327" w:rsidRDefault="00A84311" w:rsidP="00A84311">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E</w:t>
      </w:r>
      <w:r w:rsidR="000A25F9" w:rsidRPr="00F74327">
        <w:rPr>
          <w:rFonts w:ascii="Arial" w:hAnsi="Arial" w:cs="Arial"/>
          <w:color w:val="44546A" w:themeColor="text2"/>
          <w:shd w:val="clear" w:color="auto" w:fill="FFFFFF"/>
        </w:rPr>
        <w:t>cological</w:t>
      </w:r>
      <w:r w:rsidRPr="00F74327">
        <w:rPr>
          <w:rFonts w:ascii="Arial" w:hAnsi="Arial" w:cs="Arial"/>
          <w:color w:val="44546A" w:themeColor="text2"/>
          <w:shd w:val="clear" w:color="auto" w:fill="FFFFFF"/>
        </w:rPr>
        <w:t>: The pandemic has highlighted the importance of e</w:t>
      </w:r>
      <w:r w:rsidR="000A25F9" w:rsidRPr="00F74327">
        <w:rPr>
          <w:rFonts w:ascii="Arial" w:hAnsi="Arial" w:cs="Arial"/>
          <w:color w:val="44546A" w:themeColor="text2"/>
          <w:shd w:val="clear" w:color="auto" w:fill="FFFFFF"/>
        </w:rPr>
        <w:t>nvironment</w:t>
      </w:r>
      <w:r w:rsidRPr="00F74327">
        <w:rPr>
          <w:rFonts w:ascii="Arial" w:hAnsi="Arial" w:cs="Arial"/>
          <w:color w:val="44546A" w:themeColor="text2"/>
          <w:shd w:val="clear" w:color="auto" w:fill="FFFFFF"/>
        </w:rPr>
        <w:t>al sustainability and social responsibility, which may affect AstraZeneca's reputation and corporate practices. Climate change and environmental factors may affect AstraZeneca's supply chain and operations, leading to potential disruptions and increased costs. Opportunities may arise for AstraZeneca to develop and market products that address environmental and health concerns.</w:t>
      </w:r>
    </w:p>
    <w:p w14:paraId="63134FA0" w14:textId="71E987C6"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1.2.2. Porter's Five forces framework</w:t>
      </w:r>
      <w:r w:rsidR="000A25F9" w:rsidRPr="00F74327">
        <w:rPr>
          <w:rFonts w:ascii="Arial" w:hAnsi="Arial" w:cs="Arial"/>
          <w:b/>
          <w:bCs/>
          <w:color w:val="44546A" w:themeColor="text2"/>
          <w:u w:val="single"/>
          <w:shd w:val="clear" w:color="auto" w:fill="FFFFFF"/>
        </w:rPr>
        <w:t xml:space="preserve"> of environmental impact </w:t>
      </w:r>
    </w:p>
    <w:p w14:paraId="76E2A89B" w14:textId="29D7BCFD" w:rsidR="00AE6DBB"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According to Perera (2020), </w:t>
      </w:r>
      <w:r w:rsidR="00AE6DBB" w:rsidRPr="00F74327">
        <w:rPr>
          <w:rFonts w:ascii="Arial" w:hAnsi="Arial" w:cs="Arial"/>
          <w:color w:val="44546A" w:themeColor="text2"/>
          <w:shd w:val="clear" w:color="auto" w:fill="FFFFFF"/>
        </w:rPr>
        <w:t>Porter's Five Forces analysis provides a practical framework for evaluating the competitive environment in which a company operates. The danger for new entrants is that the pharmaceutical industry is highly regulated, which creates significant barriers to entering the market. Astra Zeneca is a well-established player in the industry with strong brand recognition, core resources</w:t>
      </w:r>
      <w:r w:rsidR="00F31754" w:rsidRPr="00F74327">
        <w:rPr>
          <w:rFonts w:ascii="Arial" w:hAnsi="Arial" w:cs="Arial"/>
          <w:color w:val="44546A" w:themeColor="text2"/>
          <w:shd w:val="clear" w:color="auto" w:fill="FFFFFF"/>
        </w:rPr>
        <w:t>,</w:t>
      </w:r>
      <w:r w:rsidR="00AE6DBB" w:rsidRPr="00F74327">
        <w:rPr>
          <w:rFonts w:ascii="Arial" w:hAnsi="Arial" w:cs="Arial"/>
          <w:color w:val="44546A" w:themeColor="text2"/>
          <w:shd w:val="clear" w:color="auto" w:fill="FFFFFF"/>
        </w:rPr>
        <w:t xml:space="preserve"> and a broad pharmaceutical portfolio. Therefore, the threat of new entrants is relatively low. From the point of view of supplier bargaining position, it can be stated that raw material and production equipment suppliers have limited bargaining power vis-à-vis Astra Zeneca, as the company can choose from several suppliers. However, s</w:t>
      </w:r>
      <w:r w:rsidR="00F31754" w:rsidRPr="00F74327">
        <w:rPr>
          <w:rFonts w:ascii="Arial" w:hAnsi="Arial" w:cs="Arial"/>
          <w:color w:val="44546A" w:themeColor="text2"/>
          <w:shd w:val="clear" w:color="auto" w:fill="FFFFFF"/>
        </w:rPr>
        <w:t>pecialized parts or equipment suppliers</w:t>
      </w:r>
      <w:r w:rsidR="00AE6DBB" w:rsidRPr="00F74327">
        <w:rPr>
          <w:rFonts w:ascii="Arial" w:hAnsi="Arial" w:cs="Arial"/>
          <w:color w:val="44546A" w:themeColor="text2"/>
          <w:shd w:val="clear" w:color="auto" w:fill="FFFFFF"/>
        </w:rPr>
        <w:t xml:space="preserve"> may have more bargaining power, especially if they are the sole supplier of critical components. In terms of buyer bargaining power, healthcare providers, hospitals, and </w:t>
      </w:r>
      <w:r w:rsidR="00AE6DBB" w:rsidRPr="00F74327">
        <w:rPr>
          <w:rFonts w:ascii="Arial" w:hAnsi="Arial" w:cs="Arial"/>
          <w:color w:val="44546A" w:themeColor="text2"/>
          <w:shd w:val="clear" w:color="auto" w:fill="FFFFFF"/>
        </w:rPr>
        <w:lastRenderedPageBreak/>
        <w:t>insurance companies may have high bargaining power due to the large volume of drugs they purchase. However, Astra Zeneca has a strong brand and reputation</w:t>
      </w:r>
      <w:r w:rsidR="00F31754" w:rsidRPr="00F74327">
        <w:rPr>
          <w:rFonts w:ascii="Arial" w:hAnsi="Arial" w:cs="Arial"/>
          <w:color w:val="44546A" w:themeColor="text2"/>
          <w:shd w:val="clear" w:color="auto" w:fill="FFFFFF"/>
        </w:rPr>
        <w:t xml:space="preserve"> and</w:t>
      </w:r>
      <w:r w:rsidR="00AE6DBB" w:rsidRPr="00F74327">
        <w:rPr>
          <w:rFonts w:ascii="Arial" w:hAnsi="Arial" w:cs="Arial"/>
          <w:color w:val="44546A" w:themeColor="text2"/>
          <w:shd w:val="clear" w:color="auto" w:fill="FFFFFF"/>
        </w:rPr>
        <w:t xml:space="preserve"> a broad portfolio of medicines, which may moderate this bargaining power somewhat. The risk of substitutions is prominent in the pharmaceutical industry, as the rate of substitutions is relatively low. Pharmaceutical products are often indispensable in t</w:t>
      </w:r>
      <w:r w:rsidR="00F31754" w:rsidRPr="00F74327">
        <w:rPr>
          <w:rFonts w:ascii="Arial" w:hAnsi="Arial" w:cs="Arial"/>
          <w:color w:val="44546A" w:themeColor="text2"/>
          <w:shd w:val="clear" w:color="auto" w:fill="FFFFFF"/>
        </w:rPr>
        <w:t>reating</w:t>
      </w:r>
      <w:r w:rsidR="00AE6DBB" w:rsidRPr="00F74327">
        <w:rPr>
          <w:rFonts w:ascii="Arial" w:hAnsi="Arial" w:cs="Arial"/>
          <w:color w:val="44546A" w:themeColor="text2"/>
          <w:shd w:val="clear" w:color="auto" w:fill="FFFFFF"/>
        </w:rPr>
        <w:t xml:space="preserve"> diseases, and there are few alternatives to the many medicines manufactured by Astra Zeneca.</w:t>
      </w:r>
    </w:p>
    <w:p w14:paraId="706B2955" w14:textId="77777777"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In terms of competitive rivalry, Astra Zeneca operates in a highly competitive industry with many well-known players. The company faces competition from other large pharmaceutical companies and smaller, specialized biotech companies. However, Astra Zeneca has a broad drug portfolio and strong new products that could help its competitiveness.</w:t>
      </w:r>
    </w:p>
    <w:p w14:paraId="5A1D98CA" w14:textId="48621404"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1.2.3. SWOT analysis</w:t>
      </w:r>
      <w:r w:rsidR="000A25F9" w:rsidRPr="00F74327">
        <w:rPr>
          <w:rFonts w:ascii="Arial" w:hAnsi="Arial" w:cs="Arial"/>
          <w:b/>
          <w:bCs/>
          <w:color w:val="44546A" w:themeColor="text2"/>
          <w:u w:val="single"/>
          <w:shd w:val="clear" w:color="auto" w:fill="FFFFFF"/>
        </w:rPr>
        <w:t xml:space="preserve"> as a summary of environmental impacts </w:t>
      </w:r>
    </w:p>
    <w:p w14:paraId="3C7B616A" w14:textId="0C2C37D4" w:rsidR="00AE6DBB"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Kramer (2001) claims the</w:t>
      </w:r>
      <w:r w:rsidR="00AE6DBB" w:rsidRPr="00F74327">
        <w:rPr>
          <w:rFonts w:ascii="Arial" w:hAnsi="Arial" w:cs="Arial"/>
          <w:color w:val="44546A" w:themeColor="text2"/>
          <w:shd w:val="clear" w:color="auto" w:fill="FFFFFF"/>
        </w:rPr>
        <w:t xml:space="preserve"> SWOT analysis </w:t>
      </w:r>
      <w:r w:rsidRPr="00F74327">
        <w:rPr>
          <w:rFonts w:ascii="Arial" w:hAnsi="Arial" w:cs="Arial"/>
          <w:color w:val="44546A" w:themeColor="text2"/>
          <w:shd w:val="clear" w:color="auto" w:fill="FFFFFF"/>
        </w:rPr>
        <w:t>in the health sector for</w:t>
      </w:r>
      <w:r w:rsidR="00AE6DBB" w:rsidRPr="00F74327">
        <w:rPr>
          <w:rFonts w:ascii="Arial" w:hAnsi="Arial" w:cs="Arial"/>
          <w:color w:val="44546A" w:themeColor="text2"/>
          <w:shd w:val="clear" w:color="auto" w:fill="FFFFFF"/>
        </w:rPr>
        <w:t xml:space="preserve"> more in-depth results</w:t>
      </w:r>
      <w:r w:rsidRPr="00F74327">
        <w:rPr>
          <w:rFonts w:ascii="Arial" w:hAnsi="Arial" w:cs="Arial"/>
          <w:color w:val="44546A" w:themeColor="text2"/>
          <w:shd w:val="clear" w:color="auto" w:fill="FFFFFF"/>
        </w:rPr>
        <w:t xml:space="preserve"> involves a confrontation between external developments and internal capabilities</w:t>
      </w:r>
      <w:r w:rsidR="00AE6DBB" w:rsidRPr="00F74327">
        <w:rPr>
          <w:rFonts w:ascii="Arial" w:hAnsi="Arial" w:cs="Arial"/>
          <w:color w:val="44546A" w:themeColor="text2"/>
          <w:shd w:val="clear" w:color="auto" w:fill="FFFFFF"/>
        </w:rPr>
        <w:t>. This tool is valuable for evaluating a company's in</w:t>
      </w:r>
      <w:r w:rsidRPr="00F74327">
        <w:rPr>
          <w:rFonts w:ascii="Arial" w:hAnsi="Arial" w:cs="Arial"/>
          <w:color w:val="44546A" w:themeColor="text2"/>
          <w:shd w:val="clear" w:color="auto" w:fill="FFFFFF"/>
        </w:rPr>
        <w:t>ner</w:t>
      </w:r>
      <w:r w:rsidR="00AE6DBB" w:rsidRPr="00F74327">
        <w:rPr>
          <w:rFonts w:ascii="Arial" w:hAnsi="Arial" w:cs="Arial"/>
          <w:color w:val="44546A" w:themeColor="text2"/>
          <w:shd w:val="clear" w:color="auto" w:fill="FFFFFF"/>
        </w:rPr>
        <w:t xml:space="preserve"> strengths and weaknesses, as well as external opportunities and threats. Here is Astra Zeneca's SWOT analysis:</w:t>
      </w:r>
    </w:p>
    <w:p w14:paraId="6454E5CA" w14:textId="77777777"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Strengths:</w:t>
      </w:r>
    </w:p>
    <w:p w14:paraId="28005EC2" w14:textId="2DEEFF96"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 </w:t>
      </w:r>
      <w:r w:rsidR="00F31754" w:rsidRPr="00F74327">
        <w:rPr>
          <w:rFonts w:ascii="Arial" w:hAnsi="Arial" w:cs="Arial"/>
          <w:color w:val="44546A" w:themeColor="text2"/>
          <w:shd w:val="clear" w:color="auto" w:fill="FFFFFF"/>
        </w:rPr>
        <w:t>potent</w:t>
      </w:r>
      <w:r w:rsidRPr="00F74327">
        <w:rPr>
          <w:rFonts w:ascii="Arial" w:hAnsi="Arial" w:cs="Arial"/>
          <w:color w:val="44546A" w:themeColor="text2"/>
          <w:shd w:val="clear" w:color="auto" w:fill="FFFFFF"/>
        </w:rPr>
        <w:t xml:space="preserve"> drug portfolio and </w:t>
      </w:r>
      <w:r w:rsidR="00F31754" w:rsidRPr="00F74327">
        <w:rPr>
          <w:rFonts w:ascii="Arial" w:hAnsi="Arial" w:cs="Arial"/>
          <w:color w:val="44546A" w:themeColor="text2"/>
          <w:shd w:val="clear" w:color="auto" w:fill="FFFFFF"/>
        </w:rPr>
        <w:t xml:space="preserve">a </w:t>
      </w:r>
      <w:r w:rsidRPr="00F74327">
        <w:rPr>
          <w:rFonts w:ascii="Arial" w:hAnsi="Arial" w:cs="Arial"/>
          <w:color w:val="44546A" w:themeColor="text2"/>
          <w:shd w:val="clear" w:color="auto" w:fill="FFFFFF"/>
        </w:rPr>
        <w:t>strong pipeline of new products could drive future growth. Strong brand awareness and reputation, especially in the field of oncology. A well-established presence in several markets worldwide. Strong financial position and resources to invest in research and development.</w:t>
      </w:r>
    </w:p>
    <w:p w14:paraId="3140134A" w14:textId="77777777"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Weaknesses:</w:t>
      </w:r>
    </w:p>
    <w:p w14:paraId="0230DD6C" w14:textId="001CEAC6"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Dependence on a few core products for a significant portion of revenues increases the risk of loss of </w:t>
      </w:r>
      <w:r w:rsidR="00F31754" w:rsidRPr="00F74327">
        <w:rPr>
          <w:rFonts w:ascii="Arial" w:hAnsi="Arial" w:cs="Arial"/>
          <w:color w:val="44546A" w:themeColor="text2"/>
          <w:shd w:val="clear" w:color="auto" w:fill="FFFFFF"/>
        </w:rPr>
        <w:t>incom</w:t>
      </w:r>
      <w:r w:rsidRPr="00F74327">
        <w:rPr>
          <w:rFonts w:ascii="Arial" w:hAnsi="Arial" w:cs="Arial"/>
          <w:color w:val="44546A" w:themeColor="text2"/>
          <w:shd w:val="clear" w:color="auto" w:fill="FFFFFF"/>
        </w:rPr>
        <w:t xml:space="preserve">e if those products become competitive or </w:t>
      </w:r>
      <w:r w:rsidR="00F31754" w:rsidRPr="00F74327">
        <w:rPr>
          <w:rFonts w:ascii="Arial" w:hAnsi="Arial" w:cs="Arial"/>
          <w:color w:val="44546A" w:themeColor="text2"/>
          <w:shd w:val="clear" w:color="auto" w:fill="FFFFFF"/>
        </w:rPr>
        <w:t xml:space="preserve">the </w:t>
      </w:r>
      <w:r w:rsidRPr="00F74327">
        <w:rPr>
          <w:rFonts w:ascii="Arial" w:hAnsi="Arial" w:cs="Arial"/>
          <w:color w:val="44546A" w:themeColor="text2"/>
          <w:shd w:val="clear" w:color="auto" w:fill="FFFFFF"/>
        </w:rPr>
        <w:t xml:space="preserve">patent expires - limited presence in </w:t>
      </w:r>
      <w:r w:rsidR="00F31754" w:rsidRPr="00F74327">
        <w:rPr>
          <w:rFonts w:ascii="Arial" w:hAnsi="Arial" w:cs="Arial"/>
          <w:color w:val="44546A" w:themeColor="text2"/>
          <w:shd w:val="clear" w:color="auto" w:fill="FFFFFF"/>
        </w:rPr>
        <w:t>specific</w:t>
      </w:r>
      <w:r w:rsidRPr="00F74327">
        <w:rPr>
          <w:rFonts w:ascii="Arial" w:hAnsi="Arial" w:cs="Arial"/>
          <w:color w:val="44546A" w:themeColor="text2"/>
          <w:shd w:val="clear" w:color="auto" w:fill="FFFFFF"/>
        </w:rPr>
        <w:t xml:space="preserve"> geographic regions, particularly emerging markets. The challenges of drug development and clinical trials can be costly and time-consuming.</w:t>
      </w:r>
    </w:p>
    <w:p w14:paraId="5D96F786" w14:textId="4B04D973"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Opportunities:</w:t>
      </w:r>
      <w:r w:rsidRPr="00F74327">
        <w:rPr>
          <w:rFonts w:ascii="Arial" w:hAnsi="Arial" w:cs="Arial"/>
          <w:color w:val="44546A" w:themeColor="text2"/>
        </w:rPr>
        <w:t xml:space="preserve"> </w:t>
      </w:r>
      <w:r w:rsidRPr="00F74327">
        <w:rPr>
          <w:rFonts w:ascii="Arial" w:hAnsi="Arial" w:cs="Arial"/>
          <w:color w:val="44546A" w:themeColor="text2"/>
          <w:shd w:val="clear" w:color="auto" w:fill="FFFFFF"/>
        </w:rPr>
        <w:t xml:space="preserve">The increasing prevalence of chronic diseases creates </w:t>
      </w:r>
      <w:r w:rsidR="00F31754" w:rsidRPr="00F74327">
        <w:rPr>
          <w:rFonts w:ascii="Arial" w:hAnsi="Arial" w:cs="Arial"/>
          <w:color w:val="44546A" w:themeColor="text2"/>
          <w:shd w:val="clear" w:color="auto" w:fill="FFFFFF"/>
        </w:rPr>
        <w:t>new drug development opportunities</w:t>
      </w:r>
      <w:r w:rsidRPr="00F74327">
        <w:rPr>
          <w:rFonts w:ascii="Arial" w:hAnsi="Arial" w:cs="Arial"/>
          <w:color w:val="44546A" w:themeColor="text2"/>
          <w:shd w:val="clear" w:color="auto" w:fill="FFFFFF"/>
        </w:rPr>
        <w:t>. Advances in technology can improve drug development and distribution.</w:t>
      </w:r>
    </w:p>
    <w:p w14:paraId="03A2B0B7" w14:textId="77777777"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Threats:</w:t>
      </w:r>
    </w:p>
    <w:p w14:paraId="13621893" w14:textId="19A907A4"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Increasing competition from other large pharmaceutical companies and smaller biotech companies. Potential expiration of patents on critical products, which could lead to loss of </w:t>
      </w:r>
      <w:r w:rsidRPr="00F74327">
        <w:rPr>
          <w:rFonts w:ascii="Arial" w:hAnsi="Arial" w:cs="Arial"/>
          <w:color w:val="44546A" w:themeColor="text2"/>
          <w:shd w:val="clear" w:color="auto" w:fill="FFFFFF"/>
        </w:rPr>
        <w:lastRenderedPageBreak/>
        <w:t xml:space="preserve">revenue. Increasing regulatory scrutiny and changing healthcare policies, particularly in the United States. Economic downturns or recessions can reduce demand for pharmaceutical </w:t>
      </w:r>
      <w:r w:rsidR="000A25F9" w:rsidRPr="00F74327">
        <w:rPr>
          <w:rFonts w:ascii="Arial" w:hAnsi="Arial" w:cs="Arial"/>
          <w:color w:val="44546A" w:themeColor="text2"/>
          <w:shd w:val="clear" w:color="auto" w:fill="FFFFFF"/>
        </w:rPr>
        <w:t>products.</w:t>
      </w:r>
    </w:p>
    <w:p w14:paraId="35558CCE" w14:textId="654615AD" w:rsidR="00AE6DBB" w:rsidRPr="00F74327" w:rsidRDefault="00AE6DBB" w:rsidP="00AE6DBB">
      <w:pPr>
        <w:spacing w:line="360" w:lineRule="auto"/>
        <w:jc w:val="both"/>
        <w:rPr>
          <w:rFonts w:ascii="Arial" w:hAnsi="Arial" w:cs="Arial"/>
          <w:color w:val="44546A" w:themeColor="text2"/>
          <w:shd w:val="clear" w:color="auto" w:fill="FFFFFF"/>
        </w:rPr>
      </w:pPr>
      <w:r w:rsidRPr="00BA4049">
        <w:rPr>
          <w:rFonts w:ascii="Arial" w:hAnsi="Arial" w:cs="Arial"/>
          <w:b/>
          <w:bCs/>
          <w:color w:val="44546A" w:themeColor="text2"/>
          <w:u w:val="single"/>
          <w:shd w:val="clear" w:color="auto" w:fill="FFFFFF"/>
        </w:rPr>
        <w:t>1.3</w:t>
      </w:r>
      <w:r w:rsidRPr="00F74327">
        <w:rPr>
          <w:rFonts w:ascii="Arial" w:hAnsi="Arial" w:cs="Arial"/>
          <w:color w:val="44546A" w:themeColor="text2"/>
          <w:shd w:val="clear" w:color="auto" w:fill="FFFFFF"/>
        </w:rPr>
        <w:t xml:space="preserve">. </w:t>
      </w:r>
      <w:r w:rsidRPr="00BA4049">
        <w:rPr>
          <w:rFonts w:ascii="Arial" w:hAnsi="Arial" w:cs="Arial"/>
          <w:b/>
          <w:bCs/>
          <w:color w:val="44546A" w:themeColor="text2"/>
          <w:u w:val="single"/>
          <w:shd w:val="clear" w:color="auto" w:fill="FFFFFF"/>
        </w:rPr>
        <w:t xml:space="preserve">The relationship between environmental changes and organizational capabilities is </w:t>
      </w:r>
      <w:r w:rsidR="000A25F9" w:rsidRPr="00BA4049">
        <w:rPr>
          <w:rFonts w:ascii="Arial" w:hAnsi="Arial" w:cs="Arial"/>
          <w:b/>
          <w:bCs/>
          <w:color w:val="44546A" w:themeColor="text2"/>
          <w:u w:val="single"/>
          <w:shd w:val="clear" w:color="auto" w:fill="FFFFFF"/>
        </w:rPr>
        <w:t>interdependence.</w:t>
      </w:r>
    </w:p>
    <w:p w14:paraId="2E0786AA" w14:textId="566195AC"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multifaceted approach to change management creates several different formulations among the authors. Therefore, there is no doubt that every organization needs to be able to determine where it needs to be in the future and how to manage the changes leading up to it. Consequently, organizational change cannot be separated from corporate strategy or vice versa (Burnes, 2004; Rieley and Clarkson, 2001). Due to the importance of organizational change, its management becomes a vital managerial skill (Senior, 2002). Graetz (2000) Examples of leadership change models include Lewin's change management model, Kotter's eight-step change model, and the ADKAR model. These models provide a structured approach to managing change and can help organizations navigate the complexities of implementing significant management change.</w:t>
      </w:r>
    </w:p>
    <w:p w14:paraId="71C5FAB3" w14:textId="34AB6BC1"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The British-Swedish multinational pharmaceutical manufacturer AstraZeneca is exposed to various environmental changes that have </w:t>
      </w:r>
      <w:r w:rsidR="00F31754" w:rsidRPr="00F74327">
        <w:rPr>
          <w:rFonts w:ascii="Arial" w:hAnsi="Arial" w:cs="Arial"/>
          <w:color w:val="44546A" w:themeColor="text2"/>
          <w:shd w:val="clear" w:color="auto" w:fill="FFFFFF"/>
        </w:rPr>
        <w:t>significantly impacted</w:t>
      </w:r>
      <w:r w:rsidRPr="00F74327">
        <w:rPr>
          <w:rFonts w:ascii="Arial" w:hAnsi="Arial" w:cs="Arial"/>
          <w:color w:val="44546A" w:themeColor="text2"/>
          <w:shd w:val="clear" w:color="auto" w:fill="FFFFFF"/>
        </w:rPr>
        <w:t xml:space="preserve"> the company's organizational capabilities. In this context, we can </w:t>
      </w:r>
      <w:r w:rsidR="000A25F9" w:rsidRPr="00F74327">
        <w:rPr>
          <w:rFonts w:ascii="Arial" w:hAnsi="Arial" w:cs="Arial"/>
          <w:color w:val="44546A" w:themeColor="text2"/>
          <w:shd w:val="clear" w:color="auto" w:fill="FFFFFF"/>
        </w:rPr>
        <w:t>analyse</w:t>
      </w:r>
      <w:r w:rsidRPr="00F74327">
        <w:rPr>
          <w:rFonts w:ascii="Arial" w:hAnsi="Arial" w:cs="Arial"/>
          <w:color w:val="44546A" w:themeColor="text2"/>
          <w:shd w:val="clear" w:color="auto" w:fill="FFFFFF"/>
        </w:rPr>
        <w:t xml:space="preserve"> the relationship between environmental change and organizations adapting and developing their </w:t>
      </w:r>
      <w:r w:rsidR="00F31754" w:rsidRPr="00F74327">
        <w:rPr>
          <w:rFonts w:ascii="Arial" w:hAnsi="Arial" w:cs="Arial"/>
          <w:color w:val="44546A" w:themeColor="text2"/>
          <w:shd w:val="clear" w:color="auto" w:fill="FFFFFF"/>
        </w:rPr>
        <w:t>manageri</w:t>
      </w:r>
      <w:r w:rsidRPr="00F74327">
        <w:rPr>
          <w:rFonts w:ascii="Arial" w:hAnsi="Arial" w:cs="Arial"/>
          <w:color w:val="44546A" w:themeColor="text2"/>
          <w:shd w:val="clear" w:color="auto" w:fill="FFFFFF"/>
        </w:rPr>
        <w:t>al capabilities to remain relevant in the industry. For example, AstraZeneca's business has been affected by changes in healthcare regulations in the US market, one of its largest markets. The Affordable Care Act has changed the way healthcare is delivered</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this has had a significant impact on AstraZeneca's revenue streams.</w:t>
      </w:r>
    </w:p>
    <w:p w14:paraId="532FA827" w14:textId="39E49D5E"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AstraZeneca's response to these environmental changes has </w:t>
      </w:r>
      <w:r w:rsidR="00F31754" w:rsidRPr="00F74327">
        <w:rPr>
          <w:rFonts w:ascii="Arial" w:hAnsi="Arial" w:cs="Arial"/>
          <w:color w:val="44546A" w:themeColor="text2"/>
          <w:shd w:val="clear" w:color="auto" w:fill="FFFFFF"/>
        </w:rPr>
        <w:t>focused</w:t>
      </w:r>
      <w:r w:rsidRPr="00F74327">
        <w:rPr>
          <w:rFonts w:ascii="Arial" w:hAnsi="Arial" w:cs="Arial"/>
          <w:color w:val="44546A" w:themeColor="text2"/>
          <w:shd w:val="clear" w:color="auto" w:fill="FFFFFF"/>
        </w:rPr>
        <w:t xml:space="preserve"> on building its organizational capabilities. The company introduced measures to increase efficiency, reduce costs and develop the product portfolio. For example, the company has invested in </w:t>
      </w:r>
      <w:r w:rsidR="00F31754" w:rsidRPr="00F74327">
        <w:rPr>
          <w:rFonts w:ascii="Arial" w:hAnsi="Arial" w:cs="Arial"/>
          <w:color w:val="44546A" w:themeColor="text2"/>
          <w:shd w:val="clear" w:color="auto" w:fill="FFFFFF"/>
        </w:rPr>
        <w:t>developing</w:t>
      </w:r>
      <w:r w:rsidRPr="00F74327">
        <w:rPr>
          <w:rFonts w:ascii="Arial" w:hAnsi="Arial" w:cs="Arial"/>
          <w:color w:val="44546A" w:themeColor="text2"/>
          <w:shd w:val="clear" w:color="auto" w:fill="FFFFFF"/>
        </w:rPr>
        <w:t xml:space="preserve"> new drugs to address unmet medical needs, particularly cancer treatment. In addition, AstraZeneca has made strategic acquisitions and collaborations to expand its product portfolio and global reach.</w:t>
      </w:r>
    </w:p>
    <w:p w14:paraId="6652B536" w14:textId="51C14062"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In addition, AstraZeneca has implemented a sustainability strategy that aligns with its organizational capability goals. The company has set ambitious targets to reduce its environmental impact</w:t>
      </w:r>
      <w:r w:rsidR="00F31754" w:rsidRPr="00F74327">
        <w:rPr>
          <w:rFonts w:ascii="Arial" w:hAnsi="Arial" w:cs="Arial"/>
          <w:color w:val="44546A" w:themeColor="text2"/>
          <w:shd w:val="clear" w:color="auto" w:fill="FFFFFF"/>
        </w:rPr>
        <w:t>s</w:t>
      </w:r>
      <w:r w:rsidRPr="00F74327">
        <w:rPr>
          <w:rFonts w:ascii="Arial" w:hAnsi="Arial" w:cs="Arial"/>
          <w:color w:val="44546A" w:themeColor="text2"/>
          <w:shd w:val="clear" w:color="auto" w:fill="FFFFFF"/>
        </w:rPr>
        <w:t>, such as reducing greenhouse gas emissions, water use</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waste </w:t>
      </w:r>
      <w:r w:rsidRPr="00F74327">
        <w:rPr>
          <w:rFonts w:ascii="Arial" w:hAnsi="Arial" w:cs="Arial"/>
          <w:color w:val="44546A" w:themeColor="text2"/>
          <w:shd w:val="clear" w:color="auto" w:fill="FFFFFF"/>
        </w:rPr>
        <w:lastRenderedPageBreak/>
        <w:t xml:space="preserve">generation. AstraZeneca is also committed to improving access to healthcare in underserved communities </w:t>
      </w:r>
      <w:r w:rsidR="00F31754" w:rsidRPr="00F74327">
        <w:rPr>
          <w:rFonts w:ascii="Arial" w:hAnsi="Arial" w:cs="Arial"/>
          <w:color w:val="44546A" w:themeColor="text2"/>
          <w:shd w:val="clear" w:color="auto" w:fill="FFFFFF"/>
        </w:rPr>
        <w:t>worldwide</w:t>
      </w:r>
      <w:r w:rsidRPr="00F74327">
        <w:rPr>
          <w:rFonts w:ascii="Arial" w:hAnsi="Arial" w:cs="Arial"/>
          <w:color w:val="44546A" w:themeColor="text2"/>
          <w:shd w:val="clear" w:color="auto" w:fill="FFFFFF"/>
        </w:rPr>
        <w:t>, in line with its business goals of expanding its global reach.</w:t>
      </w:r>
    </w:p>
    <w:p w14:paraId="48543506" w14:textId="2B89828C" w:rsidR="00CE207A"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Environmental changes have forced the company to modify its organizational capabilities, while </w:t>
      </w:r>
      <w:r w:rsidR="00F31754" w:rsidRPr="00F74327">
        <w:rPr>
          <w:rFonts w:ascii="Arial" w:hAnsi="Arial" w:cs="Arial"/>
          <w:color w:val="44546A" w:themeColor="text2"/>
          <w:shd w:val="clear" w:color="auto" w:fill="FFFFFF"/>
        </w:rPr>
        <w:t>it</w:t>
      </w:r>
      <w:r w:rsidRPr="00F74327">
        <w:rPr>
          <w:rFonts w:ascii="Arial" w:hAnsi="Arial" w:cs="Arial"/>
          <w:color w:val="44546A" w:themeColor="text2"/>
          <w:shd w:val="clear" w:color="auto" w:fill="FFFFFF"/>
        </w:rPr>
        <w:t>s response to these changes has improved its ability to operate in a changing environment. AstraZeneca's focus on sustainability and innovation has enabled it to remain competitive in the pharmaceutical industry while responding to environmental challenges.</w:t>
      </w:r>
      <w:r w:rsidR="000A25F9" w:rsidRPr="00F74327">
        <w:rPr>
          <w:color w:val="44546A" w:themeColor="text2"/>
        </w:rPr>
        <w:t xml:space="preserve"> </w:t>
      </w:r>
      <w:r w:rsidR="000A25F9" w:rsidRPr="00F74327">
        <w:rPr>
          <w:rFonts w:ascii="Arial" w:hAnsi="Arial" w:cs="Arial"/>
          <w:color w:val="44546A" w:themeColor="text2"/>
          <w:shd w:val="clear" w:color="auto" w:fill="FFFFFF"/>
        </w:rPr>
        <w:t>AstraZeneca shares successful change management tactics as they deploy new clinical applications enterprise-wide. Susan Tidman's change management director videos can be viewed on YouTube.</w:t>
      </w:r>
      <w:r w:rsidR="00CE207A" w:rsidRPr="00CE207A">
        <w:t xml:space="preserve"> </w:t>
      </w:r>
      <w:hyperlink r:id="rId8" w:history="1">
        <w:r w:rsidR="00CE207A" w:rsidRPr="00827B7C">
          <w:rPr>
            <w:rStyle w:val="Hyperlink"/>
            <w:rFonts w:ascii="Arial" w:hAnsi="Arial" w:cs="Arial"/>
            <w:shd w:val="clear" w:color="auto" w:fill="FFFFFF"/>
          </w:rPr>
          <w:t>https://www.youtube.com/watch?v=GjD4Ukqef6k&amp;t=164s</w:t>
        </w:r>
      </w:hyperlink>
    </w:p>
    <w:p w14:paraId="7FFF9970" w14:textId="10DA435D"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 xml:space="preserve">2. Change is a complex and necessary </w:t>
      </w:r>
      <w:r w:rsidR="00F31754" w:rsidRPr="00F74327">
        <w:rPr>
          <w:rFonts w:ascii="Arial" w:hAnsi="Arial" w:cs="Arial"/>
          <w:b/>
          <w:bCs/>
          <w:color w:val="44546A" w:themeColor="text2"/>
          <w:u w:val="single"/>
          <w:shd w:val="clear" w:color="auto" w:fill="FFFFFF"/>
        </w:rPr>
        <w:t>organizational growth and development aspec</w:t>
      </w:r>
      <w:r w:rsidRPr="00F74327">
        <w:rPr>
          <w:rFonts w:ascii="Arial" w:hAnsi="Arial" w:cs="Arial"/>
          <w:b/>
          <w:bCs/>
          <w:color w:val="44546A" w:themeColor="text2"/>
          <w:u w:val="single"/>
          <w:shd w:val="clear" w:color="auto" w:fill="FFFFFF"/>
        </w:rPr>
        <w:t>t.</w:t>
      </w:r>
    </w:p>
    <w:p w14:paraId="0BAE60AA" w14:textId="21AEC103" w:rsidR="00AE6DBB"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According to Thusman and Nadler</w:t>
      </w:r>
      <w:r w:rsidR="00721DE7" w:rsidRPr="00F74327">
        <w:rPr>
          <w:rFonts w:ascii="Arial" w:hAnsi="Arial" w:cs="Arial"/>
          <w:color w:val="44546A" w:themeColor="text2"/>
          <w:shd w:val="clear" w:color="auto" w:fill="FFFFFF"/>
        </w:rPr>
        <w:t xml:space="preserve"> s</w:t>
      </w:r>
      <w:r w:rsidRPr="00F74327">
        <w:rPr>
          <w:rFonts w:ascii="Arial" w:hAnsi="Arial" w:cs="Arial"/>
          <w:color w:val="44546A" w:themeColor="text2"/>
          <w:shd w:val="clear" w:color="auto" w:fill="FFFFFF"/>
        </w:rPr>
        <w:t xml:space="preserve"> paper (1986), no executive task is more vital and demanding than sustained innovation and change management. However, c</w:t>
      </w:r>
      <w:r w:rsidR="00AE6DBB" w:rsidRPr="00F74327">
        <w:rPr>
          <w:rFonts w:ascii="Arial" w:hAnsi="Arial" w:cs="Arial"/>
          <w:color w:val="44546A" w:themeColor="text2"/>
          <w:shd w:val="clear" w:color="auto" w:fill="FFFFFF"/>
        </w:rPr>
        <w:t xml:space="preserve">hange is inevitable and necessary </w:t>
      </w:r>
      <w:r w:rsidRPr="00F74327">
        <w:rPr>
          <w:rFonts w:ascii="Arial" w:hAnsi="Arial" w:cs="Arial"/>
          <w:color w:val="44546A" w:themeColor="text2"/>
          <w:shd w:val="clear" w:color="auto" w:fill="FFFFFF"/>
        </w:rPr>
        <w:t>for</w:t>
      </w:r>
      <w:r w:rsidR="00AE6DBB" w:rsidRPr="00F74327">
        <w:rPr>
          <w:rFonts w:ascii="Arial" w:hAnsi="Arial" w:cs="Arial"/>
          <w:color w:val="44546A" w:themeColor="text2"/>
          <w:shd w:val="clear" w:color="auto" w:fill="FFFFFF"/>
        </w:rPr>
        <w:t xml:space="preserve"> organizational growth and development. The nature of the changes can be very diverse, from small, incremental changes to </w:t>
      </w:r>
      <w:r w:rsidR="00F31754" w:rsidRPr="00F74327">
        <w:rPr>
          <w:rFonts w:ascii="Arial" w:hAnsi="Arial" w:cs="Arial"/>
          <w:color w:val="44546A" w:themeColor="text2"/>
          <w:shd w:val="clear" w:color="auto" w:fill="FFFFFF"/>
        </w:rPr>
        <w:t>significant</w:t>
      </w:r>
      <w:r w:rsidR="00AE6DBB" w:rsidRPr="00F74327">
        <w:rPr>
          <w:rFonts w:ascii="Arial" w:hAnsi="Arial" w:cs="Arial"/>
          <w:color w:val="44546A" w:themeColor="text2"/>
          <w:shd w:val="clear" w:color="auto" w:fill="FFFFFF"/>
        </w:rPr>
        <w:t>, transformative changes. Effective change management requires skilled leadership t</w:t>
      </w:r>
      <w:r w:rsidR="00F31754" w:rsidRPr="00F74327">
        <w:rPr>
          <w:rFonts w:ascii="Arial" w:hAnsi="Arial" w:cs="Arial"/>
          <w:color w:val="44546A" w:themeColor="text2"/>
          <w:shd w:val="clear" w:color="auto" w:fill="FFFFFF"/>
        </w:rPr>
        <w:t>o</w:t>
      </w:r>
      <w:r w:rsidR="00AE6DBB" w:rsidRPr="00F74327">
        <w:rPr>
          <w:rFonts w:ascii="Arial" w:hAnsi="Arial" w:cs="Arial"/>
          <w:color w:val="44546A" w:themeColor="text2"/>
          <w:shd w:val="clear" w:color="auto" w:fill="FFFFFF"/>
        </w:rPr>
        <w:t xml:space="preserve"> navigate complex concepts and processes for successful results.</w:t>
      </w:r>
    </w:p>
    <w:p w14:paraId="3BBF20B7" w14:textId="1C4BEB8A"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Leadership plays a crucial role in change management.</w:t>
      </w:r>
      <w:r w:rsidR="000A25F9" w:rsidRPr="00F74327">
        <w:rPr>
          <w:color w:val="44546A" w:themeColor="text2"/>
        </w:rPr>
        <w:t xml:space="preserve"> </w:t>
      </w:r>
      <w:r w:rsidR="000A25F9" w:rsidRPr="00F74327">
        <w:rPr>
          <w:rFonts w:ascii="Arial" w:hAnsi="Arial" w:cs="Arial"/>
          <w:color w:val="44546A" w:themeColor="text2"/>
          <w:shd w:val="clear" w:color="auto" w:fill="FFFFFF"/>
        </w:rPr>
        <w:t xml:space="preserve">According to Beerel (2009), the fundamental element of leadership is </w:t>
      </w:r>
      <w:r w:rsidR="00BA4049" w:rsidRPr="00F74327">
        <w:rPr>
          <w:rFonts w:ascii="Arial" w:hAnsi="Arial" w:cs="Arial"/>
          <w:color w:val="44546A" w:themeColor="text2"/>
          <w:shd w:val="clear" w:color="auto" w:fill="FFFFFF"/>
        </w:rPr>
        <w:t>changing</w:t>
      </w:r>
      <w:r w:rsidR="000A25F9" w:rsidRPr="00F74327">
        <w:rPr>
          <w:rFonts w:ascii="Arial" w:hAnsi="Arial" w:cs="Arial"/>
          <w:color w:val="44546A" w:themeColor="text2"/>
          <w:shd w:val="clear" w:color="auto" w:fill="FFFFFF"/>
        </w:rPr>
        <w:t xml:space="preserve"> management and all that it entails.</w:t>
      </w:r>
      <w:r w:rsidRPr="00F74327">
        <w:rPr>
          <w:rFonts w:ascii="Arial" w:hAnsi="Arial" w:cs="Arial"/>
          <w:color w:val="44546A" w:themeColor="text2"/>
          <w:shd w:val="clear" w:color="auto" w:fill="FFFFFF"/>
        </w:rPr>
        <w:t xml:space="preserve"> </w:t>
      </w:r>
      <w:r w:rsidR="00F31754" w:rsidRPr="00F74327">
        <w:rPr>
          <w:rFonts w:ascii="Arial" w:hAnsi="Arial" w:cs="Arial"/>
          <w:color w:val="44546A" w:themeColor="text2"/>
          <w:shd w:val="clear" w:color="auto" w:fill="FFFFFF"/>
        </w:rPr>
        <w:t>Influential</w:t>
      </w:r>
      <w:r w:rsidRPr="00F74327">
        <w:rPr>
          <w:rFonts w:ascii="Arial" w:hAnsi="Arial" w:cs="Arial"/>
          <w:color w:val="44546A" w:themeColor="text2"/>
          <w:shd w:val="clear" w:color="auto" w:fill="FFFFFF"/>
        </w:rPr>
        <w:t xml:space="preserve"> leaders can inspire and motivate their teams to embrace change, create a vision, and provide direction and support throughout the change process. They must also be able to navigate complex concepts and </w:t>
      </w:r>
      <w:r w:rsidR="00F31754" w:rsidRPr="00F74327">
        <w:rPr>
          <w:rFonts w:ascii="Arial" w:hAnsi="Arial" w:cs="Arial"/>
          <w:color w:val="44546A" w:themeColor="text2"/>
          <w:shd w:val="clear" w:color="auto" w:fill="FFFFFF"/>
        </w:rPr>
        <w:t>method</w:t>
      </w:r>
      <w:r w:rsidRPr="00F74327">
        <w:rPr>
          <w:rFonts w:ascii="Arial" w:hAnsi="Arial" w:cs="Arial"/>
          <w:color w:val="44546A" w:themeColor="text2"/>
          <w:shd w:val="clear" w:color="auto" w:fill="FFFFFF"/>
        </w:rPr>
        <w:t>s related to change management.</w:t>
      </w:r>
    </w:p>
    <w:p w14:paraId="359F5E4A" w14:textId="1DC1D2B9" w:rsidR="00AE6DBB" w:rsidRPr="00F74327" w:rsidRDefault="00721DE7"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Lawrence (1969) thinks that o</w:t>
      </w:r>
      <w:r w:rsidR="00AE6DBB" w:rsidRPr="00F74327">
        <w:rPr>
          <w:rFonts w:ascii="Arial" w:hAnsi="Arial" w:cs="Arial"/>
          <w:color w:val="44546A" w:themeColor="text2"/>
          <w:shd w:val="clear" w:color="auto" w:fill="FFFFFF"/>
        </w:rPr>
        <w:t xml:space="preserve">ne of the most complex concepts of change management is the concept of resistance to change. Resistance to change can stem from </w:t>
      </w:r>
      <w:r w:rsidR="00F31754" w:rsidRPr="00F74327">
        <w:rPr>
          <w:rFonts w:ascii="Arial" w:hAnsi="Arial" w:cs="Arial"/>
          <w:color w:val="44546A" w:themeColor="text2"/>
          <w:shd w:val="clear" w:color="auto" w:fill="FFFFFF"/>
        </w:rPr>
        <w:t>several</w:t>
      </w:r>
      <w:r w:rsidR="00AE6DBB" w:rsidRPr="00F74327">
        <w:rPr>
          <w:rFonts w:ascii="Arial" w:hAnsi="Arial" w:cs="Arial"/>
          <w:color w:val="44546A" w:themeColor="text2"/>
          <w:shd w:val="clear" w:color="auto" w:fill="FFFFFF"/>
        </w:rPr>
        <w:t xml:space="preserve"> factors, including fear of the unknown, lack of trust in leadership, and concerns about job security. </w:t>
      </w:r>
      <w:r w:rsidR="00F31754" w:rsidRPr="00F74327">
        <w:rPr>
          <w:rFonts w:ascii="Arial" w:hAnsi="Arial" w:cs="Arial"/>
          <w:color w:val="44546A" w:themeColor="text2"/>
          <w:shd w:val="clear" w:color="auto" w:fill="FFFFFF"/>
        </w:rPr>
        <w:t>Influential</w:t>
      </w:r>
      <w:r w:rsidR="00AE6DBB" w:rsidRPr="00F74327">
        <w:rPr>
          <w:rFonts w:ascii="Arial" w:hAnsi="Arial" w:cs="Arial"/>
          <w:color w:val="44546A" w:themeColor="text2"/>
          <w:shd w:val="clear" w:color="auto" w:fill="FFFFFF"/>
        </w:rPr>
        <w:t xml:space="preserve"> leaders must </w:t>
      </w:r>
      <w:r w:rsidR="00F31754" w:rsidRPr="00F74327">
        <w:rPr>
          <w:rFonts w:ascii="Arial" w:hAnsi="Arial" w:cs="Arial"/>
          <w:color w:val="44546A" w:themeColor="text2"/>
          <w:shd w:val="clear" w:color="auto" w:fill="FFFFFF"/>
        </w:rPr>
        <w:t>identify and address sources of resistance, communicate the benefits of change, and support</w:t>
      </w:r>
      <w:r w:rsidR="00AE6DBB" w:rsidRPr="00F74327">
        <w:rPr>
          <w:rFonts w:ascii="Arial" w:hAnsi="Arial" w:cs="Arial"/>
          <w:color w:val="44546A" w:themeColor="text2"/>
          <w:shd w:val="clear" w:color="auto" w:fill="FFFFFF"/>
        </w:rPr>
        <w:t xml:space="preserve"> those who struggle with change.</w:t>
      </w:r>
      <w:r w:rsidR="00AE6DBB" w:rsidRPr="00F74327">
        <w:rPr>
          <w:rFonts w:ascii="Arial" w:hAnsi="Arial" w:cs="Arial"/>
          <w:color w:val="44546A" w:themeColor="text2"/>
        </w:rPr>
        <w:t xml:space="preserve"> </w:t>
      </w:r>
      <w:r w:rsidR="00AE6DBB" w:rsidRPr="00F74327">
        <w:rPr>
          <w:rFonts w:ascii="Arial" w:hAnsi="Arial" w:cs="Arial"/>
          <w:color w:val="44546A" w:themeColor="text2"/>
          <w:shd w:val="clear" w:color="auto" w:fill="FFFFFF"/>
        </w:rPr>
        <w:t xml:space="preserve">Another complex concept in change management is </w:t>
      </w:r>
      <w:r w:rsidR="00F31754" w:rsidRPr="00F74327">
        <w:rPr>
          <w:rFonts w:ascii="Arial" w:hAnsi="Arial" w:cs="Arial"/>
          <w:color w:val="44546A" w:themeColor="text2"/>
          <w:shd w:val="clear" w:color="auto" w:fill="FFFFFF"/>
        </w:rPr>
        <w:t>balancing</w:t>
      </w:r>
      <w:r w:rsidR="00AE6DBB" w:rsidRPr="00F74327">
        <w:rPr>
          <w:rFonts w:ascii="Arial" w:hAnsi="Arial" w:cs="Arial"/>
          <w:color w:val="44546A" w:themeColor="text2"/>
          <w:shd w:val="clear" w:color="auto" w:fill="FFFFFF"/>
        </w:rPr>
        <w:t xml:space="preserve"> short-term and long-term goals. Change often involves short-term pain for long-term gain, and leaders must balance the organization's short-term needs with its long-term goals. </w:t>
      </w:r>
      <w:r w:rsidR="000A25F9" w:rsidRPr="00F74327">
        <w:rPr>
          <w:rFonts w:ascii="Arial" w:hAnsi="Arial" w:cs="Arial"/>
          <w:color w:val="44546A" w:themeColor="text2"/>
          <w:shd w:val="clear" w:color="auto" w:fill="FFFFFF"/>
        </w:rPr>
        <w:t xml:space="preserve">However, it </w:t>
      </w:r>
      <w:r w:rsidR="00F31754" w:rsidRPr="00F74327">
        <w:rPr>
          <w:rFonts w:ascii="Arial" w:hAnsi="Arial" w:cs="Arial"/>
          <w:color w:val="44546A" w:themeColor="text2"/>
          <w:shd w:val="clear" w:color="auto" w:fill="FFFFFF"/>
        </w:rPr>
        <w:t>requires a deep understanding of the organization's strategy, culture</w:t>
      </w:r>
      <w:r w:rsidR="006C175C" w:rsidRPr="00F74327">
        <w:rPr>
          <w:rFonts w:ascii="Arial" w:hAnsi="Arial" w:cs="Arial"/>
          <w:color w:val="44546A" w:themeColor="text2"/>
          <w:shd w:val="clear" w:color="auto" w:fill="FFFFFF"/>
        </w:rPr>
        <w:t>,</w:t>
      </w:r>
      <w:r w:rsidR="00F31754" w:rsidRPr="00F74327">
        <w:rPr>
          <w:rFonts w:ascii="Arial" w:hAnsi="Arial" w:cs="Arial"/>
          <w:color w:val="44546A" w:themeColor="text2"/>
          <w:shd w:val="clear" w:color="auto" w:fill="FFFFFF"/>
        </w:rPr>
        <w:t xml:space="preserve"> and values</w:t>
      </w:r>
      <w:r w:rsidR="006C175C" w:rsidRPr="00F74327">
        <w:rPr>
          <w:rFonts w:ascii="Arial" w:hAnsi="Arial" w:cs="Arial"/>
          <w:color w:val="44546A" w:themeColor="text2"/>
          <w:shd w:val="clear" w:color="auto" w:fill="FFFFFF"/>
        </w:rPr>
        <w:t xml:space="preserve"> and</w:t>
      </w:r>
      <w:r w:rsidR="00F31754" w:rsidRPr="00F74327">
        <w:rPr>
          <w:rFonts w:ascii="Arial" w:hAnsi="Arial" w:cs="Arial"/>
          <w:color w:val="44546A" w:themeColor="text2"/>
          <w:shd w:val="clear" w:color="auto" w:fill="FFFFFF"/>
        </w:rPr>
        <w:t xml:space="preserve"> the ability to communicate effectively with stakeholders at all levels</w:t>
      </w:r>
      <w:r w:rsidR="00AE6DBB" w:rsidRPr="00F74327">
        <w:rPr>
          <w:rFonts w:ascii="Arial" w:hAnsi="Arial" w:cs="Arial"/>
          <w:color w:val="44546A" w:themeColor="text2"/>
          <w:shd w:val="clear" w:color="auto" w:fill="FFFFFF"/>
        </w:rPr>
        <w:t>.</w:t>
      </w:r>
      <w:r w:rsidR="006C175C" w:rsidRPr="00F74327">
        <w:rPr>
          <w:rFonts w:ascii="Arial" w:hAnsi="Arial" w:cs="Arial"/>
          <w:color w:val="44546A" w:themeColor="text2"/>
          <w:shd w:val="clear" w:color="auto" w:fill="FFFFFF"/>
        </w:rPr>
        <w:t xml:space="preserve"> </w:t>
      </w:r>
      <w:r w:rsidR="00AE6DBB" w:rsidRPr="00F74327">
        <w:rPr>
          <w:rFonts w:ascii="Arial" w:hAnsi="Arial" w:cs="Arial"/>
          <w:color w:val="44546A" w:themeColor="text2"/>
          <w:shd w:val="clear" w:color="auto" w:fill="FFFFFF"/>
        </w:rPr>
        <w:t xml:space="preserve">In addition, effective change management requires leaders to </w:t>
      </w:r>
      <w:r w:rsidR="00F31754" w:rsidRPr="00F74327">
        <w:rPr>
          <w:rFonts w:ascii="Arial" w:hAnsi="Arial" w:cs="Arial"/>
          <w:color w:val="44546A" w:themeColor="text2"/>
          <w:shd w:val="clear" w:color="auto" w:fill="FFFFFF"/>
        </w:rPr>
        <w:t>adapt their leadership style to the situation's needs</w:t>
      </w:r>
      <w:r w:rsidR="00AE6DBB" w:rsidRPr="00F74327">
        <w:rPr>
          <w:rFonts w:ascii="Arial" w:hAnsi="Arial" w:cs="Arial"/>
          <w:color w:val="44546A" w:themeColor="text2"/>
          <w:shd w:val="clear" w:color="auto" w:fill="FFFFFF"/>
        </w:rPr>
        <w:t xml:space="preserve">. </w:t>
      </w:r>
    </w:p>
    <w:p w14:paraId="56E55DFC" w14:textId="5A36F933" w:rsidR="006C175C"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lastRenderedPageBreak/>
        <w:t xml:space="preserve">Effective change management requires skilled leadership that can navigate complex concepts and processes, including resistance to change, balancing short-term and long-term goals, and adapting leadership style to the </w:t>
      </w:r>
      <w:r w:rsidR="00F31754" w:rsidRPr="00F74327">
        <w:rPr>
          <w:rFonts w:ascii="Arial" w:hAnsi="Arial" w:cs="Arial"/>
          <w:color w:val="44546A" w:themeColor="text2"/>
          <w:shd w:val="clear" w:color="auto" w:fill="FFFFFF"/>
        </w:rPr>
        <w:t>situation's needs</w:t>
      </w:r>
      <w:r w:rsidRPr="00F74327">
        <w:rPr>
          <w:rFonts w:ascii="Arial" w:hAnsi="Arial" w:cs="Arial"/>
          <w:color w:val="44546A" w:themeColor="text2"/>
          <w:shd w:val="clear" w:color="auto" w:fill="FFFFFF"/>
        </w:rPr>
        <w:t>. Leaders who effectively manage change can inspire and motivate their teams, create a vision for the future, and create successful results.</w:t>
      </w:r>
    </w:p>
    <w:p w14:paraId="6488CE4F" w14:textId="77777777"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2.1. Interrelated dynamics in contemporary business management</w:t>
      </w:r>
    </w:p>
    <w:p w14:paraId="4AB73A6B" w14:textId="7576098D" w:rsidR="00721DE7" w:rsidRPr="00F74327" w:rsidRDefault="00AE6DBB" w:rsidP="00721DE7">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Contemporary issues are dynamic and constantly evolving, </w:t>
      </w:r>
      <w:r w:rsidR="006C175C" w:rsidRPr="00F74327">
        <w:rPr>
          <w:rFonts w:ascii="Arial" w:hAnsi="Arial" w:cs="Arial"/>
          <w:color w:val="44546A" w:themeColor="text2"/>
          <w:shd w:val="clear" w:color="auto" w:fill="FFFFFF"/>
        </w:rPr>
        <w:t>significantly impacting</w:t>
      </w:r>
      <w:r w:rsidRPr="00F74327">
        <w:rPr>
          <w:rFonts w:ascii="Arial" w:hAnsi="Arial" w:cs="Arial"/>
          <w:color w:val="44546A" w:themeColor="text2"/>
          <w:shd w:val="clear" w:color="auto" w:fill="FFFFFF"/>
        </w:rPr>
        <w:t xml:space="preserve"> business management. The rapid pace of technological changes has led to significant changes in </w:t>
      </w:r>
      <w:r w:rsidR="00F31754" w:rsidRPr="00F74327">
        <w:rPr>
          <w:rFonts w:ascii="Arial" w:hAnsi="Arial" w:cs="Arial"/>
          <w:color w:val="44546A" w:themeColor="text2"/>
          <w:shd w:val="clear" w:color="auto" w:fill="FFFFFF"/>
        </w:rPr>
        <w:t>how</w:t>
      </w:r>
      <w:r w:rsidRPr="00F74327">
        <w:rPr>
          <w:rFonts w:ascii="Arial" w:hAnsi="Arial" w:cs="Arial"/>
          <w:color w:val="44546A" w:themeColor="text2"/>
          <w:shd w:val="clear" w:color="auto" w:fill="FFFFFF"/>
        </w:rPr>
        <w:t xml:space="preserve"> businesses operate. The impact on business management has been that managers </w:t>
      </w:r>
      <w:r w:rsidR="00F31754" w:rsidRPr="00F74327">
        <w:rPr>
          <w:rFonts w:ascii="Arial" w:hAnsi="Arial" w:cs="Arial"/>
          <w:color w:val="44546A" w:themeColor="text2"/>
          <w:shd w:val="clear" w:color="auto" w:fill="FFFFFF"/>
        </w:rPr>
        <w:t>must</w:t>
      </w:r>
      <w:r w:rsidRPr="00F74327">
        <w:rPr>
          <w:rFonts w:ascii="Arial" w:hAnsi="Arial" w:cs="Arial"/>
          <w:color w:val="44546A" w:themeColor="text2"/>
          <w:shd w:val="clear" w:color="auto" w:fill="FFFFFF"/>
        </w:rPr>
        <w:t xml:space="preserve"> stay on top of new technologies, adopt new tools and platforms, and ensure their employees have the skills to work with them. </w:t>
      </w:r>
      <w:r w:rsidR="00721DE7" w:rsidRPr="00F74327">
        <w:rPr>
          <w:rFonts w:ascii="Arial" w:hAnsi="Arial" w:cs="Arial"/>
          <w:color w:val="44546A" w:themeColor="text2"/>
          <w:shd w:val="clear" w:color="auto" w:fill="FFFFFF"/>
        </w:rPr>
        <w:t xml:space="preserve">By Leonard-B. and W.A. Kraus (1985), introducing technological change in the organization poses different challenges to management than competent project administration. Often, however, the training and experience of the managers responsible for the routine adoption of technical innovations are much better equipped to manage the development of the invention than to oversee its implementation. </w:t>
      </w:r>
      <w:r w:rsidRPr="00F74327">
        <w:rPr>
          <w:rFonts w:ascii="Arial" w:hAnsi="Arial" w:cs="Arial"/>
          <w:color w:val="44546A" w:themeColor="text2"/>
          <w:shd w:val="clear" w:color="auto" w:fill="FFFFFF"/>
        </w:rPr>
        <w:t>The interconnectedness of the global economy has led to increased competition</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businesses need to expand their reach. </w:t>
      </w:r>
      <w:r w:rsidR="00F31754" w:rsidRPr="00F74327">
        <w:rPr>
          <w:rFonts w:ascii="Arial" w:hAnsi="Arial" w:cs="Arial"/>
          <w:color w:val="44546A" w:themeColor="text2"/>
          <w:shd w:val="clear" w:color="auto" w:fill="FFFFFF"/>
        </w:rPr>
        <w:t>R</w:t>
      </w:r>
      <w:r w:rsidRPr="00F74327">
        <w:rPr>
          <w:rFonts w:ascii="Arial" w:hAnsi="Arial" w:cs="Arial"/>
          <w:color w:val="44546A" w:themeColor="text2"/>
          <w:shd w:val="clear" w:color="auto" w:fill="FFFFFF"/>
        </w:rPr>
        <w:t xml:space="preserve">educe their carbon footprint and adopt a more responsible approach to resource use. </w:t>
      </w:r>
    </w:p>
    <w:p w14:paraId="6F5F99B8" w14:textId="68777B04" w:rsidR="00AE6DBB" w:rsidRPr="00F74327" w:rsidRDefault="00AE6DBB" w:rsidP="00721DE7">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importance of diversity and inclusion has been increasingly recognized, and businesses are expected to adopt practices that promote diversity and inclusivity. The implications for business management were that managers should promote a diverse and inclusive culture, implement policies that promote diversity, and ensure equal opportunities for all employees. Consumers are increasingly demanding that businesses take responsibility for their impact on society. The imp</w:t>
      </w:r>
      <w:r w:rsidR="00F31754" w:rsidRPr="00F74327">
        <w:rPr>
          <w:rFonts w:ascii="Arial" w:hAnsi="Arial" w:cs="Arial"/>
          <w:color w:val="44546A" w:themeColor="text2"/>
          <w:shd w:val="clear" w:color="auto" w:fill="FFFFFF"/>
        </w:rPr>
        <w:t>lications for</w:t>
      </w:r>
      <w:r w:rsidRPr="00F74327">
        <w:rPr>
          <w:rFonts w:ascii="Arial" w:hAnsi="Arial" w:cs="Arial"/>
          <w:color w:val="44546A" w:themeColor="text2"/>
          <w:shd w:val="clear" w:color="auto" w:fill="FFFFFF"/>
        </w:rPr>
        <w:t xml:space="preserve"> business management w</w:t>
      </w:r>
      <w:r w:rsidR="00F31754" w:rsidRPr="00F74327">
        <w:rPr>
          <w:rFonts w:ascii="Arial" w:hAnsi="Arial" w:cs="Arial"/>
          <w:color w:val="44546A" w:themeColor="text2"/>
          <w:shd w:val="clear" w:color="auto" w:fill="FFFFFF"/>
        </w:rPr>
        <w:t>ere</w:t>
      </w:r>
      <w:r w:rsidRPr="00F74327">
        <w:rPr>
          <w:rFonts w:ascii="Arial" w:hAnsi="Arial" w:cs="Arial"/>
          <w:color w:val="44546A" w:themeColor="text2"/>
          <w:shd w:val="clear" w:color="auto" w:fill="FFFFFF"/>
        </w:rPr>
        <w:t xml:space="preserve"> that managers should prioritize social responsibility, adopt responsible practices, and communicate their values and activities to stakeholders.</w:t>
      </w:r>
    </w:p>
    <w:p w14:paraId="41990CB3" w14:textId="3268CFAF" w:rsidR="00AE6DBB" w:rsidRPr="00F74327" w:rsidRDefault="000A25F9"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However, </w:t>
      </w:r>
      <w:r w:rsidR="00AE6DBB" w:rsidRPr="00F74327">
        <w:rPr>
          <w:rFonts w:ascii="Arial" w:hAnsi="Arial" w:cs="Arial"/>
          <w:color w:val="44546A" w:themeColor="text2"/>
          <w:shd w:val="clear" w:color="auto" w:fill="FFFFFF"/>
        </w:rPr>
        <w:t xml:space="preserve">contemporary issues </w:t>
      </w:r>
      <w:r w:rsidR="00F31754" w:rsidRPr="00F74327">
        <w:rPr>
          <w:rFonts w:ascii="Arial" w:hAnsi="Arial" w:cs="Arial"/>
          <w:color w:val="44546A" w:themeColor="text2"/>
          <w:shd w:val="clear" w:color="auto" w:fill="FFFFFF"/>
        </w:rPr>
        <w:t>significantly impact</w:t>
      </w:r>
      <w:r w:rsidR="00AE6DBB" w:rsidRPr="00F74327">
        <w:rPr>
          <w:rFonts w:ascii="Arial" w:hAnsi="Arial" w:cs="Arial"/>
          <w:color w:val="44546A" w:themeColor="text2"/>
          <w:shd w:val="clear" w:color="auto" w:fill="FFFFFF"/>
        </w:rPr>
        <w:t xml:space="preserve"> business management. Managers </w:t>
      </w:r>
      <w:r w:rsidR="00F31754" w:rsidRPr="00F74327">
        <w:rPr>
          <w:rFonts w:ascii="Arial" w:hAnsi="Arial" w:cs="Arial"/>
          <w:color w:val="44546A" w:themeColor="text2"/>
          <w:shd w:val="clear" w:color="auto" w:fill="FFFFFF"/>
        </w:rPr>
        <w:t>must</w:t>
      </w:r>
      <w:r w:rsidR="00AE6DBB" w:rsidRPr="00F74327">
        <w:rPr>
          <w:rFonts w:ascii="Arial" w:hAnsi="Arial" w:cs="Arial"/>
          <w:color w:val="44546A" w:themeColor="text2"/>
          <w:shd w:val="clear" w:color="auto" w:fill="FFFFFF"/>
        </w:rPr>
        <w:t xml:space="preserve"> stay informed about these issues, adjust their strategies and practices accordingly, and ensure their businesses operate </w:t>
      </w:r>
      <w:r w:rsidR="00F31754" w:rsidRPr="00F74327">
        <w:rPr>
          <w:rFonts w:ascii="Arial" w:hAnsi="Arial" w:cs="Arial"/>
          <w:color w:val="44546A" w:themeColor="text2"/>
          <w:shd w:val="clear" w:color="auto" w:fill="FFFFFF"/>
        </w:rPr>
        <w:t>responsibly and sustainably</w:t>
      </w:r>
      <w:r w:rsidR="00AE6DBB" w:rsidRPr="00F74327">
        <w:rPr>
          <w:rFonts w:ascii="Arial" w:hAnsi="Arial" w:cs="Arial"/>
          <w:color w:val="44546A" w:themeColor="text2"/>
          <w:shd w:val="clear" w:color="auto" w:fill="FFFFFF"/>
        </w:rPr>
        <w:t>. Change management can effectively manage connected dynamics by applying change management theories.</w:t>
      </w:r>
    </w:p>
    <w:p w14:paraId="2788F563" w14:textId="115C8A5F"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2.2. Change management theories</w:t>
      </w:r>
      <w:r w:rsidR="006C175C" w:rsidRPr="00F74327">
        <w:rPr>
          <w:rFonts w:ascii="Arial" w:hAnsi="Arial" w:cs="Arial"/>
          <w:b/>
          <w:bCs/>
          <w:color w:val="44546A" w:themeColor="text2"/>
          <w:u w:val="single"/>
          <w:shd w:val="clear" w:color="auto" w:fill="FFFFFF"/>
        </w:rPr>
        <w:t xml:space="preserve"> applied for Astra Zeneca </w:t>
      </w:r>
    </w:p>
    <w:p w14:paraId="4C3A9FF2" w14:textId="52761C27"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 xml:space="preserve">2.2.1. Kotter's </w:t>
      </w:r>
      <w:r w:rsidR="00F31754" w:rsidRPr="00F74327">
        <w:rPr>
          <w:rFonts w:ascii="Arial" w:hAnsi="Arial" w:cs="Arial"/>
          <w:b/>
          <w:bCs/>
          <w:color w:val="44546A" w:themeColor="text2"/>
          <w:u w:val="single"/>
          <w:shd w:val="clear" w:color="auto" w:fill="FFFFFF"/>
        </w:rPr>
        <w:t>T</w:t>
      </w:r>
      <w:r w:rsidRPr="00F74327">
        <w:rPr>
          <w:rFonts w:ascii="Arial" w:hAnsi="Arial" w:cs="Arial"/>
          <w:b/>
          <w:bCs/>
          <w:color w:val="44546A" w:themeColor="text2"/>
          <w:u w:val="single"/>
          <w:shd w:val="clear" w:color="auto" w:fill="FFFFFF"/>
        </w:rPr>
        <w:t>heory of change management</w:t>
      </w:r>
    </w:p>
    <w:p w14:paraId="0016DD9C" w14:textId="1BD53FB1"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Specifically, Kotter (1996) </w:t>
      </w:r>
      <w:r w:rsidR="00F31754" w:rsidRPr="00F74327">
        <w:rPr>
          <w:rFonts w:ascii="Arial" w:hAnsi="Arial" w:cs="Arial"/>
          <w:color w:val="44546A" w:themeColor="text2"/>
          <w:shd w:val="clear" w:color="auto" w:fill="FFFFFF"/>
        </w:rPr>
        <w:t>connected</w:t>
      </w:r>
      <w:r w:rsidRPr="00F74327">
        <w:rPr>
          <w:rFonts w:ascii="Arial" w:hAnsi="Arial" w:cs="Arial"/>
          <w:color w:val="44546A" w:themeColor="text2"/>
          <w:shd w:val="clear" w:color="auto" w:fill="FFFFFF"/>
        </w:rPr>
        <w:t xml:space="preserve"> academic research and practitioners</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translating research into a format usable by practitioners. Step theories or models have drawn criticism (Kotter 2007; </w:t>
      </w:r>
      <w:r w:rsidRPr="00F74327">
        <w:rPr>
          <w:rFonts w:ascii="Arial" w:hAnsi="Arial" w:cs="Arial"/>
          <w:color w:val="44546A" w:themeColor="text2"/>
          <w:shd w:val="clear" w:color="auto" w:fill="FFFFFF"/>
        </w:rPr>
        <w:lastRenderedPageBreak/>
        <w:t>Laine et al. 2020). Nevertheless, Kotter's model is still relevant today, and researchers use the model to examine approaches to change in today's complex environment (Haas et al. 2020; Kang et al. 2020; Weiss and Li 2020; Chen 2021).</w:t>
      </w:r>
    </w:p>
    <w:p w14:paraId="08406338" w14:textId="675B3D04"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This change management method is one of the most popular and accepted worldwide. It consists of eight parts, each focusing on one critical principle: Communicating the Urgency of Change - The first step is recognizing that change is needed. The creation of the change management team, Next is the creation of a solid management team whose members have the appropriate knowledge, experience</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competence and can shape the vision - vision</w:t>
      </w:r>
      <w:r w:rsidR="00F31754"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strategy development - The six critical characteristics of the practical image: imaginable, desirable, achievable, it is related to focused, flexible, communicative change </w:t>
      </w:r>
      <w:r w:rsidR="000A25F9" w:rsidRPr="00F74327">
        <w:rPr>
          <w:rFonts w:ascii="Arial" w:hAnsi="Arial" w:cs="Arial"/>
          <w:color w:val="44546A" w:themeColor="text2"/>
          <w:shd w:val="clear" w:color="auto" w:fill="FFFFFF"/>
        </w:rPr>
        <w:t>initiatives.</w:t>
      </w:r>
    </w:p>
    <w:p w14:paraId="1B305B80" w14:textId="3235B0B4"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first step in Kotter's model is to create a sense of urgency around the need for change.</w:t>
      </w:r>
      <w:r w:rsidRPr="00F74327">
        <w:rPr>
          <w:rFonts w:ascii="Arial" w:hAnsi="Arial" w:cs="Arial"/>
          <w:color w:val="44546A" w:themeColor="text2"/>
        </w:rPr>
        <w:t xml:space="preserve"> </w:t>
      </w:r>
      <w:r w:rsidR="00F31754" w:rsidRPr="00F74327">
        <w:rPr>
          <w:rFonts w:ascii="Arial" w:hAnsi="Arial" w:cs="Arial"/>
          <w:color w:val="44546A" w:themeColor="text2"/>
          <w:shd w:val="clear" w:color="auto" w:fill="FFFFFF"/>
        </w:rPr>
        <w:t>T</w:t>
      </w:r>
      <w:r w:rsidRPr="00F74327">
        <w:rPr>
          <w:rFonts w:ascii="Arial" w:hAnsi="Arial" w:cs="Arial"/>
          <w:color w:val="44546A" w:themeColor="text2"/>
          <w:shd w:val="clear" w:color="auto" w:fill="FFFFFF"/>
        </w:rPr>
        <w:t xml:space="preserve">o guide response efforts that </w:t>
      </w:r>
      <w:r w:rsidR="00F31754" w:rsidRPr="00F74327">
        <w:rPr>
          <w:rFonts w:ascii="Arial" w:hAnsi="Arial" w:cs="Arial"/>
          <w:color w:val="44546A" w:themeColor="text2"/>
          <w:shd w:val="clear" w:color="auto" w:fill="FFFFFF"/>
        </w:rPr>
        <w:t>unite</w:t>
      </w:r>
      <w:r w:rsidRPr="00F74327">
        <w:rPr>
          <w:rFonts w:ascii="Arial" w:hAnsi="Arial" w:cs="Arial"/>
          <w:color w:val="44546A" w:themeColor="text2"/>
          <w:shd w:val="clear" w:color="auto" w:fill="FFFFFF"/>
        </w:rPr>
        <w:t xml:space="preserve"> individuals with different perspectives and expertise to ensure a coordinated response. Develop a vision and strategy: The government coalition can develop a clear vision and strategy for responding to the COVID-19 crisis, outlining the key goals and actions needed to achieve it. Communicate the vision for change: The concept and plan must be communicated to employees and stakeholders to ensure everyone understands the p</w:t>
      </w:r>
      <w:r w:rsidR="00F31754" w:rsidRPr="00F74327">
        <w:rPr>
          <w:rFonts w:ascii="Arial" w:hAnsi="Arial" w:cs="Arial"/>
          <w:color w:val="44546A" w:themeColor="text2"/>
          <w:shd w:val="clear" w:color="auto" w:fill="FFFFFF"/>
        </w:rPr>
        <w:t>rogram</w:t>
      </w:r>
      <w:r w:rsidRPr="00F74327">
        <w:rPr>
          <w:rFonts w:ascii="Arial" w:hAnsi="Arial" w:cs="Arial"/>
          <w:color w:val="44546A" w:themeColor="text2"/>
          <w:shd w:val="clear" w:color="auto" w:fill="FFFFFF"/>
        </w:rPr>
        <w:t xml:space="preserve"> and is aligned with the response effort. Empowering broad action: The governing coalition must e</w:t>
      </w:r>
      <w:r w:rsidR="00F31754" w:rsidRPr="00F74327">
        <w:rPr>
          <w:rFonts w:ascii="Arial" w:hAnsi="Arial" w:cs="Arial"/>
          <w:color w:val="44546A" w:themeColor="text2"/>
          <w:shd w:val="clear" w:color="auto" w:fill="FFFFFF"/>
        </w:rPr>
        <w:t>nable</w:t>
      </w:r>
      <w:r w:rsidRPr="00F74327">
        <w:rPr>
          <w:rFonts w:ascii="Arial" w:hAnsi="Arial" w:cs="Arial"/>
          <w:color w:val="44546A" w:themeColor="text2"/>
          <w:shd w:val="clear" w:color="auto" w:fill="FFFFFF"/>
        </w:rPr>
        <w:t xml:space="preserve"> workers to </w:t>
      </w:r>
      <w:proofErr w:type="gramStart"/>
      <w:r w:rsidRPr="00F74327">
        <w:rPr>
          <w:rFonts w:ascii="Arial" w:hAnsi="Arial" w:cs="Arial"/>
          <w:color w:val="44546A" w:themeColor="text2"/>
          <w:shd w:val="clear" w:color="auto" w:fill="FFFFFF"/>
        </w:rPr>
        <w:t>take action</w:t>
      </w:r>
      <w:proofErr w:type="gramEnd"/>
      <w:r w:rsidRPr="00F74327">
        <w:rPr>
          <w:rFonts w:ascii="Arial" w:hAnsi="Arial" w:cs="Arial"/>
          <w:color w:val="44546A" w:themeColor="text2"/>
          <w:shd w:val="clear" w:color="auto" w:fill="FFFFFF"/>
        </w:rPr>
        <w:t xml:space="preserve"> and make the necessary changes to respond to the crisis. Generating short-term benefits: Astra Zeneca needs to celebrate small wins and move towards implementing the vision and strategy, demonstrating that the responses have a positive impact. Consolidate gifts and create more changes: As development progresses, Astra Zeneca must move forward and make more changes to respond to the changing situation. Embedding new approaches into the organizational culture: Astra Zeneca must work to integrate the changes made in response to the COVID-19 </w:t>
      </w:r>
      <w:r w:rsidR="000A25F9" w:rsidRPr="00F74327">
        <w:rPr>
          <w:rFonts w:ascii="Arial" w:hAnsi="Arial" w:cs="Arial"/>
          <w:color w:val="44546A" w:themeColor="text2"/>
          <w:shd w:val="clear" w:color="auto" w:fill="FFFFFF"/>
        </w:rPr>
        <w:t>crisis.</w:t>
      </w:r>
    </w:p>
    <w:p w14:paraId="2932EEBB" w14:textId="4040F442"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Finally, it is essential to embed changes in the organizational culture to ensure that the risk and return associated with the initiative are sustained in the long term. It helps ensure that the benefits of change are realized over time while reducing the risk of backsliding or reverting to the old ways of doing things.</w:t>
      </w:r>
    </w:p>
    <w:p w14:paraId="21FD3C60" w14:textId="5C59D7E1"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2.2.2. A</w:t>
      </w:r>
      <w:r w:rsidR="00721DE7" w:rsidRPr="00F74327">
        <w:rPr>
          <w:rFonts w:ascii="Arial" w:hAnsi="Arial" w:cs="Arial"/>
          <w:b/>
          <w:bCs/>
          <w:color w:val="44546A" w:themeColor="text2"/>
          <w:u w:val="single"/>
          <w:shd w:val="clear" w:color="auto" w:fill="FFFFFF"/>
        </w:rPr>
        <w:t>DKAR</w:t>
      </w:r>
      <w:r w:rsidR="006C175C" w:rsidRPr="00F74327">
        <w:rPr>
          <w:rFonts w:ascii="Arial" w:hAnsi="Arial" w:cs="Arial"/>
          <w:b/>
          <w:bCs/>
          <w:color w:val="44546A" w:themeColor="text2"/>
          <w:u w:val="single"/>
          <w:shd w:val="clear" w:color="auto" w:fill="FFFFFF"/>
        </w:rPr>
        <w:t xml:space="preserve"> change management model</w:t>
      </w:r>
    </w:p>
    <w:p w14:paraId="0FABAC64" w14:textId="6151162A"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If we look at Prosci Adkar's (2006) </w:t>
      </w:r>
      <w:bookmarkStart w:id="1" w:name="_Hlk133152660"/>
      <w:r w:rsidRPr="00F74327">
        <w:rPr>
          <w:rFonts w:ascii="Arial" w:hAnsi="Arial" w:cs="Arial"/>
          <w:color w:val="44546A" w:themeColor="text2"/>
          <w:shd w:val="clear" w:color="auto" w:fill="FFFFFF"/>
        </w:rPr>
        <w:t>change management model</w:t>
      </w:r>
      <w:bookmarkEnd w:id="1"/>
      <w:r w:rsidRPr="00F74327">
        <w:rPr>
          <w:rFonts w:ascii="Arial" w:hAnsi="Arial" w:cs="Arial"/>
          <w:color w:val="44546A" w:themeColor="text2"/>
          <w:shd w:val="clear" w:color="auto" w:fill="FFFFFF"/>
        </w:rPr>
        <w:t xml:space="preserve">, each organization individually goes through the stages of awareness, desire, knowledge, ability, and empowerment. When the ADKAR elements are achieved, change occurs at all organizational levels, and the model </w:t>
      </w:r>
      <w:r w:rsidRPr="00F74327">
        <w:rPr>
          <w:rFonts w:ascii="Arial" w:hAnsi="Arial" w:cs="Arial"/>
          <w:color w:val="44546A" w:themeColor="text2"/>
          <w:shd w:val="clear" w:color="auto" w:fill="FFFFFF"/>
        </w:rPr>
        <w:lastRenderedPageBreak/>
        <w:t>provides a simple and action-oriented framework for taking charge of evolution. Managers often use the model to diagnose the organization as an economic system resistant to change, to help managers and employees transition through the change process, and to create an action plan for professional development during the period of change. The ADKAR model is a change management tool that can facilitate successful organizational change. A possible application of the ADKAR model for Astra Zeneca:</w:t>
      </w:r>
    </w:p>
    <w:p w14:paraId="48012B94" w14:textId="44AA0C75"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first step is awareness of the change that Astra Zeneca wants to implement. Awareness can be achieved through company-wide communication, training sessions, or meetings. The goal is to ensure that everyone in the organization understands the change and why it is needed. The second step is to create a passion for change. Desire can be made if the benefits of the change for the organization and employees are highlighted. Astra Zeneca can encourage its employees to support change, for example, with bonuses or promotions.</w:t>
      </w:r>
    </w:p>
    <w:p w14:paraId="6FF1AFE5" w14:textId="4DE153A0"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third step is to provide employees with the knowledge they need to support the change. The command can be obtained at training, workshops, or online courses. Astra Zeneca can also provide employees access to resources such as job aids, manuals, or FAQs to help them understand and implement the change. The fourth step is to ensure that employees can implement the change. Here we list the tools, resources, and support necessary for employees. Astra Zeneca could also assign mentors or coaches to help employees struggling with change. The final step is to confirm the change to ensure it sticks. Recognition is essential for employees who successfully implement change. Astra Zeneca could also create a reward and recognition system to encourage continuous change adoption.</w:t>
      </w:r>
    </w:p>
    <w:p w14:paraId="0B01EA72" w14:textId="46A58103" w:rsidR="00AE6DBB"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Using the ADKAR model, Astra Zeneca can increase the likelihood of successful organizational change. By focusing on each step of the model, they can ensure that employees are aware of the change, want to support it, have the knowledge and skills to implement it, and are empowered to continue using it.</w:t>
      </w:r>
    </w:p>
    <w:p w14:paraId="638BDA66" w14:textId="5E337ABE"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2.2.3. Lewi</w:t>
      </w:r>
      <w:r w:rsidR="006C175C" w:rsidRPr="00F74327">
        <w:rPr>
          <w:rFonts w:ascii="Arial" w:hAnsi="Arial" w:cs="Arial"/>
          <w:b/>
          <w:bCs/>
          <w:color w:val="44546A" w:themeColor="text2"/>
          <w:u w:val="single"/>
          <w:shd w:val="clear" w:color="auto" w:fill="FFFFFF"/>
        </w:rPr>
        <w:t>n's</w:t>
      </w:r>
      <w:r w:rsidRPr="00F74327">
        <w:rPr>
          <w:rFonts w:ascii="Arial" w:hAnsi="Arial" w:cs="Arial"/>
          <w:b/>
          <w:bCs/>
          <w:color w:val="44546A" w:themeColor="text2"/>
          <w:u w:val="single"/>
          <w:shd w:val="clear" w:color="auto" w:fill="FFFFFF"/>
        </w:rPr>
        <w:t xml:space="preserve"> change management model</w:t>
      </w:r>
    </w:p>
    <w:p w14:paraId="074663BC" w14:textId="5A7B1B69"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Lewin</w:t>
      </w:r>
      <w:r w:rsidR="00721DE7" w:rsidRPr="00F74327">
        <w:rPr>
          <w:rFonts w:ascii="Arial" w:hAnsi="Arial" w:cs="Arial"/>
          <w:color w:val="44546A" w:themeColor="text2"/>
          <w:shd w:val="clear" w:color="auto" w:fill="FFFFFF"/>
        </w:rPr>
        <w:t>'s</w:t>
      </w:r>
      <w:r w:rsidRPr="00F74327">
        <w:rPr>
          <w:rFonts w:ascii="Arial" w:hAnsi="Arial" w:cs="Arial"/>
          <w:color w:val="44546A" w:themeColor="text2"/>
          <w:shd w:val="clear" w:color="auto" w:fill="FFFFFF"/>
        </w:rPr>
        <w:t xml:space="preserve"> model of change, also known as the three-stage model of evolution, was created by Kurt Lewin in the 1940s. Lewin was a social psychologist interested in understanding how to promote and manage change within groups and organizations. The three-stage evolutionary model is one of the earliest and most influential models of change and is still widely used in fields such as organizational development, management, and social psychology.</w:t>
      </w:r>
    </w:p>
    <w:p w14:paraId="16FDD0E1" w14:textId="462D66B6"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lastRenderedPageBreak/>
        <w:t xml:space="preserve">The Lewin modification model applies to AstraZeneca, a global pharmaceutical company in over 100 countries. AstraZeneca may need to change in response to various factors, such as market conditions, technological developments, or regulatory requirements. </w:t>
      </w:r>
    </w:p>
    <w:p w14:paraId="7070D939" w14:textId="56CA33CD"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w:t>
      </w:r>
      <w:r w:rsidR="00A84311" w:rsidRPr="00F74327">
        <w:rPr>
          <w:rFonts w:ascii="Arial" w:hAnsi="Arial" w:cs="Arial"/>
          <w:color w:val="44546A" w:themeColor="text2"/>
          <w:shd w:val="clear" w:color="auto" w:fill="FFFFFF"/>
        </w:rPr>
        <w:t>he first step to applying the Lewin modification model to AstraZeneca</w:t>
      </w:r>
      <w:r w:rsidRPr="00F74327">
        <w:rPr>
          <w:rFonts w:ascii="Arial" w:hAnsi="Arial" w:cs="Arial"/>
          <w:color w:val="44546A" w:themeColor="text2"/>
          <w:shd w:val="clear" w:color="auto" w:fill="FFFFFF"/>
        </w:rPr>
        <w:t xml:space="preserve"> is to resolve the current situation. The company must identify the need for change and communicate it to its employees. For example, AstraZeneca may need to introduce new manufacturing processes to increase efficiency or implement new safety measures to meet regulations.</w:t>
      </w:r>
    </w:p>
    <w:p w14:paraId="20322EBA" w14:textId="22A7B695"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second step is the change stage, where the company must implement the change plan. This stage requires effective leadership, communication, and support from managers and employees. AstraZeneca may need to provide training and mentoring to employees to help them adapt to new processes or technologies.</w:t>
      </w:r>
    </w:p>
    <w:p w14:paraId="119C5D01" w14:textId="70C7C1B8" w:rsidR="006C175C" w:rsidRPr="00F74327" w:rsidRDefault="006C175C" w:rsidP="006C175C">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The third step is refreezing, which involves consolidating and embedding the changes into the company's culture and processes. AstraZeneca must monitor and evaluate the effectiveness of the changes and ensure that employees continue to follow the new procedures. The company should also celebrate the change's success and recognize its employees' efforts.</w:t>
      </w:r>
    </w:p>
    <w:p w14:paraId="35E22993" w14:textId="77777777" w:rsidR="00721DE7"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However, Lewin's change model also has potential risks, as the model's three-stage framework may not be suitable for all types of change and may be too rigid for some organizations. Although the model aims to disrupt the status quo, it may not fully address the potential resistance to change that may arise from employees. </w:t>
      </w:r>
    </w:p>
    <w:p w14:paraId="32B8C72D" w14:textId="7FA92517" w:rsidR="00AE6DBB" w:rsidRPr="00F74327" w:rsidRDefault="00721DE7"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No single "best" change management model</w:t>
      </w:r>
      <w:r w:rsidR="00AE6DBB" w:rsidRPr="00F74327">
        <w:rPr>
          <w:rFonts w:ascii="Arial" w:hAnsi="Arial" w:cs="Arial"/>
          <w:color w:val="44546A" w:themeColor="text2"/>
          <w:shd w:val="clear" w:color="auto" w:fill="FFFFFF"/>
        </w:rPr>
        <w:t xml:space="preserve"> fits every organization or situation. Each model has its strengths and weaknesses, and the effectiveness of the model depends on various factors such as culture, size, industry, and the type of change being implemented.</w:t>
      </w:r>
      <w:r w:rsidRPr="00F74327">
        <w:rPr>
          <w:rFonts w:ascii="Arial" w:hAnsi="Arial" w:cs="Arial"/>
          <w:color w:val="44546A" w:themeColor="text2"/>
          <w:shd w:val="clear" w:color="auto" w:fill="FFFFFF"/>
        </w:rPr>
        <w:t xml:space="preserve"> </w:t>
      </w:r>
      <w:r w:rsidR="00AE6DBB" w:rsidRPr="00F74327">
        <w:rPr>
          <w:rFonts w:ascii="Arial" w:hAnsi="Arial" w:cs="Arial"/>
          <w:color w:val="44546A" w:themeColor="text2"/>
          <w:shd w:val="clear" w:color="auto" w:fill="FFFFFF"/>
        </w:rPr>
        <w:t xml:space="preserve">Therefore, </w:t>
      </w:r>
      <w:r w:rsidR="00F31754" w:rsidRPr="00F74327">
        <w:rPr>
          <w:rFonts w:ascii="Arial" w:hAnsi="Arial" w:cs="Arial"/>
          <w:color w:val="44546A" w:themeColor="text2"/>
          <w:shd w:val="clear" w:color="auto" w:fill="FFFFFF"/>
        </w:rPr>
        <w:t>choosing the model that best suits your organization's needs and goals is crucial</w:t>
      </w:r>
      <w:r w:rsidR="00AE6DBB" w:rsidRPr="00F74327">
        <w:rPr>
          <w:rFonts w:ascii="Arial" w:hAnsi="Arial" w:cs="Arial"/>
          <w:color w:val="44546A" w:themeColor="text2"/>
          <w:shd w:val="clear" w:color="auto" w:fill="FFFFFF"/>
        </w:rPr>
        <w:t xml:space="preserve">. Before </w:t>
      </w:r>
      <w:r w:rsidR="00F31754" w:rsidRPr="00F74327">
        <w:rPr>
          <w:rFonts w:ascii="Arial" w:hAnsi="Arial" w:cs="Arial"/>
          <w:color w:val="44546A" w:themeColor="text2"/>
          <w:shd w:val="clear" w:color="auto" w:fill="FFFFFF"/>
        </w:rPr>
        <w:t>select</w:t>
      </w:r>
      <w:r w:rsidR="00AE6DBB" w:rsidRPr="00F74327">
        <w:rPr>
          <w:rFonts w:ascii="Arial" w:hAnsi="Arial" w:cs="Arial"/>
          <w:color w:val="44546A" w:themeColor="text2"/>
          <w:shd w:val="clear" w:color="auto" w:fill="FFFFFF"/>
        </w:rPr>
        <w:t xml:space="preserve">ing a model, it can be </w:t>
      </w:r>
      <w:r w:rsidR="00F31754" w:rsidRPr="00F74327">
        <w:rPr>
          <w:rFonts w:ascii="Arial" w:hAnsi="Arial" w:cs="Arial"/>
          <w:color w:val="44546A" w:themeColor="text2"/>
          <w:shd w:val="clear" w:color="auto" w:fill="FFFFFF"/>
        </w:rPr>
        <w:t xml:space="preserve">helpful </w:t>
      </w:r>
      <w:r w:rsidR="00AE6DBB" w:rsidRPr="00F74327">
        <w:rPr>
          <w:rFonts w:ascii="Arial" w:hAnsi="Arial" w:cs="Arial"/>
          <w:color w:val="44546A" w:themeColor="text2"/>
          <w:shd w:val="clear" w:color="auto" w:fill="FFFFFF"/>
        </w:rPr>
        <w:t>to carefully assess the current state of your organization, the nature and extent of change, the level of resistance to change, and the readiness of employees.</w:t>
      </w:r>
    </w:p>
    <w:p w14:paraId="75BDCC1B" w14:textId="440F77E1" w:rsidR="00AE6DBB" w:rsidRPr="00F74327" w:rsidRDefault="00721DE7"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However, it is essential</w:t>
      </w:r>
      <w:r w:rsidR="00AE6DBB" w:rsidRPr="00F74327">
        <w:rPr>
          <w:rFonts w:ascii="Arial" w:hAnsi="Arial" w:cs="Arial"/>
          <w:color w:val="44546A" w:themeColor="text2"/>
          <w:shd w:val="clear" w:color="auto" w:fill="FFFFFF"/>
        </w:rPr>
        <w:t xml:space="preserve"> to note that change management models are not fixed or prescriptive and must be adapted to the </w:t>
      </w:r>
      <w:r w:rsidR="00F31754" w:rsidRPr="00F74327">
        <w:rPr>
          <w:rFonts w:ascii="Arial" w:hAnsi="Arial" w:cs="Arial"/>
          <w:color w:val="44546A" w:themeColor="text2"/>
          <w:shd w:val="clear" w:color="auto" w:fill="FFFFFF"/>
        </w:rPr>
        <w:t>organization's needs</w:t>
      </w:r>
      <w:r w:rsidR="00AE6DBB" w:rsidRPr="00F74327">
        <w:rPr>
          <w:rFonts w:ascii="Arial" w:hAnsi="Arial" w:cs="Arial"/>
          <w:color w:val="44546A" w:themeColor="text2"/>
          <w:shd w:val="clear" w:color="auto" w:fill="FFFFFF"/>
        </w:rPr>
        <w:t>. Therefore, organizations can combine or modify existing models to suit their needs.</w:t>
      </w:r>
    </w:p>
    <w:p w14:paraId="0D4C21F2" w14:textId="5B6CB018"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Why choose one model over another depends on the specific needs and context of the organization. For example, the Lewin model may be more appropriate if the organization needs to implement a </w:t>
      </w:r>
      <w:r w:rsidR="00F31754" w:rsidRPr="00F74327">
        <w:rPr>
          <w:rFonts w:ascii="Arial" w:hAnsi="Arial" w:cs="Arial"/>
          <w:color w:val="44546A" w:themeColor="text2"/>
          <w:shd w:val="clear" w:color="auto" w:fill="FFFFFF"/>
        </w:rPr>
        <w:t>significant</w:t>
      </w:r>
      <w:r w:rsidRPr="00F74327">
        <w:rPr>
          <w:rFonts w:ascii="Arial" w:hAnsi="Arial" w:cs="Arial"/>
          <w:color w:val="44546A" w:themeColor="text2"/>
          <w:shd w:val="clear" w:color="auto" w:fill="FFFFFF"/>
        </w:rPr>
        <w:t xml:space="preserve"> change and wants to ensure that the change is accepted and sustained </w:t>
      </w:r>
      <w:r w:rsidRPr="00F74327">
        <w:rPr>
          <w:rFonts w:ascii="Arial" w:hAnsi="Arial" w:cs="Arial"/>
          <w:color w:val="44546A" w:themeColor="text2"/>
          <w:shd w:val="clear" w:color="auto" w:fill="FFFFFF"/>
        </w:rPr>
        <w:lastRenderedPageBreak/>
        <w:t>over the long term. The Kotter model may be more appropriate if the organization needs to move quickly to make changes and wants to ensure that employees communicate and accept the changes effectively. Astra Zeneca's research and study suggest that the company should use both methods in the future. By increasing efficiency, Astra Zeneca can reduce costs, improve profitability</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position itself for the long term. The changes are primarily aimed at rethinking organizations, processes, systems, technologies, projects</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w:t>
      </w:r>
      <w:r w:rsidR="000A25F9" w:rsidRPr="00F74327">
        <w:rPr>
          <w:rFonts w:ascii="Arial" w:hAnsi="Arial" w:cs="Arial"/>
          <w:color w:val="44546A" w:themeColor="text2"/>
          <w:shd w:val="clear" w:color="auto" w:fill="FFFFFF"/>
        </w:rPr>
        <w:t>behaviours</w:t>
      </w:r>
      <w:r w:rsidRPr="00F74327">
        <w:rPr>
          <w:rFonts w:ascii="Arial" w:hAnsi="Arial" w:cs="Arial"/>
          <w:color w:val="44546A" w:themeColor="text2"/>
          <w:shd w:val="clear" w:color="auto" w:fill="FFFFFF"/>
        </w:rPr>
        <w:t xml:space="preserve"> to improve customer satisfaction. Reduce costs more effectively and strengthen </w:t>
      </w:r>
      <w:r w:rsidR="00721DE7" w:rsidRPr="00F74327">
        <w:rPr>
          <w:rFonts w:ascii="Arial" w:hAnsi="Arial" w:cs="Arial"/>
          <w:color w:val="44546A" w:themeColor="text2"/>
          <w:shd w:val="clear" w:color="auto" w:fill="FFFFFF"/>
        </w:rPr>
        <w:t xml:space="preserve">the </w:t>
      </w:r>
      <w:r w:rsidRPr="00F74327">
        <w:rPr>
          <w:rFonts w:ascii="Arial" w:hAnsi="Arial" w:cs="Arial"/>
          <w:color w:val="44546A" w:themeColor="text2"/>
          <w:shd w:val="clear" w:color="auto" w:fill="FFFFFF"/>
        </w:rPr>
        <w:t>organization or project with a new mission, vision</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strategy. Astra Zeneca leaders must lead by example and model the behavior they expect from their employees. This culture embraces change and becomes part of the company's DNA. Astra Zeneca must provide training and support to employees to help them develop the skills and knowledge needed to successfully implement changes to new systems, processes</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or ways of working. Milestones should be highlighted and highlighted along the way. It ensures the reinforcement of the modifications and creates an opportunity to maintain the momentum of the experienced dream of success. Changes Astra Zeneca recommends embedding changes in the performance management process, including setting goals and measuring progress. By following these strategies, Astra Zeneca can successfully implement changes in its corporate culture and practices, creating a more agile and adaptable organization better positioned for success in the rapidly changing pharmaceutical industry.</w:t>
      </w:r>
    </w:p>
    <w:p w14:paraId="256A566F" w14:textId="60E1F24A" w:rsidR="00721DE7"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3. Organizational culture and change are closely related</w:t>
      </w:r>
    </w:p>
    <w:p w14:paraId="05256CD5" w14:textId="503892F3"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color w:val="44546A" w:themeColor="text2"/>
          <w:shd w:val="clear" w:color="auto" w:fill="FFFFFF"/>
        </w:rPr>
        <w:t xml:space="preserve"> In this paragraph, we explore the nature of the relationship between organizational culture and change and evaluate its implications for change management.</w:t>
      </w:r>
    </w:p>
    <w:p w14:paraId="07CCCF05" w14:textId="0348E765" w:rsidR="00AE6DBB" w:rsidRPr="00F74327" w:rsidRDefault="00F13730"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According to Wong </w:t>
      </w:r>
      <w:r w:rsidRPr="00F74327">
        <w:rPr>
          <w:rFonts w:ascii="Arial" w:hAnsi="Arial" w:cs="Arial"/>
          <w:color w:val="44546A" w:themeColor="text2"/>
          <w:shd w:val="clear" w:color="auto" w:fill="FFFFFF"/>
          <w:lang w:val="hu-HU"/>
        </w:rPr>
        <w:t xml:space="preserve">(2020), organizational culture is a set of values, expectations, and practices that mentor and inform the activities of team members. We can say that it is a collection of properties that define the company. An excellent culture exemplifies positive qualities that lead to better performance. In contrast, a negative corporate culture brings out characteristics that cause dysfunction in the functioning of even the most successful organizations. </w:t>
      </w:r>
      <w:r w:rsidR="00AE6DBB" w:rsidRPr="00F74327">
        <w:rPr>
          <w:rFonts w:ascii="Arial" w:hAnsi="Arial" w:cs="Arial"/>
          <w:color w:val="44546A" w:themeColor="text2"/>
          <w:shd w:val="clear" w:color="auto" w:fill="FFFFFF"/>
        </w:rPr>
        <w:t>It affects how people work, how they make decisions, and how people interact with each other. C</w:t>
      </w:r>
      <w:r w:rsidR="006433AD" w:rsidRPr="00F74327">
        <w:rPr>
          <w:rFonts w:ascii="Arial" w:hAnsi="Arial" w:cs="Arial"/>
          <w:color w:val="44546A" w:themeColor="text2"/>
          <w:shd w:val="clear" w:color="auto" w:fill="FFFFFF"/>
        </w:rPr>
        <w:t>onversely, change</w:t>
      </w:r>
      <w:r w:rsidR="00AE6DBB" w:rsidRPr="00F74327">
        <w:rPr>
          <w:rFonts w:ascii="Arial" w:hAnsi="Arial" w:cs="Arial"/>
          <w:color w:val="44546A" w:themeColor="text2"/>
          <w:shd w:val="clear" w:color="auto" w:fill="FFFFFF"/>
        </w:rPr>
        <w:t xml:space="preserve"> is any intentional or unintentional change in how things are done within the organization. Change can take many forms, such as restructuring, introducing new technology, implementing new policies or procedures, or implementing new strategies.</w:t>
      </w:r>
    </w:p>
    <w:p w14:paraId="572EA9AA" w14:textId="6F6BF653"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The relationship between organizational culture and change can be complex. On the one hand, culture can be a powerful facilitator of change. A strong and positive culture can </w:t>
      </w:r>
      <w:r w:rsidR="00BA4049" w:rsidRPr="00F74327">
        <w:rPr>
          <w:rFonts w:ascii="Arial" w:hAnsi="Arial" w:cs="Arial"/>
          <w:color w:val="44546A" w:themeColor="text2"/>
          <w:shd w:val="clear" w:color="auto" w:fill="FFFFFF"/>
        </w:rPr>
        <w:t>instil</w:t>
      </w:r>
      <w:r w:rsidRPr="00F74327">
        <w:rPr>
          <w:rFonts w:ascii="Arial" w:hAnsi="Arial" w:cs="Arial"/>
          <w:color w:val="44546A" w:themeColor="text2"/>
          <w:shd w:val="clear" w:color="auto" w:fill="FFFFFF"/>
        </w:rPr>
        <w:t xml:space="preserve"> a sense of </w:t>
      </w:r>
      <w:r w:rsidRPr="00F74327">
        <w:rPr>
          <w:rFonts w:ascii="Arial" w:hAnsi="Arial" w:cs="Arial"/>
          <w:color w:val="44546A" w:themeColor="text2"/>
          <w:shd w:val="clear" w:color="auto" w:fill="FFFFFF"/>
        </w:rPr>
        <w:lastRenderedPageBreak/>
        <w:t xml:space="preserve">purpose, drive engagement and foster the adoption of new </w:t>
      </w:r>
      <w:r w:rsidR="000A25F9" w:rsidRPr="00F74327">
        <w:rPr>
          <w:rFonts w:ascii="Arial" w:hAnsi="Arial" w:cs="Arial"/>
          <w:color w:val="44546A" w:themeColor="text2"/>
          <w:shd w:val="clear" w:color="auto" w:fill="FFFFFF"/>
        </w:rPr>
        <w:t>behaviours</w:t>
      </w:r>
      <w:r w:rsidRPr="00F74327">
        <w:rPr>
          <w:rFonts w:ascii="Arial" w:hAnsi="Arial" w:cs="Arial"/>
          <w:color w:val="44546A" w:themeColor="text2"/>
          <w:shd w:val="clear" w:color="auto" w:fill="FFFFFF"/>
        </w:rPr>
        <w:t xml:space="preserve"> and practices. Conversely, a weak or negative culture can hinder change by promoting resistance, </w:t>
      </w:r>
      <w:r w:rsidR="00BA4049" w:rsidRPr="00F74327">
        <w:rPr>
          <w:rFonts w:ascii="Arial" w:hAnsi="Arial" w:cs="Arial"/>
          <w:color w:val="44546A" w:themeColor="text2"/>
          <w:shd w:val="clear" w:color="auto" w:fill="FFFFFF"/>
        </w:rPr>
        <w:t>scepticism</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fear.</w:t>
      </w:r>
    </w:p>
    <w:p w14:paraId="342FB719" w14:textId="28FF1FB0"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Moreover, the relationship between culture and change can be cyclical. Culture can influence the initiation, implementation</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maintenance of change. At the same time, change can shape organizational culture by changing beliefs, values</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attitudes. For example, </w:t>
      </w:r>
      <w:r w:rsidR="006433AD" w:rsidRPr="00F74327">
        <w:rPr>
          <w:rFonts w:ascii="Arial" w:hAnsi="Arial" w:cs="Arial"/>
          <w:color w:val="44546A" w:themeColor="text2"/>
          <w:shd w:val="clear" w:color="auto" w:fill="FFFFFF"/>
        </w:rPr>
        <w:t xml:space="preserve">introducing a new technology may require employees to adopt new skills and </w:t>
      </w:r>
      <w:r w:rsidR="000A25F9" w:rsidRPr="00F74327">
        <w:rPr>
          <w:rFonts w:ascii="Arial" w:hAnsi="Arial" w:cs="Arial"/>
          <w:color w:val="44546A" w:themeColor="text2"/>
          <w:shd w:val="clear" w:color="auto" w:fill="FFFFFF"/>
        </w:rPr>
        <w:t>behaviours</w:t>
      </w:r>
      <w:r w:rsidR="006433AD" w:rsidRPr="00F74327">
        <w:rPr>
          <w:rFonts w:ascii="Arial" w:hAnsi="Arial" w:cs="Arial"/>
          <w:color w:val="44546A" w:themeColor="text2"/>
          <w:shd w:val="clear" w:color="auto" w:fill="FFFFFF"/>
        </w:rPr>
        <w:t xml:space="preserve">, </w:t>
      </w:r>
      <w:r w:rsidR="00A84311" w:rsidRPr="00F74327">
        <w:rPr>
          <w:rFonts w:ascii="Arial" w:hAnsi="Arial" w:cs="Arial"/>
          <w:color w:val="44546A" w:themeColor="text2"/>
          <w:shd w:val="clear" w:color="auto" w:fill="FFFFFF"/>
        </w:rPr>
        <w:t>impacting</w:t>
      </w:r>
      <w:r w:rsidR="006433AD" w:rsidRPr="00F74327">
        <w:rPr>
          <w:rFonts w:ascii="Arial" w:hAnsi="Arial" w:cs="Arial"/>
          <w:color w:val="44546A" w:themeColor="text2"/>
          <w:shd w:val="clear" w:color="auto" w:fill="FFFFFF"/>
        </w:rPr>
        <w:t xml:space="preserve"> the organization's culture</w:t>
      </w:r>
      <w:r w:rsidRPr="00F74327">
        <w:rPr>
          <w:rFonts w:ascii="Arial" w:hAnsi="Arial" w:cs="Arial"/>
          <w:color w:val="44546A" w:themeColor="text2"/>
          <w:shd w:val="clear" w:color="auto" w:fill="FFFFFF"/>
        </w:rPr>
        <w:t>.</w:t>
      </w:r>
    </w:p>
    <w:p w14:paraId="54D3A818" w14:textId="4ADACB77" w:rsidR="00F13730" w:rsidRPr="00F74327" w:rsidRDefault="00AE6DBB" w:rsidP="00F13730">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Effective change management requires </w:t>
      </w:r>
      <w:r w:rsidR="006433AD" w:rsidRPr="00F74327">
        <w:rPr>
          <w:rFonts w:ascii="Arial" w:hAnsi="Arial" w:cs="Arial"/>
          <w:color w:val="44546A" w:themeColor="text2"/>
          <w:shd w:val="clear" w:color="auto" w:fill="FFFFFF"/>
        </w:rPr>
        <w:t>understanding</w:t>
      </w:r>
      <w:r w:rsidRPr="00F74327">
        <w:rPr>
          <w:rFonts w:ascii="Arial" w:hAnsi="Arial" w:cs="Arial"/>
          <w:color w:val="44546A" w:themeColor="text2"/>
          <w:shd w:val="clear" w:color="auto" w:fill="FFFFFF"/>
        </w:rPr>
        <w:t xml:space="preserve"> the relationship between organizational culture and change. Leaders must identify the existing culture and determine whether it supports or hinders change. They must also identify </w:t>
      </w:r>
      <w:r w:rsidR="006433AD" w:rsidRPr="00F74327">
        <w:rPr>
          <w:rFonts w:ascii="Arial" w:hAnsi="Arial" w:cs="Arial"/>
          <w:color w:val="44546A" w:themeColor="text2"/>
          <w:shd w:val="clear" w:color="auto" w:fill="FFFFFF"/>
        </w:rPr>
        <w:t>and work with key influencers</w:t>
      </w:r>
      <w:r w:rsidRPr="00F74327">
        <w:rPr>
          <w:rFonts w:ascii="Arial" w:hAnsi="Arial" w:cs="Arial"/>
          <w:color w:val="44546A" w:themeColor="text2"/>
          <w:shd w:val="clear" w:color="auto" w:fill="FFFFFF"/>
        </w:rPr>
        <w:t xml:space="preserve"> to create a shared vision for change. In addition, leaders must communicate</w:t>
      </w:r>
      <w:r w:rsidRPr="00F74327">
        <w:rPr>
          <w:rFonts w:ascii="Arial" w:hAnsi="Arial" w:cs="Arial"/>
          <w:color w:val="44546A" w:themeColor="text2"/>
        </w:rPr>
        <w:t xml:space="preserve"> </w:t>
      </w:r>
      <w:r w:rsidRPr="00F74327">
        <w:rPr>
          <w:rFonts w:ascii="Arial" w:hAnsi="Arial" w:cs="Arial"/>
          <w:color w:val="44546A" w:themeColor="text2"/>
          <w:shd w:val="clear" w:color="auto" w:fill="FFFFFF"/>
        </w:rPr>
        <w:t>th</w:t>
      </w:r>
      <w:r w:rsidR="006433AD" w:rsidRPr="00F74327">
        <w:rPr>
          <w:rFonts w:ascii="Arial" w:hAnsi="Arial" w:cs="Arial"/>
          <w:color w:val="44546A" w:themeColor="text2"/>
          <w:shd w:val="clear" w:color="auto" w:fill="FFFFFF"/>
        </w:rPr>
        <w:t>at culture and change are cyclical and</w:t>
      </w:r>
      <w:r w:rsidRPr="00F74327">
        <w:rPr>
          <w:rFonts w:ascii="Arial" w:hAnsi="Arial" w:cs="Arial"/>
          <w:color w:val="44546A" w:themeColor="text2"/>
          <w:shd w:val="clear" w:color="auto" w:fill="FFFFFF"/>
        </w:rPr>
        <w:t xml:space="preserve"> can significantly shape an organization's culture</w:t>
      </w:r>
      <w:r w:rsidR="00F13730" w:rsidRPr="00F74327">
        <w:rPr>
          <w:rFonts w:ascii="Arial" w:hAnsi="Arial" w:cs="Arial"/>
          <w:color w:val="44546A" w:themeColor="text2"/>
          <w:shd w:val="clear" w:color="auto" w:fill="FFFFFF"/>
        </w:rPr>
        <w:t>.</w:t>
      </w:r>
      <w:r w:rsidR="00F13730" w:rsidRPr="00F74327">
        <w:rPr>
          <w:color w:val="44546A" w:themeColor="text2"/>
        </w:rPr>
        <w:t xml:space="preserve"> </w:t>
      </w:r>
      <w:r w:rsidR="00F13730" w:rsidRPr="00F74327">
        <w:rPr>
          <w:rFonts w:ascii="Arial" w:hAnsi="Arial" w:cs="Arial"/>
          <w:color w:val="44546A" w:themeColor="text2"/>
          <w:shd w:val="clear" w:color="auto" w:fill="FFFFFF"/>
        </w:rPr>
        <w:t xml:space="preserve">The pandemic has created an unprecedented need for organizations to adapt to the new norm, </w:t>
      </w:r>
      <w:r w:rsidR="00BA4049">
        <w:rPr>
          <w:rFonts w:ascii="Arial" w:hAnsi="Arial" w:cs="Arial"/>
          <w:color w:val="44546A" w:themeColor="text2"/>
          <w:shd w:val="clear" w:color="auto" w:fill="FFFFFF"/>
        </w:rPr>
        <w:t>significantly changing</w:t>
      </w:r>
      <w:r w:rsidR="00F13730" w:rsidRPr="00F74327">
        <w:rPr>
          <w:rFonts w:ascii="Arial" w:hAnsi="Arial" w:cs="Arial"/>
          <w:color w:val="44546A" w:themeColor="text2"/>
          <w:shd w:val="clear" w:color="auto" w:fill="FFFFFF"/>
        </w:rPr>
        <w:t xml:space="preserve"> organizational culture and practices.</w:t>
      </w:r>
    </w:p>
    <w:p w14:paraId="695BC635" w14:textId="46223F0F" w:rsidR="00BA4049" w:rsidRPr="00BA4049" w:rsidRDefault="00BA4049" w:rsidP="00F13730">
      <w:pPr>
        <w:spacing w:line="360" w:lineRule="auto"/>
        <w:jc w:val="both"/>
        <w:rPr>
          <w:rFonts w:ascii="Arial" w:hAnsi="Arial" w:cs="Arial"/>
          <w:b/>
          <w:bCs/>
          <w:color w:val="44546A" w:themeColor="text2"/>
          <w:u w:val="single"/>
          <w:shd w:val="clear" w:color="auto" w:fill="FFFFFF"/>
        </w:rPr>
      </w:pPr>
      <w:r w:rsidRPr="00BA4049">
        <w:rPr>
          <w:rFonts w:ascii="Arial" w:hAnsi="Arial" w:cs="Arial"/>
          <w:b/>
          <w:bCs/>
          <w:color w:val="44546A" w:themeColor="text2"/>
          <w:u w:val="single"/>
          <w:shd w:val="clear" w:color="auto" w:fill="FFFFFF"/>
        </w:rPr>
        <w:t>3.1. How AstraZeneca integrates changes into the corporate culture</w:t>
      </w:r>
    </w:p>
    <w:p w14:paraId="5D8B8781" w14:textId="307B5188" w:rsidR="00BA4049" w:rsidRPr="00BA4049" w:rsidRDefault="00BA4049" w:rsidP="00BA4049">
      <w:pPr>
        <w:spacing w:line="360" w:lineRule="auto"/>
        <w:jc w:val="both"/>
        <w:rPr>
          <w:rFonts w:ascii="Arial" w:hAnsi="Arial" w:cs="Arial"/>
          <w:color w:val="44546A" w:themeColor="text2"/>
          <w:shd w:val="clear" w:color="auto" w:fill="FFFFFF"/>
        </w:rPr>
      </w:pPr>
      <w:r>
        <w:rPr>
          <w:rFonts w:ascii="Arial" w:hAnsi="Arial" w:cs="Arial"/>
          <w:color w:val="44546A" w:themeColor="text2"/>
          <w:shd w:val="clear" w:color="auto" w:fill="FFFFFF"/>
        </w:rPr>
        <w:t>L</w:t>
      </w:r>
      <w:r w:rsidR="00F13730" w:rsidRPr="00F74327">
        <w:rPr>
          <w:rFonts w:ascii="Arial" w:hAnsi="Arial" w:cs="Arial"/>
          <w:color w:val="44546A" w:themeColor="text2"/>
          <w:shd w:val="clear" w:color="auto" w:fill="FFFFFF"/>
        </w:rPr>
        <w:t xml:space="preserve">ike many other organizations, </w:t>
      </w:r>
      <w:r>
        <w:rPr>
          <w:rFonts w:ascii="Arial" w:hAnsi="Arial" w:cs="Arial"/>
          <w:color w:val="44546A" w:themeColor="text2"/>
          <w:shd w:val="clear" w:color="auto" w:fill="FFFFFF"/>
        </w:rPr>
        <w:t xml:space="preserve">they </w:t>
      </w:r>
      <w:r w:rsidR="00F13730" w:rsidRPr="00F74327">
        <w:rPr>
          <w:rFonts w:ascii="Arial" w:hAnsi="Arial" w:cs="Arial"/>
          <w:color w:val="44546A" w:themeColor="text2"/>
          <w:shd w:val="clear" w:color="auto" w:fill="FFFFFF"/>
        </w:rPr>
        <w:t>had to adapt quickly to the challenges posed by the epidemic. The company had to transition to remote working, implement new health and safety protocols and adjust its business strategies to navigate changing market conditions. These changes had a significant impact on AstraZeneca's organizational culture. The company had to adopt a more flexible and agile working method, emphasizing collaboration, innovation, and digital transformation. All those changes led to a cultural shift within the organization as employees had to adapt to new ways of working and communicating. At the same time, the pandemic also necessitated organizational change within AstraZeneca. The company had to re-evaluate its business models, supply chain, and distribution channels in response to changing market conditions. New business models required significant company operations changes, affecting its organizational culture.</w:t>
      </w:r>
      <w:r>
        <w:rPr>
          <w:rFonts w:ascii="Arial" w:hAnsi="Arial" w:cs="Arial"/>
          <w:color w:val="44546A" w:themeColor="text2"/>
          <w:shd w:val="clear" w:color="auto" w:fill="FFFFFF"/>
        </w:rPr>
        <w:t xml:space="preserve"> </w:t>
      </w:r>
      <w:r w:rsidRPr="00BA4049">
        <w:rPr>
          <w:rFonts w:ascii="Arial" w:hAnsi="Arial" w:cs="Arial"/>
          <w:color w:val="44546A" w:themeColor="text2"/>
          <w:shd w:val="clear" w:color="auto" w:fill="FFFFFF"/>
        </w:rPr>
        <w:t>The company's corporate culture emphasizes innovation, collaboration</w:t>
      </w:r>
      <w:r>
        <w:rPr>
          <w:rFonts w:ascii="Arial" w:hAnsi="Arial" w:cs="Arial"/>
          <w:color w:val="44546A" w:themeColor="text2"/>
          <w:shd w:val="clear" w:color="auto" w:fill="FFFFFF"/>
        </w:rPr>
        <w:t>,</w:t>
      </w:r>
      <w:r w:rsidRPr="00BA4049">
        <w:rPr>
          <w:rFonts w:ascii="Arial" w:hAnsi="Arial" w:cs="Arial"/>
          <w:color w:val="44546A" w:themeColor="text2"/>
          <w:shd w:val="clear" w:color="auto" w:fill="FFFFFF"/>
        </w:rPr>
        <w:t xml:space="preserve"> and a commitment to patient centricity. </w:t>
      </w:r>
      <w:r>
        <w:rPr>
          <w:rFonts w:ascii="Arial" w:hAnsi="Arial" w:cs="Arial"/>
          <w:color w:val="44546A" w:themeColor="text2"/>
          <w:shd w:val="clear" w:color="auto" w:fill="FFFFFF"/>
        </w:rPr>
        <w:t>AstraZeneca follows an observably structured process to integrate the changes into its corporate culture</w:t>
      </w:r>
      <w:r w:rsidRPr="00BA4049">
        <w:rPr>
          <w:rFonts w:ascii="Arial" w:hAnsi="Arial" w:cs="Arial"/>
          <w:color w:val="44546A" w:themeColor="text2"/>
          <w:shd w:val="clear" w:color="auto" w:fill="FFFFFF"/>
        </w:rPr>
        <w:t>.</w:t>
      </w:r>
    </w:p>
    <w:p w14:paraId="4CDA4817" w14:textId="69B25098" w:rsidR="00BA4049" w:rsidRPr="00BA4049" w:rsidRDefault="00BA4049" w:rsidP="00BA4049">
      <w:pPr>
        <w:spacing w:line="360" w:lineRule="auto"/>
        <w:jc w:val="both"/>
        <w:rPr>
          <w:rFonts w:ascii="Arial" w:hAnsi="Arial" w:cs="Arial"/>
          <w:color w:val="44546A" w:themeColor="text2"/>
          <w:shd w:val="clear" w:color="auto" w:fill="FFFFFF"/>
        </w:rPr>
      </w:pPr>
      <w:r w:rsidRPr="00BA4049">
        <w:rPr>
          <w:rFonts w:ascii="Arial" w:hAnsi="Arial" w:cs="Arial"/>
          <w:color w:val="44546A" w:themeColor="text2"/>
          <w:shd w:val="clear" w:color="auto" w:fill="FFFFFF"/>
        </w:rPr>
        <w:t xml:space="preserve">AstraZeneca identifies the need for change by monitoring industry trends, assessing company performance, and soliciting </w:t>
      </w:r>
      <w:r>
        <w:rPr>
          <w:rFonts w:ascii="Arial" w:hAnsi="Arial" w:cs="Arial"/>
          <w:color w:val="44546A" w:themeColor="text2"/>
          <w:shd w:val="clear" w:color="auto" w:fill="FFFFFF"/>
        </w:rPr>
        <w:t>employee and stakeholder feedback</w:t>
      </w:r>
      <w:r w:rsidRPr="00BA4049">
        <w:rPr>
          <w:rFonts w:ascii="Arial" w:hAnsi="Arial" w:cs="Arial"/>
          <w:color w:val="44546A" w:themeColor="text2"/>
          <w:shd w:val="clear" w:color="auto" w:fill="FFFFFF"/>
        </w:rPr>
        <w:t xml:space="preserve">. Once the need for change is identified, AstraZeneca develops a plan to implement the changes. This plan includes identifying the desired outcomes of the changes and defining the steps necessary to achieve those </w:t>
      </w:r>
      <w:r w:rsidRPr="00BA4049">
        <w:rPr>
          <w:rFonts w:ascii="Arial" w:hAnsi="Arial" w:cs="Arial"/>
          <w:color w:val="44546A" w:themeColor="text2"/>
          <w:shd w:val="clear" w:color="auto" w:fill="FFFFFF"/>
        </w:rPr>
        <w:lastRenderedPageBreak/>
        <w:t>outcomes.</w:t>
      </w:r>
      <w:r>
        <w:rPr>
          <w:rFonts w:ascii="Arial" w:hAnsi="Arial" w:cs="Arial"/>
          <w:color w:val="44546A" w:themeColor="text2"/>
          <w:shd w:val="clear" w:color="auto" w:fill="FFFFFF"/>
        </w:rPr>
        <w:t xml:space="preserve"> C</w:t>
      </w:r>
      <w:r w:rsidRPr="00BA4049">
        <w:rPr>
          <w:rFonts w:ascii="Arial" w:hAnsi="Arial" w:cs="Arial"/>
          <w:color w:val="44546A" w:themeColor="text2"/>
          <w:shd w:val="clear" w:color="auto" w:fill="FFFFFF"/>
        </w:rPr>
        <w:t>ommunicate the p</w:t>
      </w:r>
      <w:r>
        <w:rPr>
          <w:rFonts w:ascii="Arial" w:hAnsi="Arial" w:cs="Arial"/>
          <w:color w:val="44546A" w:themeColor="text2"/>
          <w:shd w:val="clear" w:color="auto" w:fill="FFFFFF"/>
        </w:rPr>
        <w:t>roject</w:t>
      </w:r>
      <w:r w:rsidRPr="00BA4049">
        <w:rPr>
          <w:rFonts w:ascii="Arial" w:hAnsi="Arial" w:cs="Arial"/>
          <w:color w:val="44546A" w:themeColor="text2"/>
          <w:shd w:val="clear" w:color="auto" w:fill="FFFFFF"/>
        </w:rPr>
        <w:t xml:space="preserve"> with all employees to </w:t>
      </w:r>
      <w:r>
        <w:rPr>
          <w:rFonts w:ascii="Arial" w:hAnsi="Arial" w:cs="Arial"/>
          <w:color w:val="44546A" w:themeColor="text2"/>
          <w:shd w:val="clear" w:color="auto" w:fill="FFFFFF"/>
        </w:rPr>
        <w:t>ensure they understand the change's reasons</w:t>
      </w:r>
      <w:r w:rsidRPr="00BA4049">
        <w:rPr>
          <w:rFonts w:ascii="Arial" w:hAnsi="Arial" w:cs="Arial"/>
          <w:color w:val="44546A" w:themeColor="text2"/>
          <w:shd w:val="clear" w:color="auto" w:fill="FFFFFF"/>
        </w:rPr>
        <w:t xml:space="preserve"> and how it will affect them. </w:t>
      </w:r>
      <w:r w:rsidR="00CE207A">
        <w:rPr>
          <w:rFonts w:ascii="Arial" w:hAnsi="Arial" w:cs="Arial"/>
          <w:color w:val="44546A" w:themeColor="text2"/>
          <w:shd w:val="clear" w:color="auto" w:fill="FFFFFF"/>
        </w:rPr>
        <w:t xml:space="preserve">They </w:t>
      </w:r>
      <w:r w:rsidRPr="00BA4049">
        <w:rPr>
          <w:rFonts w:ascii="Arial" w:hAnsi="Arial" w:cs="Arial"/>
          <w:color w:val="44546A" w:themeColor="text2"/>
          <w:shd w:val="clear" w:color="auto" w:fill="FFFFFF"/>
        </w:rPr>
        <w:t xml:space="preserve">also </w:t>
      </w:r>
      <w:r>
        <w:rPr>
          <w:rFonts w:ascii="Arial" w:hAnsi="Arial" w:cs="Arial"/>
          <w:color w:val="44546A" w:themeColor="text2"/>
          <w:shd w:val="clear" w:color="auto" w:fill="FFFFFF"/>
        </w:rPr>
        <w:t>train</w:t>
      </w:r>
      <w:r w:rsidRPr="00BA4049">
        <w:rPr>
          <w:rFonts w:ascii="Arial" w:hAnsi="Arial" w:cs="Arial"/>
          <w:color w:val="44546A" w:themeColor="text2"/>
          <w:shd w:val="clear" w:color="auto" w:fill="FFFFFF"/>
        </w:rPr>
        <w:t xml:space="preserve"> employees to ensure they have the skills and knowledge to adapt to the changes. He then monitors the progress of the change initiative to ensure it is on track to achieve the desired results.</w:t>
      </w:r>
      <w:r>
        <w:rPr>
          <w:rFonts w:ascii="Arial" w:hAnsi="Arial" w:cs="Arial"/>
          <w:color w:val="44546A" w:themeColor="text2"/>
          <w:shd w:val="clear" w:color="auto" w:fill="FFFFFF"/>
        </w:rPr>
        <w:t xml:space="preserve"> S</w:t>
      </w:r>
      <w:r w:rsidRPr="00BA4049">
        <w:rPr>
          <w:rFonts w:ascii="Arial" w:hAnsi="Arial" w:cs="Arial"/>
          <w:color w:val="44546A" w:themeColor="text2"/>
          <w:shd w:val="clear" w:color="auto" w:fill="FFFFFF"/>
        </w:rPr>
        <w:t>uccesses are celebrated to maintain momentum and employee engagement.</w:t>
      </w:r>
    </w:p>
    <w:p w14:paraId="0FE12A36" w14:textId="7182B6AF" w:rsidR="00BA4049" w:rsidRPr="00BA4049" w:rsidRDefault="00BA4049" w:rsidP="00BA4049">
      <w:pPr>
        <w:spacing w:line="360" w:lineRule="auto"/>
        <w:jc w:val="both"/>
        <w:rPr>
          <w:rFonts w:ascii="Arial" w:hAnsi="Arial" w:cs="Arial"/>
          <w:color w:val="44546A" w:themeColor="text2"/>
          <w:shd w:val="clear" w:color="auto" w:fill="FFFFFF"/>
        </w:rPr>
      </w:pPr>
      <w:r w:rsidRPr="00BA4049">
        <w:rPr>
          <w:rFonts w:ascii="Arial" w:hAnsi="Arial" w:cs="Arial"/>
          <w:color w:val="44546A" w:themeColor="text2"/>
          <w:shd w:val="clear" w:color="auto" w:fill="FFFFFF"/>
        </w:rPr>
        <w:t xml:space="preserve">Finally, AstraZeneca </w:t>
      </w:r>
      <w:r>
        <w:rPr>
          <w:rFonts w:ascii="Arial" w:hAnsi="Arial" w:cs="Arial"/>
          <w:color w:val="44546A" w:themeColor="text2"/>
          <w:shd w:val="clear" w:color="auto" w:fill="FFFFFF"/>
        </w:rPr>
        <w:t>embeds</w:t>
      </w:r>
      <w:r w:rsidRPr="00BA4049">
        <w:rPr>
          <w:rFonts w:ascii="Arial" w:hAnsi="Arial" w:cs="Arial"/>
          <w:color w:val="44546A" w:themeColor="text2"/>
          <w:shd w:val="clear" w:color="auto" w:fill="FFFFFF"/>
        </w:rPr>
        <w:t xml:space="preserve"> the changes into the corporate culture, ensuring they are reflected in policies, procedures</w:t>
      </w:r>
      <w:r>
        <w:rPr>
          <w:rFonts w:ascii="Arial" w:hAnsi="Arial" w:cs="Arial"/>
          <w:color w:val="44546A" w:themeColor="text2"/>
          <w:shd w:val="clear" w:color="auto" w:fill="FFFFFF"/>
        </w:rPr>
        <w:t>,</w:t>
      </w:r>
      <w:r w:rsidRPr="00BA4049">
        <w:rPr>
          <w:rFonts w:ascii="Arial" w:hAnsi="Arial" w:cs="Arial"/>
          <w:color w:val="44546A" w:themeColor="text2"/>
          <w:shd w:val="clear" w:color="auto" w:fill="FFFFFF"/>
        </w:rPr>
        <w:t xml:space="preserve"> and practices within the organization.</w:t>
      </w:r>
    </w:p>
    <w:p w14:paraId="308E44E9" w14:textId="0A0EC7A1" w:rsidR="00BA4049" w:rsidRPr="00F74327" w:rsidRDefault="00BA4049" w:rsidP="00BA4049">
      <w:pPr>
        <w:spacing w:line="360" w:lineRule="auto"/>
        <w:jc w:val="both"/>
        <w:rPr>
          <w:rFonts w:ascii="Arial" w:hAnsi="Arial" w:cs="Arial"/>
          <w:color w:val="44546A" w:themeColor="text2"/>
          <w:shd w:val="clear" w:color="auto" w:fill="FFFFFF"/>
        </w:rPr>
      </w:pPr>
      <w:r w:rsidRPr="00BA4049">
        <w:rPr>
          <w:rFonts w:ascii="Arial" w:hAnsi="Arial" w:cs="Arial"/>
          <w:color w:val="44546A" w:themeColor="text2"/>
          <w:shd w:val="clear" w:color="auto" w:fill="FFFFFF"/>
        </w:rPr>
        <w:t>By following this process, AstraZeneca can successfully integrate change into its corporate culture and maintain its commitment to innovation, collaboration</w:t>
      </w:r>
      <w:r>
        <w:rPr>
          <w:rFonts w:ascii="Arial" w:hAnsi="Arial" w:cs="Arial"/>
          <w:color w:val="44546A" w:themeColor="text2"/>
          <w:shd w:val="clear" w:color="auto" w:fill="FFFFFF"/>
        </w:rPr>
        <w:t>,</w:t>
      </w:r>
      <w:r w:rsidRPr="00BA4049">
        <w:rPr>
          <w:rFonts w:ascii="Arial" w:hAnsi="Arial" w:cs="Arial"/>
          <w:color w:val="44546A" w:themeColor="text2"/>
          <w:shd w:val="clear" w:color="auto" w:fill="FFFFFF"/>
        </w:rPr>
        <w:t xml:space="preserve"> and patient centricity.</w:t>
      </w:r>
    </w:p>
    <w:p w14:paraId="7D4DFD2A" w14:textId="77777777" w:rsidR="00AE6DBB" w:rsidRPr="00F74327" w:rsidRDefault="00AE6DBB" w:rsidP="00AE6DBB">
      <w:pPr>
        <w:spacing w:line="360" w:lineRule="auto"/>
        <w:jc w:val="both"/>
        <w:rPr>
          <w:rFonts w:ascii="Arial" w:hAnsi="Arial" w:cs="Arial"/>
          <w:b/>
          <w:bCs/>
          <w:color w:val="44546A" w:themeColor="text2"/>
          <w:u w:val="single"/>
          <w:shd w:val="clear" w:color="auto" w:fill="FFFFFF"/>
        </w:rPr>
      </w:pPr>
      <w:r w:rsidRPr="00F74327">
        <w:rPr>
          <w:rFonts w:ascii="Arial" w:hAnsi="Arial" w:cs="Arial"/>
          <w:b/>
          <w:bCs/>
          <w:color w:val="44546A" w:themeColor="text2"/>
          <w:u w:val="single"/>
          <w:shd w:val="clear" w:color="auto" w:fill="FFFFFF"/>
        </w:rPr>
        <w:t>4. Conclusion</w:t>
      </w:r>
    </w:p>
    <w:p w14:paraId="33F62B78" w14:textId="0FF0A31F"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Completi</w:t>
      </w:r>
      <w:r w:rsidR="006433AD" w:rsidRPr="00F74327">
        <w:rPr>
          <w:rFonts w:ascii="Arial" w:hAnsi="Arial" w:cs="Arial"/>
          <w:color w:val="44546A" w:themeColor="text2"/>
          <w:shd w:val="clear" w:color="auto" w:fill="FFFFFF"/>
        </w:rPr>
        <w:t>ng a change initiative does not mean</w:t>
      </w:r>
      <w:r w:rsidRPr="00F74327">
        <w:rPr>
          <w:rFonts w:ascii="Arial" w:hAnsi="Arial" w:cs="Arial"/>
          <w:color w:val="44546A" w:themeColor="text2"/>
          <w:shd w:val="clear" w:color="auto" w:fill="FFFFFF"/>
        </w:rPr>
        <w:t xml:space="preserve"> the change will achieve the associated successes. The many positive effects of effective change management are that it becomes easier and faster to accept </w:t>
      </w:r>
      <w:r w:rsidR="006433AD" w:rsidRPr="00F74327">
        <w:rPr>
          <w:rFonts w:ascii="Arial" w:hAnsi="Arial" w:cs="Arial"/>
          <w:color w:val="44546A" w:themeColor="text2"/>
          <w:shd w:val="clear" w:color="auto" w:fill="FFFFFF"/>
        </w:rPr>
        <w:t>differenc</w:t>
      </w:r>
      <w:r w:rsidRPr="00F74327">
        <w:rPr>
          <w:rFonts w:ascii="Arial" w:hAnsi="Arial" w:cs="Arial"/>
          <w:color w:val="44546A" w:themeColor="text2"/>
          <w:shd w:val="clear" w:color="auto" w:fill="FFFFFF"/>
        </w:rPr>
        <w:t xml:space="preserve">es, and the proposals bring visible results - resistance, uncertainty within the project, and decreases in the organization - motivation and satisfaction increase. Fluctuation decreases, </w:t>
      </w:r>
      <w:r w:rsidR="006433AD" w:rsidRPr="00F74327">
        <w:rPr>
          <w:rFonts w:ascii="Arial" w:hAnsi="Arial" w:cs="Arial"/>
          <w:color w:val="44546A" w:themeColor="text2"/>
          <w:shd w:val="clear" w:color="auto" w:fill="FFFFFF"/>
        </w:rPr>
        <w:t xml:space="preserve">and </w:t>
      </w:r>
      <w:r w:rsidRPr="00F74327">
        <w:rPr>
          <w:rFonts w:ascii="Arial" w:hAnsi="Arial" w:cs="Arial"/>
          <w:color w:val="44546A" w:themeColor="text2"/>
          <w:shd w:val="clear" w:color="auto" w:fill="FFFFFF"/>
        </w:rPr>
        <w:t>it becomes easier to retain experienced and qualified colleagues. The number of grassroots initiatives increases, so employees and team members are much more satisfied</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According to the global press, AstraZeneca</w:t>
      </w:r>
      <w:r w:rsidR="006433AD" w:rsidRPr="00F74327">
        <w:rPr>
          <w:rFonts w:ascii="Arial" w:hAnsi="Arial" w:cs="Arial"/>
          <w:color w:val="44546A" w:themeColor="text2"/>
          <w:shd w:val="clear" w:color="auto" w:fill="FFFFFF"/>
        </w:rPr>
        <w:t>'s strategy</w:t>
      </w:r>
      <w:r w:rsidRPr="00F74327">
        <w:rPr>
          <w:rFonts w:ascii="Arial" w:hAnsi="Arial" w:cs="Arial"/>
          <w:color w:val="44546A" w:themeColor="text2"/>
          <w:shd w:val="clear" w:color="auto" w:fill="FFFFFF"/>
        </w:rPr>
        <w:t xml:space="preserve"> expresses the spirit of social responsibility towards employees and the world. He also found that the successful implementation of social responsibility requires t</w:t>
      </w:r>
      <w:r w:rsidR="006433AD" w:rsidRPr="00F74327">
        <w:rPr>
          <w:rFonts w:ascii="Arial" w:hAnsi="Arial" w:cs="Arial"/>
          <w:color w:val="44546A" w:themeColor="text2"/>
          <w:shd w:val="clear" w:color="auto" w:fill="FFFFFF"/>
        </w:rPr>
        <w:t>op management's support, care, and commit</w:t>
      </w:r>
      <w:r w:rsidRPr="00F74327">
        <w:rPr>
          <w:rFonts w:ascii="Arial" w:hAnsi="Arial" w:cs="Arial"/>
          <w:color w:val="44546A" w:themeColor="text2"/>
          <w:shd w:val="clear" w:color="auto" w:fill="FFFFFF"/>
        </w:rPr>
        <w:t>ment</w:t>
      </w:r>
      <w:r w:rsidR="006433AD" w:rsidRPr="00F74327">
        <w:rPr>
          <w:rFonts w:ascii="Arial" w:hAnsi="Arial" w:cs="Arial"/>
          <w:color w:val="44546A" w:themeColor="text2"/>
          <w:shd w:val="clear" w:color="auto" w:fill="FFFFFF"/>
        </w:rPr>
        <w:t xml:space="preserve"> and</w:t>
      </w:r>
      <w:r w:rsidRPr="00F74327">
        <w:rPr>
          <w:rFonts w:ascii="Arial" w:hAnsi="Arial" w:cs="Arial"/>
          <w:color w:val="44546A" w:themeColor="text2"/>
          <w:shd w:val="clear" w:color="auto" w:fill="FFFFFF"/>
        </w:rPr>
        <w:t xml:space="preserve"> the integration of all efforts at all levels of the company.</w:t>
      </w:r>
    </w:p>
    <w:p w14:paraId="05EE7423" w14:textId="1DAE8FF7"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AstraZeneca's change management strategies can be divided into three main areas: organizational transformation, cultural transformation</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investment in innovation. AstraZeneca has undergone a major corporate restructuring in recent years. The company has changed from a traditional functional organization to a more agile and innovative one.</w:t>
      </w:r>
    </w:p>
    <w:p w14:paraId="27EA1884" w14:textId="711C3783" w:rsidR="00AE6DBB"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t xml:space="preserve">AstraZeneca also focused on cultural transformation to support its organizational </w:t>
      </w:r>
      <w:r w:rsidR="006433AD" w:rsidRPr="00F74327">
        <w:rPr>
          <w:rFonts w:ascii="Arial" w:hAnsi="Arial" w:cs="Arial"/>
          <w:color w:val="44546A" w:themeColor="text2"/>
          <w:shd w:val="clear" w:color="auto" w:fill="FFFFFF"/>
        </w:rPr>
        <w:t>change</w:t>
      </w:r>
      <w:r w:rsidRPr="00F74327">
        <w:rPr>
          <w:rFonts w:ascii="Arial" w:hAnsi="Arial" w:cs="Arial"/>
          <w:color w:val="44546A" w:themeColor="text2"/>
          <w:shd w:val="clear" w:color="auto" w:fill="FFFFFF"/>
        </w:rPr>
        <w:t>. The company placed greater emphasis on cooperation, innovation</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risk-taking. AstraZeneca has significantly increased its innovation investments in recent years. The company has established new research </w:t>
      </w:r>
      <w:r w:rsidR="000A25F9" w:rsidRPr="00F74327">
        <w:rPr>
          <w:rFonts w:ascii="Arial" w:hAnsi="Arial" w:cs="Arial"/>
          <w:color w:val="44546A" w:themeColor="text2"/>
          <w:shd w:val="clear" w:color="auto" w:fill="FFFFFF"/>
        </w:rPr>
        <w:t>centres</w:t>
      </w:r>
      <w:r w:rsidRPr="00F74327">
        <w:rPr>
          <w:rFonts w:ascii="Arial" w:hAnsi="Arial" w:cs="Arial"/>
          <w:color w:val="44546A" w:themeColor="text2"/>
          <w:shd w:val="clear" w:color="auto" w:fill="FFFFFF"/>
        </w:rPr>
        <w:t xml:space="preserve"> and partnerships with academic institutions to develop new treatments for diseases with unmet medical needs. </w:t>
      </w:r>
      <w:r w:rsidR="006C175C" w:rsidRPr="00F74327">
        <w:rPr>
          <w:rFonts w:ascii="Arial" w:hAnsi="Arial" w:cs="Arial"/>
          <w:color w:val="44546A" w:themeColor="text2"/>
          <w:shd w:val="clear" w:color="auto" w:fill="FFFFFF"/>
        </w:rPr>
        <w:t xml:space="preserve">The innovations </w:t>
      </w:r>
      <w:r w:rsidRPr="00F74327">
        <w:rPr>
          <w:rFonts w:ascii="Arial" w:hAnsi="Arial" w:cs="Arial"/>
          <w:color w:val="44546A" w:themeColor="text2"/>
          <w:shd w:val="clear" w:color="auto" w:fill="FFFFFF"/>
        </w:rPr>
        <w:t>resulted in a significant increase in the company's research and development budget.</w:t>
      </w:r>
    </w:p>
    <w:p w14:paraId="7A2A1B37" w14:textId="2FAB6164" w:rsidR="001C3343" w:rsidRPr="00F74327" w:rsidRDefault="00AE6DBB" w:rsidP="00AE6DBB">
      <w:pPr>
        <w:spacing w:line="360" w:lineRule="auto"/>
        <w:jc w:val="both"/>
        <w:rPr>
          <w:rFonts w:ascii="Arial" w:hAnsi="Arial" w:cs="Arial"/>
          <w:color w:val="44546A" w:themeColor="text2"/>
          <w:shd w:val="clear" w:color="auto" w:fill="FFFFFF"/>
        </w:rPr>
      </w:pPr>
      <w:r w:rsidRPr="00F74327">
        <w:rPr>
          <w:rFonts w:ascii="Arial" w:hAnsi="Arial" w:cs="Arial"/>
          <w:color w:val="44546A" w:themeColor="text2"/>
          <w:shd w:val="clear" w:color="auto" w:fill="FFFFFF"/>
        </w:rPr>
        <w:lastRenderedPageBreak/>
        <w:t>AstraZeneca's change management strategies demonstrated a combination of transformational, agile, innovative</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servant leadership styles that led the company through </w:t>
      </w:r>
      <w:r w:rsidR="006433AD" w:rsidRPr="00F74327">
        <w:rPr>
          <w:rFonts w:ascii="Arial" w:hAnsi="Arial" w:cs="Arial"/>
          <w:color w:val="44546A" w:themeColor="text2"/>
          <w:shd w:val="clear" w:color="auto" w:fill="FFFFFF"/>
        </w:rPr>
        <w:t>significant</w:t>
      </w:r>
      <w:r w:rsidRPr="00F74327">
        <w:rPr>
          <w:rFonts w:ascii="Arial" w:hAnsi="Arial" w:cs="Arial"/>
          <w:color w:val="44546A" w:themeColor="text2"/>
          <w:shd w:val="clear" w:color="auto" w:fill="FFFFFF"/>
        </w:rPr>
        <w:t xml:space="preserve"> changes, including </w:t>
      </w:r>
      <w:r w:rsidR="006433AD" w:rsidRPr="00F74327">
        <w:rPr>
          <w:rFonts w:ascii="Arial" w:hAnsi="Arial" w:cs="Arial"/>
          <w:color w:val="44546A" w:themeColor="text2"/>
          <w:shd w:val="clear" w:color="auto" w:fill="FFFFFF"/>
        </w:rPr>
        <w:t>developing</w:t>
      </w:r>
      <w:r w:rsidRPr="00F74327">
        <w:rPr>
          <w:rFonts w:ascii="Arial" w:hAnsi="Arial" w:cs="Arial"/>
          <w:color w:val="44546A" w:themeColor="text2"/>
          <w:shd w:val="clear" w:color="auto" w:fill="FFFFFF"/>
        </w:rPr>
        <w:t xml:space="preserve"> the Covid-19 vaccine. The company fostered a culture of innovation, collaboration, and employee engagement through changes such as cross-functional teams, agile methods, patient-</w:t>
      </w:r>
      <w:r w:rsidR="000A25F9" w:rsidRPr="00F74327">
        <w:rPr>
          <w:rFonts w:ascii="Arial" w:hAnsi="Arial" w:cs="Arial"/>
          <w:color w:val="44546A" w:themeColor="text2"/>
          <w:shd w:val="clear" w:color="auto" w:fill="FFFFFF"/>
        </w:rPr>
        <w:t>centred</w:t>
      </w:r>
      <w:r w:rsidRPr="00F74327">
        <w:rPr>
          <w:rFonts w:ascii="Arial" w:hAnsi="Arial" w:cs="Arial"/>
          <w:color w:val="44546A" w:themeColor="text2"/>
          <w:shd w:val="clear" w:color="auto" w:fill="FFFFFF"/>
        </w:rPr>
        <w:t xml:space="preserve"> drug development, and design thinking. However, the company could have improved its communications strategy, </w:t>
      </w:r>
      <w:r w:rsidR="000A25F9" w:rsidRPr="00F74327">
        <w:rPr>
          <w:rFonts w:ascii="Arial" w:hAnsi="Arial" w:cs="Arial"/>
          <w:color w:val="44546A" w:themeColor="text2"/>
          <w:shd w:val="clear" w:color="auto" w:fill="FFFFFF"/>
        </w:rPr>
        <w:t>engaged,</w:t>
      </w:r>
      <w:r w:rsidRPr="00F74327">
        <w:rPr>
          <w:rFonts w:ascii="Arial" w:hAnsi="Arial" w:cs="Arial"/>
          <w:color w:val="44546A" w:themeColor="text2"/>
          <w:shd w:val="clear" w:color="auto" w:fill="FFFFFF"/>
        </w:rPr>
        <w:t xml:space="preserve"> and empowered the workforce, conducted a more comprehensive change readiness assessment, and created more obvious metrics and measures to evaluate the success of the change management process. AstraZeneca's change management strategies have </w:t>
      </w:r>
      <w:r w:rsidR="006433AD" w:rsidRPr="00F74327">
        <w:rPr>
          <w:rFonts w:ascii="Arial" w:hAnsi="Arial" w:cs="Arial"/>
          <w:color w:val="44546A" w:themeColor="text2"/>
          <w:shd w:val="clear" w:color="auto" w:fill="FFFFFF"/>
        </w:rPr>
        <w:t>positively impacted</w:t>
      </w:r>
      <w:r w:rsidRPr="00F74327">
        <w:rPr>
          <w:rFonts w:ascii="Arial" w:hAnsi="Arial" w:cs="Arial"/>
          <w:color w:val="44546A" w:themeColor="text2"/>
          <w:shd w:val="clear" w:color="auto" w:fill="FFFFFF"/>
        </w:rPr>
        <w:t xml:space="preserve"> organizational culture by promoting innovation, employee engagement</w:t>
      </w:r>
      <w:r w:rsidR="006433AD" w:rsidRPr="00F74327">
        <w:rPr>
          <w:rFonts w:ascii="Arial" w:hAnsi="Arial" w:cs="Arial"/>
          <w:color w:val="44546A" w:themeColor="text2"/>
          <w:shd w:val="clear" w:color="auto" w:fill="FFFFFF"/>
        </w:rPr>
        <w:t>,</w:t>
      </w:r>
      <w:r w:rsidRPr="00F74327">
        <w:rPr>
          <w:rFonts w:ascii="Arial" w:hAnsi="Arial" w:cs="Arial"/>
          <w:color w:val="44546A" w:themeColor="text2"/>
          <w:shd w:val="clear" w:color="auto" w:fill="FFFFFF"/>
        </w:rPr>
        <w:t xml:space="preserve"> and a more customer-centric approach. To maintain these positive effects, the company may consider implementing employee engagement programs and continuously identifying opportunities for feedback, participation, and collaboration in the change management process.</w:t>
      </w:r>
    </w:p>
    <w:p w14:paraId="56709F5B"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1E642BCF" w14:textId="77777777" w:rsidR="00F74327" w:rsidRDefault="00F74327" w:rsidP="00AE6DBB">
      <w:pPr>
        <w:spacing w:line="360" w:lineRule="auto"/>
        <w:jc w:val="both"/>
        <w:rPr>
          <w:rFonts w:ascii="Arial" w:hAnsi="Arial" w:cs="Arial"/>
          <w:color w:val="44546A" w:themeColor="text2"/>
          <w:shd w:val="clear" w:color="auto" w:fill="FFFFFF"/>
        </w:rPr>
      </w:pPr>
    </w:p>
    <w:p w14:paraId="612F923A" w14:textId="77777777" w:rsidR="009A7DB5" w:rsidRDefault="009A7DB5" w:rsidP="00AE6DBB">
      <w:pPr>
        <w:spacing w:line="360" w:lineRule="auto"/>
        <w:jc w:val="both"/>
        <w:rPr>
          <w:rFonts w:ascii="Arial" w:hAnsi="Arial" w:cs="Arial"/>
          <w:color w:val="44546A" w:themeColor="text2"/>
          <w:shd w:val="clear" w:color="auto" w:fill="FFFFFF"/>
        </w:rPr>
      </w:pPr>
    </w:p>
    <w:p w14:paraId="02124442" w14:textId="77777777" w:rsidR="009A7DB5" w:rsidRDefault="009A7DB5" w:rsidP="00AE6DBB">
      <w:pPr>
        <w:spacing w:line="360" w:lineRule="auto"/>
        <w:jc w:val="both"/>
        <w:rPr>
          <w:rFonts w:ascii="Arial" w:hAnsi="Arial" w:cs="Arial"/>
          <w:color w:val="44546A" w:themeColor="text2"/>
          <w:shd w:val="clear" w:color="auto" w:fill="FFFFFF"/>
        </w:rPr>
      </w:pPr>
    </w:p>
    <w:p w14:paraId="23710807" w14:textId="77777777" w:rsidR="009A7DB5" w:rsidRDefault="009A7DB5" w:rsidP="00AE6DBB">
      <w:pPr>
        <w:spacing w:line="360" w:lineRule="auto"/>
        <w:jc w:val="both"/>
        <w:rPr>
          <w:rFonts w:ascii="Arial" w:hAnsi="Arial" w:cs="Arial"/>
          <w:color w:val="44546A" w:themeColor="text2"/>
          <w:shd w:val="clear" w:color="auto" w:fill="FFFFFF"/>
        </w:rPr>
      </w:pPr>
    </w:p>
    <w:p w14:paraId="39616BE9" w14:textId="77777777" w:rsidR="009A7DB5" w:rsidRDefault="009A7DB5" w:rsidP="00AE6DBB">
      <w:pPr>
        <w:spacing w:line="360" w:lineRule="auto"/>
        <w:jc w:val="both"/>
        <w:rPr>
          <w:rFonts w:ascii="Arial" w:hAnsi="Arial" w:cs="Arial"/>
          <w:color w:val="44546A" w:themeColor="text2"/>
          <w:shd w:val="clear" w:color="auto" w:fill="FFFFFF"/>
        </w:rPr>
      </w:pPr>
    </w:p>
    <w:p w14:paraId="5F6150FD" w14:textId="77777777" w:rsidR="009A7DB5" w:rsidRDefault="009A7DB5" w:rsidP="00AE6DBB">
      <w:pPr>
        <w:spacing w:line="360" w:lineRule="auto"/>
        <w:jc w:val="both"/>
        <w:rPr>
          <w:rFonts w:ascii="Arial" w:hAnsi="Arial" w:cs="Arial"/>
          <w:color w:val="44546A" w:themeColor="text2"/>
          <w:shd w:val="clear" w:color="auto" w:fill="FFFFFF"/>
        </w:rPr>
      </w:pPr>
    </w:p>
    <w:p w14:paraId="70FB9ECF" w14:textId="77777777" w:rsidR="009A7DB5" w:rsidRDefault="009A7DB5" w:rsidP="00AE6DBB">
      <w:pPr>
        <w:spacing w:line="360" w:lineRule="auto"/>
        <w:jc w:val="both"/>
        <w:rPr>
          <w:rFonts w:ascii="Arial" w:hAnsi="Arial" w:cs="Arial"/>
          <w:color w:val="44546A" w:themeColor="text2"/>
          <w:shd w:val="clear" w:color="auto" w:fill="FFFFFF"/>
        </w:rPr>
      </w:pPr>
    </w:p>
    <w:p w14:paraId="5A166DE4" w14:textId="77777777" w:rsidR="009A7DB5" w:rsidRDefault="009A7DB5" w:rsidP="00AE6DBB">
      <w:pPr>
        <w:spacing w:line="360" w:lineRule="auto"/>
        <w:jc w:val="both"/>
        <w:rPr>
          <w:rFonts w:ascii="Arial" w:hAnsi="Arial" w:cs="Arial"/>
          <w:color w:val="44546A" w:themeColor="text2"/>
          <w:shd w:val="clear" w:color="auto" w:fill="FFFFFF"/>
        </w:rPr>
      </w:pPr>
    </w:p>
    <w:p w14:paraId="14771675" w14:textId="77777777" w:rsidR="009A7DB5" w:rsidRDefault="009A7DB5" w:rsidP="00AE6DBB">
      <w:pPr>
        <w:spacing w:line="360" w:lineRule="auto"/>
        <w:jc w:val="both"/>
        <w:rPr>
          <w:rFonts w:ascii="Arial" w:hAnsi="Arial" w:cs="Arial"/>
          <w:color w:val="44546A" w:themeColor="text2"/>
          <w:shd w:val="clear" w:color="auto" w:fill="FFFFFF"/>
        </w:rPr>
      </w:pPr>
    </w:p>
    <w:p w14:paraId="5957BC39" w14:textId="77777777" w:rsidR="009A7DB5" w:rsidRDefault="009A7DB5" w:rsidP="00AE6DBB">
      <w:pPr>
        <w:spacing w:line="360" w:lineRule="auto"/>
        <w:jc w:val="both"/>
        <w:rPr>
          <w:rFonts w:ascii="Arial" w:hAnsi="Arial" w:cs="Arial"/>
          <w:color w:val="44546A" w:themeColor="text2"/>
          <w:shd w:val="clear" w:color="auto" w:fill="FFFFFF"/>
        </w:rPr>
      </w:pPr>
    </w:p>
    <w:p w14:paraId="522AF177" w14:textId="77777777" w:rsidR="009A7DB5" w:rsidRDefault="009A7DB5" w:rsidP="00AE6DBB">
      <w:pPr>
        <w:spacing w:line="360" w:lineRule="auto"/>
        <w:jc w:val="both"/>
        <w:rPr>
          <w:rFonts w:ascii="Arial" w:hAnsi="Arial" w:cs="Arial"/>
          <w:color w:val="44546A" w:themeColor="text2"/>
          <w:shd w:val="clear" w:color="auto" w:fill="FFFFFF"/>
        </w:rPr>
      </w:pPr>
    </w:p>
    <w:p w14:paraId="0B1261DC" w14:textId="77777777" w:rsidR="009A7DB5" w:rsidRDefault="009A7DB5" w:rsidP="00AE6DBB">
      <w:pPr>
        <w:spacing w:line="360" w:lineRule="auto"/>
        <w:jc w:val="both"/>
        <w:rPr>
          <w:rFonts w:ascii="Arial" w:hAnsi="Arial" w:cs="Arial"/>
          <w:color w:val="44546A" w:themeColor="text2"/>
          <w:shd w:val="clear" w:color="auto" w:fill="FFFFFF"/>
        </w:rPr>
      </w:pPr>
    </w:p>
    <w:p w14:paraId="647F3E75" w14:textId="77777777" w:rsidR="009A7DB5" w:rsidRDefault="009A7DB5" w:rsidP="00AE6DBB">
      <w:pPr>
        <w:spacing w:line="360" w:lineRule="auto"/>
        <w:jc w:val="both"/>
        <w:rPr>
          <w:rFonts w:ascii="Arial" w:hAnsi="Arial" w:cs="Arial"/>
          <w:color w:val="44546A" w:themeColor="text2"/>
          <w:shd w:val="clear" w:color="auto" w:fill="FFFFFF"/>
        </w:rPr>
      </w:pPr>
    </w:p>
    <w:p w14:paraId="14E9CC49" w14:textId="77777777" w:rsidR="009A7DB5" w:rsidRPr="00F74327" w:rsidRDefault="009A7DB5" w:rsidP="00AE6DBB">
      <w:pPr>
        <w:spacing w:line="360" w:lineRule="auto"/>
        <w:jc w:val="both"/>
        <w:rPr>
          <w:rFonts w:ascii="Arial" w:hAnsi="Arial" w:cs="Arial"/>
          <w:color w:val="44546A" w:themeColor="text2"/>
          <w:shd w:val="clear" w:color="auto" w:fill="FFFFFF"/>
        </w:rPr>
      </w:pPr>
    </w:p>
    <w:p w14:paraId="7E1DBCE6"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lastRenderedPageBreak/>
        <w:t>Reference list</w:t>
      </w:r>
    </w:p>
    <w:p w14:paraId="55E4BDD6"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Al Ghanem, K., Al Qubaisi, N., Al Zaabi, H., Al Dhahmani, L., Al Naqbi, A., Al Dhanhani, H., Al Shamisi, F. and Nobanee, H. (2021). </w:t>
      </w:r>
      <w:r w:rsidRPr="00F74327">
        <w:rPr>
          <w:rFonts w:ascii="Arial" w:eastAsiaTheme="minorEastAsia" w:hAnsi="Arial" w:cs="Arial"/>
          <w:i/>
          <w:iCs/>
          <w:color w:val="44546A" w:themeColor="text2"/>
          <w:kern w:val="0"/>
          <w:lang w:val="en-US"/>
          <w14:ligatures w14:val="none"/>
        </w:rPr>
        <w:t>Financial Analysis of AstraZeneca</w:t>
      </w:r>
      <w:r w:rsidRPr="00F74327">
        <w:rPr>
          <w:rFonts w:ascii="Arial" w:eastAsiaTheme="minorEastAsia" w:hAnsi="Arial" w:cs="Arial"/>
          <w:color w:val="44546A" w:themeColor="text2"/>
          <w:kern w:val="0"/>
          <w:lang w:val="en-US"/>
          <w14:ligatures w14:val="none"/>
        </w:rPr>
        <w:t xml:space="preserve">. [online] papers.ssrn.com. Available at: </w:t>
      </w:r>
      <w:hyperlink r:id="rId9" w:history="1">
        <w:r w:rsidRPr="00F74327">
          <w:rPr>
            <w:rFonts w:ascii="Arial" w:eastAsiaTheme="minorEastAsia" w:hAnsi="Arial" w:cs="Arial"/>
            <w:color w:val="44546A" w:themeColor="text2"/>
            <w:kern w:val="0"/>
            <w:lang w:val="en-US"/>
            <w14:ligatures w14:val="none"/>
          </w:rPr>
          <w:t>https://papers.ssrn.com/sol3/papers.cfm?abstract_id=3895292</w:t>
        </w:r>
      </w:hyperlink>
      <w:r w:rsidRPr="00F74327">
        <w:rPr>
          <w:rFonts w:ascii="Arial" w:eastAsiaTheme="minorEastAsia" w:hAnsi="Arial" w:cs="Arial"/>
          <w:color w:val="44546A" w:themeColor="text2"/>
          <w:kern w:val="0"/>
          <w:lang w:val="en-US"/>
          <w14:ligatures w14:val="none"/>
        </w:rPr>
        <w:t xml:space="preserve"> [Accessed 31 Mar. 2023].</w:t>
      </w:r>
    </w:p>
    <w:p w14:paraId="4353A55E" w14:textId="16BA52CD"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Aleš Groznik, KrapežJ., Miha Škerlavaj and European Union. Programme (2011). </w:t>
      </w:r>
      <w:r w:rsidRPr="00F74327">
        <w:rPr>
          <w:rFonts w:ascii="Arial" w:eastAsiaTheme="minorEastAsia" w:hAnsi="Arial" w:cs="Arial"/>
          <w:i/>
          <w:iCs/>
          <w:color w:val="44546A" w:themeColor="text2"/>
          <w:kern w:val="0"/>
          <w:lang w:val="en-US"/>
          <w14:ligatures w14:val="none"/>
        </w:rPr>
        <w:t xml:space="preserve">National innovation system </w:t>
      </w:r>
      <w:r w:rsidR="00CE207A" w:rsidRPr="00F74327">
        <w:rPr>
          <w:rFonts w:ascii="Arial" w:eastAsiaTheme="minorEastAsia" w:hAnsi="Arial" w:cs="Arial"/>
          <w:i/>
          <w:iCs/>
          <w:color w:val="44546A" w:themeColor="text2"/>
          <w:kern w:val="0"/>
          <w:lang w:val="en-US"/>
          <w14:ligatures w14:val="none"/>
        </w:rPr>
        <w:t>study:</w:t>
      </w:r>
      <w:r w:rsidRPr="00F74327">
        <w:rPr>
          <w:rFonts w:ascii="Arial" w:eastAsiaTheme="minorEastAsia" w:hAnsi="Arial" w:cs="Arial"/>
          <w:i/>
          <w:iCs/>
          <w:color w:val="44546A" w:themeColor="text2"/>
          <w:kern w:val="0"/>
          <w:lang w:val="en-US"/>
          <w14:ligatures w14:val="none"/>
        </w:rPr>
        <w:t xml:space="preserve"> PESTLE &amp; SWOT analysis Slovenia</w:t>
      </w:r>
      <w:r w:rsidRPr="00F74327">
        <w:rPr>
          <w:rFonts w:ascii="Arial" w:eastAsiaTheme="minorEastAsia" w:hAnsi="Arial" w:cs="Arial"/>
          <w:color w:val="44546A" w:themeColor="text2"/>
          <w:kern w:val="0"/>
          <w:lang w:val="en-US"/>
          <w14:ligatures w14:val="none"/>
        </w:rPr>
        <w:t>. S. L.: Forsee Partnership.</w:t>
      </w:r>
    </w:p>
    <w:p w14:paraId="7AFBCCD4"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Andersson and Martin (2008). </w:t>
      </w:r>
      <w:r w:rsidRPr="00F74327">
        <w:rPr>
          <w:rFonts w:ascii="Arial" w:eastAsiaTheme="minorEastAsia" w:hAnsi="Arial" w:cs="Arial"/>
          <w:i/>
          <w:iCs/>
          <w:color w:val="44546A" w:themeColor="text2"/>
          <w:kern w:val="0"/>
          <w:lang w:val="en-US"/>
          <w14:ligatures w14:val="none"/>
        </w:rPr>
        <w:t>http://www.diva-portal.org/smash/record.jsf?pid=diva2%3A487435</w:t>
      </w:r>
      <w:r w:rsidRPr="00F74327">
        <w:rPr>
          <w:rFonts w:ascii="Arial" w:eastAsiaTheme="minorEastAsia" w:hAnsi="Arial" w:cs="Arial"/>
          <w:color w:val="44546A" w:themeColor="text2"/>
          <w:kern w:val="0"/>
          <w:lang w:val="en-US"/>
          <w14:ligatures w14:val="none"/>
        </w:rPr>
        <w:t xml:space="preserve">. [online] DIVA. Available at: </w:t>
      </w:r>
      <w:hyperlink r:id="rId10" w:history="1">
        <w:r w:rsidRPr="00F74327">
          <w:rPr>
            <w:rFonts w:ascii="Arial" w:eastAsiaTheme="minorEastAsia" w:hAnsi="Arial" w:cs="Arial"/>
            <w:color w:val="44546A" w:themeColor="text2"/>
            <w:kern w:val="0"/>
            <w:lang w:val="en-US"/>
            <w14:ligatures w14:val="none"/>
          </w:rPr>
          <w:t>https://www.diva-portal.org/smash/record.jsf?pid=diva2%3A487435&amp;dswid=-9041</w:t>
        </w:r>
      </w:hyperlink>
      <w:r w:rsidRPr="00F74327">
        <w:rPr>
          <w:rFonts w:ascii="Arial" w:eastAsiaTheme="minorEastAsia" w:hAnsi="Arial" w:cs="Arial"/>
          <w:color w:val="44546A" w:themeColor="text2"/>
          <w:kern w:val="0"/>
          <w:lang w:val="en-US"/>
          <w14:ligatures w14:val="none"/>
        </w:rPr>
        <w:t xml:space="preserve"> [Accessed 31 Mar. 2023].</w:t>
      </w:r>
    </w:p>
    <w:p w14:paraId="28EDDE5F"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AstraZeneca (2019). </w:t>
      </w:r>
      <w:r w:rsidRPr="00F74327">
        <w:rPr>
          <w:rFonts w:ascii="Arial" w:eastAsiaTheme="minorEastAsia" w:hAnsi="Arial" w:cs="Arial"/>
          <w:i/>
          <w:iCs/>
          <w:color w:val="44546A" w:themeColor="text2"/>
          <w:kern w:val="0"/>
          <w:lang w:val="en-US"/>
          <w14:ligatures w14:val="none"/>
        </w:rPr>
        <w:t>Our Company - AstraZeneca</w:t>
      </w:r>
      <w:r w:rsidRPr="00F74327">
        <w:rPr>
          <w:rFonts w:ascii="Arial" w:eastAsiaTheme="minorEastAsia" w:hAnsi="Arial" w:cs="Arial"/>
          <w:color w:val="44546A" w:themeColor="text2"/>
          <w:kern w:val="0"/>
          <w:lang w:val="en-US"/>
          <w14:ligatures w14:val="none"/>
        </w:rPr>
        <w:t xml:space="preserve">. [online] AstraZeneca. Available at: </w:t>
      </w:r>
      <w:hyperlink r:id="rId11" w:history="1">
        <w:r w:rsidRPr="00F74327">
          <w:rPr>
            <w:rFonts w:ascii="Arial" w:eastAsiaTheme="minorEastAsia" w:hAnsi="Arial" w:cs="Arial"/>
            <w:color w:val="44546A" w:themeColor="text2"/>
            <w:kern w:val="0"/>
            <w:lang w:val="en-US"/>
            <w14:ligatures w14:val="none"/>
          </w:rPr>
          <w:t>https://www.astrazeneca.com/our-company.html</w:t>
        </w:r>
      </w:hyperlink>
      <w:r w:rsidRPr="00F74327">
        <w:rPr>
          <w:rFonts w:ascii="Arial" w:eastAsiaTheme="minorEastAsia" w:hAnsi="Arial" w:cs="Arial"/>
          <w:color w:val="44546A" w:themeColor="text2"/>
          <w:kern w:val="0"/>
          <w:lang w:val="en-US"/>
          <w14:ligatures w14:val="none"/>
        </w:rPr>
        <w:t xml:space="preserve"> [Accessed 8 Mar. 2023].</w:t>
      </w:r>
    </w:p>
    <w:p w14:paraId="4878B801"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Beerel, A. (2009). </w:t>
      </w:r>
      <w:r w:rsidRPr="00F74327">
        <w:rPr>
          <w:rFonts w:ascii="Arial" w:eastAsiaTheme="minorEastAsia" w:hAnsi="Arial" w:cs="Arial"/>
          <w:i/>
          <w:iCs/>
          <w:color w:val="44546A" w:themeColor="text2"/>
          <w:kern w:val="0"/>
          <w:lang w:val="en-US"/>
          <w14:ligatures w14:val="none"/>
        </w:rPr>
        <w:t>Leadership and Change Management</w:t>
      </w:r>
      <w:r w:rsidRPr="00F74327">
        <w:rPr>
          <w:rFonts w:ascii="Arial" w:eastAsiaTheme="minorEastAsia" w:hAnsi="Arial" w:cs="Arial"/>
          <w:color w:val="44546A" w:themeColor="text2"/>
          <w:kern w:val="0"/>
          <w:lang w:val="en-US"/>
          <w14:ligatures w14:val="none"/>
        </w:rPr>
        <w:t xml:space="preserve">. [online] </w:t>
      </w:r>
      <w:r w:rsidRPr="00F74327">
        <w:rPr>
          <w:rFonts w:ascii="Arial" w:eastAsiaTheme="minorEastAsia" w:hAnsi="Arial" w:cs="Arial"/>
          <w:i/>
          <w:iCs/>
          <w:color w:val="44546A" w:themeColor="text2"/>
          <w:kern w:val="0"/>
          <w:lang w:val="en-US"/>
          <w14:ligatures w14:val="none"/>
        </w:rPr>
        <w:t>Google Books</w:t>
      </w:r>
      <w:r w:rsidRPr="00F74327">
        <w:rPr>
          <w:rFonts w:ascii="Arial" w:eastAsiaTheme="minorEastAsia" w:hAnsi="Arial" w:cs="Arial"/>
          <w:color w:val="44546A" w:themeColor="text2"/>
          <w:kern w:val="0"/>
          <w:lang w:val="en-US"/>
          <w14:ligatures w14:val="none"/>
        </w:rPr>
        <w:t xml:space="preserve">. SAGE. Available at: </w:t>
      </w:r>
      <w:hyperlink r:id="rId12" w:anchor="v=onepage&amp;q=Leadership%20in%20change%20management.&amp;f=false" w:history="1">
        <w:r w:rsidRPr="00F74327">
          <w:rPr>
            <w:rFonts w:ascii="Arial" w:eastAsiaTheme="minorEastAsia" w:hAnsi="Arial" w:cs="Arial"/>
            <w:color w:val="44546A" w:themeColor="text2"/>
            <w:kern w:val="0"/>
            <w:lang w:val="en-US"/>
            <w14:ligatures w14:val="none"/>
          </w:rPr>
          <w:t>https://books.google.co.uk/books?hl=hu&amp;lr=&amp;id=WgzfE1XB-kkC&amp;oi=fnd&amp;pg=PP2&amp;dq=+Leadership+in+change+management.+&amp;ots=fw0LJa0fu2&amp;sig=9frPK9-pmRCSCVAFXTzokDxlmWk&amp;redir_esc=y#v=onepage&amp;q=Leadership%20in%20change%20management.&amp;f=false</w:t>
        </w:r>
      </w:hyperlink>
      <w:r w:rsidRPr="00F74327">
        <w:rPr>
          <w:rFonts w:ascii="Arial" w:eastAsiaTheme="minorEastAsia" w:hAnsi="Arial" w:cs="Arial"/>
          <w:color w:val="44546A" w:themeColor="text2"/>
          <w:kern w:val="0"/>
          <w:lang w:val="en-US"/>
          <w14:ligatures w14:val="none"/>
        </w:rPr>
        <w:t xml:space="preserve"> [Accessed 24 Apr. 2023].</w:t>
      </w:r>
    </w:p>
    <w:p w14:paraId="5A37E1DE"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Burke, W.W. (2017). </w:t>
      </w:r>
      <w:r w:rsidRPr="00F74327">
        <w:rPr>
          <w:rFonts w:ascii="Arial" w:eastAsiaTheme="minorEastAsia" w:hAnsi="Arial" w:cs="Arial"/>
          <w:i/>
          <w:iCs/>
          <w:color w:val="44546A" w:themeColor="text2"/>
          <w:kern w:val="0"/>
          <w:lang w:val="en-US"/>
          <w14:ligatures w14:val="none"/>
        </w:rPr>
        <w:t>Organization Change: Theory and Practice</w:t>
      </w:r>
      <w:r w:rsidRPr="00F74327">
        <w:rPr>
          <w:rFonts w:ascii="Arial" w:eastAsiaTheme="minorEastAsia" w:hAnsi="Arial" w:cs="Arial"/>
          <w:color w:val="44546A" w:themeColor="text2"/>
          <w:kern w:val="0"/>
          <w:lang w:val="en-US"/>
          <w14:ligatures w14:val="none"/>
        </w:rPr>
        <w:t xml:space="preserve">. [online] </w:t>
      </w:r>
      <w:r w:rsidRPr="00F74327">
        <w:rPr>
          <w:rFonts w:ascii="Arial" w:eastAsiaTheme="minorEastAsia" w:hAnsi="Arial" w:cs="Arial"/>
          <w:i/>
          <w:iCs/>
          <w:color w:val="44546A" w:themeColor="text2"/>
          <w:kern w:val="0"/>
          <w:lang w:val="en-US"/>
          <w14:ligatures w14:val="none"/>
        </w:rPr>
        <w:t>Google Books</w:t>
      </w:r>
      <w:r w:rsidRPr="00F74327">
        <w:rPr>
          <w:rFonts w:ascii="Arial" w:eastAsiaTheme="minorEastAsia" w:hAnsi="Arial" w:cs="Arial"/>
          <w:color w:val="44546A" w:themeColor="text2"/>
          <w:kern w:val="0"/>
          <w:lang w:val="en-US"/>
          <w14:ligatures w14:val="none"/>
        </w:rPr>
        <w:t xml:space="preserve">. SAGE Publications. Available at: </w:t>
      </w:r>
      <w:hyperlink r:id="rId13" w:anchor="v=onepage&amp;q&amp;f=false" w:history="1">
        <w:r w:rsidRPr="00F74327">
          <w:rPr>
            <w:rFonts w:ascii="Arial" w:eastAsiaTheme="minorEastAsia" w:hAnsi="Arial" w:cs="Arial"/>
            <w:color w:val="44546A" w:themeColor="text2"/>
            <w:kern w:val="0"/>
            <w:lang w:val="en-US"/>
            <w14:ligatures w14:val="none"/>
          </w:rPr>
          <w:t>https://books.google.co.uk/books?hl=hu&amp;lr=&amp;id=EWZCDgAAQBAJ&amp;oi=fnd&amp;pg=PP1&amp;ots=KXVFRoMJeb&amp;sig=kuQsGGLQbFHTKNqEPKGshDG0poY&amp;redir_esc=y#v=onepage&amp;q&amp;f=false</w:t>
        </w:r>
      </w:hyperlink>
      <w:r w:rsidRPr="00F74327">
        <w:rPr>
          <w:rFonts w:ascii="Arial" w:eastAsiaTheme="minorEastAsia" w:hAnsi="Arial" w:cs="Arial"/>
          <w:color w:val="44546A" w:themeColor="text2"/>
          <w:kern w:val="0"/>
          <w:lang w:val="en-US"/>
          <w14:ligatures w14:val="none"/>
        </w:rPr>
        <w:t xml:space="preserve"> [Accessed 24 Apr. 2023].</w:t>
      </w:r>
    </w:p>
    <w:p w14:paraId="2CE0E3E2" w14:textId="03F16C5C"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Cameron, E. and Green, M. (2019). </w:t>
      </w:r>
      <w:r w:rsidRPr="00F74327">
        <w:rPr>
          <w:rFonts w:ascii="Arial" w:eastAsiaTheme="minorEastAsia" w:hAnsi="Arial" w:cs="Arial"/>
          <w:i/>
          <w:iCs/>
          <w:color w:val="44546A" w:themeColor="text2"/>
          <w:kern w:val="0"/>
          <w:lang w:val="en-US"/>
          <w14:ligatures w14:val="none"/>
        </w:rPr>
        <w:t>Making Sense of Change Management: A Complete Guide to the Models, Tools, and Techniques of Organizational Change</w:t>
      </w:r>
      <w:r w:rsidRPr="00F74327">
        <w:rPr>
          <w:rFonts w:ascii="Arial" w:eastAsiaTheme="minorEastAsia" w:hAnsi="Arial" w:cs="Arial"/>
          <w:color w:val="44546A" w:themeColor="text2"/>
          <w:kern w:val="0"/>
          <w:lang w:val="en-US"/>
          <w14:ligatures w14:val="none"/>
        </w:rPr>
        <w:t xml:space="preserve">. [online] </w:t>
      </w:r>
      <w:r w:rsidRPr="00F74327">
        <w:rPr>
          <w:rFonts w:ascii="Arial" w:eastAsiaTheme="minorEastAsia" w:hAnsi="Arial" w:cs="Arial"/>
          <w:i/>
          <w:iCs/>
          <w:color w:val="44546A" w:themeColor="text2"/>
          <w:kern w:val="0"/>
          <w:lang w:val="en-US"/>
          <w14:ligatures w14:val="none"/>
        </w:rPr>
        <w:t>Google Books</w:t>
      </w:r>
      <w:r w:rsidRPr="00F74327">
        <w:rPr>
          <w:rFonts w:ascii="Arial" w:eastAsiaTheme="minorEastAsia" w:hAnsi="Arial" w:cs="Arial"/>
          <w:color w:val="44546A" w:themeColor="text2"/>
          <w:kern w:val="0"/>
          <w:lang w:val="en-US"/>
          <w14:ligatures w14:val="none"/>
        </w:rPr>
        <w:t xml:space="preserve">. Kogan Page Publishers. Available at: </w:t>
      </w:r>
      <w:hyperlink r:id="rId14" w:anchor="v=onepage&amp;q=change%20management%20models&amp;f=false" w:history="1">
        <w:r w:rsidRPr="00F74327">
          <w:rPr>
            <w:rFonts w:ascii="Arial" w:eastAsiaTheme="minorEastAsia" w:hAnsi="Arial" w:cs="Arial"/>
            <w:color w:val="44546A" w:themeColor="text2"/>
            <w:kern w:val="0"/>
            <w:lang w:val="en-US"/>
            <w14:ligatures w14:val="none"/>
          </w:rPr>
          <w:t>https://books.google.co.uk/books?hl=hu&amp;lr=&amp;id=LX-5DwAAQBAJ&amp;oi=fnd&amp;pg=PP1&amp;dq=change+management+models+&amp;ots=v-nEPiVOFo&amp;sig=WkUUVdy7nkV4peUxWtS-podaSHI&amp;redir_esc=y#v=onepage&amp;q=change%20management%20models&amp;f=false</w:t>
        </w:r>
      </w:hyperlink>
      <w:r w:rsidRPr="00F74327">
        <w:rPr>
          <w:rFonts w:ascii="Arial" w:eastAsiaTheme="minorEastAsia" w:hAnsi="Arial" w:cs="Arial"/>
          <w:color w:val="44546A" w:themeColor="text2"/>
          <w:kern w:val="0"/>
          <w:lang w:val="en-US"/>
          <w14:ligatures w14:val="none"/>
        </w:rPr>
        <w:t xml:space="preserve"> [Accessed 30 Mar. 2023].</w:t>
      </w:r>
    </w:p>
    <w:p w14:paraId="4A930D99" w14:textId="41588CF1" w:rsidR="00F74327" w:rsidRPr="00F74327" w:rsidRDefault="00CE207A"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lastRenderedPageBreak/>
        <w:t>Eriksson,</w:t>
      </w:r>
      <w:r w:rsidR="00F74327" w:rsidRPr="00F74327">
        <w:rPr>
          <w:rFonts w:ascii="Arial" w:eastAsiaTheme="minorEastAsia" w:hAnsi="Arial" w:cs="Arial"/>
          <w:color w:val="44546A" w:themeColor="text2"/>
          <w:kern w:val="0"/>
          <w:lang w:val="en-US"/>
          <w14:ligatures w14:val="none"/>
        </w:rPr>
        <w:t xml:space="preserve"> M. and </w:t>
      </w:r>
      <w:r w:rsidRPr="00F74327">
        <w:rPr>
          <w:rFonts w:ascii="Arial" w:eastAsiaTheme="minorEastAsia" w:hAnsi="Arial" w:cs="Arial"/>
          <w:color w:val="44546A" w:themeColor="text2"/>
          <w:kern w:val="0"/>
          <w:lang w:val="en-US"/>
          <w14:ligatures w14:val="none"/>
        </w:rPr>
        <w:t>Sundgren,</w:t>
      </w:r>
      <w:r w:rsidR="00F74327" w:rsidRPr="00F74327">
        <w:rPr>
          <w:rFonts w:ascii="Arial" w:eastAsiaTheme="minorEastAsia" w:hAnsi="Arial" w:cs="Arial"/>
          <w:color w:val="44546A" w:themeColor="text2"/>
          <w:kern w:val="0"/>
          <w:lang w:val="en-US"/>
          <w14:ligatures w14:val="none"/>
        </w:rPr>
        <w:t xml:space="preserve"> M. (2015). Managing Change: Strategy orSerendipity—Reﬂections from theMerger of Astra and Zenec. </w:t>
      </w:r>
      <w:r w:rsidR="00F74327" w:rsidRPr="00F74327">
        <w:rPr>
          <w:rFonts w:ascii="Arial" w:eastAsiaTheme="minorEastAsia" w:hAnsi="Arial" w:cs="Arial"/>
          <w:i/>
          <w:iCs/>
          <w:color w:val="44546A" w:themeColor="text2"/>
          <w:kern w:val="0"/>
          <w:lang w:val="en-US"/>
          <w14:ligatures w14:val="none"/>
        </w:rPr>
        <w:t xml:space="preserve">Jurnal of Change </w:t>
      </w:r>
      <w:r w:rsidRPr="00F74327">
        <w:rPr>
          <w:rFonts w:ascii="Arial" w:eastAsiaTheme="minorEastAsia" w:hAnsi="Arial" w:cs="Arial"/>
          <w:i/>
          <w:iCs/>
          <w:color w:val="44546A" w:themeColor="text2"/>
          <w:kern w:val="0"/>
          <w:lang w:val="en-US"/>
          <w14:ligatures w14:val="none"/>
        </w:rPr>
        <w:t>management,</w:t>
      </w:r>
      <w:r w:rsidR="00F74327" w:rsidRPr="00F74327">
        <w:rPr>
          <w:rFonts w:ascii="Arial" w:eastAsiaTheme="minorEastAsia" w:hAnsi="Arial" w:cs="Arial"/>
          <w:color w:val="44546A" w:themeColor="text2"/>
          <w:kern w:val="0"/>
          <w:lang w:val="en-US"/>
          <w14:ligatures w14:val="none"/>
        </w:rPr>
        <w:t xml:space="preserve"> 5(I).</w:t>
      </w:r>
    </w:p>
    <w:p w14:paraId="067D7EC7"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Eriksson, M. and Sundgren, M. (2005). Managing change: strategy or serendipity—reflections from the merger of Astra and Zeneca. </w:t>
      </w:r>
      <w:r w:rsidRPr="00F74327">
        <w:rPr>
          <w:rFonts w:ascii="Arial" w:eastAsiaTheme="minorEastAsia" w:hAnsi="Arial" w:cs="Arial"/>
          <w:i/>
          <w:iCs/>
          <w:color w:val="44546A" w:themeColor="text2"/>
          <w:kern w:val="0"/>
          <w:lang w:val="en-US"/>
          <w14:ligatures w14:val="none"/>
        </w:rPr>
        <w:t>Journal of Change Management</w:t>
      </w:r>
      <w:r w:rsidRPr="00F74327">
        <w:rPr>
          <w:rFonts w:ascii="Arial" w:eastAsiaTheme="minorEastAsia" w:hAnsi="Arial" w:cs="Arial"/>
          <w:color w:val="44546A" w:themeColor="text2"/>
          <w:kern w:val="0"/>
          <w:lang w:val="en-US"/>
          <w14:ligatures w14:val="none"/>
        </w:rPr>
        <w:t>, 5(1), pp.15–28. doi:</w:t>
      </w:r>
      <w:hyperlink r:id="rId15" w:history="1">
        <w:r w:rsidRPr="00F74327">
          <w:rPr>
            <w:rFonts w:ascii="Arial" w:eastAsiaTheme="minorEastAsia" w:hAnsi="Arial" w:cs="Arial"/>
            <w:color w:val="44546A" w:themeColor="text2"/>
            <w:kern w:val="0"/>
            <w:lang w:val="en-US"/>
            <w14:ligatures w14:val="none"/>
          </w:rPr>
          <w:t>https://doi.org/10.1080/14697010500036007</w:t>
        </w:r>
      </w:hyperlink>
      <w:r w:rsidRPr="00F74327">
        <w:rPr>
          <w:rFonts w:ascii="Arial" w:eastAsiaTheme="minorEastAsia" w:hAnsi="Arial" w:cs="Arial"/>
          <w:color w:val="44546A" w:themeColor="text2"/>
          <w:kern w:val="0"/>
          <w:lang w:val="en-US"/>
          <w14:ligatures w14:val="none"/>
        </w:rPr>
        <w:t>.</w:t>
      </w:r>
    </w:p>
    <w:p w14:paraId="177543C1"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Friedman, A.L. and Miles, S. (2002). Developing stakeholder theory. </w:t>
      </w:r>
      <w:r w:rsidRPr="00F74327">
        <w:rPr>
          <w:rFonts w:ascii="Arial" w:eastAsiaTheme="minorEastAsia" w:hAnsi="Arial" w:cs="Arial"/>
          <w:i/>
          <w:iCs/>
          <w:color w:val="44546A" w:themeColor="text2"/>
          <w:kern w:val="0"/>
          <w:lang w:val="en-US"/>
          <w14:ligatures w14:val="none"/>
        </w:rPr>
        <w:t>Journal of Management Studies</w:t>
      </w:r>
      <w:r w:rsidRPr="00F74327">
        <w:rPr>
          <w:rFonts w:ascii="Arial" w:eastAsiaTheme="minorEastAsia" w:hAnsi="Arial" w:cs="Arial"/>
          <w:color w:val="44546A" w:themeColor="text2"/>
          <w:kern w:val="0"/>
          <w:lang w:val="en-US"/>
          <w14:ligatures w14:val="none"/>
        </w:rPr>
        <w:t>, [online] 39(1), pp.1–21. doi:</w:t>
      </w:r>
      <w:hyperlink r:id="rId16" w:history="1">
        <w:r w:rsidRPr="00F74327">
          <w:rPr>
            <w:rFonts w:ascii="Arial" w:eastAsiaTheme="minorEastAsia" w:hAnsi="Arial" w:cs="Arial"/>
            <w:color w:val="44546A" w:themeColor="text2"/>
            <w:kern w:val="0"/>
            <w:lang w:val="en-US"/>
            <w14:ligatures w14:val="none"/>
          </w:rPr>
          <w:t>https://doi.org/10.1111/1467-6486.00280</w:t>
        </w:r>
      </w:hyperlink>
      <w:r w:rsidRPr="00F74327">
        <w:rPr>
          <w:rFonts w:ascii="Arial" w:eastAsiaTheme="minorEastAsia" w:hAnsi="Arial" w:cs="Arial"/>
          <w:color w:val="44546A" w:themeColor="text2"/>
          <w:kern w:val="0"/>
          <w:lang w:val="en-US"/>
          <w14:ligatures w14:val="none"/>
        </w:rPr>
        <w:t>.</w:t>
      </w:r>
    </w:p>
    <w:p w14:paraId="08B50414"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Grundy, T. (2018). Rethinking and Reinventing Michael Porter’s Five Forces Model. </w:t>
      </w:r>
      <w:r w:rsidRPr="00F74327">
        <w:rPr>
          <w:rFonts w:ascii="Arial" w:eastAsiaTheme="minorEastAsia" w:hAnsi="Arial" w:cs="Arial"/>
          <w:i/>
          <w:iCs/>
          <w:color w:val="44546A" w:themeColor="text2"/>
          <w:kern w:val="0"/>
          <w:lang w:val="en-US"/>
          <w14:ligatures w14:val="none"/>
        </w:rPr>
        <w:t>Strategic Change</w:t>
      </w:r>
      <w:r w:rsidRPr="00F74327">
        <w:rPr>
          <w:rFonts w:ascii="Arial" w:eastAsiaTheme="minorEastAsia" w:hAnsi="Arial" w:cs="Arial"/>
          <w:color w:val="44546A" w:themeColor="text2"/>
          <w:kern w:val="0"/>
          <w:lang w:val="en-US"/>
          <w14:ligatures w14:val="none"/>
        </w:rPr>
        <w:t>, [online] 15(5), pp.213–229. doi:</w:t>
      </w:r>
      <w:hyperlink r:id="rId17" w:history="1">
        <w:r w:rsidRPr="00F74327">
          <w:rPr>
            <w:rFonts w:ascii="Arial" w:eastAsiaTheme="minorEastAsia" w:hAnsi="Arial" w:cs="Arial"/>
            <w:color w:val="44546A" w:themeColor="text2"/>
            <w:kern w:val="0"/>
            <w:lang w:val="en-US"/>
            <w14:ligatures w14:val="none"/>
          </w:rPr>
          <w:t>https://doi.org/10.1002/JSC.764</w:t>
        </w:r>
      </w:hyperlink>
      <w:r w:rsidRPr="00F74327">
        <w:rPr>
          <w:rFonts w:ascii="Arial" w:eastAsiaTheme="minorEastAsia" w:hAnsi="Arial" w:cs="Arial"/>
          <w:color w:val="44546A" w:themeColor="text2"/>
          <w:kern w:val="0"/>
          <w:lang w:val="en-US"/>
          <w14:ligatures w14:val="none"/>
        </w:rPr>
        <w:t>.</w:t>
      </w:r>
    </w:p>
    <w:p w14:paraId="236A3940"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Hayes, J. (2022). </w:t>
      </w:r>
      <w:r w:rsidRPr="00F74327">
        <w:rPr>
          <w:rFonts w:ascii="Arial" w:eastAsiaTheme="minorEastAsia" w:hAnsi="Arial" w:cs="Arial"/>
          <w:i/>
          <w:iCs/>
          <w:color w:val="44546A" w:themeColor="text2"/>
          <w:kern w:val="0"/>
          <w:lang w:val="en-US"/>
          <w14:ligatures w14:val="none"/>
        </w:rPr>
        <w:t>The Theory and Practice of Change Management</w:t>
      </w:r>
      <w:r w:rsidRPr="00F74327">
        <w:rPr>
          <w:rFonts w:ascii="Arial" w:eastAsiaTheme="minorEastAsia" w:hAnsi="Arial" w:cs="Arial"/>
          <w:color w:val="44546A" w:themeColor="text2"/>
          <w:kern w:val="0"/>
          <w:lang w:val="en-US"/>
          <w14:ligatures w14:val="none"/>
        </w:rPr>
        <w:t xml:space="preserve">. [online] </w:t>
      </w:r>
      <w:r w:rsidRPr="00F74327">
        <w:rPr>
          <w:rFonts w:ascii="Arial" w:eastAsiaTheme="minorEastAsia" w:hAnsi="Arial" w:cs="Arial"/>
          <w:i/>
          <w:iCs/>
          <w:color w:val="44546A" w:themeColor="text2"/>
          <w:kern w:val="0"/>
          <w:lang w:val="en-US"/>
          <w14:ligatures w14:val="none"/>
        </w:rPr>
        <w:t>Google Books</w:t>
      </w:r>
      <w:r w:rsidRPr="00F74327">
        <w:rPr>
          <w:rFonts w:ascii="Arial" w:eastAsiaTheme="minorEastAsia" w:hAnsi="Arial" w:cs="Arial"/>
          <w:color w:val="44546A" w:themeColor="text2"/>
          <w:kern w:val="0"/>
          <w:lang w:val="en-US"/>
          <w14:ligatures w14:val="none"/>
        </w:rPr>
        <w:t xml:space="preserve">. Bloomsbury Academic. Available at: </w:t>
      </w:r>
      <w:hyperlink r:id="rId18" w:anchor="v=onepage&amp;q=change%20management%20process&amp;f=false" w:history="1">
        <w:r w:rsidRPr="00F74327">
          <w:rPr>
            <w:rFonts w:ascii="Arial" w:eastAsiaTheme="minorEastAsia" w:hAnsi="Arial" w:cs="Arial"/>
            <w:color w:val="44546A" w:themeColor="text2"/>
            <w:kern w:val="0"/>
            <w:lang w:val="en-US"/>
            <w14:ligatures w14:val="none"/>
          </w:rPr>
          <w:t>https://books.google.co.uk/books?hl=hu&amp;lr=&amp;id=f8FPEAAAQBAJ&amp;oi=fnd&amp;pg=PR5&amp;dq=change+management+process&amp;ots=D4-BGDZkVP&amp;sig=tCfO1zzgvdZRZ0bV5rRV2FXhQmg&amp;redir_esc=y#v=onepage&amp;q=change%20management%20process&amp;f=false</w:t>
        </w:r>
      </w:hyperlink>
      <w:r w:rsidRPr="00F74327">
        <w:rPr>
          <w:rFonts w:ascii="Arial" w:eastAsiaTheme="minorEastAsia" w:hAnsi="Arial" w:cs="Arial"/>
          <w:color w:val="44546A" w:themeColor="text2"/>
          <w:kern w:val="0"/>
          <w:lang w:val="en-US"/>
          <w14:ligatures w14:val="none"/>
        </w:rPr>
        <w:t xml:space="preserve"> [Accessed 27 Mar. 2023].</w:t>
      </w:r>
    </w:p>
    <w:p w14:paraId="3D2318C1"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Jaaron, A.A.M., Hijazi, I.H. and Musleh, K.I.Y. (2021a). A conceptual model for adoption of BIM in construction projects: ADKAR as an integrative model of change management. </w:t>
      </w:r>
      <w:r w:rsidRPr="00F74327">
        <w:rPr>
          <w:rFonts w:ascii="Arial" w:eastAsiaTheme="minorEastAsia" w:hAnsi="Arial" w:cs="Arial"/>
          <w:i/>
          <w:iCs/>
          <w:color w:val="44546A" w:themeColor="text2"/>
          <w:kern w:val="0"/>
          <w:lang w:val="en-US"/>
          <w14:ligatures w14:val="none"/>
        </w:rPr>
        <w:t>Technology Analysis &amp; Strategic Management</w:t>
      </w:r>
      <w:r w:rsidRPr="00F74327">
        <w:rPr>
          <w:rFonts w:ascii="Arial" w:eastAsiaTheme="minorEastAsia" w:hAnsi="Arial" w:cs="Arial"/>
          <w:color w:val="44546A" w:themeColor="text2"/>
          <w:kern w:val="0"/>
          <w:lang w:val="en-US"/>
          <w14:ligatures w14:val="none"/>
        </w:rPr>
        <w:t>, 34(6), pp.1–13. doi:</w:t>
      </w:r>
      <w:hyperlink r:id="rId19" w:history="1">
        <w:r w:rsidRPr="00F74327">
          <w:rPr>
            <w:rFonts w:ascii="Arial" w:eastAsiaTheme="minorEastAsia" w:hAnsi="Arial" w:cs="Arial"/>
            <w:color w:val="44546A" w:themeColor="text2"/>
            <w:kern w:val="0"/>
            <w:lang w:val="en-US"/>
            <w14:ligatures w14:val="none"/>
          </w:rPr>
          <w:t>https://doi.org/10.1080/09537325.2021.1915975</w:t>
        </w:r>
      </w:hyperlink>
      <w:r w:rsidRPr="00F74327">
        <w:rPr>
          <w:rFonts w:ascii="Arial" w:eastAsiaTheme="minorEastAsia" w:hAnsi="Arial" w:cs="Arial"/>
          <w:color w:val="44546A" w:themeColor="text2"/>
          <w:kern w:val="0"/>
          <w:lang w:val="en-US"/>
          <w14:ligatures w14:val="none"/>
        </w:rPr>
        <w:t>.</w:t>
      </w:r>
    </w:p>
    <w:p w14:paraId="0679690D"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Jaaron, A.A.M., Hijazi, I.H. and Musleh, K.I.Y. (2021b). A conceptual model for adoption of BIM in construction projects: ADKAR as an integrative model of change management. </w:t>
      </w:r>
      <w:r w:rsidRPr="00F74327">
        <w:rPr>
          <w:rFonts w:ascii="Arial" w:eastAsiaTheme="minorEastAsia" w:hAnsi="Arial" w:cs="Arial"/>
          <w:i/>
          <w:iCs/>
          <w:color w:val="44546A" w:themeColor="text2"/>
          <w:kern w:val="0"/>
          <w:lang w:val="en-US"/>
          <w14:ligatures w14:val="none"/>
        </w:rPr>
        <w:t>Technology Analysis &amp; Strategic Management</w:t>
      </w:r>
      <w:r w:rsidRPr="00F74327">
        <w:rPr>
          <w:rFonts w:ascii="Arial" w:eastAsiaTheme="minorEastAsia" w:hAnsi="Arial" w:cs="Arial"/>
          <w:color w:val="44546A" w:themeColor="text2"/>
          <w:kern w:val="0"/>
          <w:lang w:val="en-US"/>
          <w14:ligatures w14:val="none"/>
        </w:rPr>
        <w:t>, 34(6), pp.1–13. doi:</w:t>
      </w:r>
      <w:hyperlink r:id="rId20" w:history="1">
        <w:r w:rsidRPr="00F74327">
          <w:rPr>
            <w:rFonts w:ascii="Arial" w:eastAsiaTheme="minorEastAsia" w:hAnsi="Arial" w:cs="Arial"/>
            <w:color w:val="44546A" w:themeColor="text2"/>
            <w:kern w:val="0"/>
            <w:lang w:val="en-US"/>
            <w14:ligatures w14:val="none"/>
          </w:rPr>
          <w:t>https://doi.org/10.1080/09537325.2021.1915975</w:t>
        </w:r>
      </w:hyperlink>
      <w:r w:rsidRPr="00F74327">
        <w:rPr>
          <w:rFonts w:ascii="Arial" w:eastAsiaTheme="minorEastAsia" w:hAnsi="Arial" w:cs="Arial"/>
          <w:color w:val="44546A" w:themeColor="text2"/>
          <w:kern w:val="0"/>
          <w:lang w:val="en-US"/>
          <w14:ligatures w14:val="none"/>
        </w:rPr>
        <w:t>.</w:t>
      </w:r>
    </w:p>
    <w:p w14:paraId="7ABFCF64"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JOSEPH KIM-KEUNG HO (2014). Formulation of a Systemic PEST Analysis for Strategic Analysis. </w:t>
      </w:r>
      <w:r w:rsidRPr="00F74327">
        <w:rPr>
          <w:rFonts w:ascii="Arial" w:eastAsiaTheme="minorEastAsia" w:hAnsi="Arial" w:cs="Arial"/>
          <w:i/>
          <w:iCs/>
          <w:color w:val="44546A" w:themeColor="text2"/>
          <w:kern w:val="0"/>
          <w:lang w:val="en-US"/>
          <w14:ligatures w14:val="none"/>
        </w:rPr>
        <w:t>EUROPEAN ACADEMIC RESEARCH</w:t>
      </w:r>
      <w:r w:rsidRPr="00F74327">
        <w:rPr>
          <w:rFonts w:ascii="Arial" w:eastAsiaTheme="minorEastAsia" w:hAnsi="Arial" w:cs="Arial"/>
          <w:color w:val="44546A" w:themeColor="text2"/>
          <w:kern w:val="0"/>
          <w:lang w:val="en-US"/>
          <w14:ligatures w14:val="none"/>
        </w:rPr>
        <w:t xml:space="preserve">, </w:t>
      </w:r>
      <w:proofErr w:type="gramStart"/>
      <w:r w:rsidRPr="00F74327">
        <w:rPr>
          <w:rFonts w:ascii="Arial" w:eastAsiaTheme="minorEastAsia" w:hAnsi="Arial" w:cs="Arial"/>
          <w:color w:val="44546A" w:themeColor="text2"/>
          <w:kern w:val="0"/>
          <w:lang w:val="en-US"/>
          <w14:ligatures w14:val="none"/>
        </w:rPr>
        <w:t>II(</w:t>
      </w:r>
      <w:proofErr w:type="gramEnd"/>
      <w:r w:rsidRPr="00F74327">
        <w:rPr>
          <w:rFonts w:ascii="Arial" w:eastAsiaTheme="minorEastAsia" w:hAnsi="Arial" w:cs="Arial"/>
          <w:color w:val="44546A" w:themeColor="text2"/>
          <w:kern w:val="0"/>
          <w:lang w:val="en-US"/>
          <w14:ligatures w14:val="none"/>
        </w:rPr>
        <w:t>5).</w:t>
      </w:r>
    </w:p>
    <w:p w14:paraId="2B842DF5"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Kae, T. and Yazdanifard, R. (2015). The General Review of How Different Leadership Styles Cause the Transformational Change Efforts to Be Successful. </w:t>
      </w:r>
      <w:r w:rsidRPr="00F74327">
        <w:rPr>
          <w:rFonts w:ascii="Arial" w:eastAsiaTheme="minorEastAsia" w:hAnsi="Arial" w:cs="Arial"/>
          <w:i/>
          <w:iCs/>
          <w:color w:val="44546A" w:themeColor="text2"/>
          <w:kern w:val="0"/>
          <w:lang w:val="en-US"/>
          <w14:ligatures w14:val="none"/>
        </w:rPr>
        <w:t>Online) International Journal of Management, Accounting and Economics</w:t>
      </w:r>
      <w:r w:rsidRPr="00F74327">
        <w:rPr>
          <w:rFonts w:ascii="Arial" w:eastAsiaTheme="minorEastAsia" w:hAnsi="Arial" w:cs="Arial"/>
          <w:color w:val="44546A" w:themeColor="text2"/>
          <w:kern w:val="0"/>
          <w:lang w:val="en-US"/>
          <w14:ligatures w14:val="none"/>
        </w:rPr>
        <w:t xml:space="preserve">, [online] 2(9), pp.1130–1140. Available at: </w:t>
      </w:r>
      <w:hyperlink r:id="rId21" w:history="1">
        <w:r w:rsidRPr="00F74327">
          <w:rPr>
            <w:rFonts w:ascii="Arial" w:eastAsiaTheme="minorEastAsia" w:hAnsi="Arial" w:cs="Arial"/>
            <w:color w:val="44546A" w:themeColor="text2"/>
            <w:kern w:val="0"/>
            <w:lang w:val="en-US"/>
            <w14:ligatures w14:val="none"/>
          </w:rPr>
          <w:t>https://citeseerx.ist.psu.edu/document?repid=rep1&amp;type=pdf&amp;doi=1ceb66375ad42266d2441fcef</w:t>
        </w:r>
        <w:r w:rsidRPr="00F74327">
          <w:rPr>
            <w:rFonts w:ascii="Arial" w:eastAsiaTheme="minorEastAsia" w:hAnsi="Arial" w:cs="Arial"/>
            <w:color w:val="44546A" w:themeColor="text2"/>
            <w:kern w:val="0"/>
            <w:lang w:val="en-US"/>
            <w14:ligatures w14:val="none"/>
          </w:rPr>
          <w:lastRenderedPageBreak/>
          <w:t>5c185a823ec7c7e</w:t>
        </w:r>
      </w:hyperlink>
      <w:r w:rsidRPr="00F74327">
        <w:rPr>
          <w:rFonts w:ascii="Arial" w:eastAsiaTheme="minorEastAsia" w:hAnsi="Arial" w:cs="Arial"/>
          <w:color w:val="44546A" w:themeColor="text2"/>
          <w:kern w:val="0"/>
          <w:lang w:val="en-US"/>
          <w14:ligatures w14:val="none"/>
        </w:rPr>
        <w:t xml:space="preserve"> [Accessed 30 Mar. 2023].</w:t>
      </w:r>
    </w:p>
    <w:p w14:paraId="08E3E8F3"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Lawrence, P. (1969). </w:t>
      </w:r>
      <w:r w:rsidRPr="00F74327">
        <w:rPr>
          <w:rFonts w:ascii="Arial" w:eastAsiaTheme="minorEastAsia" w:hAnsi="Arial" w:cs="Arial"/>
          <w:i/>
          <w:iCs/>
          <w:color w:val="44546A" w:themeColor="text2"/>
          <w:kern w:val="0"/>
          <w:lang w:val="en-US"/>
          <w14:ligatures w14:val="none"/>
        </w:rPr>
        <w:t>How to deal with resistance to change</w:t>
      </w:r>
      <w:r w:rsidRPr="00F74327">
        <w:rPr>
          <w:rFonts w:ascii="Arial" w:eastAsiaTheme="minorEastAsia" w:hAnsi="Arial" w:cs="Arial"/>
          <w:color w:val="44546A" w:themeColor="text2"/>
          <w:kern w:val="0"/>
          <w:lang w:val="en-US"/>
          <w14:ligatures w14:val="none"/>
        </w:rPr>
        <w:t xml:space="preserve">. [online] Harvard Business Review. Available at: </w:t>
      </w:r>
      <w:hyperlink r:id="rId22" w:history="1">
        <w:r w:rsidRPr="00F74327">
          <w:rPr>
            <w:rFonts w:ascii="Arial" w:eastAsiaTheme="minorEastAsia" w:hAnsi="Arial" w:cs="Arial"/>
            <w:color w:val="44546A" w:themeColor="text2"/>
            <w:kern w:val="0"/>
            <w:lang w:val="en-US"/>
            <w14:ligatures w14:val="none"/>
          </w:rPr>
          <w:t>https://hbr.org/1969/01/how-to-deal-with-resistance-to-change</w:t>
        </w:r>
      </w:hyperlink>
      <w:r w:rsidRPr="00F74327">
        <w:rPr>
          <w:rFonts w:ascii="Arial" w:eastAsiaTheme="minorEastAsia" w:hAnsi="Arial" w:cs="Arial"/>
          <w:color w:val="44546A" w:themeColor="text2"/>
          <w:kern w:val="0"/>
          <w:lang w:val="en-US"/>
          <w14:ligatures w14:val="none"/>
        </w:rPr>
        <w:t xml:space="preserve"> [Accessed 24 Apr. 2023].</w:t>
      </w:r>
    </w:p>
    <w:p w14:paraId="2A6C56B2"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Lowery, M. (2010). Change Management in a Dynamic Information Technology Environment: Inquiries </w:t>
      </w:r>
      <w:proofErr w:type="gramStart"/>
      <w:r w:rsidRPr="00F74327">
        <w:rPr>
          <w:rFonts w:ascii="Arial" w:eastAsiaTheme="minorEastAsia" w:hAnsi="Arial" w:cs="Arial"/>
          <w:color w:val="44546A" w:themeColor="text2"/>
          <w:kern w:val="0"/>
          <w:lang w:val="en-US"/>
          <w14:ligatures w14:val="none"/>
        </w:rPr>
        <w:t>Into</w:t>
      </w:r>
      <w:proofErr w:type="gramEnd"/>
      <w:r w:rsidRPr="00F74327">
        <w:rPr>
          <w:rFonts w:ascii="Arial" w:eastAsiaTheme="minorEastAsia" w:hAnsi="Arial" w:cs="Arial"/>
          <w:color w:val="44546A" w:themeColor="text2"/>
          <w:kern w:val="0"/>
          <w:lang w:val="en-US"/>
          <w14:ligatures w14:val="none"/>
        </w:rPr>
        <w:t xml:space="preserve"> the Adkar Model for Change Management Results. </w:t>
      </w:r>
      <w:r w:rsidRPr="00F74327">
        <w:rPr>
          <w:rFonts w:ascii="Arial" w:eastAsiaTheme="minorEastAsia" w:hAnsi="Arial" w:cs="Arial"/>
          <w:i/>
          <w:iCs/>
          <w:color w:val="44546A" w:themeColor="text2"/>
          <w:kern w:val="0"/>
          <w:lang w:val="en-US"/>
          <w14:ligatures w14:val="none"/>
        </w:rPr>
        <w:t>Regis University Student Publications (comprehensive collection)</w:t>
      </w:r>
      <w:r w:rsidRPr="00F74327">
        <w:rPr>
          <w:rFonts w:ascii="Arial" w:eastAsiaTheme="minorEastAsia" w:hAnsi="Arial" w:cs="Arial"/>
          <w:color w:val="44546A" w:themeColor="text2"/>
          <w:kern w:val="0"/>
          <w:lang w:val="en-US"/>
          <w14:ligatures w14:val="none"/>
        </w:rPr>
        <w:t xml:space="preserve">, [online] 126(136). Available at: </w:t>
      </w:r>
      <w:hyperlink r:id="rId23" w:history="1">
        <w:r w:rsidRPr="00F74327">
          <w:rPr>
            <w:rFonts w:ascii="Arial" w:eastAsiaTheme="minorEastAsia" w:hAnsi="Arial" w:cs="Arial"/>
            <w:color w:val="44546A" w:themeColor="text2"/>
            <w:kern w:val="0"/>
            <w:lang w:val="en-US"/>
            <w14:ligatures w14:val="none"/>
          </w:rPr>
          <w:t>https://epublications.regis.edu/theses/126</w:t>
        </w:r>
      </w:hyperlink>
      <w:r w:rsidRPr="00F74327">
        <w:rPr>
          <w:rFonts w:ascii="Arial" w:eastAsiaTheme="minorEastAsia" w:hAnsi="Arial" w:cs="Arial"/>
          <w:color w:val="44546A" w:themeColor="text2"/>
          <w:kern w:val="0"/>
          <w:lang w:val="en-US"/>
          <w14:ligatures w14:val="none"/>
        </w:rPr>
        <w:t xml:space="preserve"> [Accessed 31 Mar. 2023].</w:t>
      </w:r>
    </w:p>
    <w:p w14:paraId="1946A8C8"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Morgan, P., Brown, D.G., Lennard, S., Anderton, M.J., Barrett, J.C., Eriksson, U., Fidock, M., Hamrén, B., Johnson, A., March, R.E., Matcham, J., Mettetal, J., Nicholls, D.J., Platz, S., Rees, S., Snowden, M.A. and Pangalos, M.N. (2018). Impact of a five-dimensional framework on R&amp;D productivity at AstraZeneca. </w:t>
      </w:r>
      <w:r w:rsidRPr="00F74327">
        <w:rPr>
          <w:rFonts w:ascii="Arial" w:eastAsiaTheme="minorEastAsia" w:hAnsi="Arial" w:cs="Arial"/>
          <w:i/>
          <w:iCs/>
          <w:color w:val="44546A" w:themeColor="text2"/>
          <w:kern w:val="0"/>
          <w:lang w:val="en-US"/>
          <w14:ligatures w14:val="none"/>
        </w:rPr>
        <w:t>Nature reviews. Drug discovery</w:t>
      </w:r>
      <w:r w:rsidRPr="00F74327">
        <w:rPr>
          <w:rFonts w:ascii="Arial" w:eastAsiaTheme="minorEastAsia" w:hAnsi="Arial" w:cs="Arial"/>
          <w:color w:val="44546A" w:themeColor="text2"/>
          <w:kern w:val="0"/>
          <w:lang w:val="en-US"/>
          <w14:ligatures w14:val="none"/>
        </w:rPr>
        <w:t>, [online] 17(3), pp.167–181. doi:</w:t>
      </w:r>
      <w:hyperlink r:id="rId24" w:history="1">
        <w:r w:rsidRPr="00F74327">
          <w:rPr>
            <w:rFonts w:ascii="Arial" w:eastAsiaTheme="minorEastAsia" w:hAnsi="Arial" w:cs="Arial"/>
            <w:color w:val="44546A" w:themeColor="text2"/>
            <w:kern w:val="0"/>
            <w:lang w:val="en-US"/>
            <w14:ligatures w14:val="none"/>
          </w:rPr>
          <w:t>https://doi.org/10.1038/nrd.2017.244</w:t>
        </w:r>
      </w:hyperlink>
      <w:r w:rsidRPr="00F74327">
        <w:rPr>
          <w:rFonts w:ascii="Arial" w:eastAsiaTheme="minorEastAsia" w:hAnsi="Arial" w:cs="Arial"/>
          <w:color w:val="44546A" w:themeColor="text2"/>
          <w:kern w:val="0"/>
          <w:lang w:val="en-US"/>
          <w14:ligatures w14:val="none"/>
        </w:rPr>
        <w:t>.</w:t>
      </w:r>
    </w:p>
    <w:p w14:paraId="46C5CA63"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Perera, R. (2020). </w:t>
      </w:r>
      <w:r w:rsidRPr="00F74327">
        <w:rPr>
          <w:rFonts w:ascii="Arial" w:eastAsiaTheme="minorEastAsia" w:hAnsi="Arial" w:cs="Arial"/>
          <w:i/>
          <w:iCs/>
          <w:color w:val="44546A" w:themeColor="text2"/>
          <w:kern w:val="0"/>
          <w:lang w:val="en-US"/>
          <w14:ligatures w14:val="none"/>
        </w:rPr>
        <w:t>Understanding Porter’s Five Forces Analysis</w:t>
      </w:r>
      <w:r w:rsidRPr="00F74327">
        <w:rPr>
          <w:rFonts w:ascii="Arial" w:eastAsiaTheme="minorEastAsia" w:hAnsi="Arial" w:cs="Arial"/>
          <w:color w:val="44546A" w:themeColor="text2"/>
          <w:kern w:val="0"/>
          <w:lang w:val="en-US"/>
          <w14:ligatures w14:val="none"/>
        </w:rPr>
        <w:t xml:space="preserve">. [online] </w:t>
      </w:r>
      <w:r w:rsidRPr="00F74327">
        <w:rPr>
          <w:rFonts w:ascii="Arial" w:eastAsiaTheme="minorEastAsia" w:hAnsi="Arial" w:cs="Arial"/>
          <w:i/>
          <w:iCs/>
          <w:color w:val="44546A" w:themeColor="text2"/>
          <w:kern w:val="0"/>
          <w:lang w:val="en-US"/>
          <w14:ligatures w14:val="none"/>
        </w:rPr>
        <w:t>Google Books</w:t>
      </w:r>
      <w:r w:rsidRPr="00F74327">
        <w:rPr>
          <w:rFonts w:ascii="Arial" w:eastAsiaTheme="minorEastAsia" w:hAnsi="Arial" w:cs="Arial"/>
          <w:color w:val="44546A" w:themeColor="text2"/>
          <w:kern w:val="0"/>
          <w:lang w:val="en-US"/>
          <w14:ligatures w14:val="none"/>
        </w:rPr>
        <w:t xml:space="preserve">. Nerdynaut. Available at: </w:t>
      </w:r>
      <w:hyperlink r:id="rId25" w:anchor="v=onepage&amp;q=Porter" w:history="1">
        <w:r w:rsidRPr="00F74327">
          <w:rPr>
            <w:rFonts w:ascii="Arial" w:eastAsiaTheme="minorEastAsia" w:hAnsi="Arial" w:cs="Arial"/>
            <w:color w:val="44546A" w:themeColor="text2"/>
            <w:kern w:val="0"/>
            <w:lang w:val="en-US"/>
            <w14:ligatures w14:val="none"/>
          </w:rPr>
          <w:t>https://books.google.co.uk/books?hl=hu&amp;lr=&amp;id=HWvXDwAAQBAJ&amp;oi=fnd&amp;pg=PP3&amp;dq=Porter%27s+Five+Forces+analysis+&amp;ots=1uG_6TbYga&amp;sig=yiqiTx7AoY4VrlkCdo284OCDe6o&amp;redir_esc=y#v=onepage&amp;q=Porter</w:t>
        </w:r>
      </w:hyperlink>
      <w:r w:rsidRPr="00F74327">
        <w:rPr>
          <w:rFonts w:ascii="Arial" w:eastAsiaTheme="minorEastAsia" w:hAnsi="Arial" w:cs="Arial"/>
          <w:color w:val="44546A" w:themeColor="text2"/>
          <w:kern w:val="0"/>
          <w:lang w:val="en-US"/>
          <w14:ligatures w14:val="none"/>
        </w:rPr>
        <w:t xml:space="preserve"> [Accessed 24 Apr. 2023].</w:t>
      </w:r>
    </w:p>
    <w:p w14:paraId="2CF2079D"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Robertsson, A. (2019). </w:t>
      </w:r>
      <w:r w:rsidRPr="00F74327">
        <w:rPr>
          <w:rFonts w:ascii="Arial" w:eastAsiaTheme="minorEastAsia" w:hAnsi="Arial" w:cs="Arial"/>
          <w:i/>
          <w:iCs/>
          <w:color w:val="44546A" w:themeColor="text2"/>
          <w:kern w:val="0"/>
          <w:lang w:val="en-US"/>
          <w14:ligatures w14:val="none"/>
        </w:rPr>
        <w:t>http://www.diva-portal.org/smash/record.jsf?pid=diva2%3A1371860</w:t>
      </w:r>
      <w:r w:rsidRPr="00F74327">
        <w:rPr>
          <w:rFonts w:ascii="Arial" w:eastAsiaTheme="minorEastAsia" w:hAnsi="Arial" w:cs="Arial"/>
          <w:color w:val="44546A" w:themeColor="text2"/>
          <w:kern w:val="0"/>
          <w:lang w:val="en-US"/>
          <w14:ligatures w14:val="none"/>
        </w:rPr>
        <w:t xml:space="preserve">. [online] DIVA. Available at: </w:t>
      </w:r>
      <w:hyperlink r:id="rId26" w:history="1">
        <w:r w:rsidRPr="00F74327">
          <w:rPr>
            <w:rFonts w:ascii="Arial" w:eastAsiaTheme="minorEastAsia" w:hAnsi="Arial" w:cs="Arial"/>
            <w:color w:val="44546A" w:themeColor="text2"/>
            <w:kern w:val="0"/>
            <w:lang w:val="en-US"/>
            <w14:ligatures w14:val="none"/>
          </w:rPr>
          <w:t>https://www.diva-portal.org/smash/record.jsf?pid=diva2%3A1371860&amp;dswid=-921</w:t>
        </w:r>
      </w:hyperlink>
      <w:r w:rsidRPr="00F74327">
        <w:rPr>
          <w:rFonts w:ascii="Arial" w:eastAsiaTheme="minorEastAsia" w:hAnsi="Arial" w:cs="Arial"/>
          <w:color w:val="44546A" w:themeColor="text2"/>
          <w:kern w:val="0"/>
          <w:lang w:val="en-US"/>
          <w14:ligatures w14:val="none"/>
        </w:rPr>
        <w:t xml:space="preserve"> [Accessed 30 Mar. 2023].</w:t>
      </w:r>
    </w:p>
    <w:p w14:paraId="5C1AEF18"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Sami, A. (2022). Corporate Social Responsibility is NOT an Option is an </w:t>
      </w:r>
      <w:proofErr w:type="gramStart"/>
      <w:r w:rsidRPr="00F74327">
        <w:rPr>
          <w:rFonts w:ascii="Arial" w:eastAsiaTheme="minorEastAsia" w:hAnsi="Arial" w:cs="Arial"/>
          <w:color w:val="44546A" w:themeColor="text2"/>
          <w:kern w:val="0"/>
          <w:lang w:val="en-US"/>
          <w14:ligatures w14:val="none"/>
        </w:rPr>
        <w:t>Investment</w:t>
      </w:r>
      <w:proofErr w:type="gramEnd"/>
      <w:r w:rsidRPr="00F74327">
        <w:rPr>
          <w:rFonts w:ascii="Arial" w:eastAsiaTheme="minorEastAsia" w:hAnsi="Arial" w:cs="Arial"/>
          <w:color w:val="44546A" w:themeColor="text2"/>
          <w:kern w:val="0"/>
          <w:lang w:val="en-US"/>
          <w14:ligatures w14:val="none"/>
        </w:rPr>
        <w:t xml:space="preserve">: A Study of AstraZeneca. </w:t>
      </w:r>
      <w:r w:rsidRPr="00F74327">
        <w:rPr>
          <w:rFonts w:ascii="Arial" w:eastAsiaTheme="minorEastAsia" w:hAnsi="Arial" w:cs="Arial"/>
          <w:i/>
          <w:iCs/>
          <w:color w:val="44546A" w:themeColor="text2"/>
          <w:kern w:val="0"/>
          <w:lang w:val="en-US"/>
          <w14:ligatures w14:val="none"/>
        </w:rPr>
        <w:t>Asian Journal of Economics, Finance and Management</w:t>
      </w:r>
      <w:r w:rsidRPr="00F74327">
        <w:rPr>
          <w:rFonts w:ascii="Arial" w:eastAsiaTheme="minorEastAsia" w:hAnsi="Arial" w:cs="Arial"/>
          <w:color w:val="44546A" w:themeColor="text2"/>
          <w:kern w:val="0"/>
          <w:lang w:val="en-US"/>
          <w14:ligatures w14:val="none"/>
        </w:rPr>
        <w:t xml:space="preserve">, [online] 8(1), pp.45–52. Available at: </w:t>
      </w:r>
      <w:hyperlink r:id="rId27" w:history="1">
        <w:r w:rsidRPr="00F74327">
          <w:rPr>
            <w:rFonts w:ascii="Arial" w:eastAsiaTheme="minorEastAsia" w:hAnsi="Arial" w:cs="Arial"/>
            <w:color w:val="44546A" w:themeColor="text2"/>
            <w:kern w:val="0"/>
            <w:lang w:val="en-US"/>
            <w14:ligatures w14:val="none"/>
          </w:rPr>
          <w:t>https://www.globalpresshub.com/index.php/AJEFM/article/view/1656</w:t>
        </w:r>
      </w:hyperlink>
      <w:r w:rsidRPr="00F74327">
        <w:rPr>
          <w:rFonts w:ascii="Arial" w:eastAsiaTheme="minorEastAsia" w:hAnsi="Arial" w:cs="Arial"/>
          <w:color w:val="44546A" w:themeColor="text2"/>
          <w:kern w:val="0"/>
          <w:lang w:val="en-US"/>
          <w14:ligatures w14:val="none"/>
        </w:rPr>
        <w:t xml:space="preserve"> [Accessed 31 Mar. 2023].</w:t>
      </w:r>
    </w:p>
    <w:p w14:paraId="10535C7D"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Sharma, K. (2022). </w:t>
      </w:r>
      <w:r w:rsidRPr="00F74327">
        <w:rPr>
          <w:rFonts w:ascii="Arial" w:eastAsiaTheme="minorEastAsia" w:hAnsi="Arial" w:cs="Arial"/>
          <w:i/>
          <w:iCs/>
          <w:color w:val="44546A" w:themeColor="text2"/>
          <w:kern w:val="0"/>
          <w:lang w:val="en-US"/>
          <w14:ligatures w14:val="none"/>
        </w:rPr>
        <w:t>10 Proven Change Management Models</w:t>
      </w:r>
      <w:r w:rsidRPr="00F74327">
        <w:rPr>
          <w:rFonts w:ascii="Arial" w:eastAsiaTheme="minorEastAsia" w:hAnsi="Arial" w:cs="Arial"/>
          <w:color w:val="44546A" w:themeColor="text2"/>
          <w:kern w:val="0"/>
          <w:lang w:val="en-US"/>
          <w14:ligatures w14:val="none"/>
        </w:rPr>
        <w:t xml:space="preserve">. [online] Whatfix Digital Adoption Blog | Insights, News, Tips, Trends - Whatfix Blog. Available at: </w:t>
      </w:r>
      <w:hyperlink r:id="rId28" w:history="1">
        <w:r w:rsidRPr="00F74327">
          <w:rPr>
            <w:rFonts w:ascii="Arial" w:eastAsiaTheme="minorEastAsia" w:hAnsi="Arial" w:cs="Arial"/>
            <w:color w:val="44546A" w:themeColor="text2"/>
            <w:kern w:val="0"/>
            <w:lang w:val="en-US"/>
            <w14:ligatures w14:val="none"/>
          </w:rPr>
          <w:t>https://whatfix.com/blog/10-change-management-models/</w:t>
        </w:r>
      </w:hyperlink>
      <w:r w:rsidRPr="00F74327">
        <w:rPr>
          <w:rFonts w:ascii="Arial" w:eastAsiaTheme="minorEastAsia" w:hAnsi="Arial" w:cs="Arial"/>
          <w:color w:val="44546A" w:themeColor="text2"/>
          <w:kern w:val="0"/>
          <w:lang w:val="en-US"/>
          <w14:ligatures w14:val="none"/>
        </w:rPr>
        <w:t xml:space="preserve"> [Accessed 21 Apr. 2023].</w:t>
      </w:r>
    </w:p>
    <w:p w14:paraId="690FE90C"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Sittrop, D. and Crosthwaite, C. (2021). Minimising Risk—The Application of Kotter’s Change </w:t>
      </w:r>
      <w:r w:rsidRPr="00F74327">
        <w:rPr>
          <w:rFonts w:ascii="Arial" w:eastAsiaTheme="minorEastAsia" w:hAnsi="Arial" w:cs="Arial"/>
          <w:color w:val="44546A" w:themeColor="text2"/>
          <w:kern w:val="0"/>
          <w:lang w:val="en-US"/>
          <w14:ligatures w14:val="none"/>
        </w:rPr>
        <w:lastRenderedPageBreak/>
        <w:t xml:space="preserve">Management Model on Customer Relationship Management Systems: A Case Study. </w:t>
      </w:r>
      <w:r w:rsidRPr="00F74327">
        <w:rPr>
          <w:rFonts w:ascii="Arial" w:eastAsiaTheme="minorEastAsia" w:hAnsi="Arial" w:cs="Arial"/>
          <w:i/>
          <w:iCs/>
          <w:color w:val="44546A" w:themeColor="text2"/>
          <w:kern w:val="0"/>
          <w:lang w:val="en-US"/>
          <w14:ligatures w14:val="none"/>
        </w:rPr>
        <w:t>Journal of Risk and Financial Management</w:t>
      </w:r>
      <w:r w:rsidRPr="00F74327">
        <w:rPr>
          <w:rFonts w:ascii="Arial" w:eastAsiaTheme="minorEastAsia" w:hAnsi="Arial" w:cs="Arial"/>
          <w:color w:val="44546A" w:themeColor="text2"/>
          <w:kern w:val="0"/>
          <w:lang w:val="en-US"/>
          <w14:ligatures w14:val="none"/>
        </w:rPr>
        <w:t>, [online] 14(10), p.496. doi:</w:t>
      </w:r>
      <w:hyperlink r:id="rId29" w:history="1">
        <w:r w:rsidRPr="00F74327">
          <w:rPr>
            <w:rFonts w:ascii="Arial" w:eastAsiaTheme="minorEastAsia" w:hAnsi="Arial" w:cs="Arial"/>
            <w:color w:val="44546A" w:themeColor="text2"/>
            <w:kern w:val="0"/>
            <w:lang w:val="en-US"/>
            <w14:ligatures w14:val="none"/>
          </w:rPr>
          <w:t>https://doi.org/10.3390/jrfm14100496</w:t>
        </w:r>
      </w:hyperlink>
      <w:r w:rsidRPr="00F74327">
        <w:rPr>
          <w:rFonts w:ascii="Arial" w:eastAsiaTheme="minorEastAsia" w:hAnsi="Arial" w:cs="Arial"/>
          <w:color w:val="44546A" w:themeColor="text2"/>
          <w:kern w:val="0"/>
          <w:lang w:val="en-US"/>
          <w14:ligatures w14:val="none"/>
        </w:rPr>
        <w:t>.</w:t>
      </w:r>
    </w:p>
    <w:p w14:paraId="226C4FB2"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Tang, K.N. (2019). </w:t>
      </w:r>
      <w:r w:rsidRPr="00F74327">
        <w:rPr>
          <w:rFonts w:ascii="Arial" w:eastAsiaTheme="minorEastAsia" w:hAnsi="Arial" w:cs="Arial"/>
          <w:i/>
          <w:iCs/>
          <w:color w:val="44546A" w:themeColor="text2"/>
          <w:kern w:val="0"/>
          <w:lang w:val="en-US"/>
          <w14:ligatures w14:val="none"/>
        </w:rPr>
        <w:t>Leadership and Change Management</w:t>
      </w:r>
      <w:r w:rsidRPr="00F74327">
        <w:rPr>
          <w:rFonts w:ascii="Arial" w:eastAsiaTheme="minorEastAsia" w:hAnsi="Arial" w:cs="Arial"/>
          <w:color w:val="44546A" w:themeColor="text2"/>
          <w:kern w:val="0"/>
          <w:lang w:val="en-US"/>
          <w14:ligatures w14:val="none"/>
        </w:rPr>
        <w:t xml:space="preserve">. </w:t>
      </w:r>
      <w:r w:rsidRPr="00F74327">
        <w:rPr>
          <w:rFonts w:ascii="Arial" w:eastAsiaTheme="minorEastAsia" w:hAnsi="Arial" w:cs="Arial"/>
          <w:i/>
          <w:iCs/>
          <w:color w:val="44546A" w:themeColor="text2"/>
          <w:kern w:val="0"/>
          <w:lang w:val="en-US"/>
          <w14:ligatures w14:val="none"/>
        </w:rPr>
        <w:t>SpringerBriefs in Business</w:t>
      </w:r>
      <w:r w:rsidRPr="00F74327">
        <w:rPr>
          <w:rFonts w:ascii="Arial" w:eastAsiaTheme="minorEastAsia" w:hAnsi="Arial" w:cs="Arial"/>
          <w:color w:val="44546A" w:themeColor="text2"/>
          <w:kern w:val="0"/>
          <w:lang w:val="en-US"/>
          <w14:ligatures w14:val="none"/>
        </w:rPr>
        <w:t>. Singapore: Springer Singapore. doi:</w:t>
      </w:r>
      <w:hyperlink r:id="rId30" w:history="1">
        <w:r w:rsidRPr="00F74327">
          <w:rPr>
            <w:rFonts w:ascii="Arial" w:eastAsiaTheme="minorEastAsia" w:hAnsi="Arial" w:cs="Arial"/>
            <w:color w:val="44546A" w:themeColor="text2"/>
            <w:kern w:val="0"/>
            <w:lang w:val="en-US"/>
            <w14:ligatures w14:val="none"/>
          </w:rPr>
          <w:t>https://doi.org/10.1007/978-981-13-8902-3</w:t>
        </w:r>
      </w:hyperlink>
      <w:r w:rsidRPr="00F74327">
        <w:rPr>
          <w:rFonts w:ascii="Arial" w:eastAsiaTheme="minorEastAsia" w:hAnsi="Arial" w:cs="Arial"/>
          <w:color w:val="44546A" w:themeColor="text2"/>
          <w:kern w:val="0"/>
          <w:lang w:val="en-US"/>
          <w14:ligatures w14:val="none"/>
        </w:rPr>
        <w:t>.</w:t>
      </w:r>
    </w:p>
    <w:p w14:paraId="303A2D71"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Taylor and Francis (2019). </w:t>
      </w:r>
      <w:r w:rsidRPr="00F74327">
        <w:rPr>
          <w:rFonts w:ascii="Arial" w:eastAsiaTheme="minorEastAsia" w:hAnsi="Arial" w:cs="Arial"/>
          <w:i/>
          <w:iCs/>
          <w:color w:val="44546A" w:themeColor="text2"/>
          <w:kern w:val="0"/>
          <w:lang w:val="en-US"/>
          <w14:ligatures w14:val="none"/>
        </w:rPr>
        <w:t>Journal of Change Management</w:t>
      </w:r>
      <w:r w:rsidRPr="00F74327">
        <w:rPr>
          <w:rFonts w:ascii="Arial" w:eastAsiaTheme="minorEastAsia" w:hAnsi="Arial" w:cs="Arial"/>
          <w:color w:val="44546A" w:themeColor="text2"/>
          <w:kern w:val="0"/>
          <w:lang w:val="en-US"/>
          <w14:ligatures w14:val="none"/>
        </w:rPr>
        <w:t xml:space="preserve">. [online] Tandfonline.com. Available at: </w:t>
      </w:r>
      <w:hyperlink r:id="rId31" w:history="1">
        <w:r w:rsidRPr="00F74327">
          <w:rPr>
            <w:rFonts w:ascii="Arial" w:eastAsiaTheme="minorEastAsia" w:hAnsi="Arial" w:cs="Arial"/>
            <w:color w:val="44546A" w:themeColor="text2"/>
            <w:kern w:val="0"/>
            <w:lang w:val="en-US"/>
            <w14:ligatures w14:val="none"/>
          </w:rPr>
          <w:t>https://www.tandfonline.com/action/journalInformation?show=aimsScope&amp;journalCode=rjcm20</w:t>
        </w:r>
      </w:hyperlink>
      <w:r w:rsidRPr="00F74327">
        <w:rPr>
          <w:rFonts w:ascii="Arial" w:eastAsiaTheme="minorEastAsia" w:hAnsi="Arial" w:cs="Arial"/>
          <w:color w:val="44546A" w:themeColor="text2"/>
          <w:kern w:val="0"/>
          <w:lang w:val="en-US"/>
          <w14:ligatures w14:val="none"/>
        </w:rPr>
        <w:t xml:space="preserve"> [Accessed 27 Mar. 2023].</w:t>
      </w:r>
    </w:p>
    <w:p w14:paraId="42EE105B"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Todnem, R. (2005). </w:t>
      </w:r>
      <w:r w:rsidRPr="00F74327">
        <w:rPr>
          <w:rFonts w:ascii="Arial" w:eastAsiaTheme="minorEastAsia" w:hAnsi="Arial" w:cs="Arial"/>
          <w:i/>
          <w:iCs/>
          <w:color w:val="44546A" w:themeColor="text2"/>
          <w:kern w:val="0"/>
          <w:lang w:val="en-US"/>
          <w14:ligatures w14:val="none"/>
        </w:rPr>
        <w:t>Organisational Change Management: A Critical Review</w:t>
      </w:r>
      <w:r w:rsidRPr="00F74327">
        <w:rPr>
          <w:rFonts w:ascii="Arial" w:eastAsiaTheme="minorEastAsia" w:hAnsi="Arial" w:cs="Arial"/>
          <w:color w:val="44546A" w:themeColor="text2"/>
          <w:kern w:val="0"/>
          <w:lang w:val="en-US"/>
          <w14:ligatures w14:val="none"/>
        </w:rPr>
        <w:t xml:space="preserve">. [online] Available at: </w:t>
      </w:r>
      <w:hyperlink r:id="rId32" w:history="1">
        <w:r w:rsidRPr="00F74327">
          <w:rPr>
            <w:rFonts w:ascii="Arial" w:eastAsiaTheme="minorEastAsia" w:hAnsi="Arial" w:cs="Arial"/>
            <w:color w:val="44546A" w:themeColor="text2"/>
            <w:kern w:val="0"/>
            <w:lang w:val="en-US"/>
            <w14:ligatures w14:val="none"/>
          </w:rPr>
          <w:t>https://www.avannistelrooij.nl/wp/wp-content/uploads/2017/06/Todnem-BY-2005-JoCM.pdf</w:t>
        </w:r>
      </w:hyperlink>
      <w:r w:rsidRPr="00F74327">
        <w:rPr>
          <w:rFonts w:ascii="Arial" w:eastAsiaTheme="minorEastAsia" w:hAnsi="Arial" w:cs="Arial"/>
          <w:color w:val="44546A" w:themeColor="text2"/>
          <w:kern w:val="0"/>
          <w:lang w:val="en-US"/>
          <w14:ligatures w14:val="none"/>
        </w:rPr>
        <w:t xml:space="preserve"> [Accessed 30 Mar. 2023].</w:t>
      </w:r>
    </w:p>
    <w:p w14:paraId="41F657C3" w14:textId="61FB9A4D"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Tulum, Ö., Andreoni, A. and Lazonick, W. (2022). From Financialisation to Innovation in UK Big Pharma. </w:t>
      </w:r>
      <w:r w:rsidRPr="00F74327">
        <w:rPr>
          <w:rFonts w:ascii="Arial" w:eastAsiaTheme="minorEastAsia" w:hAnsi="Arial" w:cs="Arial"/>
          <w:i/>
          <w:iCs/>
          <w:color w:val="44546A" w:themeColor="text2"/>
          <w:kern w:val="0"/>
          <w:lang w:val="en-US"/>
          <w14:ligatures w14:val="none"/>
        </w:rPr>
        <w:t xml:space="preserve">Cambridge </w:t>
      </w:r>
      <w:r w:rsidR="00CE207A" w:rsidRPr="00F74327">
        <w:rPr>
          <w:rFonts w:ascii="Arial" w:eastAsiaTheme="minorEastAsia" w:hAnsi="Arial" w:cs="Arial"/>
          <w:i/>
          <w:iCs/>
          <w:color w:val="44546A" w:themeColor="text2"/>
          <w:kern w:val="0"/>
          <w:lang w:val="en-US"/>
          <w14:ligatures w14:val="none"/>
        </w:rPr>
        <w:t>Core,</w:t>
      </w:r>
      <w:r w:rsidRPr="00F74327">
        <w:rPr>
          <w:rFonts w:ascii="Arial" w:eastAsiaTheme="minorEastAsia" w:hAnsi="Arial" w:cs="Arial"/>
          <w:color w:val="44546A" w:themeColor="text2"/>
          <w:kern w:val="0"/>
          <w:lang w:val="en-US"/>
          <w14:ligatures w14:val="none"/>
        </w:rPr>
        <w:t xml:space="preserve"> (22.12.2022). doi:</w:t>
      </w:r>
      <w:hyperlink r:id="rId33" w:history="1">
        <w:r w:rsidRPr="00F74327">
          <w:rPr>
            <w:rFonts w:ascii="Arial" w:eastAsiaTheme="minorEastAsia" w:hAnsi="Arial" w:cs="Arial"/>
            <w:color w:val="44546A" w:themeColor="text2"/>
            <w:kern w:val="0"/>
            <w:lang w:val="en-US"/>
            <w14:ligatures w14:val="none"/>
          </w:rPr>
          <w:t>https://doi.org/10.1017/9781009278140</w:t>
        </w:r>
      </w:hyperlink>
      <w:r w:rsidRPr="00F74327">
        <w:rPr>
          <w:rFonts w:ascii="Arial" w:eastAsiaTheme="minorEastAsia" w:hAnsi="Arial" w:cs="Arial"/>
          <w:color w:val="44546A" w:themeColor="text2"/>
          <w:kern w:val="0"/>
          <w:lang w:val="en-US"/>
          <w14:ligatures w14:val="none"/>
        </w:rPr>
        <w:t>.</w:t>
      </w:r>
    </w:p>
    <w:p w14:paraId="2291B27A"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Tushman, M. and Nadler, D. (1986). Organizing for Innovation. </w:t>
      </w:r>
      <w:r w:rsidRPr="00F74327">
        <w:rPr>
          <w:rFonts w:ascii="Arial" w:eastAsiaTheme="minorEastAsia" w:hAnsi="Arial" w:cs="Arial"/>
          <w:i/>
          <w:iCs/>
          <w:color w:val="44546A" w:themeColor="text2"/>
          <w:kern w:val="0"/>
          <w:lang w:val="en-US"/>
          <w14:ligatures w14:val="none"/>
        </w:rPr>
        <w:t>California Management Review</w:t>
      </w:r>
      <w:r w:rsidRPr="00F74327">
        <w:rPr>
          <w:rFonts w:ascii="Arial" w:eastAsiaTheme="minorEastAsia" w:hAnsi="Arial" w:cs="Arial"/>
          <w:color w:val="44546A" w:themeColor="text2"/>
          <w:kern w:val="0"/>
          <w:lang w:val="en-US"/>
          <w14:ligatures w14:val="none"/>
        </w:rPr>
        <w:t>, 28(3), pp.74–92. doi:</w:t>
      </w:r>
      <w:hyperlink r:id="rId34" w:history="1">
        <w:r w:rsidRPr="00F74327">
          <w:rPr>
            <w:rFonts w:ascii="Arial" w:eastAsiaTheme="minorEastAsia" w:hAnsi="Arial" w:cs="Arial"/>
            <w:color w:val="44546A" w:themeColor="text2"/>
            <w:kern w:val="0"/>
            <w:lang w:val="en-US"/>
            <w14:ligatures w14:val="none"/>
          </w:rPr>
          <w:t>https://doi.org/10.2307/41165203</w:t>
        </w:r>
      </w:hyperlink>
      <w:r w:rsidRPr="00F74327">
        <w:rPr>
          <w:rFonts w:ascii="Arial" w:eastAsiaTheme="minorEastAsia" w:hAnsi="Arial" w:cs="Arial"/>
          <w:color w:val="44546A" w:themeColor="text2"/>
          <w:kern w:val="0"/>
          <w:lang w:val="en-US"/>
          <w14:ligatures w14:val="none"/>
        </w:rPr>
        <w:t>.</w:t>
      </w:r>
    </w:p>
    <w:p w14:paraId="4A78B59B"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UK Government (2020). </w:t>
      </w:r>
      <w:r w:rsidRPr="00F74327">
        <w:rPr>
          <w:rFonts w:ascii="Arial" w:eastAsiaTheme="minorEastAsia" w:hAnsi="Arial" w:cs="Arial"/>
          <w:i/>
          <w:iCs/>
          <w:color w:val="44546A" w:themeColor="text2"/>
          <w:kern w:val="0"/>
          <w:lang w:val="en-US"/>
          <w14:ligatures w14:val="none"/>
        </w:rPr>
        <w:t>Coronavirus (COVID-19): What You Need to Do</w:t>
      </w:r>
      <w:r w:rsidRPr="00F74327">
        <w:rPr>
          <w:rFonts w:ascii="Arial" w:eastAsiaTheme="minorEastAsia" w:hAnsi="Arial" w:cs="Arial"/>
          <w:color w:val="44546A" w:themeColor="text2"/>
          <w:kern w:val="0"/>
          <w:lang w:val="en-US"/>
          <w14:ligatures w14:val="none"/>
        </w:rPr>
        <w:t xml:space="preserve">. [online] GOV.UK. Available at: </w:t>
      </w:r>
      <w:hyperlink r:id="rId35" w:history="1">
        <w:r w:rsidRPr="00F74327">
          <w:rPr>
            <w:rFonts w:ascii="Arial" w:eastAsiaTheme="minorEastAsia" w:hAnsi="Arial" w:cs="Arial"/>
            <w:color w:val="44546A" w:themeColor="text2"/>
            <w:kern w:val="0"/>
            <w:lang w:val="en-US"/>
            <w14:ligatures w14:val="none"/>
          </w:rPr>
          <w:t>https://www.gov.uk/coronavirus</w:t>
        </w:r>
      </w:hyperlink>
      <w:r w:rsidRPr="00F74327">
        <w:rPr>
          <w:rFonts w:ascii="Arial" w:eastAsiaTheme="minorEastAsia" w:hAnsi="Arial" w:cs="Arial"/>
          <w:color w:val="44546A" w:themeColor="text2"/>
          <w:kern w:val="0"/>
          <w:lang w:val="en-US"/>
          <w14:ligatures w14:val="none"/>
        </w:rPr>
        <w:t xml:space="preserve"> [Accessed 24 Apr. 2023].</w:t>
      </w:r>
    </w:p>
    <w:p w14:paraId="13DBD97F"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van Wijngaarden, J.D.H., Scholten, G.R.M. and van Wijk, K.P. (2012). Strategic analysis for health care organizations: The suitability of the SWOT-analysis. </w:t>
      </w:r>
      <w:r w:rsidRPr="00F74327">
        <w:rPr>
          <w:rFonts w:ascii="Arial" w:eastAsiaTheme="minorEastAsia" w:hAnsi="Arial" w:cs="Arial"/>
          <w:i/>
          <w:iCs/>
          <w:color w:val="44546A" w:themeColor="text2"/>
          <w:kern w:val="0"/>
          <w:lang w:val="en-US"/>
          <w14:ligatures w14:val="none"/>
        </w:rPr>
        <w:t>The International Journal of Health Planning and Management</w:t>
      </w:r>
      <w:r w:rsidRPr="00F74327">
        <w:rPr>
          <w:rFonts w:ascii="Arial" w:eastAsiaTheme="minorEastAsia" w:hAnsi="Arial" w:cs="Arial"/>
          <w:color w:val="44546A" w:themeColor="text2"/>
          <w:kern w:val="0"/>
          <w:lang w:val="en-US"/>
          <w14:ligatures w14:val="none"/>
        </w:rPr>
        <w:t>, [online] 27(1), pp.34–49. doi:</w:t>
      </w:r>
      <w:hyperlink r:id="rId36" w:history="1">
        <w:r w:rsidRPr="00F74327">
          <w:rPr>
            <w:rFonts w:ascii="Arial" w:eastAsiaTheme="minorEastAsia" w:hAnsi="Arial" w:cs="Arial"/>
            <w:color w:val="44546A" w:themeColor="text2"/>
            <w:kern w:val="0"/>
            <w:lang w:val="en-US"/>
            <w14:ligatures w14:val="none"/>
          </w:rPr>
          <w:t>https://doi.org/10.1002/hpm.1032</w:t>
        </w:r>
      </w:hyperlink>
      <w:r w:rsidRPr="00F74327">
        <w:rPr>
          <w:rFonts w:ascii="Arial" w:eastAsiaTheme="minorEastAsia" w:hAnsi="Arial" w:cs="Arial"/>
          <w:color w:val="44546A" w:themeColor="text2"/>
          <w:kern w:val="0"/>
          <w:lang w:val="en-US"/>
          <w14:ligatures w14:val="none"/>
        </w:rPr>
        <w:t>.</w:t>
      </w:r>
    </w:p>
    <w:p w14:paraId="74339CF9"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Watson, G. (1971). Resistance to Change. </w:t>
      </w:r>
      <w:r w:rsidRPr="00F74327">
        <w:rPr>
          <w:rFonts w:ascii="Arial" w:eastAsiaTheme="minorEastAsia" w:hAnsi="Arial" w:cs="Arial"/>
          <w:i/>
          <w:iCs/>
          <w:color w:val="44546A" w:themeColor="text2"/>
          <w:kern w:val="0"/>
          <w:lang w:val="en-US"/>
          <w14:ligatures w14:val="none"/>
        </w:rPr>
        <w:t>American Behavioral Scientist</w:t>
      </w:r>
      <w:r w:rsidRPr="00F74327">
        <w:rPr>
          <w:rFonts w:ascii="Arial" w:eastAsiaTheme="minorEastAsia" w:hAnsi="Arial" w:cs="Arial"/>
          <w:color w:val="44546A" w:themeColor="text2"/>
          <w:kern w:val="0"/>
          <w:lang w:val="en-US"/>
          <w14:ligatures w14:val="none"/>
        </w:rPr>
        <w:t>, 14(5), pp.745–766. doi:</w:t>
      </w:r>
      <w:hyperlink r:id="rId37" w:history="1">
        <w:r w:rsidRPr="00F74327">
          <w:rPr>
            <w:rFonts w:ascii="Arial" w:eastAsiaTheme="minorEastAsia" w:hAnsi="Arial" w:cs="Arial"/>
            <w:color w:val="44546A" w:themeColor="text2"/>
            <w:kern w:val="0"/>
            <w:lang w:val="en-US"/>
            <w14:ligatures w14:val="none"/>
          </w:rPr>
          <w:t>https://doi.org/10.1177/000276427101400507</w:t>
        </w:r>
      </w:hyperlink>
      <w:r w:rsidRPr="00F74327">
        <w:rPr>
          <w:rFonts w:ascii="Arial" w:eastAsiaTheme="minorEastAsia" w:hAnsi="Arial" w:cs="Arial"/>
          <w:color w:val="44546A" w:themeColor="text2"/>
          <w:kern w:val="0"/>
          <w:lang w:val="en-US"/>
          <w14:ligatures w14:val="none"/>
        </w:rPr>
        <w:t>.</w:t>
      </w:r>
    </w:p>
    <w:p w14:paraId="7B19F35D"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Wong, K. (2020a). </w:t>
      </w:r>
      <w:r w:rsidRPr="00F74327">
        <w:rPr>
          <w:rFonts w:ascii="Arial" w:eastAsiaTheme="minorEastAsia" w:hAnsi="Arial" w:cs="Arial"/>
          <w:i/>
          <w:iCs/>
          <w:color w:val="44546A" w:themeColor="text2"/>
          <w:kern w:val="0"/>
          <w:lang w:val="en-US"/>
          <w14:ligatures w14:val="none"/>
        </w:rPr>
        <w:t>Organizational Culture: Definition, Importance, and development</w:t>
      </w:r>
      <w:r w:rsidRPr="00F74327">
        <w:rPr>
          <w:rFonts w:ascii="Arial" w:eastAsiaTheme="minorEastAsia" w:hAnsi="Arial" w:cs="Arial"/>
          <w:color w:val="44546A" w:themeColor="text2"/>
          <w:kern w:val="0"/>
          <w:lang w:val="en-US"/>
          <w14:ligatures w14:val="none"/>
        </w:rPr>
        <w:t xml:space="preserve">. [online] Achievers. Available at: </w:t>
      </w:r>
      <w:hyperlink r:id="rId38" w:history="1">
        <w:r w:rsidRPr="00F74327">
          <w:rPr>
            <w:rFonts w:ascii="Arial" w:eastAsiaTheme="minorEastAsia" w:hAnsi="Arial" w:cs="Arial"/>
            <w:color w:val="44546A" w:themeColor="text2"/>
            <w:kern w:val="0"/>
            <w:lang w:val="en-US"/>
            <w14:ligatures w14:val="none"/>
          </w:rPr>
          <w:t>https://www.achievers.com/blog/organizational-culture-definition/</w:t>
        </w:r>
      </w:hyperlink>
      <w:r w:rsidRPr="00F74327">
        <w:rPr>
          <w:rFonts w:ascii="Arial" w:eastAsiaTheme="minorEastAsia" w:hAnsi="Arial" w:cs="Arial"/>
          <w:color w:val="44546A" w:themeColor="text2"/>
          <w:kern w:val="0"/>
          <w:lang w:val="en-US"/>
          <w14:ligatures w14:val="none"/>
        </w:rPr>
        <w:t xml:space="preserve"> [Accessed 24 Apr. 2023].</w:t>
      </w:r>
    </w:p>
    <w:p w14:paraId="2D9A412E" w14:textId="77777777"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Wong, K. (2020b). </w:t>
      </w:r>
      <w:r w:rsidRPr="00F74327">
        <w:rPr>
          <w:rFonts w:ascii="Arial" w:eastAsiaTheme="minorEastAsia" w:hAnsi="Arial" w:cs="Arial"/>
          <w:i/>
          <w:iCs/>
          <w:color w:val="44546A" w:themeColor="text2"/>
          <w:kern w:val="0"/>
          <w:lang w:val="en-US"/>
          <w14:ligatures w14:val="none"/>
        </w:rPr>
        <w:t>Organizational Culture: Definition, Importance, and development</w:t>
      </w:r>
      <w:r w:rsidRPr="00F74327">
        <w:rPr>
          <w:rFonts w:ascii="Arial" w:eastAsiaTheme="minorEastAsia" w:hAnsi="Arial" w:cs="Arial"/>
          <w:color w:val="44546A" w:themeColor="text2"/>
          <w:kern w:val="0"/>
          <w:lang w:val="en-US"/>
          <w14:ligatures w14:val="none"/>
        </w:rPr>
        <w:t xml:space="preserve">. [online] </w:t>
      </w:r>
      <w:r w:rsidRPr="00F74327">
        <w:rPr>
          <w:rFonts w:ascii="Arial" w:eastAsiaTheme="minorEastAsia" w:hAnsi="Arial" w:cs="Arial"/>
          <w:color w:val="44546A" w:themeColor="text2"/>
          <w:kern w:val="0"/>
          <w:lang w:val="en-US"/>
          <w14:ligatures w14:val="none"/>
        </w:rPr>
        <w:lastRenderedPageBreak/>
        <w:t xml:space="preserve">Achievers. Available at: </w:t>
      </w:r>
      <w:hyperlink r:id="rId39" w:history="1">
        <w:r w:rsidRPr="00F74327">
          <w:rPr>
            <w:rFonts w:ascii="Arial" w:eastAsiaTheme="minorEastAsia" w:hAnsi="Arial" w:cs="Arial"/>
            <w:color w:val="44546A" w:themeColor="text2"/>
            <w:kern w:val="0"/>
            <w:lang w:val="en-US"/>
            <w14:ligatures w14:val="none"/>
          </w:rPr>
          <w:t>https://www.achievers.com/blog/organizational-culture-definition/</w:t>
        </w:r>
      </w:hyperlink>
      <w:r w:rsidRPr="00F74327">
        <w:rPr>
          <w:rFonts w:ascii="Arial" w:eastAsiaTheme="minorEastAsia" w:hAnsi="Arial" w:cs="Arial"/>
          <w:color w:val="44546A" w:themeColor="text2"/>
          <w:kern w:val="0"/>
          <w:lang w:val="en-US"/>
          <w14:ligatures w14:val="none"/>
        </w:rPr>
        <w:t xml:space="preserve"> [Accessed 24 Apr. 2023].</w:t>
      </w:r>
    </w:p>
    <w:p w14:paraId="11C34812" w14:textId="5FD6B5D3" w:rsidR="00F74327" w:rsidRPr="00F74327" w:rsidRDefault="00F74327" w:rsidP="00F74327">
      <w:pPr>
        <w:widowControl w:val="0"/>
        <w:autoSpaceDE w:val="0"/>
        <w:autoSpaceDN w:val="0"/>
        <w:adjustRightInd w:val="0"/>
        <w:spacing w:after="240" w:line="360" w:lineRule="auto"/>
        <w:jc w:val="both"/>
        <w:rPr>
          <w:rFonts w:ascii="Arial" w:eastAsiaTheme="minorEastAsia" w:hAnsi="Arial" w:cs="Arial"/>
          <w:color w:val="44546A" w:themeColor="text2"/>
          <w:kern w:val="0"/>
          <w:lang w:val="en-US"/>
          <w14:ligatures w14:val="none"/>
        </w:rPr>
      </w:pPr>
      <w:r w:rsidRPr="00F74327">
        <w:rPr>
          <w:rFonts w:ascii="Arial" w:eastAsiaTheme="minorEastAsia" w:hAnsi="Arial" w:cs="Arial"/>
          <w:color w:val="44546A" w:themeColor="text2"/>
          <w:kern w:val="0"/>
          <w:lang w:val="en-US"/>
          <w14:ligatures w14:val="none"/>
        </w:rPr>
        <w:t xml:space="preserve">YouTube (2021). </w:t>
      </w:r>
      <w:r w:rsidRPr="00F74327">
        <w:rPr>
          <w:rFonts w:ascii="Arial" w:eastAsiaTheme="minorEastAsia" w:hAnsi="Arial" w:cs="Arial"/>
          <w:i/>
          <w:iCs/>
          <w:color w:val="44546A" w:themeColor="text2"/>
          <w:kern w:val="0"/>
          <w:lang w:val="en-US"/>
          <w14:ligatures w14:val="none"/>
        </w:rPr>
        <w:t>AstraZeneca: Change Management Techniques</w:t>
      </w:r>
      <w:r w:rsidRPr="00F74327">
        <w:rPr>
          <w:rFonts w:ascii="Arial" w:eastAsiaTheme="minorEastAsia" w:hAnsi="Arial" w:cs="Arial"/>
          <w:color w:val="44546A" w:themeColor="text2"/>
          <w:kern w:val="0"/>
          <w:lang w:val="en-US"/>
          <w14:ligatures w14:val="none"/>
        </w:rPr>
        <w:t xml:space="preserve">. [online] www.youtube.com. Available at: </w:t>
      </w:r>
      <w:hyperlink r:id="rId40" w:history="1">
        <w:r w:rsidRPr="00F74327">
          <w:rPr>
            <w:rFonts w:ascii="Arial" w:eastAsiaTheme="minorEastAsia" w:hAnsi="Arial" w:cs="Arial"/>
            <w:color w:val="44546A" w:themeColor="text2"/>
            <w:kern w:val="0"/>
            <w:lang w:val="en-US"/>
            <w14:ligatures w14:val="none"/>
          </w:rPr>
          <w:t>https://www.youtube.com/watch?v=GjD4Ukqef6k</w:t>
        </w:r>
      </w:hyperlink>
      <w:r w:rsidRPr="00F74327">
        <w:rPr>
          <w:rFonts w:ascii="Arial" w:eastAsiaTheme="minorEastAsia" w:hAnsi="Arial" w:cs="Arial"/>
          <w:color w:val="44546A" w:themeColor="text2"/>
          <w:kern w:val="0"/>
          <w:lang w:val="en-US"/>
          <w14:ligatures w14:val="none"/>
        </w:rPr>
        <w:t xml:space="preserve"> [Accessed 21 Apr. 2023].</w:t>
      </w:r>
    </w:p>
    <w:p w14:paraId="08311EC8"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61C2C02E"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29A93335"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3101A547"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3901296D"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7A08CA96"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3D9CFC84"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196D2895" w14:textId="77777777" w:rsidR="000A25F9" w:rsidRPr="00F74327" w:rsidRDefault="000A25F9" w:rsidP="00AE6DBB">
      <w:pPr>
        <w:spacing w:line="360" w:lineRule="auto"/>
        <w:jc w:val="both"/>
        <w:rPr>
          <w:rFonts w:ascii="Arial" w:hAnsi="Arial" w:cs="Arial"/>
          <w:color w:val="44546A" w:themeColor="text2"/>
          <w:shd w:val="clear" w:color="auto" w:fill="FFFFFF"/>
        </w:rPr>
      </w:pPr>
    </w:p>
    <w:p w14:paraId="0B549C84" w14:textId="688E31EB" w:rsidR="006C175C" w:rsidRPr="00F74327" w:rsidRDefault="006C175C" w:rsidP="00AE6DBB">
      <w:pPr>
        <w:spacing w:line="360" w:lineRule="auto"/>
        <w:jc w:val="both"/>
        <w:rPr>
          <w:rFonts w:ascii="Arial" w:hAnsi="Arial" w:cs="Arial"/>
          <w:color w:val="44546A" w:themeColor="text2"/>
        </w:rPr>
      </w:pPr>
    </w:p>
    <w:sectPr w:rsidR="006C175C" w:rsidRPr="00F74327" w:rsidSect="00623FFF">
      <w:headerReference w:type="default" r:id="rId41"/>
      <w:footerReference w:type="default" r:id="rId42"/>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17F6E" w14:textId="77777777" w:rsidR="00197528" w:rsidRDefault="00197528" w:rsidP="00D851EF">
      <w:pPr>
        <w:spacing w:after="0" w:line="240" w:lineRule="auto"/>
      </w:pPr>
      <w:r>
        <w:separator/>
      </w:r>
    </w:p>
  </w:endnote>
  <w:endnote w:type="continuationSeparator" w:id="0">
    <w:p w14:paraId="795035B0" w14:textId="77777777" w:rsidR="00197528" w:rsidRDefault="00197528" w:rsidP="00D8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723328"/>
      <w:docPartObj>
        <w:docPartGallery w:val="Page Numbers (Bottom of Page)"/>
        <w:docPartUnique/>
      </w:docPartObj>
    </w:sdtPr>
    <w:sdtEndPr>
      <w:rPr>
        <w:noProof/>
      </w:rPr>
    </w:sdtEndPr>
    <w:sdtContent>
      <w:p w14:paraId="6BA5EC4B" w14:textId="11FCD124" w:rsidR="00F31754" w:rsidRDefault="00F317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86923" w14:textId="77777777" w:rsidR="00D851EF" w:rsidRDefault="00D85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90230" w14:textId="77777777" w:rsidR="00197528" w:rsidRDefault="00197528" w:rsidP="00D851EF">
      <w:pPr>
        <w:spacing w:after="0" w:line="240" w:lineRule="auto"/>
      </w:pPr>
      <w:r>
        <w:separator/>
      </w:r>
    </w:p>
  </w:footnote>
  <w:footnote w:type="continuationSeparator" w:id="0">
    <w:p w14:paraId="69853B57" w14:textId="77777777" w:rsidR="00197528" w:rsidRDefault="00197528" w:rsidP="00D85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B2A1B" w14:textId="09E006E2" w:rsidR="0024560E" w:rsidRDefault="0024560E">
    <w:pPr>
      <w:pStyle w:val="Header"/>
      <w:jc w:val="center"/>
    </w:pPr>
  </w:p>
  <w:p w14:paraId="2B17DC7E" w14:textId="77777777" w:rsidR="00D851EF" w:rsidRDefault="00D85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5597A"/>
    <w:multiLevelType w:val="multilevel"/>
    <w:tmpl w:val="EAECE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72A46"/>
    <w:multiLevelType w:val="multilevel"/>
    <w:tmpl w:val="0720A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666A3"/>
    <w:multiLevelType w:val="multilevel"/>
    <w:tmpl w:val="A22E3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12A3F"/>
    <w:multiLevelType w:val="multilevel"/>
    <w:tmpl w:val="D730C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7331C6"/>
    <w:multiLevelType w:val="multilevel"/>
    <w:tmpl w:val="6F66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DD7353"/>
    <w:multiLevelType w:val="multilevel"/>
    <w:tmpl w:val="004E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E0CEB"/>
    <w:multiLevelType w:val="multilevel"/>
    <w:tmpl w:val="AF1071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00E9E"/>
    <w:multiLevelType w:val="multilevel"/>
    <w:tmpl w:val="D0F4E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B068AA"/>
    <w:multiLevelType w:val="multilevel"/>
    <w:tmpl w:val="2B02449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4A6356"/>
    <w:multiLevelType w:val="multilevel"/>
    <w:tmpl w:val="4F0A86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05AAB"/>
    <w:multiLevelType w:val="multilevel"/>
    <w:tmpl w:val="2AA0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947A77"/>
    <w:multiLevelType w:val="multilevel"/>
    <w:tmpl w:val="F512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BD329D"/>
    <w:multiLevelType w:val="multilevel"/>
    <w:tmpl w:val="BD84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C12ABB"/>
    <w:multiLevelType w:val="multilevel"/>
    <w:tmpl w:val="1768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7A4FE5"/>
    <w:multiLevelType w:val="multilevel"/>
    <w:tmpl w:val="94E0D6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076CEF"/>
    <w:multiLevelType w:val="multilevel"/>
    <w:tmpl w:val="BDBC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C378A8"/>
    <w:multiLevelType w:val="multilevel"/>
    <w:tmpl w:val="12AC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403C14"/>
    <w:multiLevelType w:val="multilevel"/>
    <w:tmpl w:val="15E6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7D4EF6"/>
    <w:multiLevelType w:val="multilevel"/>
    <w:tmpl w:val="14A0B29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850CA3"/>
    <w:multiLevelType w:val="multilevel"/>
    <w:tmpl w:val="EEB2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DE46C0"/>
    <w:multiLevelType w:val="multilevel"/>
    <w:tmpl w:val="CF14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9F24D3"/>
    <w:multiLevelType w:val="multilevel"/>
    <w:tmpl w:val="BC64F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B63016"/>
    <w:multiLevelType w:val="multilevel"/>
    <w:tmpl w:val="F1BA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253EB5"/>
    <w:multiLevelType w:val="multilevel"/>
    <w:tmpl w:val="BC1290F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79510D2"/>
    <w:multiLevelType w:val="multilevel"/>
    <w:tmpl w:val="D8B40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B54092"/>
    <w:multiLevelType w:val="multilevel"/>
    <w:tmpl w:val="CF48AB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2C55AC"/>
    <w:multiLevelType w:val="multilevel"/>
    <w:tmpl w:val="32AC7E0A"/>
    <w:lvl w:ilvl="0">
      <w:start w:val="1"/>
      <w:numFmt w:val="decimal"/>
      <w:lvlText w:val="%1."/>
      <w:lvlJc w:val="left"/>
      <w:pPr>
        <w:ind w:left="360" w:hanging="360"/>
      </w:pPr>
      <w:rPr>
        <w:rFonts w:asciiTheme="minorHAnsi" w:hAnsiTheme="minorHAnsi" w:cstheme="minorBidi" w:hint="default"/>
        <w:b w:val="0"/>
        <w:bCs/>
        <w:sz w:val="24"/>
      </w:rPr>
    </w:lvl>
    <w:lvl w:ilvl="1">
      <w:start w:val="1"/>
      <w:numFmt w:val="decimal"/>
      <w:lvlText w:val="%1.%2."/>
      <w:lvlJc w:val="left"/>
      <w:pPr>
        <w:ind w:left="2160" w:hanging="720"/>
      </w:pPr>
      <w:rPr>
        <w:rFonts w:asciiTheme="minorHAnsi" w:hAnsiTheme="minorHAnsi" w:cstheme="minorBidi" w:hint="default"/>
        <w:b w:val="0"/>
        <w:bCs/>
        <w:sz w:val="24"/>
      </w:rPr>
    </w:lvl>
    <w:lvl w:ilvl="2">
      <w:start w:val="1"/>
      <w:numFmt w:val="decimal"/>
      <w:lvlText w:val="%1.%2.%3."/>
      <w:lvlJc w:val="left"/>
      <w:pPr>
        <w:ind w:left="3600" w:hanging="720"/>
      </w:pPr>
      <w:rPr>
        <w:rFonts w:asciiTheme="minorHAnsi" w:hAnsiTheme="minorHAnsi" w:cstheme="minorBidi" w:hint="default"/>
        <w:b/>
        <w:sz w:val="24"/>
      </w:rPr>
    </w:lvl>
    <w:lvl w:ilvl="3">
      <w:start w:val="1"/>
      <w:numFmt w:val="decimal"/>
      <w:lvlText w:val="%1.%2.%3.%4."/>
      <w:lvlJc w:val="left"/>
      <w:pPr>
        <w:ind w:left="5400" w:hanging="1080"/>
      </w:pPr>
      <w:rPr>
        <w:rFonts w:asciiTheme="minorHAnsi" w:hAnsiTheme="minorHAnsi" w:cstheme="minorBidi" w:hint="default"/>
        <w:b/>
        <w:sz w:val="24"/>
      </w:rPr>
    </w:lvl>
    <w:lvl w:ilvl="4">
      <w:start w:val="1"/>
      <w:numFmt w:val="decimal"/>
      <w:lvlText w:val="%1.%2.%3.%4.%5."/>
      <w:lvlJc w:val="left"/>
      <w:pPr>
        <w:ind w:left="6840" w:hanging="1080"/>
      </w:pPr>
      <w:rPr>
        <w:rFonts w:asciiTheme="minorHAnsi" w:hAnsiTheme="minorHAnsi" w:cstheme="minorBidi" w:hint="default"/>
        <w:b/>
        <w:sz w:val="24"/>
      </w:rPr>
    </w:lvl>
    <w:lvl w:ilvl="5">
      <w:start w:val="1"/>
      <w:numFmt w:val="decimal"/>
      <w:lvlText w:val="%1.%2.%3.%4.%5.%6."/>
      <w:lvlJc w:val="left"/>
      <w:pPr>
        <w:ind w:left="8640" w:hanging="1440"/>
      </w:pPr>
      <w:rPr>
        <w:rFonts w:asciiTheme="minorHAnsi" w:hAnsiTheme="minorHAnsi" w:cstheme="minorBidi" w:hint="default"/>
        <w:b/>
        <w:sz w:val="24"/>
      </w:rPr>
    </w:lvl>
    <w:lvl w:ilvl="6">
      <w:start w:val="1"/>
      <w:numFmt w:val="decimal"/>
      <w:lvlText w:val="%1.%2.%3.%4.%5.%6.%7."/>
      <w:lvlJc w:val="left"/>
      <w:pPr>
        <w:ind w:left="10080" w:hanging="1440"/>
      </w:pPr>
      <w:rPr>
        <w:rFonts w:asciiTheme="minorHAnsi" w:hAnsiTheme="minorHAnsi" w:cstheme="minorBidi" w:hint="default"/>
        <w:b/>
        <w:sz w:val="24"/>
      </w:rPr>
    </w:lvl>
    <w:lvl w:ilvl="7">
      <w:start w:val="1"/>
      <w:numFmt w:val="decimal"/>
      <w:lvlText w:val="%1.%2.%3.%4.%5.%6.%7.%8."/>
      <w:lvlJc w:val="left"/>
      <w:pPr>
        <w:ind w:left="11880" w:hanging="1800"/>
      </w:pPr>
      <w:rPr>
        <w:rFonts w:asciiTheme="minorHAnsi" w:hAnsiTheme="minorHAnsi" w:cstheme="minorBidi" w:hint="default"/>
        <w:b/>
        <w:sz w:val="24"/>
      </w:rPr>
    </w:lvl>
    <w:lvl w:ilvl="8">
      <w:start w:val="1"/>
      <w:numFmt w:val="decimal"/>
      <w:lvlText w:val="%1.%2.%3.%4.%5.%6.%7.%8.%9."/>
      <w:lvlJc w:val="left"/>
      <w:pPr>
        <w:ind w:left="13320" w:hanging="1800"/>
      </w:pPr>
      <w:rPr>
        <w:rFonts w:asciiTheme="minorHAnsi" w:hAnsiTheme="minorHAnsi" w:cstheme="minorBidi" w:hint="default"/>
        <w:b/>
        <w:sz w:val="24"/>
      </w:rPr>
    </w:lvl>
  </w:abstractNum>
  <w:abstractNum w:abstractNumId="27" w15:restartNumberingAfterBreak="0">
    <w:nsid w:val="4BAD7789"/>
    <w:multiLevelType w:val="multilevel"/>
    <w:tmpl w:val="4AD0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1B62E1"/>
    <w:multiLevelType w:val="multilevel"/>
    <w:tmpl w:val="29F0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1D49B8"/>
    <w:multiLevelType w:val="multilevel"/>
    <w:tmpl w:val="BB648EB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0C78A4"/>
    <w:multiLevelType w:val="multilevel"/>
    <w:tmpl w:val="199A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CC442B"/>
    <w:multiLevelType w:val="multilevel"/>
    <w:tmpl w:val="2994A03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F0B1824"/>
    <w:multiLevelType w:val="hybridMultilevel"/>
    <w:tmpl w:val="CBFCFE60"/>
    <w:lvl w:ilvl="0" w:tplc="1DFA601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00A558A"/>
    <w:multiLevelType w:val="multilevel"/>
    <w:tmpl w:val="A7E8E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B24E1D"/>
    <w:multiLevelType w:val="multilevel"/>
    <w:tmpl w:val="E9368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974F2D"/>
    <w:multiLevelType w:val="multilevel"/>
    <w:tmpl w:val="58DA05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2A12EE"/>
    <w:multiLevelType w:val="multilevel"/>
    <w:tmpl w:val="B28E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E313E76"/>
    <w:multiLevelType w:val="multilevel"/>
    <w:tmpl w:val="0C5A5E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35500"/>
    <w:multiLevelType w:val="multilevel"/>
    <w:tmpl w:val="2724D2C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F620117"/>
    <w:multiLevelType w:val="multilevel"/>
    <w:tmpl w:val="E842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376CDC"/>
    <w:multiLevelType w:val="multilevel"/>
    <w:tmpl w:val="EA8CA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DF0469"/>
    <w:multiLevelType w:val="multilevel"/>
    <w:tmpl w:val="DEB675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473F0D"/>
    <w:multiLevelType w:val="multilevel"/>
    <w:tmpl w:val="2BA6D2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6FEC11E1"/>
    <w:multiLevelType w:val="multilevel"/>
    <w:tmpl w:val="3DA44F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DC5FAF"/>
    <w:multiLevelType w:val="multilevel"/>
    <w:tmpl w:val="0062E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48743B"/>
    <w:multiLevelType w:val="multilevel"/>
    <w:tmpl w:val="7D8C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627015"/>
    <w:multiLevelType w:val="multilevel"/>
    <w:tmpl w:val="3E96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AD33AB6"/>
    <w:multiLevelType w:val="multilevel"/>
    <w:tmpl w:val="0AB2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7D5F75"/>
    <w:multiLevelType w:val="multilevel"/>
    <w:tmpl w:val="C658D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B07837"/>
    <w:multiLevelType w:val="multilevel"/>
    <w:tmpl w:val="3B3C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EBE2497"/>
    <w:multiLevelType w:val="multilevel"/>
    <w:tmpl w:val="ED6C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1034040">
    <w:abstractNumId w:val="5"/>
  </w:num>
  <w:num w:numId="2" w16cid:durableId="1134719056">
    <w:abstractNumId w:val="17"/>
  </w:num>
  <w:num w:numId="3" w16cid:durableId="150025921">
    <w:abstractNumId w:val="15"/>
  </w:num>
  <w:num w:numId="4" w16cid:durableId="1048994040">
    <w:abstractNumId w:val="42"/>
  </w:num>
  <w:num w:numId="5" w16cid:durableId="1930118071">
    <w:abstractNumId w:val="34"/>
  </w:num>
  <w:num w:numId="6" w16cid:durableId="1610548368">
    <w:abstractNumId w:val="33"/>
  </w:num>
  <w:num w:numId="7" w16cid:durableId="614294777">
    <w:abstractNumId w:val="28"/>
  </w:num>
  <w:num w:numId="8" w16cid:durableId="1732071113">
    <w:abstractNumId w:val="19"/>
  </w:num>
  <w:num w:numId="9" w16cid:durableId="748384609">
    <w:abstractNumId w:val="16"/>
  </w:num>
  <w:num w:numId="10" w16cid:durableId="1728794854">
    <w:abstractNumId w:val="12"/>
  </w:num>
  <w:num w:numId="11" w16cid:durableId="1165055195">
    <w:abstractNumId w:val="46"/>
  </w:num>
  <w:num w:numId="12" w16cid:durableId="200752162">
    <w:abstractNumId w:val="49"/>
  </w:num>
  <w:num w:numId="13" w16cid:durableId="1008751100">
    <w:abstractNumId w:val="48"/>
  </w:num>
  <w:num w:numId="14" w16cid:durableId="1292706840">
    <w:abstractNumId w:val="10"/>
  </w:num>
  <w:num w:numId="15" w16cid:durableId="1912424287">
    <w:abstractNumId w:val="21"/>
  </w:num>
  <w:num w:numId="16" w16cid:durableId="1401908818">
    <w:abstractNumId w:val="20"/>
  </w:num>
  <w:num w:numId="17" w16cid:durableId="2102988880">
    <w:abstractNumId w:val="22"/>
  </w:num>
  <w:num w:numId="18" w16cid:durableId="137429077">
    <w:abstractNumId w:val="2"/>
  </w:num>
  <w:num w:numId="19" w16cid:durableId="2116241919">
    <w:abstractNumId w:val="44"/>
  </w:num>
  <w:num w:numId="20" w16cid:durableId="1750884837">
    <w:abstractNumId w:val="23"/>
  </w:num>
  <w:num w:numId="21" w16cid:durableId="472407270">
    <w:abstractNumId w:val="3"/>
  </w:num>
  <w:num w:numId="22" w16cid:durableId="1066301361">
    <w:abstractNumId w:val="30"/>
  </w:num>
  <w:num w:numId="23" w16cid:durableId="292566392">
    <w:abstractNumId w:val="24"/>
  </w:num>
  <w:num w:numId="24" w16cid:durableId="412508112">
    <w:abstractNumId w:val="1"/>
  </w:num>
  <w:num w:numId="25" w16cid:durableId="24908185">
    <w:abstractNumId w:val="18"/>
  </w:num>
  <w:num w:numId="26" w16cid:durableId="1348605002">
    <w:abstractNumId w:val="32"/>
  </w:num>
  <w:num w:numId="27" w16cid:durableId="610824466">
    <w:abstractNumId w:val="29"/>
  </w:num>
  <w:num w:numId="28" w16cid:durableId="622881588">
    <w:abstractNumId w:val="26"/>
  </w:num>
  <w:num w:numId="29" w16cid:durableId="1421565343">
    <w:abstractNumId w:val="8"/>
  </w:num>
  <w:num w:numId="30" w16cid:durableId="1370914472">
    <w:abstractNumId w:val="38"/>
  </w:num>
  <w:num w:numId="31" w16cid:durableId="732122714">
    <w:abstractNumId w:val="31"/>
  </w:num>
  <w:num w:numId="32" w16cid:durableId="904685441">
    <w:abstractNumId w:val="11"/>
  </w:num>
  <w:num w:numId="33" w16cid:durableId="1603761453">
    <w:abstractNumId w:val="40"/>
  </w:num>
  <w:num w:numId="34" w16cid:durableId="90663878">
    <w:abstractNumId w:val="25"/>
  </w:num>
  <w:num w:numId="35" w16cid:durableId="1295137347">
    <w:abstractNumId w:val="41"/>
  </w:num>
  <w:num w:numId="36" w16cid:durableId="1689868906">
    <w:abstractNumId w:val="13"/>
  </w:num>
  <w:num w:numId="37" w16cid:durableId="1712683524">
    <w:abstractNumId w:val="4"/>
  </w:num>
  <w:num w:numId="38" w16cid:durableId="1135833564">
    <w:abstractNumId w:val="35"/>
  </w:num>
  <w:num w:numId="39" w16cid:durableId="1360744684">
    <w:abstractNumId w:val="39"/>
  </w:num>
  <w:num w:numId="40" w16cid:durableId="740756603">
    <w:abstractNumId w:val="6"/>
  </w:num>
  <w:num w:numId="41" w16cid:durableId="1873952882">
    <w:abstractNumId w:val="36"/>
  </w:num>
  <w:num w:numId="42" w16cid:durableId="706101576">
    <w:abstractNumId w:val="37"/>
  </w:num>
  <w:num w:numId="43" w16cid:durableId="593973881">
    <w:abstractNumId w:val="27"/>
  </w:num>
  <w:num w:numId="44" w16cid:durableId="1140466154">
    <w:abstractNumId w:val="9"/>
  </w:num>
  <w:num w:numId="45" w16cid:durableId="1146705731">
    <w:abstractNumId w:val="45"/>
  </w:num>
  <w:num w:numId="46" w16cid:durableId="1926765678">
    <w:abstractNumId w:val="14"/>
  </w:num>
  <w:num w:numId="47" w16cid:durableId="1508331139">
    <w:abstractNumId w:val="50"/>
  </w:num>
  <w:num w:numId="48" w16cid:durableId="1198471171">
    <w:abstractNumId w:val="43"/>
  </w:num>
  <w:num w:numId="49" w16cid:durableId="462507473">
    <w:abstractNumId w:val="47"/>
  </w:num>
  <w:num w:numId="50" w16cid:durableId="2089955927">
    <w:abstractNumId w:val="7"/>
  </w:num>
  <w:num w:numId="51" w16cid:durableId="2018069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3szA0Mjc1MzQxNDZQ0lEKTi0uzszPAykwtKwFABJSXpYtAAAA"/>
  </w:docVars>
  <w:rsids>
    <w:rsidRoot w:val="0008222D"/>
    <w:rsid w:val="0005791D"/>
    <w:rsid w:val="00057A7E"/>
    <w:rsid w:val="0008222D"/>
    <w:rsid w:val="00085D34"/>
    <w:rsid w:val="000A25F9"/>
    <w:rsid w:val="00133AA7"/>
    <w:rsid w:val="001716F1"/>
    <w:rsid w:val="0018552F"/>
    <w:rsid w:val="00197528"/>
    <w:rsid w:val="001B3553"/>
    <w:rsid w:val="001C3343"/>
    <w:rsid w:val="001D2417"/>
    <w:rsid w:val="001D2BE5"/>
    <w:rsid w:val="001D553C"/>
    <w:rsid w:val="001F49C9"/>
    <w:rsid w:val="00212C21"/>
    <w:rsid w:val="00223642"/>
    <w:rsid w:val="0024560E"/>
    <w:rsid w:val="002839DD"/>
    <w:rsid w:val="00296521"/>
    <w:rsid w:val="00313237"/>
    <w:rsid w:val="003772D8"/>
    <w:rsid w:val="00383A1F"/>
    <w:rsid w:val="004830BF"/>
    <w:rsid w:val="004A65A6"/>
    <w:rsid w:val="004E4B69"/>
    <w:rsid w:val="005B1D9E"/>
    <w:rsid w:val="00623FFF"/>
    <w:rsid w:val="006433AD"/>
    <w:rsid w:val="006634EE"/>
    <w:rsid w:val="006800B6"/>
    <w:rsid w:val="006B7D78"/>
    <w:rsid w:val="006C175C"/>
    <w:rsid w:val="00707C2A"/>
    <w:rsid w:val="00721DE7"/>
    <w:rsid w:val="00722989"/>
    <w:rsid w:val="00787975"/>
    <w:rsid w:val="007B21D8"/>
    <w:rsid w:val="00830763"/>
    <w:rsid w:val="00843411"/>
    <w:rsid w:val="00862C4E"/>
    <w:rsid w:val="00870A63"/>
    <w:rsid w:val="00892CE7"/>
    <w:rsid w:val="008B7289"/>
    <w:rsid w:val="008F1175"/>
    <w:rsid w:val="008F4927"/>
    <w:rsid w:val="0091070F"/>
    <w:rsid w:val="00965232"/>
    <w:rsid w:val="00967D40"/>
    <w:rsid w:val="00984901"/>
    <w:rsid w:val="009A7DB5"/>
    <w:rsid w:val="009F18B5"/>
    <w:rsid w:val="00A0033A"/>
    <w:rsid w:val="00A339F2"/>
    <w:rsid w:val="00A57E95"/>
    <w:rsid w:val="00A76710"/>
    <w:rsid w:val="00A84311"/>
    <w:rsid w:val="00A9215E"/>
    <w:rsid w:val="00A962D0"/>
    <w:rsid w:val="00AE073D"/>
    <w:rsid w:val="00AE6DBB"/>
    <w:rsid w:val="00B929D0"/>
    <w:rsid w:val="00BA4049"/>
    <w:rsid w:val="00BD5E93"/>
    <w:rsid w:val="00C50B52"/>
    <w:rsid w:val="00CA605F"/>
    <w:rsid w:val="00CE207A"/>
    <w:rsid w:val="00CE6CFC"/>
    <w:rsid w:val="00D0080B"/>
    <w:rsid w:val="00D1090B"/>
    <w:rsid w:val="00D34D4E"/>
    <w:rsid w:val="00D851EF"/>
    <w:rsid w:val="00D95ACC"/>
    <w:rsid w:val="00E43096"/>
    <w:rsid w:val="00E96D6E"/>
    <w:rsid w:val="00EA4DB3"/>
    <w:rsid w:val="00ED3A07"/>
    <w:rsid w:val="00F13730"/>
    <w:rsid w:val="00F25673"/>
    <w:rsid w:val="00F31754"/>
    <w:rsid w:val="00F32371"/>
    <w:rsid w:val="00F33438"/>
    <w:rsid w:val="00F435A6"/>
    <w:rsid w:val="00F51C72"/>
    <w:rsid w:val="00F74327"/>
    <w:rsid w:val="00FC0B65"/>
    <w:rsid w:val="00FE7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3C85"/>
  <w15:chartTrackingRefBased/>
  <w15:docId w15:val="{CC66B674-899C-4889-A2D7-4E9F58B8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117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D851EF"/>
    <w:pPr>
      <w:ind w:left="720"/>
      <w:contextualSpacing/>
    </w:pPr>
  </w:style>
  <w:style w:type="paragraph" w:styleId="Header">
    <w:name w:val="header"/>
    <w:basedOn w:val="Normal"/>
    <w:link w:val="HeaderChar"/>
    <w:uiPriority w:val="99"/>
    <w:unhideWhenUsed/>
    <w:rsid w:val="00D85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1EF"/>
    <w:rPr>
      <w:lang w:val="en-GB"/>
    </w:rPr>
  </w:style>
  <w:style w:type="paragraph" w:styleId="Footer">
    <w:name w:val="footer"/>
    <w:basedOn w:val="Normal"/>
    <w:link w:val="FooterChar"/>
    <w:uiPriority w:val="99"/>
    <w:unhideWhenUsed/>
    <w:rsid w:val="00D85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1EF"/>
    <w:rPr>
      <w:lang w:val="en-GB"/>
    </w:rPr>
  </w:style>
  <w:style w:type="character" w:styleId="Hyperlink">
    <w:name w:val="Hyperlink"/>
    <w:basedOn w:val="DefaultParagraphFont"/>
    <w:uiPriority w:val="99"/>
    <w:unhideWhenUsed/>
    <w:rsid w:val="00ED3A07"/>
    <w:rPr>
      <w:color w:val="0000FF"/>
      <w:u w:val="single"/>
    </w:rPr>
  </w:style>
  <w:style w:type="character" w:styleId="UnresolvedMention">
    <w:name w:val="Unresolved Mention"/>
    <w:basedOn w:val="DefaultParagraphFont"/>
    <w:uiPriority w:val="99"/>
    <w:semiHidden/>
    <w:unhideWhenUsed/>
    <w:rsid w:val="00CE2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6266">
      <w:bodyDiv w:val="1"/>
      <w:marLeft w:val="0"/>
      <w:marRight w:val="0"/>
      <w:marTop w:val="0"/>
      <w:marBottom w:val="0"/>
      <w:divBdr>
        <w:top w:val="none" w:sz="0" w:space="0" w:color="auto"/>
        <w:left w:val="none" w:sz="0" w:space="0" w:color="auto"/>
        <w:bottom w:val="none" w:sz="0" w:space="0" w:color="auto"/>
        <w:right w:val="none" w:sz="0" w:space="0" w:color="auto"/>
      </w:divBdr>
    </w:div>
    <w:div w:id="246429869">
      <w:bodyDiv w:val="1"/>
      <w:marLeft w:val="0"/>
      <w:marRight w:val="0"/>
      <w:marTop w:val="0"/>
      <w:marBottom w:val="0"/>
      <w:divBdr>
        <w:top w:val="none" w:sz="0" w:space="0" w:color="auto"/>
        <w:left w:val="none" w:sz="0" w:space="0" w:color="auto"/>
        <w:bottom w:val="none" w:sz="0" w:space="0" w:color="auto"/>
        <w:right w:val="none" w:sz="0" w:space="0" w:color="auto"/>
      </w:divBdr>
      <w:divsChild>
        <w:div w:id="1535732481">
          <w:marLeft w:val="0"/>
          <w:marRight w:val="0"/>
          <w:marTop w:val="0"/>
          <w:marBottom w:val="0"/>
          <w:divBdr>
            <w:top w:val="none" w:sz="0" w:space="0" w:color="auto"/>
            <w:left w:val="none" w:sz="0" w:space="0" w:color="auto"/>
            <w:bottom w:val="none" w:sz="0" w:space="0" w:color="auto"/>
            <w:right w:val="none" w:sz="0" w:space="0" w:color="auto"/>
          </w:divBdr>
          <w:divsChild>
            <w:div w:id="1147940019">
              <w:marLeft w:val="0"/>
              <w:marRight w:val="0"/>
              <w:marTop w:val="0"/>
              <w:marBottom w:val="0"/>
              <w:divBdr>
                <w:top w:val="none" w:sz="0" w:space="0" w:color="auto"/>
                <w:left w:val="none" w:sz="0" w:space="0" w:color="auto"/>
                <w:bottom w:val="none" w:sz="0" w:space="0" w:color="auto"/>
                <w:right w:val="none" w:sz="0" w:space="0" w:color="auto"/>
              </w:divBdr>
            </w:div>
          </w:divsChild>
        </w:div>
        <w:div w:id="66726508">
          <w:marLeft w:val="0"/>
          <w:marRight w:val="0"/>
          <w:marTop w:val="0"/>
          <w:marBottom w:val="0"/>
          <w:divBdr>
            <w:top w:val="none" w:sz="0" w:space="0" w:color="auto"/>
            <w:left w:val="none" w:sz="0" w:space="0" w:color="auto"/>
            <w:bottom w:val="none" w:sz="0" w:space="0" w:color="auto"/>
            <w:right w:val="none" w:sz="0" w:space="0" w:color="auto"/>
          </w:divBdr>
          <w:divsChild>
            <w:div w:id="57320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1388">
      <w:bodyDiv w:val="1"/>
      <w:marLeft w:val="0"/>
      <w:marRight w:val="0"/>
      <w:marTop w:val="0"/>
      <w:marBottom w:val="0"/>
      <w:divBdr>
        <w:top w:val="none" w:sz="0" w:space="0" w:color="auto"/>
        <w:left w:val="none" w:sz="0" w:space="0" w:color="auto"/>
        <w:bottom w:val="none" w:sz="0" w:space="0" w:color="auto"/>
        <w:right w:val="none" w:sz="0" w:space="0" w:color="auto"/>
      </w:divBdr>
    </w:div>
    <w:div w:id="270824394">
      <w:bodyDiv w:val="1"/>
      <w:marLeft w:val="0"/>
      <w:marRight w:val="0"/>
      <w:marTop w:val="0"/>
      <w:marBottom w:val="0"/>
      <w:divBdr>
        <w:top w:val="none" w:sz="0" w:space="0" w:color="auto"/>
        <w:left w:val="none" w:sz="0" w:space="0" w:color="auto"/>
        <w:bottom w:val="none" w:sz="0" w:space="0" w:color="auto"/>
        <w:right w:val="none" w:sz="0" w:space="0" w:color="auto"/>
      </w:divBdr>
    </w:div>
    <w:div w:id="275912393">
      <w:bodyDiv w:val="1"/>
      <w:marLeft w:val="0"/>
      <w:marRight w:val="0"/>
      <w:marTop w:val="0"/>
      <w:marBottom w:val="0"/>
      <w:divBdr>
        <w:top w:val="none" w:sz="0" w:space="0" w:color="auto"/>
        <w:left w:val="none" w:sz="0" w:space="0" w:color="auto"/>
        <w:bottom w:val="none" w:sz="0" w:space="0" w:color="auto"/>
        <w:right w:val="none" w:sz="0" w:space="0" w:color="auto"/>
      </w:divBdr>
    </w:div>
    <w:div w:id="353699616">
      <w:bodyDiv w:val="1"/>
      <w:marLeft w:val="0"/>
      <w:marRight w:val="0"/>
      <w:marTop w:val="0"/>
      <w:marBottom w:val="0"/>
      <w:divBdr>
        <w:top w:val="none" w:sz="0" w:space="0" w:color="auto"/>
        <w:left w:val="none" w:sz="0" w:space="0" w:color="auto"/>
        <w:bottom w:val="none" w:sz="0" w:space="0" w:color="auto"/>
        <w:right w:val="none" w:sz="0" w:space="0" w:color="auto"/>
      </w:divBdr>
      <w:divsChild>
        <w:div w:id="1659994034">
          <w:marLeft w:val="0"/>
          <w:marRight w:val="-18600"/>
          <w:marTop w:val="0"/>
          <w:marBottom w:val="0"/>
          <w:divBdr>
            <w:top w:val="none" w:sz="0" w:space="0" w:color="auto"/>
            <w:left w:val="none" w:sz="0" w:space="0" w:color="auto"/>
            <w:bottom w:val="none" w:sz="0" w:space="0" w:color="auto"/>
            <w:right w:val="none" w:sz="0" w:space="0" w:color="auto"/>
          </w:divBdr>
          <w:divsChild>
            <w:div w:id="258607504">
              <w:marLeft w:val="0"/>
              <w:marRight w:val="0"/>
              <w:marTop w:val="0"/>
              <w:marBottom w:val="0"/>
              <w:divBdr>
                <w:top w:val="none" w:sz="0" w:space="0" w:color="auto"/>
                <w:left w:val="none" w:sz="0" w:space="0" w:color="auto"/>
                <w:bottom w:val="none" w:sz="0" w:space="0" w:color="auto"/>
                <w:right w:val="none" w:sz="0" w:space="0" w:color="auto"/>
              </w:divBdr>
              <w:divsChild>
                <w:div w:id="1002199153">
                  <w:marLeft w:val="0"/>
                  <w:marRight w:val="0"/>
                  <w:marTop w:val="0"/>
                  <w:marBottom w:val="0"/>
                  <w:divBdr>
                    <w:top w:val="none" w:sz="0" w:space="0" w:color="auto"/>
                    <w:left w:val="none" w:sz="0" w:space="0" w:color="auto"/>
                    <w:bottom w:val="none" w:sz="0" w:space="0" w:color="auto"/>
                    <w:right w:val="none" w:sz="0" w:space="0" w:color="auto"/>
                  </w:divBdr>
                  <w:divsChild>
                    <w:div w:id="154529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008148">
          <w:marLeft w:val="6332"/>
          <w:marRight w:val="-18600"/>
          <w:marTop w:val="0"/>
          <w:marBottom w:val="0"/>
          <w:divBdr>
            <w:top w:val="none" w:sz="0" w:space="0" w:color="auto"/>
            <w:left w:val="none" w:sz="0" w:space="0" w:color="auto"/>
            <w:bottom w:val="none" w:sz="0" w:space="0" w:color="auto"/>
            <w:right w:val="none" w:sz="0" w:space="0" w:color="auto"/>
          </w:divBdr>
          <w:divsChild>
            <w:div w:id="465271350">
              <w:marLeft w:val="0"/>
              <w:marRight w:val="0"/>
              <w:marTop w:val="0"/>
              <w:marBottom w:val="0"/>
              <w:divBdr>
                <w:top w:val="none" w:sz="0" w:space="0" w:color="auto"/>
                <w:left w:val="none" w:sz="0" w:space="0" w:color="auto"/>
                <w:bottom w:val="none" w:sz="0" w:space="0" w:color="auto"/>
                <w:right w:val="none" w:sz="0" w:space="0" w:color="auto"/>
              </w:divBdr>
              <w:divsChild>
                <w:div w:id="2126998216">
                  <w:marLeft w:val="0"/>
                  <w:marRight w:val="0"/>
                  <w:marTop w:val="0"/>
                  <w:marBottom w:val="0"/>
                  <w:divBdr>
                    <w:top w:val="none" w:sz="0" w:space="0" w:color="auto"/>
                    <w:left w:val="none" w:sz="0" w:space="0" w:color="auto"/>
                    <w:bottom w:val="none" w:sz="0" w:space="0" w:color="auto"/>
                    <w:right w:val="none" w:sz="0" w:space="0" w:color="auto"/>
                  </w:divBdr>
                </w:div>
              </w:divsChild>
            </w:div>
            <w:div w:id="1987198951">
              <w:marLeft w:val="0"/>
              <w:marRight w:val="0"/>
              <w:marTop w:val="0"/>
              <w:marBottom w:val="0"/>
              <w:divBdr>
                <w:top w:val="none" w:sz="0" w:space="0" w:color="auto"/>
                <w:left w:val="none" w:sz="0" w:space="0" w:color="auto"/>
                <w:bottom w:val="none" w:sz="0" w:space="0" w:color="auto"/>
                <w:right w:val="none" w:sz="0" w:space="0" w:color="auto"/>
              </w:divBdr>
              <w:divsChild>
                <w:div w:id="882324647">
                  <w:marLeft w:val="0"/>
                  <w:marRight w:val="0"/>
                  <w:marTop w:val="0"/>
                  <w:marBottom w:val="0"/>
                  <w:divBdr>
                    <w:top w:val="none" w:sz="0" w:space="0" w:color="auto"/>
                    <w:left w:val="none" w:sz="0" w:space="0" w:color="auto"/>
                    <w:bottom w:val="none" w:sz="0" w:space="0" w:color="auto"/>
                    <w:right w:val="none" w:sz="0" w:space="0" w:color="auto"/>
                  </w:divBdr>
                  <w:divsChild>
                    <w:div w:id="3474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93644">
          <w:marLeft w:val="0"/>
          <w:marRight w:val="0"/>
          <w:marTop w:val="0"/>
          <w:marBottom w:val="0"/>
          <w:divBdr>
            <w:top w:val="none" w:sz="0" w:space="0" w:color="auto"/>
            <w:left w:val="none" w:sz="0" w:space="0" w:color="auto"/>
            <w:bottom w:val="none" w:sz="0" w:space="0" w:color="auto"/>
            <w:right w:val="none" w:sz="0" w:space="0" w:color="auto"/>
          </w:divBdr>
          <w:divsChild>
            <w:div w:id="381441967">
              <w:marLeft w:val="0"/>
              <w:marRight w:val="0"/>
              <w:marTop w:val="0"/>
              <w:marBottom w:val="0"/>
              <w:divBdr>
                <w:top w:val="none" w:sz="0" w:space="0" w:color="auto"/>
                <w:left w:val="none" w:sz="0" w:space="0" w:color="auto"/>
                <w:bottom w:val="none" w:sz="0" w:space="0" w:color="auto"/>
                <w:right w:val="none" w:sz="0" w:space="0" w:color="auto"/>
              </w:divBdr>
              <w:divsChild>
                <w:div w:id="1258447192">
                  <w:marLeft w:val="0"/>
                  <w:marRight w:val="0"/>
                  <w:marTop w:val="0"/>
                  <w:marBottom w:val="0"/>
                  <w:divBdr>
                    <w:top w:val="none" w:sz="0" w:space="0" w:color="auto"/>
                    <w:left w:val="none" w:sz="0" w:space="0" w:color="auto"/>
                    <w:bottom w:val="none" w:sz="0" w:space="0" w:color="auto"/>
                    <w:right w:val="none" w:sz="0" w:space="0" w:color="auto"/>
                  </w:divBdr>
                </w:div>
              </w:divsChild>
            </w:div>
            <w:div w:id="680665906">
              <w:marLeft w:val="0"/>
              <w:marRight w:val="0"/>
              <w:marTop w:val="0"/>
              <w:marBottom w:val="0"/>
              <w:divBdr>
                <w:top w:val="none" w:sz="0" w:space="0" w:color="auto"/>
                <w:left w:val="none" w:sz="0" w:space="0" w:color="auto"/>
                <w:bottom w:val="none" w:sz="0" w:space="0" w:color="auto"/>
                <w:right w:val="none" w:sz="0" w:space="0" w:color="auto"/>
              </w:divBdr>
              <w:divsChild>
                <w:div w:id="1178428357">
                  <w:marLeft w:val="0"/>
                  <w:marRight w:val="0"/>
                  <w:marTop w:val="0"/>
                  <w:marBottom w:val="0"/>
                  <w:divBdr>
                    <w:top w:val="none" w:sz="0" w:space="0" w:color="auto"/>
                    <w:left w:val="none" w:sz="0" w:space="0" w:color="auto"/>
                    <w:bottom w:val="none" w:sz="0" w:space="0" w:color="auto"/>
                    <w:right w:val="none" w:sz="0" w:space="0" w:color="auto"/>
                  </w:divBdr>
                  <w:divsChild>
                    <w:div w:id="235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860882">
      <w:bodyDiv w:val="1"/>
      <w:marLeft w:val="0"/>
      <w:marRight w:val="0"/>
      <w:marTop w:val="0"/>
      <w:marBottom w:val="0"/>
      <w:divBdr>
        <w:top w:val="none" w:sz="0" w:space="0" w:color="auto"/>
        <w:left w:val="none" w:sz="0" w:space="0" w:color="auto"/>
        <w:bottom w:val="none" w:sz="0" w:space="0" w:color="auto"/>
        <w:right w:val="none" w:sz="0" w:space="0" w:color="auto"/>
      </w:divBdr>
    </w:div>
    <w:div w:id="497430163">
      <w:bodyDiv w:val="1"/>
      <w:marLeft w:val="0"/>
      <w:marRight w:val="0"/>
      <w:marTop w:val="0"/>
      <w:marBottom w:val="0"/>
      <w:divBdr>
        <w:top w:val="none" w:sz="0" w:space="0" w:color="auto"/>
        <w:left w:val="none" w:sz="0" w:space="0" w:color="auto"/>
        <w:bottom w:val="none" w:sz="0" w:space="0" w:color="auto"/>
        <w:right w:val="none" w:sz="0" w:space="0" w:color="auto"/>
      </w:divBdr>
    </w:div>
    <w:div w:id="515118856">
      <w:bodyDiv w:val="1"/>
      <w:marLeft w:val="0"/>
      <w:marRight w:val="0"/>
      <w:marTop w:val="0"/>
      <w:marBottom w:val="0"/>
      <w:divBdr>
        <w:top w:val="none" w:sz="0" w:space="0" w:color="auto"/>
        <w:left w:val="none" w:sz="0" w:space="0" w:color="auto"/>
        <w:bottom w:val="none" w:sz="0" w:space="0" w:color="auto"/>
        <w:right w:val="none" w:sz="0" w:space="0" w:color="auto"/>
      </w:divBdr>
    </w:div>
    <w:div w:id="574509863">
      <w:bodyDiv w:val="1"/>
      <w:marLeft w:val="0"/>
      <w:marRight w:val="0"/>
      <w:marTop w:val="0"/>
      <w:marBottom w:val="0"/>
      <w:divBdr>
        <w:top w:val="none" w:sz="0" w:space="0" w:color="auto"/>
        <w:left w:val="none" w:sz="0" w:space="0" w:color="auto"/>
        <w:bottom w:val="none" w:sz="0" w:space="0" w:color="auto"/>
        <w:right w:val="none" w:sz="0" w:space="0" w:color="auto"/>
      </w:divBdr>
    </w:div>
    <w:div w:id="664821420">
      <w:bodyDiv w:val="1"/>
      <w:marLeft w:val="0"/>
      <w:marRight w:val="0"/>
      <w:marTop w:val="0"/>
      <w:marBottom w:val="0"/>
      <w:divBdr>
        <w:top w:val="none" w:sz="0" w:space="0" w:color="auto"/>
        <w:left w:val="none" w:sz="0" w:space="0" w:color="auto"/>
        <w:bottom w:val="none" w:sz="0" w:space="0" w:color="auto"/>
        <w:right w:val="none" w:sz="0" w:space="0" w:color="auto"/>
      </w:divBdr>
    </w:div>
    <w:div w:id="688793648">
      <w:bodyDiv w:val="1"/>
      <w:marLeft w:val="0"/>
      <w:marRight w:val="0"/>
      <w:marTop w:val="0"/>
      <w:marBottom w:val="0"/>
      <w:divBdr>
        <w:top w:val="none" w:sz="0" w:space="0" w:color="auto"/>
        <w:left w:val="none" w:sz="0" w:space="0" w:color="auto"/>
        <w:bottom w:val="none" w:sz="0" w:space="0" w:color="auto"/>
        <w:right w:val="none" w:sz="0" w:space="0" w:color="auto"/>
      </w:divBdr>
    </w:div>
    <w:div w:id="696081378">
      <w:bodyDiv w:val="1"/>
      <w:marLeft w:val="0"/>
      <w:marRight w:val="0"/>
      <w:marTop w:val="0"/>
      <w:marBottom w:val="0"/>
      <w:divBdr>
        <w:top w:val="none" w:sz="0" w:space="0" w:color="auto"/>
        <w:left w:val="none" w:sz="0" w:space="0" w:color="auto"/>
        <w:bottom w:val="none" w:sz="0" w:space="0" w:color="auto"/>
        <w:right w:val="none" w:sz="0" w:space="0" w:color="auto"/>
      </w:divBdr>
    </w:div>
    <w:div w:id="795762277">
      <w:bodyDiv w:val="1"/>
      <w:marLeft w:val="0"/>
      <w:marRight w:val="0"/>
      <w:marTop w:val="0"/>
      <w:marBottom w:val="0"/>
      <w:divBdr>
        <w:top w:val="none" w:sz="0" w:space="0" w:color="auto"/>
        <w:left w:val="none" w:sz="0" w:space="0" w:color="auto"/>
        <w:bottom w:val="none" w:sz="0" w:space="0" w:color="auto"/>
        <w:right w:val="none" w:sz="0" w:space="0" w:color="auto"/>
      </w:divBdr>
      <w:divsChild>
        <w:div w:id="203711404">
          <w:marLeft w:val="0"/>
          <w:marRight w:val="0"/>
          <w:marTop w:val="0"/>
          <w:marBottom w:val="0"/>
          <w:divBdr>
            <w:top w:val="single" w:sz="2" w:space="0" w:color="D9D9E3"/>
            <w:left w:val="single" w:sz="2" w:space="0" w:color="D9D9E3"/>
            <w:bottom w:val="single" w:sz="2" w:space="0" w:color="D9D9E3"/>
            <w:right w:val="single" w:sz="2" w:space="0" w:color="D9D9E3"/>
          </w:divBdr>
          <w:divsChild>
            <w:div w:id="569850404">
              <w:marLeft w:val="0"/>
              <w:marRight w:val="0"/>
              <w:marTop w:val="0"/>
              <w:marBottom w:val="0"/>
              <w:divBdr>
                <w:top w:val="single" w:sz="2" w:space="0" w:color="D9D9E3"/>
                <w:left w:val="single" w:sz="2" w:space="0" w:color="D9D9E3"/>
                <w:bottom w:val="single" w:sz="2" w:space="0" w:color="D9D9E3"/>
                <w:right w:val="single" w:sz="2" w:space="0" w:color="D9D9E3"/>
              </w:divBdr>
              <w:divsChild>
                <w:div w:id="1531723297">
                  <w:marLeft w:val="0"/>
                  <w:marRight w:val="0"/>
                  <w:marTop w:val="0"/>
                  <w:marBottom w:val="0"/>
                  <w:divBdr>
                    <w:top w:val="single" w:sz="2" w:space="0" w:color="D9D9E3"/>
                    <w:left w:val="single" w:sz="2" w:space="0" w:color="D9D9E3"/>
                    <w:bottom w:val="single" w:sz="2" w:space="0" w:color="D9D9E3"/>
                    <w:right w:val="single" w:sz="2" w:space="0" w:color="D9D9E3"/>
                  </w:divBdr>
                  <w:divsChild>
                    <w:div w:id="65567775">
                      <w:marLeft w:val="0"/>
                      <w:marRight w:val="0"/>
                      <w:marTop w:val="0"/>
                      <w:marBottom w:val="0"/>
                      <w:divBdr>
                        <w:top w:val="single" w:sz="2" w:space="0" w:color="D9D9E3"/>
                        <w:left w:val="single" w:sz="2" w:space="0" w:color="D9D9E3"/>
                        <w:bottom w:val="single" w:sz="2" w:space="0" w:color="D9D9E3"/>
                        <w:right w:val="single" w:sz="2" w:space="0" w:color="D9D9E3"/>
                      </w:divBdr>
                      <w:divsChild>
                        <w:div w:id="972557827">
                          <w:marLeft w:val="0"/>
                          <w:marRight w:val="0"/>
                          <w:marTop w:val="0"/>
                          <w:marBottom w:val="0"/>
                          <w:divBdr>
                            <w:top w:val="single" w:sz="2" w:space="0" w:color="auto"/>
                            <w:left w:val="single" w:sz="2" w:space="0" w:color="auto"/>
                            <w:bottom w:val="single" w:sz="6" w:space="0" w:color="auto"/>
                            <w:right w:val="single" w:sz="2" w:space="0" w:color="auto"/>
                          </w:divBdr>
                          <w:divsChild>
                            <w:div w:id="147629415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62980">
                                  <w:marLeft w:val="0"/>
                                  <w:marRight w:val="0"/>
                                  <w:marTop w:val="0"/>
                                  <w:marBottom w:val="0"/>
                                  <w:divBdr>
                                    <w:top w:val="single" w:sz="2" w:space="0" w:color="D9D9E3"/>
                                    <w:left w:val="single" w:sz="2" w:space="0" w:color="D9D9E3"/>
                                    <w:bottom w:val="single" w:sz="2" w:space="0" w:color="D9D9E3"/>
                                    <w:right w:val="single" w:sz="2" w:space="0" w:color="D9D9E3"/>
                                  </w:divBdr>
                                  <w:divsChild>
                                    <w:div w:id="1121146603">
                                      <w:marLeft w:val="0"/>
                                      <w:marRight w:val="0"/>
                                      <w:marTop w:val="0"/>
                                      <w:marBottom w:val="0"/>
                                      <w:divBdr>
                                        <w:top w:val="single" w:sz="2" w:space="0" w:color="D9D9E3"/>
                                        <w:left w:val="single" w:sz="2" w:space="0" w:color="D9D9E3"/>
                                        <w:bottom w:val="single" w:sz="2" w:space="0" w:color="D9D9E3"/>
                                        <w:right w:val="single" w:sz="2" w:space="0" w:color="D9D9E3"/>
                                      </w:divBdr>
                                      <w:divsChild>
                                        <w:div w:id="806437230">
                                          <w:marLeft w:val="0"/>
                                          <w:marRight w:val="0"/>
                                          <w:marTop w:val="0"/>
                                          <w:marBottom w:val="0"/>
                                          <w:divBdr>
                                            <w:top w:val="single" w:sz="2" w:space="0" w:color="D9D9E3"/>
                                            <w:left w:val="single" w:sz="2" w:space="0" w:color="D9D9E3"/>
                                            <w:bottom w:val="single" w:sz="2" w:space="0" w:color="D9D9E3"/>
                                            <w:right w:val="single" w:sz="2" w:space="0" w:color="D9D9E3"/>
                                          </w:divBdr>
                                          <w:divsChild>
                                            <w:div w:id="894588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3112060">
          <w:marLeft w:val="0"/>
          <w:marRight w:val="0"/>
          <w:marTop w:val="0"/>
          <w:marBottom w:val="0"/>
          <w:divBdr>
            <w:top w:val="none" w:sz="0" w:space="0" w:color="auto"/>
            <w:left w:val="none" w:sz="0" w:space="0" w:color="auto"/>
            <w:bottom w:val="none" w:sz="0" w:space="0" w:color="auto"/>
            <w:right w:val="none" w:sz="0" w:space="0" w:color="auto"/>
          </w:divBdr>
          <w:divsChild>
            <w:div w:id="1266034046">
              <w:marLeft w:val="0"/>
              <w:marRight w:val="0"/>
              <w:marTop w:val="0"/>
              <w:marBottom w:val="0"/>
              <w:divBdr>
                <w:top w:val="single" w:sz="2" w:space="0" w:color="D9D9E3"/>
                <w:left w:val="single" w:sz="2" w:space="0" w:color="D9D9E3"/>
                <w:bottom w:val="single" w:sz="2" w:space="0" w:color="D9D9E3"/>
                <w:right w:val="single" w:sz="2" w:space="0" w:color="D9D9E3"/>
              </w:divBdr>
              <w:divsChild>
                <w:div w:id="819539483">
                  <w:marLeft w:val="0"/>
                  <w:marRight w:val="0"/>
                  <w:marTop w:val="0"/>
                  <w:marBottom w:val="0"/>
                  <w:divBdr>
                    <w:top w:val="single" w:sz="2" w:space="0" w:color="D9D9E3"/>
                    <w:left w:val="single" w:sz="2" w:space="0" w:color="D9D9E3"/>
                    <w:bottom w:val="single" w:sz="2" w:space="0" w:color="D9D9E3"/>
                    <w:right w:val="single" w:sz="2" w:space="0" w:color="D9D9E3"/>
                  </w:divBdr>
                  <w:divsChild>
                    <w:div w:id="1870989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84029721">
      <w:bodyDiv w:val="1"/>
      <w:marLeft w:val="0"/>
      <w:marRight w:val="0"/>
      <w:marTop w:val="0"/>
      <w:marBottom w:val="0"/>
      <w:divBdr>
        <w:top w:val="none" w:sz="0" w:space="0" w:color="auto"/>
        <w:left w:val="none" w:sz="0" w:space="0" w:color="auto"/>
        <w:bottom w:val="none" w:sz="0" w:space="0" w:color="auto"/>
        <w:right w:val="none" w:sz="0" w:space="0" w:color="auto"/>
      </w:divBdr>
      <w:divsChild>
        <w:div w:id="482894286">
          <w:marLeft w:val="0"/>
          <w:marRight w:val="0"/>
          <w:marTop w:val="0"/>
          <w:marBottom w:val="0"/>
          <w:divBdr>
            <w:top w:val="single" w:sz="2" w:space="0" w:color="D9D9E3"/>
            <w:left w:val="single" w:sz="2" w:space="0" w:color="D9D9E3"/>
            <w:bottom w:val="single" w:sz="2" w:space="0" w:color="D9D9E3"/>
            <w:right w:val="single" w:sz="2" w:space="0" w:color="D9D9E3"/>
          </w:divBdr>
          <w:divsChild>
            <w:div w:id="1002395288">
              <w:marLeft w:val="0"/>
              <w:marRight w:val="0"/>
              <w:marTop w:val="0"/>
              <w:marBottom w:val="0"/>
              <w:divBdr>
                <w:top w:val="single" w:sz="2" w:space="0" w:color="D9D9E3"/>
                <w:left w:val="single" w:sz="2" w:space="0" w:color="D9D9E3"/>
                <w:bottom w:val="single" w:sz="2" w:space="0" w:color="D9D9E3"/>
                <w:right w:val="single" w:sz="2" w:space="0" w:color="D9D9E3"/>
              </w:divBdr>
              <w:divsChild>
                <w:div w:id="189270288">
                  <w:marLeft w:val="0"/>
                  <w:marRight w:val="0"/>
                  <w:marTop w:val="0"/>
                  <w:marBottom w:val="0"/>
                  <w:divBdr>
                    <w:top w:val="single" w:sz="2" w:space="0" w:color="D9D9E3"/>
                    <w:left w:val="single" w:sz="2" w:space="0" w:color="D9D9E3"/>
                    <w:bottom w:val="single" w:sz="2" w:space="0" w:color="D9D9E3"/>
                    <w:right w:val="single" w:sz="2" w:space="0" w:color="D9D9E3"/>
                  </w:divBdr>
                  <w:divsChild>
                    <w:div w:id="489367448">
                      <w:marLeft w:val="0"/>
                      <w:marRight w:val="0"/>
                      <w:marTop w:val="0"/>
                      <w:marBottom w:val="0"/>
                      <w:divBdr>
                        <w:top w:val="single" w:sz="2" w:space="0" w:color="D9D9E3"/>
                        <w:left w:val="single" w:sz="2" w:space="0" w:color="D9D9E3"/>
                        <w:bottom w:val="single" w:sz="2" w:space="0" w:color="D9D9E3"/>
                        <w:right w:val="single" w:sz="2" w:space="0" w:color="D9D9E3"/>
                      </w:divBdr>
                      <w:divsChild>
                        <w:div w:id="1497384605">
                          <w:marLeft w:val="0"/>
                          <w:marRight w:val="0"/>
                          <w:marTop w:val="0"/>
                          <w:marBottom w:val="0"/>
                          <w:divBdr>
                            <w:top w:val="single" w:sz="2" w:space="0" w:color="auto"/>
                            <w:left w:val="single" w:sz="2" w:space="0" w:color="auto"/>
                            <w:bottom w:val="single" w:sz="6" w:space="0" w:color="auto"/>
                            <w:right w:val="single" w:sz="2" w:space="0" w:color="auto"/>
                          </w:divBdr>
                          <w:divsChild>
                            <w:div w:id="767888060">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778703">
                                  <w:marLeft w:val="0"/>
                                  <w:marRight w:val="0"/>
                                  <w:marTop w:val="0"/>
                                  <w:marBottom w:val="0"/>
                                  <w:divBdr>
                                    <w:top w:val="single" w:sz="2" w:space="0" w:color="D9D9E3"/>
                                    <w:left w:val="single" w:sz="2" w:space="0" w:color="D9D9E3"/>
                                    <w:bottom w:val="single" w:sz="2" w:space="0" w:color="D9D9E3"/>
                                    <w:right w:val="single" w:sz="2" w:space="0" w:color="D9D9E3"/>
                                  </w:divBdr>
                                  <w:divsChild>
                                    <w:div w:id="2034645796">
                                      <w:marLeft w:val="0"/>
                                      <w:marRight w:val="0"/>
                                      <w:marTop w:val="0"/>
                                      <w:marBottom w:val="0"/>
                                      <w:divBdr>
                                        <w:top w:val="single" w:sz="2" w:space="0" w:color="D9D9E3"/>
                                        <w:left w:val="single" w:sz="2" w:space="0" w:color="D9D9E3"/>
                                        <w:bottom w:val="single" w:sz="2" w:space="0" w:color="D9D9E3"/>
                                        <w:right w:val="single" w:sz="2" w:space="0" w:color="D9D9E3"/>
                                      </w:divBdr>
                                      <w:divsChild>
                                        <w:div w:id="790779042">
                                          <w:marLeft w:val="0"/>
                                          <w:marRight w:val="0"/>
                                          <w:marTop w:val="0"/>
                                          <w:marBottom w:val="0"/>
                                          <w:divBdr>
                                            <w:top w:val="single" w:sz="2" w:space="0" w:color="D9D9E3"/>
                                            <w:left w:val="single" w:sz="2" w:space="0" w:color="D9D9E3"/>
                                            <w:bottom w:val="single" w:sz="2" w:space="0" w:color="D9D9E3"/>
                                            <w:right w:val="single" w:sz="2" w:space="0" w:color="D9D9E3"/>
                                          </w:divBdr>
                                          <w:divsChild>
                                            <w:div w:id="1268392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22702612">
          <w:marLeft w:val="0"/>
          <w:marRight w:val="0"/>
          <w:marTop w:val="0"/>
          <w:marBottom w:val="0"/>
          <w:divBdr>
            <w:top w:val="none" w:sz="0" w:space="0" w:color="auto"/>
            <w:left w:val="none" w:sz="0" w:space="0" w:color="auto"/>
            <w:bottom w:val="none" w:sz="0" w:space="0" w:color="auto"/>
            <w:right w:val="none" w:sz="0" w:space="0" w:color="auto"/>
          </w:divBdr>
        </w:div>
      </w:divsChild>
    </w:div>
    <w:div w:id="952319218">
      <w:bodyDiv w:val="1"/>
      <w:marLeft w:val="0"/>
      <w:marRight w:val="0"/>
      <w:marTop w:val="0"/>
      <w:marBottom w:val="0"/>
      <w:divBdr>
        <w:top w:val="none" w:sz="0" w:space="0" w:color="auto"/>
        <w:left w:val="none" w:sz="0" w:space="0" w:color="auto"/>
        <w:bottom w:val="none" w:sz="0" w:space="0" w:color="auto"/>
        <w:right w:val="none" w:sz="0" w:space="0" w:color="auto"/>
      </w:divBdr>
    </w:div>
    <w:div w:id="1050963069">
      <w:bodyDiv w:val="1"/>
      <w:marLeft w:val="0"/>
      <w:marRight w:val="0"/>
      <w:marTop w:val="0"/>
      <w:marBottom w:val="0"/>
      <w:divBdr>
        <w:top w:val="none" w:sz="0" w:space="0" w:color="auto"/>
        <w:left w:val="none" w:sz="0" w:space="0" w:color="auto"/>
        <w:bottom w:val="none" w:sz="0" w:space="0" w:color="auto"/>
        <w:right w:val="none" w:sz="0" w:space="0" w:color="auto"/>
      </w:divBdr>
    </w:div>
    <w:div w:id="1059717423">
      <w:bodyDiv w:val="1"/>
      <w:marLeft w:val="0"/>
      <w:marRight w:val="0"/>
      <w:marTop w:val="0"/>
      <w:marBottom w:val="0"/>
      <w:divBdr>
        <w:top w:val="none" w:sz="0" w:space="0" w:color="auto"/>
        <w:left w:val="none" w:sz="0" w:space="0" w:color="auto"/>
        <w:bottom w:val="none" w:sz="0" w:space="0" w:color="auto"/>
        <w:right w:val="none" w:sz="0" w:space="0" w:color="auto"/>
      </w:divBdr>
    </w:div>
    <w:div w:id="1252203801">
      <w:bodyDiv w:val="1"/>
      <w:marLeft w:val="0"/>
      <w:marRight w:val="0"/>
      <w:marTop w:val="0"/>
      <w:marBottom w:val="0"/>
      <w:divBdr>
        <w:top w:val="none" w:sz="0" w:space="0" w:color="auto"/>
        <w:left w:val="none" w:sz="0" w:space="0" w:color="auto"/>
        <w:bottom w:val="none" w:sz="0" w:space="0" w:color="auto"/>
        <w:right w:val="none" w:sz="0" w:space="0" w:color="auto"/>
      </w:divBdr>
    </w:div>
    <w:div w:id="1590695337">
      <w:bodyDiv w:val="1"/>
      <w:marLeft w:val="0"/>
      <w:marRight w:val="0"/>
      <w:marTop w:val="0"/>
      <w:marBottom w:val="0"/>
      <w:divBdr>
        <w:top w:val="none" w:sz="0" w:space="0" w:color="auto"/>
        <w:left w:val="none" w:sz="0" w:space="0" w:color="auto"/>
        <w:bottom w:val="none" w:sz="0" w:space="0" w:color="auto"/>
        <w:right w:val="none" w:sz="0" w:space="0" w:color="auto"/>
      </w:divBdr>
    </w:div>
    <w:div w:id="1798909499">
      <w:bodyDiv w:val="1"/>
      <w:marLeft w:val="0"/>
      <w:marRight w:val="0"/>
      <w:marTop w:val="0"/>
      <w:marBottom w:val="0"/>
      <w:divBdr>
        <w:top w:val="none" w:sz="0" w:space="0" w:color="auto"/>
        <w:left w:val="none" w:sz="0" w:space="0" w:color="auto"/>
        <w:bottom w:val="none" w:sz="0" w:space="0" w:color="auto"/>
        <w:right w:val="none" w:sz="0" w:space="0" w:color="auto"/>
      </w:divBdr>
    </w:div>
    <w:div w:id="1805003554">
      <w:bodyDiv w:val="1"/>
      <w:marLeft w:val="0"/>
      <w:marRight w:val="0"/>
      <w:marTop w:val="0"/>
      <w:marBottom w:val="0"/>
      <w:divBdr>
        <w:top w:val="none" w:sz="0" w:space="0" w:color="auto"/>
        <w:left w:val="none" w:sz="0" w:space="0" w:color="auto"/>
        <w:bottom w:val="none" w:sz="0" w:space="0" w:color="auto"/>
        <w:right w:val="none" w:sz="0" w:space="0" w:color="auto"/>
      </w:divBdr>
    </w:div>
    <w:div w:id="1904217947">
      <w:bodyDiv w:val="1"/>
      <w:marLeft w:val="0"/>
      <w:marRight w:val="0"/>
      <w:marTop w:val="0"/>
      <w:marBottom w:val="0"/>
      <w:divBdr>
        <w:top w:val="none" w:sz="0" w:space="0" w:color="auto"/>
        <w:left w:val="none" w:sz="0" w:space="0" w:color="auto"/>
        <w:bottom w:val="none" w:sz="0" w:space="0" w:color="auto"/>
        <w:right w:val="none" w:sz="0" w:space="0" w:color="auto"/>
      </w:divBdr>
    </w:div>
    <w:div w:id="1913197464">
      <w:bodyDiv w:val="1"/>
      <w:marLeft w:val="0"/>
      <w:marRight w:val="0"/>
      <w:marTop w:val="0"/>
      <w:marBottom w:val="0"/>
      <w:divBdr>
        <w:top w:val="none" w:sz="0" w:space="0" w:color="auto"/>
        <w:left w:val="none" w:sz="0" w:space="0" w:color="auto"/>
        <w:bottom w:val="none" w:sz="0" w:space="0" w:color="auto"/>
        <w:right w:val="none" w:sz="0" w:space="0" w:color="auto"/>
      </w:divBdr>
    </w:div>
    <w:div w:id="1924756174">
      <w:bodyDiv w:val="1"/>
      <w:marLeft w:val="0"/>
      <w:marRight w:val="0"/>
      <w:marTop w:val="0"/>
      <w:marBottom w:val="0"/>
      <w:divBdr>
        <w:top w:val="none" w:sz="0" w:space="0" w:color="auto"/>
        <w:left w:val="none" w:sz="0" w:space="0" w:color="auto"/>
        <w:bottom w:val="none" w:sz="0" w:space="0" w:color="auto"/>
        <w:right w:val="none" w:sz="0" w:space="0" w:color="auto"/>
      </w:divBdr>
    </w:div>
    <w:div w:id="2088842161">
      <w:bodyDiv w:val="1"/>
      <w:marLeft w:val="0"/>
      <w:marRight w:val="0"/>
      <w:marTop w:val="0"/>
      <w:marBottom w:val="0"/>
      <w:divBdr>
        <w:top w:val="none" w:sz="0" w:space="0" w:color="auto"/>
        <w:left w:val="none" w:sz="0" w:space="0" w:color="auto"/>
        <w:bottom w:val="none" w:sz="0" w:space="0" w:color="auto"/>
        <w:right w:val="none" w:sz="0" w:space="0" w:color="auto"/>
      </w:divBdr>
    </w:div>
    <w:div w:id="211717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hu&amp;lr=&amp;id=EWZCDgAAQBAJ&amp;oi=fnd&amp;pg=PP1&amp;ots=KXVFRoMJeb&amp;sig=kuQsGGLQbFHTKNqEPKGshDG0poY&amp;redir_esc=y" TargetMode="External"/><Relationship Id="rId18" Type="http://schemas.openxmlformats.org/officeDocument/2006/relationships/hyperlink" Target="https://books.google.co.uk/books?hl=hu&amp;lr=&amp;id=f8FPEAAAQBAJ&amp;oi=fnd&amp;pg=PR5&amp;dq=change+management+process&amp;ots=D4-BGDZkVP&amp;sig=tCfO1zzgvdZRZ0bV5rRV2FXhQmg&amp;redir_esc=y" TargetMode="External"/><Relationship Id="rId26" Type="http://schemas.openxmlformats.org/officeDocument/2006/relationships/hyperlink" Target="https://www.diva-portal.org/smash/record.jsf?pid=diva2%3A1371860&amp;dswid=-921" TargetMode="External"/><Relationship Id="rId39" Type="http://schemas.openxmlformats.org/officeDocument/2006/relationships/hyperlink" Target="https://www.achievers.com/blog/organizational-culture-definition/" TargetMode="External"/><Relationship Id="rId21" Type="http://schemas.openxmlformats.org/officeDocument/2006/relationships/hyperlink" Target="https://citeseerx.ist.psu.edu/document?repid=rep1&amp;type=pdf&amp;doi=1ceb66375ad42266d2441fcef5c185a823ec7c7e" TargetMode="External"/><Relationship Id="rId34" Type="http://schemas.openxmlformats.org/officeDocument/2006/relationships/hyperlink" Target="https://doi.org/10.2307/41165203"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1467-6486.00280" TargetMode="External"/><Relationship Id="rId20" Type="http://schemas.openxmlformats.org/officeDocument/2006/relationships/hyperlink" Target="https://doi.org/10.1080/09537325.2021.1915975" TargetMode="External"/><Relationship Id="rId29" Type="http://schemas.openxmlformats.org/officeDocument/2006/relationships/hyperlink" Target="https://doi.org/10.3390/jrfm14100496"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azeneca.com/our-company.html" TargetMode="External"/><Relationship Id="rId24" Type="http://schemas.openxmlformats.org/officeDocument/2006/relationships/hyperlink" Target="https://doi.org/10.1038/nrd.2017.244" TargetMode="External"/><Relationship Id="rId32" Type="http://schemas.openxmlformats.org/officeDocument/2006/relationships/hyperlink" Target="https://www.avannistelrooij.nl/wp/wp-content/uploads/2017/06/Todnem-BY-2005-JoCM.pdf" TargetMode="External"/><Relationship Id="rId37" Type="http://schemas.openxmlformats.org/officeDocument/2006/relationships/hyperlink" Target="https://doi.org/10.1177/000276427101400507" TargetMode="External"/><Relationship Id="rId40" Type="http://schemas.openxmlformats.org/officeDocument/2006/relationships/hyperlink" Target="https://www.youtube.com/watch?v=GjD4Ukqef6k" TargetMode="External"/><Relationship Id="rId5" Type="http://schemas.openxmlformats.org/officeDocument/2006/relationships/webSettings" Target="webSettings.xml"/><Relationship Id="rId15" Type="http://schemas.openxmlformats.org/officeDocument/2006/relationships/hyperlink" Target="https://doi.org/10.1080/14697010500036007" TargetMode="External"/><Relationship Id="rId23" Type="http://schemas.openxmlformats.org/officeDocument/2006/relationships/hyperlink" Target="https://epublications.regis.edu/theses/126" TargetMode="External"/><Relationship Id="rId28" Type="http://schemas.openxmlformats.org/officeDocument/2006/relationships/hyperlink" Target="https://whatfix.com/blog/10-change-management-models/" TargetMode="External"/><Relationship Id="rId36" Type="http://schemas.openxmlformats.org/officeDocument/2006/relationships/hyperlink" Target="https://doi.org/10.1002/hpm.1032" TargetMode="External"/><Relationship Id="rId10" Type="http://schemas.openxmlformats.org/officeDocument/2006/relationships/hyperlink" Target="https://www.diva-portal.org/smash/record.jsf?pid=diva2%3A487435&amp;dswid=-9041" TargetMode="External"/><Relationship Id="rId19" Type="http://schemas.openxmlformats.org/officeDocument/2006/relationships/hyperlink" Target="https://doi.org/10.1080/09537325.2021.1915975" TargetMode="External"/><Relationship Id="rId31" Type="http://schemas.openxmlformats.org/officeDocument/2006/relationships/hyperlink" Target="https://www.tandfonline.com/action/journalInformation?show=aimsScope&amp;journalCode=rjcm2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apers.ssrn.com/sol3/papers.cfm?abstract_id=3895292" TargetMode="External"/><Relationship Id="rId14" Type="http://schemas.openxmlformats.org/officeDocument/2006/relationships/hyperlink" Target="https://books.google.co.uk/books?hl=hu&amp;lr=&amp;id=LX-5DwAAQBAJ&amp;oi=fnd&amp;pg=PP1&amp;dq=change+management+models+&amp;ots=v-nEPiVOFo&amp;sig=WkUUVdy7nkV4peUxWtS-podaSHI&amp;redir_esc=y" TargetMode="External"/><Relationship Id="rId22" Type="http://schemas.openxmlformats.org/officeDocument/2006/relationships/hyperlink" Target="https://hbr.org/1969/01/how-to-deal-with-resistance-to-change" TargetMode="External"/><Relationship Id="rId27" Type="http://schemas.openxmlformats.org/officeDocument/2006/relationships/hyperlink" Target="https://www.globalpresshub.com/index.php/AJEFM/article/view/1656" TargetMode="External"/><Relationship Id="rId30" Type="http://schemas.openxmlformats.org/officeDocument/2006/relationships/hyperlink" Target="https://doi.org/10.1007/978-981-13-8902-3" TargetMode="External"/><Relationship Id="rId35" Type="http://schemas.openxmlformats.org/officeDocument/2006/relationships/hyperlink" Target="https://www.gov.uk/coronavirus" TargetMode="External"/><Relationship Id="rId43" Type="http://schemas.openxmlformats.org/officeDocument/2006/relationships/fontTable" Target="fontTable.xml"/><Relationship Id="rId8" Type="http://schemas.openxmlformats.org/officeDocument/2006/relationships/hyperlink" Target="https://www.youtube.com/watch?v=GjD4Ukqef6k&amp;t=164s" TargetMode="External"/><Relationship Id="rId3" Type="http://schemas.openxmlformats.org/officeDocument/2006/relationships/styles" Target="styles.xml"/><Relationship Id="rId12" Type="http://schemas.openxmlformats.org/officeDocument/2006/relationships/hyperlink" Target="https://books.google.co.uk/books?hl=hu&amp;lr=&amp;id=WgzfE1XB-kkC&amp;oi=fnd&amp;pg=PP2&amp;dq=+Leadership+in+change+management.+&amp;ots=fw0LJa0fu2&amp;sig=9frPK9-pmRCSCVAFXTzokDxlmWk&amp;redir_esc=y" TargetMode="External"/><Relationship Id="rId17" Type="http://schemas.openxmlformats.org/officeDocument/2006/relationships/hyperlink" Target="https://doi.org/10.1002/JSC.764" TargetMode="External"/><Relationship Id="rId25" Type="http://schemas.openxmlformats.org/officeDocument/2006/relationships/hyperlink" Target="https://books.google.co.uk/books?hl=hu&amp;lr=&amp;id=HWvXDwAAQBAJ&amp;oi=fnd&amp;pg=PP3&amp;dq=Porter%27s+Five+Forces+analysis+&amp;ots=1uG_6TbYga&amp;sig=yiqiTx7AoY4VrlkCdo284OCDe6o&amp;redir_esc=y" TargetMode="External"/><Relationship Id="rId33" Type="http://schemas.openxmlformats.org/officeDocument/2006/relationships/hyperlink" Target="https://doi.org/10.1017/9781009278140" TargetMode="External"/><Relationship Id="rId38" Type="http://schemas.openxmlformats.org/officeDocument/2006/relationships/hyperlink" Target="https://www.achievers.com/blog/organizational-culture-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0A4EA-8DDD-4F9B-891A-3886801E6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23</Pages>
  <Words>7588</Words>
  <Characters>43258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Varga (2009456)</dc:creator>
  <cp:keywords/>
  <dc:description/>
  <cp:lastModifiedBy>Valeria Varga (2009456)</cp:lastModifiedBy>
  <cp:revision>56</cp:revision>
  <dcterms:created xsi:type="dcterms:W3CDTF">2023-03-08T16:55:00Z</dcterms:created>
  <dcterms:modified xsi:type="dcterms:W3CDTF">2023-04-28T17:29:00Z</dcterms:modified>
</cp:coreProperties>
</file>