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61F271" w14:textId="66D26B35" w:rsidR="00AC7127" w:rsidRPr="00AC7127" w:rsidRDefault="00AC7127" w:rsidP="00AC7127">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2309416</w:t>
      </w:r>
    </w:p>
    <w:p w14:paraId="7A0BAAC4" w14:textId="4ABE3E1E" w:rsidR="00AC7127" w:rsidRPr="00B26218" w:rsidRDefault="00AC7127" w:rsidP="00AC7127">
      <w:pPr>
        <w:pStyle w:val="ListParagraph"/>
        <w:rPr>
          <w:b/>
          <w:bCs/>
          <w:sz w:val="24"/>
          <w:szCs w:val="24"/>
          <w:u w:val="single"/>
        </w:rPr>
      </w:pPr>
      <w:r w:rsidRPr="00B26218">
        <w:rPr>
          <w:b/>
          <w:bCs/>
          <w:sz w:val="24"/>
          <w:szCs w:val="24"/>
          <w:u w:val="single"/>
        </w:rPr>
        <w:t>Monastic Wales – Cardiff Priory</w:t>
      </w:r>
    </w:p>
    <w:p w14:paraId="2CA3139F" w14:textId="77777777" w:rsidR="00AC7127" w:rsidRDefault="00AC7127" w:rsidP="00AC7127">
      <w:pPr>
        <w:pStyle w:val="ListParagraph"/>
        <w:rPr>
          <w:sz w:val="24"/>
          <w:szCs w:val="24"/>
        </w:rPr>
      </w:pPr>
    </w:p>
    <w:p w14:paraId="07347C54" w14:textId="77777777" w:rsidR="00AC7127" w:rsidRDefault="00AC7127" w:rsidP="00AC7127">
      <w:pPr>
        <w:pStyle w:val="ListParagraph"/>
        <w:rPr>
          <w:sz w:val="24"/>
          <w:szCs w:val="24"/>
        </w:rPr>
      </w:pPr>
      <w:r>
        <w:rPr>
          <w:sz w:val="24"/>
          <w:szCs w:val="24"/>
        </w:rPr>
        <w:t xml:space="preserve">Cardiff Priory, founded in 1107 by Earl Robert </w:t>
      </w:r>
      <w:proofErr w:type="spellStart"/>
      <w:r>
        <w:rPr>
          <w:sz w:val="24"/>
          <w:szCs w:val="24"/>
        </w:rPr>
        <w:t>fitz</w:t>
      </w:r>
      <w:proofErr w:type="spellEnd"/>
      <w:r>
        <w:rPr>
          <w:sz w:val="24"/>
          <w:szCs w:val="24"/>
        </w:rPr>
        <w:t xml:space="preserve"> Hammon of Gloucester, belonged to the Benedictine order. The term ‘order’, ordinarily refers to one complete religious family, made up of a number of monasteries headed by a superior who lives either in Rome or at a mother-house. In the case of the Benedictine order there is no superior over the whole order or congregations as they are known, apart from the Pope in Rome. Each of these congregations are autonomous, united and observe St. Benedict’s rule.</w:t>
      </w:r>
      <w:r>
        <w:rPr>
          <w:rStyle w:val="EndnoteReference"/>
          <w:sz w:val="24"/>
          <w:szCs w:val="24"/>
        </w:rPr>
        <w:endnoteReference w:id="1"/>
      </w:r>
    </w:p>
    <w:p w14:paraId="1F9AE737" w14:textId="5655DED9" w:rsidR="00AC7127" w:rsidRDefault="00AC7127" w:rsidP="00AC7127">
      <w:pPr>
        <w:pStyle w:val="ListParagraph"/>
        <w:rPr>
          <w:sz w:val="24"/>
          <w:szCs w:val="24"/>
        </w:rPr>
      </w:pPr>
      <w:r>
        <w:rPr>
          <w:sz w:val="24"/>
          <w:szCs w:val="24"/>
        </w:rPr>
        <w:t>Fitz Hammon granted the Church of St. Mary, Llandaff and its eight chapels to Tewksbury abbey, to be used as cells for its five monks.</w:t>
      </w:r>
      <w:r w:rsidR="003640C3">
        <w:rPr>
          <w:sz w:val="24"/>
          <w:szCs w:val="24"/>
        </w:rPr>
        <w:t xml:space="preserve"> </w:t>
      </w:r>
      <w:r>
        <w:rPr>
          <w:sz w:val="24"/>
          <w:szCs w:val="24"/>
        </w:rPr>
        <w:t xml:space="preserve">The location of Cardiff priory is significant because it was part of </w:t>
      </w:r>
      <w:proofErr w:type="spellStart"/>
      <w:r>
        <w:rPr>
          <w:sz w:val="24"/>
          <w:szCs w:val="24"/>
        </w:rPr>
        <w:t>fitz</w:t>
      </w:r>
      <w:proofErr w:type="spellEnd"/>
      <w:r>
        <w:rPr>
          <w:sz w:val="24"/>
          <w:szCs w:val="24"/>
        </w:rPr>
        <w:t xml:space="preserve"> Hammon’s lands in Wales. His estates which also included the chapel of Cardiff Castle and Llantwit church, coupled with the tithes of Cardiff and his other lands in Wales</w:t>
      </w:r>
      <w:r w:rsidR="003640C3">
        <w:rPr>
          <w:sz w:val="24"/>
          <w:szCs w:val="24"/>
        </w:rPr>
        <w:t>,</w:t>
      </w:r>
      <w:r>
        <w:rPr>
          <w:sz w:val="24"/>
          <w:szCs w:val="24"/>
        </w:rPr>
        <w:t xml:space="preserve"> provided substantial income for Tewksbury Abbey.</w:t>
      </w:r>
    </w:p>
    <w:p w14:paraId="14A4F0EA" w14:textId="77777777" w:rsidR="00AC7127" w:rsidRDefault="00AC7127" w:rsidP="00AC7127">
      <w:pPr>
        <w:pStyle w:val="ListParagraph"/>
        <w:rPr>
          <w:sz w:val="24"/>
          <w:szCs w:val="24"/>
        </w:rPr>
      </w:pPr>
      <w:r>
        <w:rPr>
          <w:sz w:val="24"/>
          <w:szCs w:val="24"/>
        </w:rPr>
        <w:t>Following its foundation in the twelfth century, there were several significant events at Cardiff Priory. By 1173, work had begun on the rebuilding of the priory and although it was re-dedicated to St. Mary and St. Thomas the martyr, the priory remained of minor significance.</w:t>
      </w:r>
    </w:p>
    <w:p w14:paraId="16BB02DF" w14:textId="77777777" w:rsidR="00AC7127" w:rsidRDefault="00AC7127" w:rsidP="00AC7127">
      <w:pPr>
        <w:pStyle w:val="ListParagraph"/>
        <w:rPr>
          <w:sz w:val="24"/>
          <w:szCs w:val="24"/>
        </w:rPr>
      </w:pPr>
      <w:r>
        <w:rPr>
          <w:sz w:val="24"/>
          <w:szCs w:val="24"/>
        </w:rPr>
        <w:t>In the 1220s, Llewellyn the Great attempted to reclaim lands in Wales. The ensuing upheaval resulted in the recall of the monks of Cardiff Priory to Tewksbury until the disturbance subsided.</w:t>
      </w:r>
    </w:p>
    <w:p w14:paraId="1F69F1E4" w14:textId="77777777" w:rsidR="00AC7127" w:rsidRDefault="00AC7127" w:rsidP="00AC7127">
      <w:pPr>
        <w:pStyle w:val="ListParagraph"/>
        <w:rPr>
          <w:sz w:val="24"/>
          <w:szCs w:val="24"/>
        </w:rPr>
      </w:pPr>
      <w:r>
        <w:rPr>
          <w:sz w:val="24"/>
          <w:szCs w:val="24"/>
        </w:rPr>
        <w:t xml:space="preserve">Between 1233-1291, various administrative activities are recorded, including the valuation of the property and an assessment of its assets. By around 1300, the Priory was passed to the Crown and by 1403 it had been dissolved. </w:t>
      </w:r>
    </w:p>
    <w:p w14:paraId="3E71793E" w14:textId="429A53F9" w:rsidR="00AC7127" w:rsidRDefault="00AC7127" w:rsidP="00AC7127">
      <w:pPr>
        <w:pStyle w:val="ListParagraph"/>
        <w:rPr>
          <w:sz w:val="24"/>
          <w:szCs w:val="24"/>
        </w:rPr>
      </w:pPr>
      <w:r>
        <w:rPr>
          <w:sz w:val="24"/>
          <w:szCs w:val="24"/>
        </w:rPr>
        <w:t xml:space="preserve">Significant events including the actions of the rebel Owain Glyn </w:t>
      </w:r>
      <w:proofErr w:type="spellStart"/>
      <w:r>
        <w:rPr>
          <w:sz w:val="24"/>
          <w:szCs w:val="24"/>
        </w:rPr>
        <w:t>Dw</w:t>
      </w:r>
      <w:r>
        <w:rPr>
          <w:rFonts w:cstheme="minorHAnsi"/>
          <w:sz w:val="24"/>
          <w:szCs w:val="24"/>
        </w:rPr>
        <w:t>̂</w:t>
      </w:r>
      <w:r>
        <w:rPr>
          <w:sz w:val="24"/>
          <w:szCs w:val="24"/>
        </w:rPr>
        <w:t>r</w:t>
      </w:r>
      <w:proofErr w:type="spellEnd"/>
      <w:r>
        <w:rPr>
          <w:sz w:val="24"/>
          <w:szCs w:val="24"/>
        </w:rPr>
        <w:t xml:space="preserve"> and his attempt to gain autonomy in Wales, probably precipitated the decline of the priory.  In time, Glyn </w:t>
      </w:r>
      <w:proofErr w:type="spellStart"/>
      <w:r>
        <w:rPr>
          <w:sz w:val="24"/>
          <w:szCs w:val="24"/>
        </w:rPr>
        <w:t>Dw</w:t>
      </w:r>
      <w:r>
        <w:rPr>
          <w:rFonts w:cstheme="minorHAnsi"/>
          <w:sz w:val="24"/>
          <w:szCs w:val="24"/>
        </w:rPr>
        <w:t>̂</w:t>
      </w:r>
      <w:r>
        <w:rPr>
          <w:sz w:val="24"/>
          <w:szCs w:val="24"/>
        </w:rPr>
        <w:t>r’s</w:t>
      </w:r>
      <w:proofErr w:type="spellEnd"/>
      <w:r>
        <w:rPr>
          <w:sz w:val="24"/>
          <w:szCs w:val="24"/>
        </w:rPr>
        <w:t xml:space="preserve"> rebellion resulted in the loosening of the stranglehold by the English over Wales, at least </w:t>
      </w:r>
      <w:r w:rsidR="00D61F74">
        <w:rPr>
          <w:sz w:val="24"/>
          <w:szCs w:val="24"/>
        </w:rPr>
        <w:t>in the short term.</w:t>
      </w:r>
    </w:p>
    <w:p w14:paraId="224508F5" w14:textId="77777777" w:rsidR="00AC7127" w:rsidRDefault="00AC7127" w:rsidP="00AC7127">
      <w:pPr>
        <w:pStyle w:val="ListParagraph"/>
        <w:rPr>
          <w:sz w:val="24"/>
          <w:szCs w:val="24"/>
        </w:rPr>
      </w:pPr>
    </w:p>
    <w:p w14:paraId="4D7552C7" w14:textId="77777777" w:rsidR="00AC7127" w:rsidRDefault="00AC7127" w:rsidP="00AC7127">
      <w:pPr>
        <w:pStyle w:val="ListParagraph"/>
        <w:rPr>
          <w:sz w:val="24"/>
          <w:szCs w:val="24"/>
        </w:rPr>
      </w:pPr>
    </w:p>
    <w:p w14:paraId="28F589D7" w14:textId="77777777" w:rsidR="00AC7127" w:rsidRPr="00F848FA" w:rsidRDefault="00AC7127" w:rsidP="00AC7127">
      <w:pPr>
        <w:pStyle w:val="ListParagraph"/>
        <w:rPr>
          <w:sz w:val="24"/>
          <w:szCs w:val="24"/>
        </w:rPr>
      </w:pPr>
    </w:p>
    <w:p w14:paraId="6EB5C602" w14:textId="77777777" w:rsidR="00AC7127" w:rsidRPr="00BD5B3F" w:rsidRDefault="00AC7127" w:rsidP="00AC7127">
      <w:pPr>
        <w:pStyle w:val="ListParagraph"/>
        <w:rPr>
          <w:sz w:val="24"/>
          <w:szCs w:val="24"/>
        </w:rPr>
      </w:pPr>
    </w:p>
    <w:p w14:paraId="09D9EA2A" w14:textId="77777777" w:rsidR="00000000" w:rsidRDefault="00000000"/>
    <w:sectPr w:rsidR="009F4413" w:rsidSect="001D651D">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3D2A54" w14:textId="77777777" w:rsidR="00124A2B" w:rsidRDefault="00124A2B" w:rsidP="00AC7127">
      <w:pPr>
        <w:spacing w:after="0" w:line="240" w:lineRule="auto"/>
      </w:pPr>
      <w:r>
        <w:separator/>
      </w:r>
    </w:p>
  </w:endnote>
  <w:endnote w:type="continuationSeparator" w:id="0">
    <w:p w14:paraId="3D19D20F" w14:textId="77777777" w:rsidR="00124A2B" w:rsidRDefault="00124A2B" w:rsidP="00AC7127">
      <w:pPr>
        <w:spacing w:after="0" w:line="240" w:lineRule="auto"/>
      </w:pPr>
      <w:r>
        <w:continuationSeparator/>
      </w:r>
    </w:p>
  </w:endnote>
  <w:endnote w:id="1">
    <w:p w14:paraId="4E7A30D0" w14:textId="77777777" w:rsidR="00AC7127" w:rsidRPr="002C45A1" w:rsidRDefault="00AC7127" w:rsidP="00AC7127">
      <w:pPr>
        <w:pStyle w:val="EndnoteText"/>
      </w:pPr>
      <w:r>
        <w:rPr>
          <w:rStyle w:val="EndnoteReference"/>
        </w:rPr>
        <w:endnoteRef/>
      </w:r>
      <w:r>
        <w:t xml:space="preserve">  </w:t>
      </w:r>
      <w:hyperlink r:id="rId1" w:history="1">
        <w:r w:rsidRPr="00A30608">
          <w:rPr>
            <w:rStyle w:val="Hyperlink"/>
          </w:rPr>
          <w:t>https://www.newadvent.org/cathen/02443a.htm</w:t>
        </w:r>
      </w:hyperlink>
      <w:r>
        <w:t xml:space="preserve"> [accessed 21/08/2023.</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025032" w14:textId="77777777" w:rsidR="00124A2B" w:rsidRDefault="00124A2B" w:rsidP="00AC7127">
      <w:pPr>
        <w:spacing w:after="0" w:line="240" w:lineRule="auto"/>
      </w:pPr>
      <w:r>
        <w:separator/>
      </w:r>
    </w:p>
  </w:footnote>
  <w:footnote w:type="continuationSeparator" w:id="0">
    <w:p w14:paraId="54C429AD" w14:textId="77777777" w:rsidR="00124A2B" w:rsidRDefault="00124A2B" w:rsidP="00AC71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127"/>
    <w:rsid w:val="00124A2B"/>
    <w:rsid w:val="00190748"/>
    <w:rsid w:val="001D651D"/>
    <w:rsid w:val="003640C3"/>
    <w:rsid w:val="0089167C"/>
    <w:rsid w:val="00A77AE4"/>
    <w:rsid w:val="00AC7127"/>
    <w:rsid w:val="00B555D3"/>
    <w:rsid w:val="00D61F74"/>
    <w:rsid w:val="00D934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0D36F"/>
  <w15:chartTrackingRefBased/>
  <w15:docId w15:val="{3759D1CF-DB09-4119-8171-3DF9679E4E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7127"/>
    <w:pPr>
      <w:ind w:left="720"/>
      <w:contextualSpacing/>
    </w:pPr>
  </w:style>
  <w:style w:type="paragraph" w:styleId="EndnoteText">
    <w:name w:val="endnote text"/>
    <w:basedOn w:val="Normal"/>
    <w:link w:val="EndnoteTextChar"/>
    <w:uiPriority w:val="99"/>
    <w:semiHidden/>
    <w:unhideWhenUsed/>
    <w:rsid w:val="00AC712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C7127"/>
    <w:rPr>
      <w:sz w:val="20"/>
      <w:szCs w:val="20"/>
    </w:rPr>
  </w:style>
  <w:style w:type="character" w:styleId="EndnoteReference">
    <w:name w:val="endnote reference"/>
    <w:basedOn w:val="DefaultParagraphFont"/>
    <w:uiPriority w:val="99"/>
    <w:semiHidden/>
    <w:unhideWhenUsed/>
    <w:rsid w:val="00AC7127"/>
    <w:rPr>
      <w:vertAlign w:val="superscript"/>
    </w:rPr>
  </w:style>
  <w:style w:type="character" w:styleId="Hyperlink">
    <w:name w:val="Hyperlink"/>
    <w:basedOn w:val="DefaultParagraphFont"/>
    <w:uiPriority w:val="99"/>
    <w:unhideWhenUsed/>
    <w:rsid w:val="00AC712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_rels/endnotes.xml.rels><?xml version="1.0" encoding="UTF-8" standalone="yes"?>
<Relationships xmlns="http://schemas.openxmlformats.org/package/2006/relationships"><Relationship Id="rId1" Type="http://schemas.openxmlformats.org/officeDocument/2006/relationships/hyperlink" Target="https://www.newadvent.org/cathen/02443a.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296</Words>
  <Characters>1692</Characters>
  <Application>Microsoft Office Word</Application>
  <DocSecurity>0</DocSecurity>
  <Lines>14</Lines>
  <Paragraphs>3</Paragraphs>
  <ScaleCrop>false</ScaleCrop>
  <Company/>
  <LinksUpToDate>false</LinksUpToDate>
  <CharactersWithSpaces>1985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 Goatcher</dc:creator>
  <cp:keywords/>
  <dc:description/>
  <cp:lastModifiedBy>Joan Goatcher</cp:lastModifiedBy>
  <cp:revision>2</cp:revision>
  <dcterms:created xsi:type="dcterms:W3CDTF">2023-10-23T15:21:00Z</dcterms:created>
  <dcterms:modified xsi:type="dcterms:W3CDTF">2023-10-23T15:21:00Z</dcterms:modified>
</cp:coreProperties>
</file>