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E9883D" w14:textId="77777777" w:rsidR="00301F18" w:rsidRDefault="00301F18" w:rsidP="00301F18">
      <w:pPr>
        <w:pStyle w:val="NoSpacing"/>
        <w:jc w:val="center"/>
        <w:rPr>
          <w:rFonts w:ascii="Arial" w:hAnsi="Arial" w:cs="Arial"/>
          <w:sz w:val="52"/>
          <w:szCs w:val="52"/>
          <w:lang w:val="en-GB"/>
        </w:rPr>
      </w:pPr>
    </w:p>
    <w:p w14:paraId="47DD967B" w14:textId="77777777" w:rsidR="00301F18" w:rsidRDefault="00301F18" w:rsidP="00301F18">
      <w:pPr>
        <w:pStyle w:val="NoSpacing"/>
        <w:jc w:val="center"/>
        <w:rPr>
          <w:rFonts w:ascii="Arial" w:hAnsi="Arial" w:cs="Arial"/>
          <w:sz w:val="52"/>
          <w:szCs w:val="52"/>
          <w:lang w:val="en-GB"/>
        </w:rPr>
      </w:pPr>
    </w:p>
    <w:p w14:paraId="06C1CD0E" w14:textId="77777777" w:rsidR="00301F18" w:rsidRDefault="00301F18" w:rsidP="00301F18">
      <w:pPr>
        <w:pStyle w:val="NoSpacing"/>
        <w:jc w:val="center"/>
        <w:rPr>
          <w:rFonts w:ascii="Arial" w:hAnsi="Arial" w:cs="Arial"/>
          <w:sz w:val="52"/>
          <w:szCs w:val="52"/>
          <w:lang w:val="en-GB"/>
        </w:rPr>
      </w:pPr>
    </w:p>
    <w:p w14:paraId="7A35F57C" w14:textId="77777777" w:rsidR="00301F18" w:rsidRPr="00DA360B" w:rsidRDefault="00301F18" w:rsidP="00301F18">
      <w:pPr>
        <w:pStyle w:val="NoSpacing"/>
        <w:jc w:val="center"/>
        <w:rPr>
          <w:rFonts w:ascii="Arial" w:hAnsi="Arial" w:cs="Arial"/>
          <w:sz w:val="52"/>
          <w:szCs w:val="52"/>
          <w:lang w:val="en-GB"/>
        </w:rPr>
      </w:pPr>
    </w:p>
    <w:p w14:paraId="3BE03BEE" w14:textId="77777777" w:rsidR="00301F18" w:rsidRPr="00DA360B" w:rsidRDefault="00301F18" w:rsidP="00301F18">
      <w:pPr>
        <w:pStyle w:val="NoSpacing"/>
        <w:jc w:val="center"/>
        <w:rPr>
          <w:rFonts w:ascii="Arial" w:hAnsi="Arial" w:cs="Arial"/>
          <w:sz w:val="52"/>
          <w:szCs w:val="52"/>
          <w:lang w:val="en-GB"/>
        </w:rPr>
      </w:pPr>
    </w:p>
    <w:p w14:paraId="32D15711" w14:textId="77777777" w:rsidR="00301F18" w:rsidRPr="00DA360B" w:rsidRDefault="00301F18" w:rsidP="00301F18">
      <w:pPr>
        <w:pStyle w:val="NoSpacing"/>
        <w:jc w:val="center"/>
        <w:rPr>
          <w:rFonts w:ascii="Arial" w:hAnsi="Arial" w:cs="Arial"/>
          <w:sz w:val="52"/>
          <w:szCs w:val="52"/>
          <w:lang w:val="en-GB"/>
        </w:rPr>
      </w:pPr>
    </w:p>
    <w:p w14:paraId="43DE89A2" w14:textId="77777777" w:rsidR="00301F18" w:rsidRPr="00DA360B" w:rsidRDefault="00301F18" w:rsidP="00301F18">
      <w:pPr>
        <w:pStyle w:val="NoSpacing"/>
        <w:jc w:val="center"/>
        <w:rPr>
          <w:rFonts w:ascii="Arial" w:hAnsi="Arial" w:cs="Arial"/>
          <w:i/>
          <w:iCs/>
          <w:sz w:val="52"/>
          <w:szCs w:val="52"/>
          <w:lang w:val="en-GB"/>
        </w:rPr>
      </w:pPr>
      <w:r w:rsidRPr="00DA360B">
        <w:rPr>
          <w:rFonts w:ascii="Arial" w:hAnsi="Arial" w:cs="Arial"/>
          <w:i/>
          <w:iCs/>
          <w:sz w:val="52"/>
          <w:szCs w:val="52"/>
          <w:lang w:val="en-GB"/>
        </w:rPr>
        <w:t xml:space="preserve">Jordan Chevannes </w:t>
      </w:r>
    </w:p>
    <w:p w14:paraId="474E98D1" w14:textId="0523A787" w:rsidR="00301F18" w:rsidRPr="00DA360B" w:rsidRDefault="00301F18" w:rsidP="00301F18">
      <w:pPr>
        <w:pStyle w:val="NoSpacing"/>
        <w:jc w:val="center"/>
        <w:rPr>
          <w:rFonts w:ascii="Arial" w:hAnsi="Arial" w:cs="Arial"/>
          <w:b/>
          <w:bCs/>
          <w:i/>
          <w:iCs/>
          <w:sz w:val="52"/>
          <w:szCs w:val="52"/>
          <w:lang w:val="en-GB"/>
        </w:rPr>
      </w:pPr>
      <w:r w:rsidRPr="00DA360B">
        <w:rPr>
          <w:rFonts w:ascii="Arial" w:hAnsi="Arial" w:cs="Arial"/>
          <w:b/>
          <w:bCs/>
          <w:i/>
          <w:iCs/>
          <w:sz w:val="52"/>
          <w:szCs w:val="52"/>
          <w:lang w:val="en-GB"/>
        </w:rPr>
        <w:t>Business management</w:t>
      </w:r>
    </w:p>
    <w:p w14:paraId="6BABCB71" w14:textId="55AFE920" w:rsidR="00301F18" w:rsidRPr="00DA360B" w:rsidRDefault="00301F18" w:rsidP="00301F18">
      <w:pPr>
        <w:pStyle w:val="NoSpacing"/>
        <w:jc w:val="center"/>
        <w:rPr>
          <w:rFonts w:ascii="Arial" w:hAnsi="Arial" w:cs="Arial"/>
          <w:i/>
          <w:iCs/>
          <w:sz w:val="52"/>
          <w:szCs w:val="52"/>
          <w:lang w:val="en-GB"/>
        </w:rPr>
      </w:pPr>
      <w:r w:rsidRPr="00DA360B">
        <w:rPr>
          <w:rFonts w:ascii="Arial" w:hAnsi="Arial" w:cs="Arial"/>
          <w:i/>
          <w:iCs/>
          <w:sz w:val="52"/>
          <w:szCs w:val="52"/>
          <w:lang w:val="en-GB"/>
        </w:rPr>
        <w:t>Component 2</w:t>
      </w:r>
    </w:p>
    <w:p w14:paraId="1B256C97" w14:textId="0FF6FD10" w:rsidR="00301F18" w:rsidRPr="00DA360B" w:rsidRDefault="00301F18" w:rsidP="00301F18">
      <w:pPr>
        <w:pStyle w:val="NoSpacing"/>
        <w:jc w:val="center"/>
        <w:rPr>
          <w:rFonts w:ascii="Arial" w:hAnsi="Arial" w:cs="Arial"/>
          <w:b/>
          <w:bCs/>
          <w:i/>
          <w:iCs/>
          <w:sz w:val="52"/>
          <w:szCs w:val="52"/>
          <w:lang w:val="en-GB"/>
        </w:rPr>
      </w:pPr>
      <w:r w:rsidRPr="00DA360B">
        <w:rPr>
          <w:rFonts w:ascii="Arial" w:hAnsi="Arial" w:cs="Arial"/>
          <w:b/>
          <w:bCs/>
          <w:i/>
          <w:iCs/>
          <w:sz w:val="52"/>
          <w:szCs w:val="52"/>
          <w:lang w:val="en-GB"/>
        </w:rPr>
        <w:t>Project management</w:t>
      </w:r>
    </w:p>
    <w:p w14:paraId="4F7A61D2" w14:textId="135D0460" w:rsidR="00301F18" w:rsidRPr="00DA360B" w:rsidRDefault="00301F18" w:rsidP="00301F18">
      <w:pPr>
        <w:pStyle w:val="NoSpacing"/>
        <w:jc w:val="center"/>
        <w:rPr>
          <w:rFonts w:ascii="Arial" w:hAnsi="Arial" w:cs="Arial"/>
          <w:i/>
          <w:iCs/>
          <w:sz w:val="52"/>
          <w:szCs w:val="52"/>
          <w:lang w:val="en-GB"/>
        </w:rPr>
      </w:pPr>
      <w:r w:rsidRPr="00DA360B">
        <w:rPr>
          <w:rFonts w:ascii="Arial" w:hAnsi="Arial" w:cs="Arial"/>
          <w:i/>
          <w:iCs/>
          <w:sz w:val="52"/>
          <w:szCs w:val="52"/>
          <w:lang w:val="en-GB"/>
        </w:rPr>
        <w:t>19</w:t>
      </w:r>
      <w:r w:rsidRPr="00DA360B">
        <w:rPr>
          <w:rFonts w:ascii="Arial" w:hAnsi="Arial" w:cs="Arial"/>
          <w:i/>
          <w:iCs/>
          <w:sz w:val="52"/>
          <w:szCs w:val="52"/>
          <w:vertAlign w:val="superscript"/>
          <w:lang w:val="en-GB"/>
        </w:rPr>
        <w:t>th</w:t>
      </w:r>
      <w:r w:rsidRPr="00DA360B">
        <w:rPr>
          <w:rFonts w:ascii="Arial" w:hAnsi="Arial" w:cs="Arial"/>
          <w:i/>
          <w:iCs/>
          <w:sz w:val="52"/>
          <w:szCs w:val="52"/>
          <w:lang w:val="en-GB"/>
        </w:rPr>
        <w:t xml:space="preserve"> November 2025</w:t>
      </w:r>
    </w:p>
    <w:p w14:paraId="421BE317" w14:textId="4BC0F75D" w:rsidR="00301F18" w:rsidRPr="00DA360B" w:rsidRDefault="00301F18" w:rsidP="00301F18">
      <w:pPr>
        <w:pStyle w:val="NoSpacing"/>
        <w:jc w:val="center"/>
        <w:rPr>
          <w:rFonts w:ascii="Arial" w:hAnsi="Arial" w:cs="Arial"/>
          <w:b/>
          <w:bCs/>
          <w:i/>
          <w:iCs/>
          <w:sz w:val="52"/>
          <w:szCs w:val="52"/>
          <w:lang w:val="en-GB"/>
        </w:rPr>
      </w:pPr>
      <w:r w:rsidRPr="00DA360B">
        <w:rPr>
          <w:rFonts w:ascii="Arial" w:hAnsi="Arial" w:cs="Arial"/>
          <w:b/>
          <w:bCs/>
          <w:i/>
          <w:iCs/>
          <w:sz w:val="52"/>
          <w:szCs w:val="52"/>
          <w:lang w:val="en-GB"/>
        </w:rPr>
        <w:t xml:space="preserve">2000 words </w:t>
      </w:r>
    </w:p>
    <w:p w14:paraId="53E9BF1C" w14:textId="77777777" w:rsidR="00301F18" w:rsidRPr="00DA360B" w:rsidRDefault="00301F18" w:rsidP="00301F18">
      <w:pPr>
        <w:pStyle w:val="NoSpacing"/>
        <w:jc w:val="center"/>
        <w:rPr>
          <w:rFonts w:ascii="Arial" w:hAnsi="Arial" w:cs="Arial"/>
          <w:i/>
          <w:iCs/>
          <w:sz w:val="52"/>
          <w:szCs w:val="52"/>
          <w:lang w:val="en-GB"/>
        </w:rPr>
      </w:pPr>
    </w:p>
    <w:p w14:paraId="67786FE3" w14:textId="77777777" w:rsidR="00301F18" w:rsidRPr="00DA360B" w:rsidRDefault="00301F18" w:rsidP="00301F18">
      <w:pPr>
        <w:pStyle w:val="NoSpacing"/>
        <w:jc w:val="center"/>
        <w:rPr>
          <w:rFonts w:ascii="Arial" w:hAnsi="Arial" w:cs="Arial"/>
          <w:sz w:val="52"/>
          <w:szCs w:val="52"/>
          <w:lang w:val="en-GB"/>
        </w:rPr>
      </w:pPr>
    </w:p>
    <w:p w14:paraId="2861B67D" w14:textId="77777777" w:rsidR="00301F18" w:rsidRPr="00DA360B" w:rsidRDefault="00301F18" w:rsidP="00301F18">
      <w:pPr>
        <w:pStyle w:val="NoSpacing"/>
        <w:jc w:val="center"/>
        <w:rPr>
          <w:rFonts w:ascii="Arial" w:hAnsi="Arial" w:cs="Arial"/>
          <w:sz w:val="52"/>
          <w:szCs w:val="52"/>
          <w:lang w:val="en-GB"/>
        </w:rPr>
      </w:pPr>
    </w:p>
    <w:p w14:paraId="43796153" w14:textId="77777777" w:rsidR="00301F18" w:rsidRPr="00DA360B" w:rsidRDefault="00301F18" w:rsidP="00301F18">
      <w:pPr>
        <w:pStyle w:val="NoSpacing"/>
        <w:jc w:val="center"/>
        <w:rPr>
          <w:rFonts w:ascii="Arial" w:hAnsi="Arial" w:cs="Arial"/>
          <w:sz w:val="52"/>
          <w:szCs w:val="52"/>
          <w:lang w:val="en-GB"/>
        </w:rPr>
      </w:pPr>
    </w:p>
    <w:p w14:paraId="2A450E65" w14:textId="77777777" w:rsidR="00301F18" w:rsidRPr="00DA360B" w:rsidRDefault="00301F18" w:rsidP="00301F18">
      <w:pPr>
        <w:pStyle w:val="NoSpacing"/>
        <w:jc w:val="center"/>
        <w:rPr>
          <w:rFonts w:ascii="Arial" w:hAnsi="Arial" w:cs="Arial"/>
          <w:sz w:val="52"/>
          <w:szCs w:val="52"/>
          <w:lang w:val="en-GB"/>
        </w:rPr>
      </w:pPr>
    </w:p>
    <w:p w14:paraId="378710FF" w14:textId="77777777" w:rsidR="00301F18" w:rsidRPr="00DA360B" w:rsidRDefault="00301F18" w:rsidP="00301F18">
      <w:pPr>
        <w:pStyle w:val="NoSpacing"/>
        <w:jc w:val="center"/>
        <w:rPr>
          <w:rFonts w:ascii="Arial" w:hAnsi="Arial" w:cs="Arial"/>
          <w:sz w:val="52"/>
          <w:szCs w:val="52"/>
          <w:lang w:val="en-GB"/>
        </w:rPr>
      </w:pPr>
    </w:p>
    <w:p w14:paraId="4E359908" w14:textId="77777777" w:rsidR="00301F18" w:rsidRPr="00DA360B" w:rsidRDefault="00301F18" w:rsidP="00301F18">
      <w:pPr>
        <w:pStyle w:val="NoSpacing"/>
        <w:jc w:val="center"/>
        <w:rPr>
          <w:rFonts w:ascii="Arial" w:hAnsi="Arial" w:cs="Arial"/>
          <w:sz w:val="52"/>
          <w:szCs w:val="52"/>
          <w:lang w:val="en-GB"/>
        </w:rPr>
      </w:pPr>
    </w:p>
    <w:p w14:paraId="24C2BD52" w14:textId="77777777" w:rsidR="00301F18" w:rsidRPr="00DA360B" w:rsidRDefault="00301F18" w:rsidP="00301F18">
      <w:pPr>
        <w:pStyle w:val="NoSpacing"/>
        <w:jc w:val="center"/>
        <w:rPr>
          <w:rFonts w:ascii="Arial" w:hAnsi="Arial" w:cs="Arial"/>
          <w:sz w:val="52"/>
          <w:szCs w:val="52"/>
          <w:lang w:val="en-GB"/>
        </w:rPr>
      </w:pPr>
    </w:p>
    <w:p w14:paraId="51F9A467" w14:textId="77777777" w:rsidR="00301F18" w:rsidRPr="00DA360B" w:rsidRDefault="00301F18" w:rsidP="00301F18">
      <w:pPr>
        <w:pStyle w:val="NoSpacing"/>
        <w:jc w:val="center"/>
        <w:rPr>
          <w:rFonts w:ascii="Arial" w:hAnsi="Arial" w:cs="Arial"/>
          <w:sz w:val="52"/>
          <w:szCs w:val="52"/>
          <w:lang w:val="en-GB"/>
        </w:rPr>
      </w:pPr>
    </w:p>
    <w:p w14:paraId="30F51FDF" w14:textId="25BF66A9" w:rsidR="00301F18" w:rsidRPr="00DA360B" w:rsidRDefault="00301F18" w:rsidP="00301F18">
      <w:pPr>
        <w:pStyle w:val="NoSpacing"/>
        <w:rPr>
          <w:rFonts w:ascii="Arial" w:hAnsi="Arial" w:cs="Arial"/>
          <w:sz w:val="44"/>
          <w:szCs w:val="44"/>
          <w:u w:val="single"/>
          <w:lang w:val="en-GB"/>
        </w:rPr>
      </w:pPr>
      <w:r w:rsidRPr="00DA360B">
        <w:rPr>
          <w:rFonts w:ascii="Arial" w:hAnsi="Arial" w:cs="Arial"/>
          <w:sz w:val="44"/>
          <w:szCs w:val="44"/>
          <w:u w:val="single"/>
          <w:lang w:val="en-GB"/>
        </w:rPr>
        <w:lastRenderedPageBreak/>
        <w:t xml:space="preserve">Table of contents </w:t>
      </w:r>
    </w:p>
    <w:p w14:paraId="6FC72A95" w14:textId="77777777" w:rsidR="00DC1D9C" w:rsidRPr="00DA360B" w:rsidRDefault="00DC1D9C" w:rsidP="00301F18">
      <w:pPr>
        <w:pStyle w:val="NoSpacing"/>
        <w:rPr>
          <w:rFonts w:ascii="Arial" w:hAnsi="Arial" w:cs="Arial"/>
          <w:sz w:val="44"/>
          <w:szCs w:val="44"/>
          <w:u w:val="single"/>
          <w:lang w:val="en-GB"/>
        </w:rPr>
      </w:pPr>
    </w:p>
    <w:p w14:paraId="554C6ED1" w14:textId="77777777" w:rsidR="00DC1D9C" w:rsidRPr="00DA360B" w:rsidRDefault="00DC1D9C" w:rsidP="00301F18">
      <w:pPr>
        <w:pStyle w:val="NoSpacing"/>
        <w:rPr>
          <w:rFonts w:ascii="Arial" w:hAnsi="Arial" w:cs="Arial"/>
          <w:u w:val="single"/>
          <w:lang w:val="en-GB"/>
        </w:rPr>
      </w:pPr>
    </w:p>
    <w:p w14:paraId="650450FB" w14:textId="77777777" w:rsidR="00301F18" w:rsidRPr="00DA360B" w:rsidRDefault="00301F18" w:rsidP="00301F18">
      <w:pPr>
        <w:pStyle w:val="NoSpacing"/>
        <w:rPr>
          <w:rFonts w:ascii="Arial" w:hAnsi="Arial" w:cs="Arial"/>
          <w:lang w:val="en-GB"/>
        </w:rPr>
      </w:pPr>
    </w:p>
    <w:p w14:paraId="27EEB413" w14:textId="6A417AFA" w:rsidR="00BC348E" w:rsidRPr="00DA360B" w:rsidRDefault="00BC348E" w:rsidP="00BC348E">
      <w:pPr>
        <w:pStyle w:val="ListParagraph"/>
        <w:numPr>
          <w:ilvl w:val="0"/>
          <w:numId w:val="3"/>
        </w:numPr>
        <w:rPr>
          <w:rFonts w:ascii="Arial" w:hAnsi="Arial" w:cs="Arial"/>
          <w:sz w:val="32"/>
          <w:szCs w:val="32"/>
        </w:rPr>
      </w:pPr>
      <w:r w:rsidRPr="00DA360B">
        <w:rPr>
          <w:rFonts w:ascii="Arial" w:hAnsi="Arial" w:cs="Arial"/>
          <w:sz w:val="32"/>
          <w:szCs w:val="32"/>
        </w:rPr>
        <w:t>Introduction</w:t>
      </w:r>
    </w:p>
    <w:p w14:paraId="025F7C14" w14:textId="1F66BAB0" w:rsidR="00BC348E" w:rsidRPr="00DA360B" w:rsidRDefault="00BC348E" w:rsidP="00BC348E">
      <w:pPr>
        <w:pStyle w:val="ListParagraph"/>
        <w:numPr>
          <w:ilvl w:val="0"/>
          <w:numId w:val="3"/>
        </w:numPr>
        <w:rPr>
          <w:rFonts w:ascii="Arial" w:hAnsi="Arial" w:cs="Arial"/>
          <w:sz w:val="32"/>
          <w:szCs w:val="32"/>
        </w:rPr>
      </w:pPr>
      <w:r w:rsidRPr="00DA360B">
        <w:rPr>
          <w:rFonts w:ascii="Arial" w:hAnsi="Arial" w:cs="Arial"/>
          <w:sz w:val="32"/>
          <w:szCs w:val="32"/>
        </w:rPr>
        <w:t>Overview of Contracting in Project Management</w:t>
      </w:r>
    </w:p>
    <w:p w14:paraId="2427AA96" w14:textId="1EDFBF54" w:rsidR="00BC348E" w:rsidRPr="00DA360B" w:rsidRDefault="00BC348E" w:rsidP="00BC348E">
      <w:pPr>
        <w:pStyle w:val="ListParagraph"/>
        <w:numPr>
          <w:ilvl w:val="0"/>
          <w:numId w:val="3"/>
        </w:numPr>
        <w:rPr>
          <w:rFonts w:ascii="Arial" w:hAnsi="Arial" w:cs="Arial"/>
          <w:sz w:val="32"/>
          <w:szCs w:val="32"/>
        </w:rPr>
      </w:pPr>
      <w:r w:rsidRPr="00DA360B">
        <w:rPr>
          <w:rFonts w:ascii="Arial" w:hAnsi="Arial" w:cs="Arial"/>
          <w:sz w:val="32"/>
          <w:szCs w:val="32"/>
        </w:rPr>
        <w:t>Methods of Contracting</w:t>
      </w:r>
      <w:r w:rsidRPr="00DA360B">
        <w:rPr>
          <w:rFonts w:ascii="Arial" w:hAnsi="Arial" w:cs="Arial"/>
          <w:sz w:val="32"/>
          <w:szCs w:val="32"/>
        </w:rPr>
        <w:br/>
        <w:t>3.1 Turnkey Contracting</w:t>
      </w:r>
      <w:r w:rsidRPr="00DA360B">
        <w:rPr>
          <w:rFonts w:ascii="Arial" w:hAnsi="Arial" w:cs="Arial"/>
          <w:sz w:val="32"/>
          <w:szCs w:val="32"/>
        </w:rPr>
        <w:br/>
        <w:t>3.2 Mult contract Approach</w:t>
      </w:r>
      <w:r w:rsidRPr="00DA360B">
        <w:rPr>
          <w:rFonts w:ascii="Arial" w:hAnsi="Arial" w:cs="Arial"/>
          <w:sz w:val="32"/>
          <w:szCs w:val="32"/>
        </w:rPr>
        <w:br/>
        <w:t>3.3 Do-It-Yourself (DIY) Method</w:t>
      </w:r>
      <w:r w:rsidRPr="00DA360B">
        <w:rPr>
          <w:rFonts w:ascii="Arial" w:hAnsi="Arial" w:cs="Arial"/>
          <w:sz w:val="32"/>
          <w:szCs w:val="32"/>
        </w:rPr>
        <w:br/>
        <w:t>3.4 Mult contract + DIY Method</w:t>
      </w:r>
    </w:p>
    <w:p w14:paraId="20C8137D" w14:textId="0D61FF6B" w:rsidR="00BC348E" w:rsidRPr="00DA360B" w:rsidRDefault="00BC348E" w:rsidP="00BC348E">
      <w:pPr>
        <w:pStyle w:val="ListParagraph"/>
        <w:numPr>
          <w:ilvl w:val="0"/>
          <w:numId w:val="3"/>
        </w:numPr>
        <w:rPr>
          <w:rFonts w:ascii="Arial" w:hAnsi="Arial" w:cs="Arial"/>
          <w:sz w:val="32"/>
          <w:szCs w:val="32"/>
        </w:rPr>
      </w:pPr>
      <w:r w:rsidRPr="00DA360B">
        <w:rPr>
          <w:rFonts w:ascii="Arial" w:hAnsi="Arial" w:cs="Arial"/>
          <w:sz w:val="32"/>
          <w:szCs w:val="32"/>
        </w:rPr>
        <w:t>Comparative Analysis and Suitability of Contracting Methods</w:t>
      </w:r>
    </w:p>
    <w:p w14:paraId="36A06878" w14:textId="0390772E" w:rsidR="00BC348E" w:rsidRPr="00DA360B" w:rsidRDefault="00BC348E" w:rsidP="00BC348E">
      <w:pPr>
        <w:pStyle w:val="ListParagraph"/>
        <w:numPr>
          <w:ilvl w:val="0"/>
          <w:numId w:val="3"/>
        </w:numPr>
        <w:rPr>
          <w:rFonts w:ascii="Arial" w:hAnsi="Arial" w:cs="Arial"/>
          <w:sz w:val="32"/>
          <w:szCs w:val="32"/>
        </w:rPr>
      </w:pPr>
      <w:r w:rsidRPr="00DA360B">
        <w:rPr>
          <w:rFonts w:ascii="Arial" w:hAnsi="Arial" w:cs="Arial"/>
          <w:sz w:val="32"/>
          <w:szCs w:val="32"/>
        </w:rPr>
        <w:t>Conclusion</w:t>
      </w:r>
    </w:p>
    <w:p w14:paraId="42D49710" w14:textId="5838C1E1" w:rsidR="00BC348E" w:rsidRPr="00DA360B" w:rsidRDefault="00BC348E" w:rsidP="00BC348E">
      <w:pPr>
        <w:pStyle w:val="ListParagraph"/>
        <w:numPr>
          <w:ilvl w:val="0"/>
          <w:numId w:val="3"/>
        </w:numPr>
        <w:rPr>
          <w:rFonts w:ascii="Arial" w:hAnsi="Arial" w:cs="Arial"/>
          <w:sz w:val="32"/>
          <w:szCs w:val="32"/>
        </w:rPr>
      </w:pPr>
      <w:r w:rsidRPr="00DA360B">
        <w:rPr>
          <w:rFonts w:ascii="Arial" w:hAnsi="Arial" w:cs="Arial"/>
          <w:sz w:val="32"/>
          <w:szCs w:val="32"/>
        </w:rPr>
        <w:t>References</w:t>
      </w:r>
    </w:p>
    <w:p w14:paraId="3E519342" w14:textId="133CF48B" w:rsidR="00301F18" w:rsidRPr="00DA360B" w:rsidRDefault="00301F18" w:rsidP="00301F18">
      <w:pPr>
        <w:pStyle w:val="NoSpacing"/>
        <w:rPr>
          <w:rFonts w:ascii="Arial" w:hAnsi="Arial" w:cs="Arial"/>
          <w:sz w:val="32"/>
          <w:szCs w:val="32"/>
          <w:u w:val="single"/>
          <w:lang w:val="en-GB"/>
        </w:rPr>
      </w:pPr>
    </w:p>
    <w:p w14:paraId="09E94761" w14:textId="77777777" w:rsidR="00301F18" w:rsidRPr="00DA360B" w:rsidRDefault="00301F18" w:rsidP="00301F18">
      <w:pPr>
        <w:pStyle w:val="NoSpacing"/>
        <w:rPr>
          <w:rFonts w:ascii="Arial" w:hAnsi="Arial" w:cs="Arial"/>
          <w:sz w:val="32"/>
          <w:szCs w:val="32"/>
          <w:u w:val="single"/>
          <w:lang w:val="en-GB"/>
        </w:rPr>
      </w:pPr>
    </w:p>
    <w:p w14:paraId="7B26B687" w14:textId="77777777" w:rsidR="00301F18" w:rsidRPr="00DA360B" w:rsidRDefault="00301F18" w:rsidP="00301F18">
      <w:pPr>
        <w:pStyle w:val="NoSpacing"/>
        <w:rPr>
          <w:rFonts w:ascii="Arial" w:hAnsi="Arial" w:cs="Arial"/>
          <w:u w:val="single"/>
          <w:lang w:val="en-GB"/>
        </w:rPr>
      </w:pPr>
    </w:p>
    <w:p w14:paraId="240DDA42" w14:textId="77777777" w:rsidR="00301F18" w:rsidRPr="00DA360B" w:rsidRDefault="00301F18" w:rsidP="00301F18">
      <w:pPr>
        <w:pStyle w:val="NoSpacing"/>
        <w:jc w:val="center"/>
        <w:rPr>
          <w:rFonts w:ascii="Arial" w:hAnsi="Arial" w:cs="Arial"/>
          <w:lang w:val="en-GB"/>
        </w:rPr>
      </w:pPr>
    </w:p>
    <w:p w14:paraId="00074558" w14:textId="77777777" w:rsidR="00301F18" w:rsidRPr="00DA360B" w:rsidRDefault="00301F18" w:rsidP="00301F18">
      <w:pPr>
        <w:pStyle w:val="NoSpacing"/>
        <w:jc w:val="center"/>
        <w:rPr>
          <w:rFonts w:ascii="Arial" w:hAnsi="Arial" w:cs="Arial"/>
          <w:lang w:val="en-GB"/>
        </w:rPr>
      </w:pPr>
    </w:p>
    <w:p w14:paraId="2B367B92" w14:textId="77777777" w:rsidR="00301F18" w:rsidRPr="00DA360B" w:rsidRDefault="00301F18" w:rsidP="00301F18">
      <w:pPr>
        <w:pStyle w:val="NoSpacing"/>
        <w:jc w:val="center"/>
        <w:rPr>
          <w:rFonts w:ascii="Arial" w:hAnsi="Arial" w:cs="Arial"/>
          <w:lang w:val="en-GB"/>
        </w:rPr>
      </w:pPr>
    </w:p>
    <w:p w14:paraId="06D8D2A0" w14:textId="77777777" w:rsidR="00301F18" w:rsidRPr="00DA360B" w:rsidRDefault="00301F18" w:rsidP="00301F18">
      <w:pPr>
        <w:pStyle w:val="NoSpacing"/>
        <w:jc w:val="center"/>
        <w:rPr>
          <w:rFonts w:ascii="Arial" w:hAnsi="Arial" w:cs="Arial"/>
          <w:lang w:val="en-GB"/>
        </w:rPr>
      </w:pPr>
    </w:p>
    <w:p w14:paraId="0ACD5C39" w14:textId="77777777" w:rsidR="00301F18" w:rsidRPr="00DA360B" w:rsidRDefault="00301F18" w:rsidP="00301F18">
      <w:pPr>
        <w:pStyle w:val="NoSpacing"/>
        <w:jc w:val="center"/>
        <w:rPr>
          <w:rFonts w:ascii="Arial" w:hAnsi="Arial" w:cs="Arial"/>
          <w:lang w:val="en-GB"/>
        </w:rPr>
      </w:pPr>
    </w:p>
    <w:p w14:paraId="57170880" w14:textId="77777777" w:rsidR="00301F18" w:rsidRPr="00DA360B" w:rsidRDefault="00301F18" w:rsidP="00301F18">
      <w:pPr>
        <w:pStyle w:val="NoSpacing"/>
        <w:jc w:val="center"/>
        <w:rPr>
          <w:rFonts w:ascii="Arial" w:hAnsi="Arial" w:cs="Arial"/>
          <w:lang w:val="en-GB"/>
        </w:rPr>
      </w:pPr>
    </w:p>
    <w:p w14:paraId="4C2BA720" w14:textId="77777777" w:rsidR="00301F18" w:rsidRPr="00DA360B" w:rsidRDefault="00301F18" w:rsidP="00301F18">
      <w:pPr>
        <w:pStyle w:val="NoSpacing"/>
        <w:jc w:val="center"/>
        <w:rPr>
          <w:rFonts w:ascii="Arial" w:hAnsi="Arial" w:cs="Arial"/>
          <w:lang w:val="en-GB"/>
        </w:rPr>
      </w:pPr>
    </w:p>
    <w:p w14:paraId="68EBBF7C" w14:textId="77777777" w:rsidR="00CD33FD" w:rsidRPr="00DA360B" w:rsidRDefault="00CD33FD" w:rsidP="00301F18">
      <w:pPr>
        <w:pStyle w:val="NoSpacing"/>
        <w:jc w:val="center"/>
        <w:rPr>
          <w:rFonts w:ascii="Arial" w:hAnsi="Arial" w:cs="Arial"/>
          <w:lang w:val="en-GB"/>
        </w:rPr>
      </w:pPr>
    </w:p>
    <w:p w14:paraId="0FBEAF7C" w14:textId="77777777" w:rsidR="00CD33FD" w:rsidRPr="00DA360B" w:rsidRDefault="00CD33FD" w:rsidP="00301F18">
      <w:pPr>
        <w:pStyle w:val="NoSpacing"/>
        <w:jc w:val="center"/>
        <w:rPr>
          <w:rFonts w:ascii="Arial" w:hAnsi="Arial" w:cs="Arial"/>
          <w:lang w:val="en-GB"/>
        </w:rPr>
      </w:pPr>
    </w:p>
    <w:p w14:paraId="4D244BDB" w14:textId="77777777" w:rsidR="00CD33FD" w:rsidRPr="00DA360B" w:rsidRDefault="00CD33FD" w:rsidP="00301F18">
      <w:pPr>
        <w:pStyle w:val="NoSpacing"/>
        <w:jc w:val="center"/>
        <w:rPr>
          <w:rFonts w:ascii="Arial" w:hAnsi="Arial" w:cs="Arial"/>
          <w:lang w:val="en-GB"/>
        </w:rPr>
      </w:pPr>
    </w:p>
    <w:p w14:paraId="121BB1F0" w14:textId="77777777" w:rsidR="00CD33FD" w:rsidRPr="00DA360B" w:rsidRDefault="00CD33FD" w:rsidP="00301F18">
      <w:pPr>
        <w:pStyle w:val="NoSpacing"/>
        <w:jc w:val="center"/>
        <w:rPr>
          <w:rFonts w:ascii="Arial" w:hAnsi="Arial" w:cs="Arial"/>
          <w:lang w:val="en-GB"/>
        </w:rPr>
      </w:pPr>
    </w:p>
    <w:p w14:paraId="70F61E56" w14:textId="77777777" w:rsidR="00CD33FD" w:rsidRPr="00DA360B" w:rsidRDefault="00CD33FD" w:rsidP="00301F18">
      <w:pPr>
        <w:pStyle w:val="NoSpacing"/>
        <w:jc w:val="center"/>
        <w:rPr>
          <w:rFonts w:ascii="Arial" w:hAnsi="Arial" w:cs="Arial"/>
          <w:lang w:val="en-GB"/>
        </w:rPr>
      </w:pPr>
    </w:p>
    <w:p w14:paraId="10CF00DB" w14:textId="77777777" w:rsidR="00CD33FD" w:rsidRPr="00DA360B" w:rsidRDefault="00CD33FD" w:rsidP="00301F18">
      <w:pPr>
        <w:pStyle w:val="NoSpacing"/>
        <w:jc w:val="center"/>
        <w:rPr>
          <w:rFonts w:ascii="Arial" w:hAnsi="Arial" w:cs="Arial"/>
          <w:lang w:val="en-GB"/>
        </w:rPr>
      </w:pPr>
    </w:p>
    <w:p w14:paraId="43EA8446" w14:textId="77777777" w:rsidR="00CD33FD" w:rsidRPr="00DA360B" w:rsidRDefault="00CD33FD" w:rsidP="00301F18">
      <w:pPr>
        <w:pStyle w:val="NoSpacing"/>
        <w:jc w:val="center"/>
        <w:rPr>
          <w:rFonts w:ascii="Arial" w:hAnsi="Arial" w:cs="Arial"/>
          <w:lang w:val="en-GB"/>
        </w:rPr>
      </w:pPr>
    </w:p>
    <w:p w14:paraId="5DFA11C0" w14:textId="77777777" w:rsidR="00CD33FD" w:rsidRPr="00DA360B" w:rsidRDefault="00CD33FD" w:rsidP="00301F18">
      <w:pPr>
        <w:pStyle w:val="NoSpacing"/>
        <w:jc w:val="center"/>
        <w:rPr>
          <w:rFonts w:ascii="Arial" w:hAnsi="Arial" w:cs="Arial"/>
          <w:lang w:val="en-GB"/>
        </w:rPr>
      </w:pPr>
    </w:p>
    <w:p w14:paraId="778A8A92" w14:textId="0A6662C7" w:rsidR="00CD33FD" w:rsidRPr="00DA360B" w:rsidRDefault="00CD33FD" w:rsidP="00CD33FD">
      <w:pPr>
        <w:pStyle w:val="NormalWeb"/>
        <w:rPr>
          <w:rFonts w:ascii="Arial" w:hAnsi="Arial" w:cs="Arial"/>
          <w:color w:val="000000"/>
        </w:rPr>
      </w:pPr>
      <w:r w:rsidRPr="00DA360B">
        <w:rPr>
          <w:rFonts w:ascii="Arial" w:hAnsi="Arial" w:cs="Arial"/>
          <w:color w:val="000000"/>
        </w:rPr>
        <w:t xml:space="preserve">   </w:t>
      </w:r>
    </w:p>
    <w:p w14:paraId="3D041C61" w14:textId="77777777" w:rsidR="00CD33FD" w:rsidRPr="00DA360B" w:rsidRDefault="00CD33FD" w:rsidP="00CD33FD">
      <w:pPr>
        <w:pStyle w:val="NormalWeb"/>
        <w:rPr>
          <w:rFonts w:ascii="Arial" w:hAnsi="Arial" w:cs="Arial"/>
          <w:color w:val="000000"/>
        </w:rPr>
      </w:pPr>
    </w:p>
    <w:p w14:paraId="57647D6A" w14:textId="77777777" w:rsidR="00CD33FD" w:rsidRPr="00DA360B" w:rsidRDefault="00CD33FD" w:rsidP="00CD33FD">
      <w:pPr>
        <w:pStyle w:val="NormalWeb"/>
        <w:rPr>
          <w:rFonts w:ascii="Arial" w:hAnsi="Arial" w:cs="Arial"/>
          <w:color w:val="000000"/>
        </w:rPr>
      </w:pPr>
    </w:p>
    <w:p w14:paraId="771EF550" w14:textId="77777777" w:rsidR="00B34128" w:rsidRPr="00DA360B" w:rsidRDefault="00B34128" w:rsidP="00B34128">
      <w:pPr>
        <w:pStyle w:val="NoSpacing"/>
        <w:rPr>
          <w:rFonts w:ascii="Arial" w:hAnsi="Arial" w:cs="Arial"/>
          <w:b/>
          <w:bCs/>
          <w:sz w:val="44"/>
          <w:szCs w:val="44"/>
          <w:u w:val="single"/>
          <w:lang w:val="en-GB"/>
        </w:rPr>
      </w:pPr>
      <w:r w:rsidRPr="00DA360B">
        <w:rPr>
          <w:rFonts w:ascii="Arial" w:hAnsi="Arial" w:cs="Arial"/>
          <w:b/>
          <w:bCs/>
          <w:sz w:val="44"/>
          <w:szCs w:val="44"/>
          <w:u w:val="single"/>
          <w:lang w:val="en-GB"/>
        </w:rPr>
        <w:lastRenderedPageBreak/>
        <w:t xml:space="preserve">Introduction </w:t>
      </w:r>
    </w:p>
    <w:p w14:paraId="79B608AD" w14:textId="77777777" w:rsidR="00B34128" w:rsidRPr="00DA360B" w:rsidRDefault="00B34128" w:rsidP="00B34128">
      <w:pPr>
        <w:pStyle w:val="NormalWeb"/>
        <w:rPr>
          <w:rFonts w:ascii="Arial" w:hAnsi="Arial" w:cs="Arial"/>
          <w:color w:val="000000"/>
        </w:rPr>
      </w:pPr>
      <w:r w:rsidRPr="00DA360B">
        <w:rPr>
          <w:rFonts w:ascii="Arial" w:hAnsi="Arial" w:cs="Arial"/>
          <w:color w:val="000000"/>
        </w:rPr>
        <w:t xml:space="preserve">Project Management represents the knowledge, skills, tools, and techniques to deliver great value through projects that meet specific objectives in terms of time, cost, quality, and scope </w:t>
      </w:r>
      <w:r w:rsidRPr="00DA360B">
        <w:rPr>
          <w:rFonts w:ascii="Arial" w:hAnsi="Arial" w:cs="Arial"/>
          <w:b/>
          <w:bCs/>
          <w:color w:val="000000"/>
        </w:rPr>
        <w:t>(PMI, 2021).</w:t>
      </w:r>
      <w:r w:rsidRPr="00DA360B">
        <w:rPr>
          <w:rFonts w:ascii="Arial" w:hAnsi="Arial" w:cs="Arial"/>
          <w:color w:val="000000"/>
        </w:rPr>
        <w:t xml:space="preserve"> Projects frequently involve multiple stakeholders and complex interdependencies, making contractual arrangements which is essential for clarifying responsibilities and managing risks. Contracts are not merely legal instruments but management tools that structure relationships, ensure accountability, and distribute rewards and risks among participants </w:t>
      </w:r>
      <w:r w:rsidRPr="00DA360B">
        <w:rPr>
          <w:rFonts w:ascii="Arial" w:hAnsi="Arial" w:cs="Arial"/>
          <w:b/>
          <w:bCs/>
          <w:color w:val="000000"/>
        </w:rPr>
        <w:t>(Turner, 2014).</w:t>
      </w:r>
    </w:p>
    <w:p w14:paraId="5777D666" w14:textId="77777777" w:rsidR="00B34128" w:rsidRPr="00DA360B" w:rsidRDefault="00B34128" w:rsidP="00B34128">
      <w:pPr>
        <w:pStyle w:val="NormalWeb"/>
        <w:rPr>
          <w:rFonts w:ascii="Arial" w:hAnsi="Arial" w:cs="Arial"/>
          <w:color w:val="000000"/>
        </w:rPr>
      </w:pPr>
      <w:r w:rsidRPr="00DA360B">
        <w:rPr>
          <w:rFonts w:ascii="Arial" w:hAnsi="Arial" w:cs="Arial"/>
          <w:color w:val="000000"/>
        </w:rPr>
        <w:t xml:space="preserve">Organizations frequently engage external contractors to deliver specific components of a project for a variety of strategic and operational reasons, including the acquisition of specialist expertise, cost optimization, risk allocation, and the management of internal resource constraints </w:t>
      </w:r>
      <w:r w:rsidRPr="00DA360B">
        <w:rPr>
          <w:rFonts w:ascii="Arial" w:hAnsi="Arial" w:cs="Arial"/>
          <w:b/>
          <w:bCs/>
          <w:color w:val="000000"/>
        </w:rPr>
        <w:t>(Kerzner, 2017).</w:t>
      </w:r>
      <w:r w:rsidRPr="00DA360B">
        <w:rPr>
          <w:rFonts w:ascii="Arial" w:hAnsi="Arial" w:cs="Arial"/>
          <w:color w:val="000000"/>
        </w:rPr>
        <w:t xml:space="preserve"> By outsourcing selected project elements, client organizations can concentrate on their strategic objectives and core competencies, while leveraging the capabilities of contractors to achieve defined project outcomes. However, the success of this approach is largely contingent upon the selection and application of an appropriate contracting method, as this determines the distribution of responsibilities, risks, and control mechanisms throughout the project lifecycle.</w:t>
      </w:r>
    </w:p>
    <w:p w14:paraId="5B54941D" w14:textId="4C0D7D15" w:rsidR="00DA360B" w:rsidRPr="00DA360B" w:rsidRDefault="00DA360B" w:rsidP="00B34128">
      <w:pPr>
        <w:pStyle w:val="NormalWeb"/>
        <w:rPr>
          <w:rFonts w:ascii="Arial" w:hAnsi="Arial" w:cs="Arial"/>
          <w:color w:val="000000"/>
        </w:rPr>
      </w:pPr>
      <w:r w:rsidRPr="00DA360B">
        <w:rPr>
          <w:rFonts w:ascii="Arial" w:hAnsi="Arial" w:cs="Arial"/>
          <w:color w:val="000000"/>
        </w:rPr>
        <w:t xml:space="preserve">However, contracting decisions also shape project governance structures, communication flows, and performance accountability. Choosing the wrong contracting method can result in fragmented coordination, conflicting interests, and uncontrolled risk exposure </w:t>
      </w:r>
      <w:r w:rsidRPr="00DA360B">
        <w:rPr>
          <w:rFonts w:ascii="Arial" w:hAnsi="Arial" w:cs="Arial"/>
          <w:b/>
          <w:bCs/>
          <w:color w:val="000000"/>
        </w:rPr>
        <w:t>(Walker, 2015).</w:t>
      </w:r>
      <w:r w:rsidRPr="00DA360B">
        <w:rPr>
          <w:rFonts w:ascii="Arial" w:hAnsi="Arial" w:cs="Arial"/>
          <w:color w:val="000000"/>
        </w:rPr>
        <w:t xml:space="preserve"> Therefore, understanding the advantages, limitations, and contextual fit of each contracting method is crucial for ensuring project success.</w:t>
      </w:r>
    </w:p>
    <w:p w14:paraId="2B68E325" w14:textId="77777777" w:rsidR="00B34128" w:rsidRPr="00DA360B" w:rsidRDefault="00B34128" w:rsidP="00B34128">
      <w:pPr>
        <w:pStyle w:val="NormalWeb"/>
        <w:rPr>
          <w:rFonts w:ascii="Arial" w:hAnsi="Arial" w:cs="Arial"/>
          <w:color w:val="000000"/>
        </w:rPr>
      </w:pPr>
      <w:r w:rsidRPr="00DA360B">
        <w:rPr>
          <w:rFonts w:ascii="Arial" w:hAnsi="Arial" w:cs="Arial"/>
          <w:color w:val="000000"/>
        </w:rPr>
        <w:t>This essay provides a critical evaluation of four principal contracting approaches commonly utilized within project management:</w:t>
      </w:r>
      <w:r w:rsidRPr="00DA360B">
        <w:rPr>
          <w:rStyle w:val="apple-converted-space"/>
          <w:rFonts w:ascii="Arial" w:eastAsiaTheme="majorEastAsia" w:hAnsi="Arial" w:cs="Arial"/>
          <w:color w:val="000000"/>
        </w:rPr>
        <w:t> </w:t>
      </w:r>
      <w:r w:rsidRPr="00DA360B">
        <w:rPr>
          <w:rStyle w:val="Strong"/>
          <w:rFonts w:ascii="Arial" w:eastAsiaTheme="majorEastAsia" w:hAnsi="Arial" w:cs="Arial"/>
          <w:b w:val="0"/>
          <w:bCs w:val="0"/>
          <w:color w:val="000000"/>
        </w:rPr>
        <w:t>Turnkey</w:t>
      </w:r>
      <w:r w:rsidRPr="00DA360B">
        <w:rPr>
          <w:rFonts w:ascii="Arial" w:hAnsi="Arial" w:cs="Arial"/>
          <w:b/>
          <w:bCs/>
          <w:color w:val="000000"/>
        </w:rPr>
        <w:t>,</w:t>
      </w:r>
      <w:r w:rsidRPr="00DA360B">
        <w:rPr>
          <w:rStyle w:val="apple-converted-space"/>
          <w:rFonts w:ascii="Arial" w:eastAsiaTheme="majorEastAsia" w:hAnsi="Arial" w:cs="Arial"/>
          <w:b/>
          <w:bCs/>
          <w:color w:val="000000"/>
        </w:rPr>
        <w:t> </w:t>
      </w:r>
      <w:r w:rsidRPr="00DA360B">
        <w:rPr>
          <w:rStyle w:val="Strong"/>
          <w:rFonts w:ascii="Arial" w:eastAsiaTheme="majorEastAsia" w:hAnsi="Arial" w:cs="Arial"/>
          <w:b w:val="0"/>
          <w:bCs w:val="0"/>
          <w:color w:val="000000"/>
        </w:rPr>
        <w:t>Multicontract</w:t>
      </w:r>
      <w:r w:rsidRPr="00DA360B">
        <w:rPr>
          <w:rFonts w:ascii="Arial" w:hAnsi="Arial" w:cs="Arial"/>
          <w:b/>
          <w:bCs/>
          <w:color w:val="000000"/>
        </w:rPr>
        <w:t>,</w:t>
      </w:r>
      <w:r w:rsidRPr="00DA360B">
        <w:rPr>
          <w:rStyle w:val="apple-converted-space"/>
          <w:rFonts w:ascii="Arial" w:eastAsiaTheme="majorEastAsia" w:hAnsi="Arial" w:cs="Arial"/>
          <w:b/>
          <w:bCs/>
          <w:color w:val="000000"/>
        </w:rPr>
        <w:t> </w:t>
      </w:r>
      <w:r w:rsidRPr="00DA360B">
        <w:rPr>
          <w:rStyle w:val="Strong"/>
          <w:rFonts w:ascii="Arial" w:eastAsiaTheme="majorEastAsia" w:hAnsi="Arial" w:cs="Arial"/>
          <w:b w:val="0"/>
          <w:bCs w:val="0"/>
          <w:color w:val="000000"/>
        </w:rPr>
        <w:t>Do-It-Yourself</w:t>
      </w:r>
      <w:r w:rsidRPr="00DA360B">
        <w:rPr>
          <w:rStyle w:val="Strong"/>
          <w:rFonts w:ascii="Arial" w:eastAsiaTheme="majorEastAsia" w:hAnsi="Arial" w:cs="Arial"/>
          <w:color w:val="000000"/>
        </w:rPr>
        <w:t xml:space="preserve"> </w:t>
      </w:r>
      <w:r w:rsidRPr="00DA360B">
        <w:rPr>
          <w:rStyle w:val="Strong"/>
          <w:rFonts w:ascii="Arial" w:eastAsiaTheme="majorEastAsia" w:hAnsi="Arial" w:cs="Arial"/>
          <w:b w:val="0"/>
          <w:bCs w:val="0"/>
          <w:color w:val="000000"/>
        </w:rPr>
        <w:t>(DIY)</w:t>
      </w:r>
      <w:r w:rsidRPr="00DA360B">
        <w:rPr>
          <w:rFonts w:ascii="Arial" w:hAnsi="Arial" w:cs="Arial"/>
          <w:b/>
          <w:bCs/>
          <w:color w:val="000000"/>
        </w:rPr>
        <w:t>,</w:t>
      </w:r>
      <w:r w:rsidRPr="00DA360B">
        <w:rPr>
          <w:rFonts w:ascii="Arial" w:hAnsi="Arial" w:cs="Arial"/>
          <w:color w:val="000000"/>
        </w:rPr>
        <w:t xml:space="preserve"> and</w:t>
      </w:r>
      <w:r w:rsidRPr="00DA360B">
        <w:rPr>
          <w:rStyle w:val="apple-converted-space"/>
          <w:rFonts w:ascii="Arial" w:eastAsiaTheme="majorEastAsia" w:hAnsi="Arial" w:cs="Arial"/>
          <w:color w:val="000000"/>
        </w:rPr>
        <w:t> </w:t>
      </w:r>
      <w:r w:rsidRPr="00DA360B">
        <w:rPr>
          <w:rStyle w:val="Strong"/>
          <w:rFonts w:ascii="Arial" w:eastAsiaTheme="majorEastAsia" w:hAnsi="Arial" w:cs="Arial"/>
          <w:b w:val="0"/>
          <w:bCs w:val="0"/>
          <w:color w:val="000000"/>
        </w:rPr>
        <w:t>Multicontract + DIY</w:t>
      </w:r>
      <w:r w:rsidRPr="00DA360B">
        <w:rPr>
          <w:rFonts w:ascii="Arial" w:hAnsi="Arial" w:cs="Arial"/>
          <w:color w:val="000000"/>
        </w:rPr>
        <w:t>. Each method is examined in relation to its structural characteristics, potential advantages, inherent limitations, and contextual suitability for different project environments. The discussion further explores how these approaches influence project governance, stakeholder coordination, and performance outcomes. The essay concludes by comparing the four methods and proposing key considerations to support the selection of the most effective contracting strategy in alignment with organizational objectives, project complexity, and risk appetite.</w:t>
      </w:r>
    </w:p>
    <w:p w14:paraId="71DEBEFB" w14:textId="77777777" w:rsidR="00B34128" w:rsidRPr="00DA360B" w:rsidRDefault="00B34128" w:rsidP="00B34128">
      <w:pPr>
        <w:pStyle w:val="NormalWeb"/>
        <w:rPr>
          <w:rFonts w:ascii="Arial" w:hAnsi="Arial" w:cs="Arial"/>
          <w:color w:val="000000"/>
        </w:rPr>
      </w:pPr>
    </w:p>
    <w:p w14:paraId="09519A66" w14:textId="77777777" w:rsidR="00B34128" w:rsidRPr="00DA360B" w:rsidRDefault="00B34128" w:rsidP="00B34128">
      <w:pPr>
        <w:pStyle w:val="NormalWeb"/>
        <w:rPr>
          <w:rFonts w:ascii="Arial" w:hAnsi="Arial" w:cs="Arial"/>
          <w:color w:val="000000"/>
        </w:rPr>
      </w:pPr>
    </w:p>
    <w:p w14:paraId="1A9CEE3C" w14:textId="77777777" w:rsidR="00B34128" w:rsidRPr="00DA360B" w:rsidRDefault="00B34128" w:rsidP="00B34128">
      <w:pPr>
        <w:pStyle w:val="NormalWeb"/>
        <w:rPr>
          <w:rFonts w:ascii="Arial" w:hAnsi="Arial" w:cs="Arial"/>
          <w:color w:val="000000"/>
        </w:rPr>
      </w:pPr>
    </w:p>
    <w:p w14:paraId="38E86641" w14:textId="77777777" w:rsidR="00B34128" w:rsidRPr="00DA360B" w:rsidRDefault="00B34128" w:rsidP="00B34128">
      <w:pPr>
        <w:pStyle w:val="NormalWeb"/>
        <w:rPr>
          <w:rFonts w:ascii="Arial" w:hAnsi="Arial" w:cs="Arial"/>
          <w:color w:val="000000"/>
        </w:rPr>
      </w:pPr>
    </w:p>
    <w:p w14:paraId="2A96B91F" w14:textId="66E73D74" w:rsidR="00AE5A5B" w:rsidRPr="00DA360B" w:rsidRDefault="00AE5A5B" w:rsidP="00B34128">
      <w:pPr>
        <w:pStyle w:val="NormalWeb"/>
        <w:rPr>
          <w:rFonts w:ascii="Arial" w:hAnsi="Arial" w:cs="Arial"/>
          <w:color w:val="000000"/>
        </w:rPr>
      </w:pPr>
    </w:p>
    <w:p w14:paraId="2749D2E9" w14:textId="77777777" w:rsidR="00B34128" w:rsidRPr="00DA360B" w:rsidRDefault="00B34128" w:rsidP="00B34128">
      <w:pPr>
        <w:spacing w:before="100" w:beforeAutospacing="1" w:after="100" w:afterAutospacing="1" w:line="240" w:lineRule="auto"/>
        <w:outlineLvl w:val="1"/>
        <w:rPr>
          <w:rFonts w:ascii="Arial" w:eastAsia="Times New Roman" w:hAnsi="Arial" w:cs="Arial"/>
          <w:b/>
          <w:bCs/>
          <w:color w:val="000000"/>
          <w:kern w:val="0"/>
          <w:sz w:val="36"/>
          <w:szCs w:val="36"/>
          <w:u w:val="single"/>
          <w14:ligatures w14:val="none"/>
        </w:rPr>
      </w:pPr>
      <w:r w:rsidRPr="0056783E">
        <w:rPr>
          <w:rFonts w:ascii="Arial" w:eastAsia="Times New Roman" w:hAnsi="Arial" w:cs="Arial"/>
          <w:b/>
          <w:bCs/>
          <w:color w:val="000000"/>
          <w:kern w:val="0"/>
          <w:sz w:val="36"/>
          <w:szCs w:val="36"/>
          <w:u w:val="single"/>
          <w14:ligatures w14:val="none"/>
        </w:rPr>
        <w:lastRenderedPageBreak/>
        <w:t>Contracts and Their Role in Project Management</w:t>
      </w:r>
    </w:p>
    <w:p w14:paraId="562D02DE" w14:textId="77777777" w:rsidR="00B34128" w:rsidRPr="00DA360B" w:rsidRDefault="00B34128" w:rsidP="00B34128">
      <w:pPr>
        <w:pStyle w:val="NormalWeb"/>
        <w:rPr>
          <w:rFonts w:ascii="Arial" w:hAnsi="Arial" w:cs="Arial"/>
          <w:color w:val="000000"/>
        </w:rPr>
      </w:pPr>
      <w:r w:rsidRPr="00DA360B">
        <w:rPr>
          <w:rFonts w:ascii="Arial" w:hAnsi="Arial" w:cs="Arial"/>
          <w:color w:val="000000"/>
        </w:rPr>
        <w:t xml:space="preserve">Contracts provide the base foundation through which project stakeholders establish expectations, allocate resources, and distribute risks. In the context of project management, they define how the project will be carried out, assign responsibilities, and set the criteria for measuring success </w:t>
      </w:r>
      <w:r w:rsidRPr="00DA360B">
        <w:rPr>
          <w:rFonts w:ascii="Arial" w:hAnsi="Arial" w:cs="Arial"/>
          <w:b/>
          <w:bCs/>
          <w:color w:val="000000"/>
        </w:rPr>
        <w:t>(Lock, 2020).</w:t>
      </w:r>
      <w:r w:rsidRPr="00DA360B">
        <w:rPr>
          <w:rFonts w:ascii="Arial" w:hAnsi="Arial" w:cs="Arial"/>
          <w:color w:val="000000"/>
        </w:rPr>
        <w:t xml:space="preserve"> By outlining these parameters, contracts help ensure that projects are executed within agreed limits and safeguard the interests of all involved participants.</w:t>
      </w:r>
    </w:p>
    <w:p w14:paraId="17D3F0C4" w14:textId="77777777" w:rsidR="00B34128" w:rsidRPr="00DA360B" w:rsidRDefault="00B34128" w:rsidP="00B34128">
      <w:pPr>
        <w:pStyle w:val="NormalWeb"/>
        <w:rPr>
          <w:rFonts w:ascii="Arial" w:hAnsi="Arial" w:cs="Arial"/>
          <w:color w:val="000000"/>
        </w:rPr>
      </w:pPr>
      <w:r w:rsidRPr="00DA360B">
        <w:rPr>
          <w:rFonts w:ascii="Arial" w:hAnsi="Arial" w:cs="Arial"/>
          <w:color w:val="000000"/>
        </w:rPr>
        <w:t>An effective project management contract should comprehensively address three key aspects: scope, risk allocation, and governance (</w:t>
      </w:r>
      <w:r w:rsidRPr="00DA360B">
        <w:rPr>
          <w:rFonts w:ascii="Arial" w:hAnsi="Arial" w:cs="Arial"/>
          <w:b/>
          <w:bCs/>
          <w:color w:val="000000"/>
        </w:rPr>
        <w:t>Walker, 2015</w:t>
      </w:r>
      <w:r w:rsidRPr="00DA360B">
        <w:rPr>
          <w:rFonts w:ascii="Arial" w:hAnsi="Arial" w:cs="Arial"/>
          <w:color w:val="000000"/>
        </w:rPr>
        <w:t>). The scope specifies the expected deliverables and services, risk allocation identifies which party assumes risks, and governance sets out the reporting structures and decision-making procedures. Consequently, choosing the appropriate contracting method is a strategic decision that can significantly influence project outcomes and the power dynamics between client and contractor.</w:t>
      </w:r>
    </w:p>
    <w:p w14:paraId="38C85B2E" w14:textId="77777777" w:rsidR="00B34128" w:rsidRPr="00DA360B" w:rsidRDefault="00B34128" w:rsidP="00B34128">
      <w:pPr>
        <w:pStyle w:val="NormalWeb"/>
        <w:rPr>
          <w:rFonts w:ascii="Arial" w:hAnsi="Arial" w:cs="Arial"/>
          <w:b/>
          <w:bCs/>
          <w:color w:val="000000"/>
        </w:rPr>
      </w:pPr>
      <w:r w:rsidRPr="00DA360B">
        <w:rPr>
          <w:rFonts w:ascii="Arial" w:hAnsi="Arial" w:cs="Arial"/>
          <w:color w:val="000000"/>
        </w:rPr>
        <w:t xml:space="preserve">In industries such as construction, energy, and manufacturing, the choice of contracting method often depends on project complexity, technical demands, and the client’s internal capabilities. For instance, a government infrastructure initiative may adopt a turnkey contract to streamline management, while a technology company might opt for a multi-contract or hybrid model to retain flexibility and control. Therefore, the selected contracting approach not only determines how the work is executed but also mirrors the client organization’s strategic goals and core competencies </w:t>
      </w:r>
      <w:r w:rsidRPr="00DA360B">
        <w:rPr>
          <w:rFonts w:ascii="Arial" w:hAnsi="Arial" w:cs="Arial"/>
          <w:b/>
          <w:bCs/>
          <w:color w:val="000000"/>
        </w:rPr>
        <w:t>(Müller &amp; Turner, 2017).</w:t>
      </w:r>
    </w:p>
    <w:p w14:paraId="2D430F08" w14:textId="77777777" w:rsidR="00AE5A5B" w:rsidRPr="00DA360B" w:rsidRDefault="00AE5A5B" w:rsidP="00B34128">
      <w:pPr>
        <w:pStyle w:val="NormalWeb"/>
        <w:rPr>
          <w:rFonts w:ascii="Arial" w:hAnsi="Arial" w:cs="Arial"/>
          <w:b/>
          <w:bCs/>
          <w:color w:val="000000"/>
        </w:rPr>
      </w:pPr>
    </w:p>
    <w:p w14:paraId="3FB4ABDB" w14:textId="77777777" w:rsidR="00AE5A5B" w:rsidRPr="00DA360B" w:rsidRDefault="00AE5A5B" w:rsidP="00B34128">
      <w:pPr>
        <w:pStyle w:val="NormalWeb"/>
        <w:rPr>
          <w:rFonts w:ascii="Arial" w:hAnsi="Arial" w:cs="Arial"/>
          <w:b/>
          <w:bCs/>
          <w:color w:val="000000"/>
        </w:rPr>
      </w:pPr>
    </w:p>
    <w:p w14:paraId="795ED497" w14:textId="77777777" w:rsidR="00B34128" w:rsidRPr="00DA360B" w:rsidRDefault="00B34128" w:rsidP="00B34128">
      <w:pPr>
        <w:pStyle w:val="NormalWeb"/>
        <w:rPr>
          <w:rFonts w:ascii="Arial" w:hAnsi="Arial" w:cs="Arial"/>
          <w:color w:val="000000"/>
        </w:rPr>
      </w:pPr>
    </w:p>
    <w:p w14:paraId="460E9FBD" w14:textId="77777777" w:rsidR="00B34128" w:rsidRPr="00DA360B" w:rsidRDefault="00B34128" w:rsidP="00B34128">
      <w:pPr>
        <w:pStyle w:val="NormalWeb"/>
        <w:rPr>
          <w:rFonts w:ascii="Arial" w:hAnsi="Arial" w:cs="Arial"/>
          <w:color w:val="000000"/>
        </w:rPr>
      </w:pPr>
    </w:p>
    <w:p w14:paraId="3A12EB4E" w14:textId="77777777" w:rsidR="00B34128" w:rsidRPr="00DA360B" w:rsidRDefault="00B34128" w:rsidP="00B34128">
      <w:pPr>
        <w:pStyle w:val="NormalWeb"/>
        <w:rPr>
          <w:rFonts w:ascii="Arial" w:hAnsi="Arial" w:cs="Arial"/>
          <w:color w:val="000000"/>
        </w:rPr>
      </w:pPr>
    </w:p>
    <w:p w14:paraId="02D9DA6B" w14:textId="77777777" w:rsidR="00B34128" w:rsidRPr="00DA360B" w:rsidRDefault="00B34128" w:rsidP="00B34128">
      <w:pPr>
        <w:pStyle w:val="NormalWeb"/>
        <w:rPr>
          <w:rFonts w:ascii="Arial" w:hAnsi="Arial" w:cs="Arial"/>
          <w:color w:val="000000"/>
        </w:rPr>
      </w:pPr>
    </w:p>
    <w:p w14:paraId="7A9CEE7E" w14:textId="77777777" w:rsidR="00B34128" w:rsidRPr="00DA360B" w:rsidRDefault="00B34128" w:rsidP="00B34128">
      <w:pPr>
        <w:pStyle w:val="NormalWeb"/>
        <w:rPr>
          <w:rFonts w:ascii="Arial" w:hAnsi="Arial" w:cs="Arial"/>
          <w:color w:val="000000"/>
        </w:rPr>
      </w:pPr>
    </w:p>
    <w:p w14:paraId="71765DBF" w14:textId="77777777" w:rsidR="00B34128" w:rsidRPr="00DA360B" w:rsidRDefault="00B34128" w:rsidP="00B34128">
      <w:pPr>
        <w:pStyle w:val="NormalWeb"/>
        <w:rPr>
          <w:rFonts w:ascii="Arial" w:hAnsi="Arial" w:cs="Arial"/>
          <w:color w:val="000000"/>
        </w:rPr>
      </w:pPr>
    </w:p>
    <w:p w14:paraId="24632564" w14:textId="77777777" w:rsidR="00AE5A5B" w:rsidRPr="00DA360B" w:rsidRDefault="00AE5A5B" w:rsidP="00B34128">
      <w:pPr>
        <w:spacing w:before="100" w:beforeAutospacing="1" w:after="100" w:afterAutospacing="1" w:line="240" w:lineRule="auto"/>
        <w:outlineLvl w:val="1"/>
        <w:rPr>
          <w:rFonts w:ascii="Arial" w:eastAsia="Times New Roman" w:hAnsi="Arial" w:cs="Arial"/>
          <w:b/>
          <w:bCs/>
          <w:color w:val="000000"/>
          <w:kern w:val="0"/>
          <w:sz w:val="44"/>
          <w:szCs w:val="44"/>
          <w:u w:val="single"/>
          <w14:ligatures w14:val="none"/>
        </w:rPr>
      </w:pPr>
    </w:p>
    <w:p w14:paraId="6E5C0303" w14:textId="77777777" w:rsidR="00AE5A5B" w:rsidRPr="00DA360B" w:rsidRDefault="00AE5A5B" w:rsidP="00B34128">
      <w:pPr>
        <w:spacing w:before="100" w:beforeAutospacing="1" w:after="100" w:afterAutospacing="1" w:line="240" w:lineRule="auto"/>
        <w:outlineLvl w:val="1"/>
        <w:rPr>
          <w:rFonts w:ascii="Arial" w:eastAsia="Times New Roman" w:hAnsi="Arial" w:cs="Arial"/>
          <w:b/>
          <w:bCs/>
          <w:color w:val="000000"/>
          <w:kern w:val="0"/>
          <w:sz w:val="44"/>
          <w:szCs w:val="44"/>
          <w:u w:val="single"/>
          <w14:ligatures w14:val="none"/>
        </w:rPr>
      </w:pPr>
    </w:p>
    <w:p w14:paraId="1A5A37DF" w14:textId="5A059CF4" w:rsidR="00B34128" w:rsidRPr="00B34128" w:rsidRDefault="00B34128" w:rsidP="00B34128">
      <w:pPr>
        <w:spacing w:before="100" w:beforeAutospacing="1" w:after="100" w:afterAutospacing="1" w:line="240" w:lineRule="auto"/>
        <w:outlineLvl w:val="1"/>
        <w:rPr>
          <w:rFonts w:ascii="Arial" w:eastAsia="Times New Roman" w:hAnsi="Arial" w:cs="Arial"/>
          <w:b/>
          <w:bCs/>
          <w:color w:val="000000"/>
          <w:kern w:val="0"/>
          <w:sz w:val="44"/>
          <w:szCs w:val="44"/>
          <w:u w:val="single"/>
          <w14:ligatures w14:val="none"/>
        </w:rPr>
      </w:pPr>
      <w:r w:rsidRPr="00B34128">
        <w:rPr>
          <w:rFonts w:ascii="Arial" w:eastAsia="Times New Roman" w:hAnsi="Arial" w:cs="Arial"/>
          <w:b/>
          <w:bCs/>
          <w:color w:val="000000"/>
          <w:kern w:val="0"/>
          <w:sz w:val="44"/>
          <w:szCs w:val="44"/>
          <w:u w:val="single"/>
          <w14:ligatures w14:val="none"/>
        </w:rPr>
        <w:lastRenderedPageBreak/>
        <w:t>3. Methods of Contracting</w:t>
      </w:r>
    </w:p>
    <w:p w14:paraId="121E1CDD" w14:textId="77777777" w:rsidR="00B34128" w:rsidRPr="00B34128" w:rsidRDefault="00B34128" w:rsidP="00B34128">
      <w:pPr>
        <w:spacing w:before="100" w:beforeAutospacing="1" w:after="100" w:afterAutospacing="1" w:line="240" w:lineRule="auto"/>
        <w:outlineLvl w:val="2"/>
        <w:rPr>
          <w:rFonts w:ascii="Arial" w:eastAsia="Times New Roman" w:hAnsi="Arial" w:cs="Arial"/>
          <w:b/>
          <w:bCs/>
          <w:color w:val="000000"/>
          <w:kern w:val="0"/>
          <w:sz w:val="36"/>
          <w:szCs w:val="36"/>
          <w:u w:val="single"/>
          <w14:ligatures w14:val="none"/>
        </w:rPr>
      </w:pPr>
      <w:r w:rsidRPr="00B34128">
        <w:rPr>
          <w:rFonts w:ascii="Arial" w:eastAsia="Times New Roman" w:hAnsi="Arial" w:cs="Arial"/>
          <w:b/>
          <w:bCs/>
          <w:color w:val="000000"/>
          <w:kern w:val="0"/>
          <w:sz w:val="36"/>
          <w:szCs w:val="36"/>
          <w:u w:val="single"/>
          <w14:ligatures w14:val="none"/>
        </w:rPr>
        <w:t>3.1 Turnkey Contracting</w:t>
      </w:r>
    </w:p>
    <w:p w14:paraId="2845FC44" w14:textId="7356D0C3" w:rsidR="00B34128" w:rsidRPr="00B34128" w:rsidRDefault="00B34128" w:rsidP="00B34128">
      <w:pPr>
        <w:spacing w:before="100" w:beforeAutospacing="1" w:after="100" w:afterAutospacing="1" w:line="240" w:lineRule="auto"/>
        <w:rPr>
          <w:rFonts w:ascii="Arial" w:eastAsia="Times New Roman" w:hAnsi="Arial" w:cs="Arial"/>
          <w:color w:val="000000"/>
          <w:kern w:val="0"/>
          <w:sz w:val="36"/>
          <w:szCs w:val="36"/>
          <w14:ligatures w14:val="none"/>
        </w:rPr>
      </w:pPr>
      <w:r w:rsidRPr="00B34128">
        <w:rPr>
          <w:rFonts w:ascii="Arial" w:eastAsia="Times New Roman" w:hAnsi="Arial" w:cs="Arial"/>
          <w:color w:val="000000"/>
          <w:kern w:val="0"/>
          <w14:ligatures w14:val="none"/>
        </w:rPr>
        <w:t>The Turnkey method involves a single contractor responsible for the entire project lifecycle</w:t>
      </w:r>
      <w:r w:rsidRPr="00DA360B">
        <w:rPr>
          <w:rFonts w:ascii="Arial" w:eastAsia="Times New Roman" w:hAnsi="Arial" w:cs="Arial"/>
          <w:color w:val="000000"/>
          <w:kern w:val="0"/>
          <w14:ligatures w14:val="none"/>
        </w:rPr>
        <w:t xml:space="preserve"> </w:t>
      </w:r>
      <w:r w:rsidRPr="00B34128">
        <w:rPr>
          <w:rFonts w:ascii="Arial" w:eastAsia="Times New Roman" w:hAnsi="Arial" w:cs="Arial"/>
          <w:color w:val="000000"/>
          <w:kern w:val="0"/>
          <w14:ligatures w14:val="none"/>
        </w:rPr>
        <w:t>from design through procurement, construction, testing, and commissioning</w:t>
      </w:r>
      <w:r w:rsidRPr="00DA360B">
        <w:rPr>
          <w:rFonts w:ascii="Arial" w:eastAsia="Times New Roman" w:hAnsi="Arial" w:cs="Arial"/>
          <w:color w:val="000000"/>
          <w:kern w:val="0"/>
          <w14:ligatures w14:val="none"/>
        </w:rPr>
        <w:t xml:space="preserve"> </w:t>
      </w:r>
      <w:r w:rsidRPr="00B34128">
        <w:rPr>
          <w:rFonts w:ascii="Arial" w:eastAsia="Times New Roman" w:hAnsi="Arial" w:cs="Arial"/>
          <w:color w:val="000000"/>
          <w:kern w:val="0"/>
          <w14:ligatures w14:val="none"/>
        </w:rPr>
        <w:t xml:space="preserve">until the facility is ready for operation </w:t>
      </w:r>
      <w:r w:rsidRPr="00B34128">
        <w:rPr>
          <w:rFonts w:ascii="Arial" w:eastAsia="Times New Roman" w:hAnsi="Arial" w:cs="Arial"/>
          <w:b/>
          <w:bCs/>
          <w:color w:val="000000"/>
          <w:kern w:val="0"/>
          <w14:ligatures w14:val="none"/>
        </w:rPr>
        <w:t>(Lock, 2020).</w:t>
      </w:r>
      <w:r w:rsidRPr="00B34128">
        <w:rPr>
          <w:rFonts w:ascii="Arial" w:eastAsia="Times New Roman" w:hAnsi="Arial" w:cs="Arial"/>
          <w:color w:val="000000"/>
          <w:kern w:val="0"/>
          <w14:ligatures w14:val="none"/>
        </w:rPr>
        <w:t xml:space="preserve"> The term "turnkey" originates from the idea that the client can “turn the key” to start operations immediately upon project completion.</w:t>
      </w:r>
    </w:p>
    <w:p w14:paraId="1FEB761A" w14:textId="77777777" w:rsidR="00B34128" w:rsidRPr="00B34128" w:rsidRDefault="00B34128" w:rsidP="00B34128">
      <w:pPr>
        <w:spacing w:before="100" w:beforeAutospacing="1" w:after="100" w:afterAutospacing="1" w:line="240" w:lineRule="auto"/>
        <w:outlineLvl w:val="3"/>
        <w:rPr>
          <w:rFonts w:ascii="Arial" w:eastAsia="Times New Roman" w:hAnsi="Arial" w:cs="Arial"/>
          <w:b/>
          <w:bCs/>
          <w:color w:val="000000"/>
          <w:kern w:val="0"/>
          <w:sz w:val="36"/>
          <w:szCs w:val="36"/>
          <w:u w:val="single"/>
          <w14:ligatures w14:val="none"/>
        </w:rPr>
      </w:pPr>
      <w:r w:rsidRPr="00B34128">
        <w:rPr>
          <w:rFonts w:ascii="Arial" w:eastAsia="Times New Roman" w:hAnsi="Arial" w:cs="Arial"/>
          <w:b/>
          <w:bCs/>
          <w:i/>
          <w:iCs/>
          <w:color w:val="000000"/>
          <w:kern w:val="0"/>
          <w:sz w:val="36"/>
          <w:szCs w:val="36"/>
          <w:u w:val="single"/>
          <w14:ligatures w14:val="none"/>
        </w:rPr>
        <w:t>Advantages</w:t>
      </w:r>
    </w:p>
    <w:p w14:paraId="271E7C2B" w14:textId="77777777" w:rsidR="00B34128" w:rsidRPr="00B34128" w:rsidRDefault="00B34128" w:rsidP="00B34128">
      <w:pPr>
        <w:numPr>
          <w:ilvl w:val="0"/>
          <w:numId w:val="5"/>
        </w:numPr>
        <w:pBdr>
          <w:top w:val="single" w:sz="8" w:space="1" w:color="auto"/>
          <w:left w:val="single" w:sz="8" w:space="4" w:color="auto"/>
          <w:bottom w:val="single" w:sz="8" w:space="1" w:color="auto"/>
          <w:right w:val="single" w:sz="8" w:space="4" w:color="auto"/>
          <w:between w:val="single" w:sz="8" w:space="1" w:color="auto"/>
          <w:bar w:val="single" w:sz="8" w:color="auto"/>
        </w:pBdr>
        <w:spacing w:before="100" w:beforeAutospacing="1" w:after="100" w:afterAutospacing="1" w:line="240" w:lineRule="auto"/>
        <w:rPr>
          <w:rFonts w:ascii="Arial" w:eastAsia="Times New Roman" w:hAnsi="Arial" w:cs="Arial"/>
          <w:color w:val="000000"/>
          <w:kern w:val="0"/>
          <w14:ligatures w14:val="none"/>
        </w:rPr>
      </w:pPr>
      <w:r w:rsidRPr="00B34128">
        <w:rPr>
          <w:rFonts w:ascii="Arial" w:eastAsia="Times New Roman" w:hAnsi="Arial" w:cs="Arial"/>
          <w:b/>
          <w:bCs/>
          <w:color w:val="000000"/>
          <w:kern w:val="0"/>
          <w14:ligatures w14:val="none"/>
        </w:rPr>
        <w:t>Single Point of Responsibility:</w:t>
      </w:r>
      <w:r w:rsidRPr="00B34128">
        <w:rPr>
          <w:rFonts w:ascii="Arial" w:eastAsia="Times New Roman" w:hAnsi="Arial" w:cs="Arial"/>
          <w:color w:val="000000"/>
          <w:kern w:val="0"/>
          <w14:ligatures w14:val="none"/>
        </w:rPr>
        <w:t xml:space="preserve"> The client interacts with one contractor who assumes overall accountability for cost, time, and performance. This arrangement simplifies communication and reduces the client’s management burden </w:t>
      </w:r>
      <w:r w:rsidRPr="00B34128">
        <w:rPr>
          <w:rFonts w:ascii="Arial" w:eastAsia="Times New Roman" w:hAnsi="Arial" w:cs="Arial"/>
          <w:b/>
          <w:bCs/>
          <w:color w:val="000000"/>
          <w:kern w:val="0"/>
          <w14:ligatures w14:val="none"/>
        </w:rPr>
        <w:t>(Kerzner, 2017).</w:t>
      </w:r>
    </w:p>
    <w:p w14:paraId="578E445A" w14:textId="77777777" w:rsidR="00B34128" w:rsidRPr="00B34128" w:rsidRDefault="00B34128" w:rsidP="00B34128">
      <w:pPr>
        <w:numPr>
          <w:ilvl w:val="0"/>
          <w:numId w:val="5"/>
        </w:numPr>
        <w:pBdr>
          <w:top w:val="single" w:sz="8" w:space="1" w:color="auto"/>
          <w:left w:val="single" w:sz="8" w:space="4" w:color="auto"/>
          <w:bottom w:val="single" w:sz="8" w:space="1" w:color="auto"/>
          <w:right w:val="single" w:sz="8" w:space="4" w:color="auto"/>
          <w:between w:val="single" w:sz="8" w:space="1" w:color="auto"/>
          <w:bar w:val="single" w:sz="8" w:color="auto"/>
        </w:pBdr>
        <w:spacing w:before="100" w:beforeAutospacing="1" w:after="100" w:afterAutospacing="1" w:line="240" w:lineRule="auto"/>
        <w:rPr>
          <w:rFonts w:ascii="Arial" w:eastAsia="Times New Roman" w:hAnsi="Arial" w:cs="Arial"/>
          <w:color w:val="000000"/>
          <w:kern w:val="0"/>
          <w14:ligatures w14:val="none"/>
        </w:rPr>
      </w:pPr>
      <w:r w:rsidRPr="00B34128">
        <w:rPr>
          <w:rFonts w:ascii="Arial" w:eastAsia="Times New Roman" w:hAnsi="Arial" w:cs="Arial"/>
          <w:b/>
          <w:bCs/>
          <w:color w:val="000000"/>
          <w:kern w:val="0"/>
          <w14:ligatures w14:val="none"/>
        </w:rPr>
        <w:t>Risk Transfer:</w:t>
      </w:r>
      <w:r w:rsidRPr="00B34128">
        <w:rPr>
          <w:rFonts w:ascii="Arial" w:eastAsia="Times New Roman" w:hAnsi="Arial" w:cs="Arial"/>
          <w:color w:val="000000"/>
          <w:kern w:val="0"/>
          <w14:ligatures w14:val="none"/>
        </w:rPr>
        <w:t> Most technical and construction risks are borne by the contractor, protecting the client from unforeseen complications.</w:t>
      </w:r>
    </w:p>
    <w:p w14:paraId="07E11C85" w14:textId="77777777" w:rsidR="00B34128" w:rsidRPr="00B34128" w:rsidRDefault="00B34128" w:rsidP="00B34128">
      <w:pPr>
        <w:numPr>
          <w:ilvl w:val="0"/>
          <w:numId w:val="5"/>
        </w:numPr>
        <w:pBdr>
          <w:top w:val="single" w:sz="8" w:space="1" w:color="auto"/>
          <w:left w:val="single" w:sz="8" w:space="4" w:color="auto"/>
          <w:bottom w:val="single" w:sz="8" w:space="1" w:color="auto"/>
          <w:right w:val="single" w:sz="8" w:space="4" w:color="auto"/>
          <w:between w:val="single" w:sz="8" w:space="1" w:color="auto"/>
          <w:bar w:val="single" w:sz="8" w:color="auto"/>
        </w:pBdr>
        <w:spacing w:before="100" w:beforeAutospacing="1" w:after="100" w:afterAutospacing="1" w:line="240" w:lineRule="auto"/>
        <w:rPr>
          <w:rFonts w:ascii="Arial" w:eastAsia="Times New Roman" w:hAnsi="Arial" w:cs="Arial"/>
          <w:color w:val="000000"/>
          <w:kern w:val="0"/>
          <w14:ligatures w14:val="none"/>
        </w:rPr>
      </w:pPr>
      <w:r w:rsidRPr="00B34128">
        <w:rPr>
          <w:rFonts w:ascii="Arial" w:eastAsia="Times New Roman" w:hAnsi="Arial" w:cs="Arial"/>
          <w:b/>
          <w:bCs/>
          <w:color w:val="000000"/>
          <w:kern w:val="0"/>
          <w14:ligatures w14:val="none"/>
        </w:rPr>
        <w:t>Time and Cost Certainty:</w:t>
      </w:r>
      <w:r w:rsidRPr="00B34128">
        <w:rPr>
          <w:rFonts w:ascii="Arial" w:eastAsia="Times New Roman" w:hAnsi="Arial" w:cs="Arial"/>
          <w:color w:val="000000"/>
          <w:kern w:val="0"/>
          <w14:ligatures w14:val="none"/>
        </w:rPr>
        <w:t> Turnkey projects typically operate on fixed-price and fixed-schedule contracts, enabling accurate budgeting and planning.</w:t>
      </w:r>
    </w:p>
    <w:p w14:paraId="620FDC67" w14:textId="77777777" w:rsidR="00B34128" w:rsidRPr="00B34128" w:rsidRDefault="00B34128" w:rsidP="00B34128">
      <w:pPr>
        <w:numPr>
          <w:ilvl w:val="0"/>
          <w:numId w:val="5"/>
        </w:numPr>
        <w:pBdr>
          <w:top w:val="single" w:sz="8" w:space="1" w:color="auto"/>
          <w:left w:val="single" w:sz="8" w:space="4" w:color="auto"/>
          <w:bottom w:val="single" w:sz="8" w:space="1" w:color="auto"/>
          <w:right w:val="single" w:sz="8" w:space="4" w:color="auto"/>
          <w:between w:val="single" w:sz="8" w:space="1" w:color="auto"/>
          <w:bar w:val="single" w:sz="8" w:color="auto"/>
        </w:pBdr>
        <w:spacing w:before="100" w:beforeAutospacing="1" w:after="100" w:afterAutospacing="1" w:line="240" w:lineRule="auto"/>
        <w:rPr>
          <w:rFonts w:ascii="Arial" w:eastAsia="Times New Roman" w:hAnsi="Arial" w:cs="Arial"/>
          <w:color w:val="000000"/>
          <w:kern w:val="0"/>
          <w14:ligatures w14:val="none"/>
        </w:rPr>
      </w:pPr>
      <w:r w:rsidRPr="00B34128">
        <w:rPr>
          <w:rFonts w:ascii="Arial" w:eastAsia="Times New Roman" w:hAnsi="Arial" w:cs="Arial"/>
          <w:b/>
          <w:bCs/>
          <w:color w:val="000000"/>
          <w:kern w:val="0"/>
          <w14:ligatures w14:val="none"/>
        </w:rPr>
        <w:t>Efficiency in Delivery:</w:t>
      </w:r>
      <w:r w:rsidRPr="00B34128">
        <w:rPr>
          <w:rFonts w:ascii="Arial" w:eastAsia="Times New Roman" w:hAnsi="Arial" w:cs="Arial"/>
          <w:color w:val="000000"/>
          <w:kern w:val="0"/>
          <w14:ligatures w14:val="none"/>
        </w:rPr>
        <w:t> Integration of design and construction under one contractor often accelerates decision-making and reduces delays caused by coordination gaps.</w:t>
      </w:r>
    </w:p>
    <w:p w14:paraId="15873D34" w14:textId="77777777" w:rsidR="00B34128" w:rsidRPr="00B34128" w:rsidRDefault="00B34128" w:rsidP="00B34128">
      <w:pPr>
        <w:spacing w:before="100" w:beforeAutospacing="1" w:after="100" w:afterAutospacing="1" w:line="240" w:lineRule="auto"/>
        <w:outlineLvl w:val="3"/>
        <w:rPr>
          <w:rFonts w:ascii="Arial" w:eastAsia="Times New Roman" w:hAnsi="Arial" w:cs="Arial"/>
          <w:b/>
          <w:bCs/>
          <w:color w:val="000000"/>
          <w:kern w:val="0"/>
          <w:sz w:val="36"/>
          <w:szCs w:val="36"/>
          <w:u w:val="single"/>
          <w14:ligatures w14:val="none"/>
        </w:rPr>
      </w:pPr>
      <w:r w:rsidRPr="00B34128">
        <w:rPr>
          <w:rFonts w:ascii="Arial" w:eastAsia="Times New Roman" w:hAnsi="Arial" w:cs="Arial"/>
          <w:b/>
          <w:bCs/>
          <w:i/>
          <w:iCs/>
          <w:color w:val="000000"/>
          <w:kern w:val="0"/>
          <w:sz w:val="36"/>
          <w:szCs w:val="36"/>
          <w:u w:val="single"/>
          <w14:ligatures w14:val="none"/>
        </w:rPr>
        <w:t>Disadvantages</w:t>
      </w:r>
    </w:p>
    <w:p w14:paraId="0043A8F2" w14:textId="77777777" w:rsidR="00B34128" w:rsidRPr="00B34128" w:rsidRDefault="00B34128" w:rsidP="00B34128">
      <w:pPr>
        <w:numPr>
          <w:ilvl w:val="0"/>
          <w:numId w:val="6"/>
        </w:numPr>
        <w:pBdr>
          <w:top w:val="single" w:sz="8" w:space="1" w:color="auto"/>
          <w:left w:val="single" w:sz="8" w:space="4" w:color="auto"/>
          <w:bottom w:val="single" w:sz="8" w:space="1" w:color="auto"/>
          <w:right w:val="single" w:sz="8" w:space="4" w:color="auto"/>
          <w:between w:val="single" w:sz="8" w:space="1" w:color="auto"/>
          <w:bar w:val="single" w:sz="8" w:color="auto"/>
        </w:pBdr>
        <w:spacing w:before="100" w:beforeAutospacing="1" w:after="100" w:afterAutospacing="1" w:line="240" w:lineRule="auto"/>
        <w:rPr>
          <w:rFonts w:ascii="Arial" w:eastAsia="Times New Roman" w:hAnsi="Arial" w:cs="Arial"/>
          <w:color w:val="000000"/>
          <w:kern w:val="0"/>
          <w14:ligatures w14:val="none"/>
        </w:rPr>
      </w:pPr>
      <w:r w:rsidRPr="00B34128">
        <w:rPr>
          <w:rFonts w:ascii="Arial" w:eastAsia="Times New Roman" w:hAnsi="Arial" w:cs="Arial"/>
          <w:b/>
          <w:bCs/>
          <w:color w:val="000000"/>
          <w:kern w:val="0"/>
          <w14:ligatures w14:val="none"/>
        </w:rPr>
        <w:t>Limited Client Control:</w:t>
      </w:r>
      <w:r w:rsidRPr="00B34128">
        <w:rPr>
          <w:rFonts w:ascii="Arial" w:eastAsia="Times New Roman" w:hAnsi="Arial" w:cs="Arial"/>
          <w:color w:val="000000"/>
          <w:kern w:val="0"/>
          <w14:ligatures w14:val="none"/>
        </w:rPr>
        <w:t> Once the contract is awarded, the client’s influence over design or specification changes is minimal.</w:t>
      </w:r>
    </w:p>
    <w:p w14:paraId="3EB4F01B" w14:textId="77777777" w:rsidR="00B34128" w:rsidRPr="00B34128" w:rsidRDefault="00B34128" w:rsidP="00B34128">
      <w:pPr>
        <w:numPr>
          <w:ilvl w:val="0"/>
          <w:numId w:val="6"/>
        </w:numPr>
        <w:pBdr>
          <w:top w:val="single" w:sz="8" w:space="1" w:color="auto"/>
          <w:left w:val="single" w:sz="8" w:space="4" w:color="auto"/>
          <w:bottom w:val="single" w:sz="8" w:space="1" w:color="auto"/>
          <w:right w:val="single" w:sz="8" w:space="4" w:color="auto"/>
          <w:between w:val="single" w:sz="8" w:space="1" w:color="auto"/>
          <w:bar w:val="single" w:sz="8" w:color="auto"/>
        </w:pBdr>
        <w:spacing w:before="100" w:beforeAutospacing="1" w:after="100" w:afterAutospacing="1" w:line="240" w:lineRule="auto"/>
        <w:rPr>
          <w:rFonts w:ascii="Arial" w:eastAsia="Times New Roman" w:hAnsi="Arial" w:cs="Arial"/>
          <w:color w:val="000000"/>
          <w:kern w:val="0"/>
          <w14:ligatures w14:val="none"/>
        </w:rPr>
      </w:pPr>
      <w:r w:rsidRPr="00B34128">
        <w:rPr>
          <w:rFonts w:ascii="Arial" w:eastAsia="Times New Roman" w:hAnsi="Arial" w:cs="Arial"/>
          <w:b/>
          <w:bCs/>
          <w:color w:val="000000"/>
          <w:kern w:val="0"/>
          <w14:ligatures w14:val="none"/>
        </w:rPr>
        <w:t>Higher Contract Costs:</w:t>
      </w:r>
      <w:r w:rsidRPr="00B34128">
        <w:rPr>
          <w:rFonts w:ascii="Arial" w:eastAsia="Times New Roman" w:hAnsi="Arial" w:cs="Arial"/>
          <w:color w:val="000000"/>
          <w:kern w:val="0"/>
          <w14:ligatures w14:val="none"/>
        </w:rPr>
        <w:t> Because contractors assume greater risk, they often include risk premiums in their pricing.</w:t>
      </w:r>
    </w:p>
    <w:p w14:paraId="3E6C0B62" w14:textId="6DF054E1" w:rsidR="00B34128" w:rsidRPr="00B34128" w:rsidRDefault="00B34128" w:rsidP="00B34128">
      <w:pPr>
        <w:numPr>
          <w:ilvl w:val="0"/>
          <w:numId w:val="6"/>
        </w:numPr>
        <w:pBdr>
          <w:top w:val="single" w:sz="8" w:space="1" w:color="auto"/>
          <w:left w:val="single" w:sz="8" w:space="4" w:color="auto"/>
          <w:bottom w:val="single" w:sz="8" w:space="1" w:color="auto"/>
          <w:right w:val="single" w:sz="8" w:space="4" w:color="auto"/>
          <w:between w:val="single" w:sz="8" w:space="1" w:color="auto"/>
          <w:bar w:val="single" w:sz="8" w:color="auto"/>
        </w:pBdr>
        <w:spacing w:before="100" w:beforeAutospacing="1" w:after="100" w:afterAutospacing="1" w:line="240" w:lineRule="auto"/>
        <w:rPr>
          <w:rFonts w:ascii="Arial" w:eastAsia="Times New Roman" w:hAnsi="Arial" w:cs="Arial"/>
          <w:color w:val="000000"/>
          <w:kern w:val="0"/>
          <w14:ligatures w14:val="none"/>
        </w:rPr>
      </w:pPr>
      <w:r w:rsidRPr="00B34128">
        <w:rPr>
          <w:rFonts w:ascii="Arial" w:eastAsia="Times New Roman" w:hAnsi="Arial" w:cs="Arial"/>
          <w:b/>
          <w:bCs/>
          <w:color w:val="000000"/>
          <w:kern w:val="0"/>
          <w14:ligatures w14:val="none"/>
        </w:rPr>
        <w:t>Dependence on Contractor Competence:</w:t>
      </w:r>
      <w:r w:rsidRPr="00B34128">
        <w:rPr>
          <w:rFonts w:ascii="Arial" w:eastAsia="Times New Roman" w:hAnsi="Arial" w:cs="Arial"/>
          <w:color w:val="000000"/>
          <w:kern w:val="0"/>
          <w14:ligatures w14:val="none"/>
        </w:rPr>
        <w:t xml:space="preserve"> Poor performance or financial instability of the contractor can </w:t>
      </w:r>
      <w:r w:rsidRPr="00DA360B">
        <w:rPr>
          <w:rFonts w:ascii="Arial" w:eastAsia="Times New Roman" w:hAnsi="Arial" w:cs="Arial"/>
          <w:color w:val="000000"/>
          <w:kern w:val="0"/>
          <w14:ligatures w14:val="none"/>
        </w:rPr>
        <w:t>jeopardies</w:t>
      </w:r>
      <w:r w:rsidRPr="00B34128">
        <w:rPr>
          <w:rFonts w:ascii="Arial" w:eastAsia="Times New Roman" w:hAnsi="Arial" w:cs="Arial"/>
          <w:color w:val="000000"/>
          <w:kern w:val="0"/>
          <w14:ligatures w14:val="none"/>
        </w:rPr>
        <w:t xml:space="preserve"> the entire project.</w:t>
      </w:r>
    </w:p>
    <w:p w14:paraId="51FD9314" w14:textId="51DC0E68" w:rsidR="00B34128" w:rsidRPr="00B34128" w:rsidRDefault="00B34128" w:rsidP="00B34128">
      <w:pPr>
        <w:numPr>
          <w:ilvl w:val="0"/>
          <w:numId w:val="6"/>
        </w:numPr>
        <w:pBdr>
          <w:top w:val="single" w:sz="8" w:space="1" w:color="auto"/>
          <w:left w:val="single" w:sz="8" w:space="4" w:color="auto"/>
          <w:bottom w:val="single" w:sz="8" w:space="1" w:color="auto"/>
          <w:right w:val="single" w:sz="8" w:space="4" w:color="auto"/>
          <w:between w:val="single" w:sz="8" w:space="1" w:color="auto"/>
          <w:bar w:val="single" w:sz="8" w:color="auto"/>
        </w:pBdr>
        <w:spacing w:before="100" w:beforeAutospacing="1" w:after="100" w:afterAutospacing="1" w:line="240" w:lineRule="auto"/>
        <w:rPr>
          <w:rFonts w:ascii="Arial" w:eastAsia="Times New Roman" w:hAnsi="Arial" w:cs="Arial"/>
          <w:color w:val="000000"/>
          <w:kern w:val="0"/>
          <w14:ligatures w14:val="none"/>
        </w:rPr>
      </w:pPr>
      <w:r w:rsidRPr="00B34128">
        <w:rPr>
          <w:rFonts w:ascii="Arial" w:eastAsia="Times New Roman" w:hAnsi="Arial" w:cs="Arial"/>
          <w:b/>
          <w:bCs/>
          <w:color w:val="000000"/>
          <w:kern w:val="0"/>
          <w14:ligatures w14:val="none"/>
        </w:rPr>
        <w:t>Reduced Innovation:</w:t>
      </w:r>
      <w:r w:rsidRPr="00B34128">
        <w:rPr>
          <w:rFonts w:ascii="Arial" w:eastAsia="Times New Roman" w:hAnsi="Arial" w:cs="Arial"/>
          <w:color w:val="000000"/>
          <w:kern w:val="0"/>
          <w14:ligatures w14:val="none"/>
        </w:rPr>
        <w:t xml:space="preserve"> The contractor may </w:t>
      </w:r>
      <w:r w:rsidRPr="00DA360B">
        <w:rPr>
          <w:rFonts w:ascii="Arial" w:eastAsia="Times New Roman" w:hAnsi="Arial" w:cs="Arial"/>
          <w:color w:val="000000"/>
          <w:kern w:val="0"/>
          <w14:ligatures w14:val="none"/>
        </w:rPr>
        <w:t>priorities</w:t>
      </w:r>
      <w:r w:rsidRPr="00B34128">
        <w:rPr>
          <w:rFonts w:ascii="Arial" w:eastAsia="Times New Roman" w:hAnsi="Arial" w:cs="Arial"/>
          <w:color w:val="000000"/>
          <w:kern w:val="0"/>
          <w14:ligatures w14:val="none"/>
        </w:rPr>
        <w:t xml:space="preserve"> cost and schedule over innovative solutions, particularly under a fixed-price arrangement.</w:t>
      </w:r>
    </w:p>
    <w:p w14:paraId="7D48EE23" w14:textId="77777777" w:rsidR="00AE5A5B" w:rsidRPr="00DA360B" w:rsidRDefault="00B34128" w:rsidP="00AE5A5B">
      <w:pPr>
        <w:spacing w:before="100" w:beforeAutospacing="1" w:after="100" w:afterAutospacing="1" w:line="240" w:lineRule="auto"/>
        <w:outlineLvl w:val="3"/>
        <w:rPr>
          <w:rFonts w:ascii="Arial" w:eastAsia="Times New Roman" w:hAnsi="Arial" w:cs="Arial"/>
          <w:b/>
          <w:bCs/>
          <w:i/>
          <w:iCs/>
          <w:color w:val="000000"/>
          <w:kern w:val="0"/>
          <w:sz w:val="36"/>
          <w:szCs w:val="36"/>
          <w:u w:val="single"/>
          <w14:ligatures w14:val="none"/>
        </w:rPr>
      </w:pPr>
      <w:r w:rsidRPr="00B34128">
        <w:rPr>
          <w:rFonts w:ascii="Arial" w:eastAsia="Times New Roman" w:hAnsi="Arial" w:cs="Arial"/>
          <w:b/>
          <w:bCs/>
          <w:i/>
          <w:iCs/>
          <w:color w:val="000000"/>
          <w:kern w:val="0"/>
          <w:sz w:val="36"/>
          <w:szCs w:val="36"/>
          <w:u w:val="single"/>
          <w14:ligatures w14:val="none"/>
        </w:rPr>
        <w:t>Contextual Example</w:t>
      </w:r>
    </w:p>
    <w:p w14:paraId="04BBA9AA" w14:textId="37E166B9" w:rsidR="00B34128" w:rsidRPr="00DA360B" w:rsidRDefault="00B34128" w:rsidP="00AE5A5B">
      <w:pPr>
        <w:spacing w:before="100" w:beforeAutospacing="1" w:after="100" w:afterAutospacing="1" w:line="240" w:lineRule="auto"/>
        <w:outlineLvl w:val="3"/>
        <w:rPr>
          <w:rFonts w:ascii="Arial" w:eastAsia="Times New Roman" w:hAnsi="Arial" w:cs="Arial"/>
          <w:b/>
          <w:bCs/>
          <w:color w:val="000000"/>
          <w:kern w:val="0"/>
          <w:sz w:val="36"/>
          <w:szCs w:val="36"/>
          <w:u w:val="single"/>
          <w14:ligatures w14:val="none"/>
        </w:rPr>
      </w:pPr>
      <w:r w:rsidRPr="00DA360B">
        <w:rPr>
          <w:rFonts w:ascii="Arial" w:hAnsi="Arial" w:cs="Arial"/>
          <w:color w:val="000000"/>
        </w:rPr>
        <w:t xml:space="preserve">Turnkey contracting is usually best for large projects like power plants, refineries, or manufacturing sites where different technical parts need to work together and clear results are expected. For example, in a hydroelectric dam project, a turnkey contractor would handle everything from the design to the construction and setup, making sure all </w:t>
      </w:r>
      <w:r w:rsidRPr="00DA360B">
        <w:rPr>
          <w:rFonts w:ascii="Arial" w:hAnsi="Arial" w:cs="Arial"/>
          <w:color w:val="000000"/>
        </w:rPr>
        <w:lastRenderedPageBreak/>
        <w:t xml:space="preserve">the systems fit together properly and meet the required operational </w:t>
      </w:r>
      <w:r w:rsidR="00DC1D9C" w:rsidRPr="00DA360B">
        <w:rPr>
          <w:rFonts w:ascii="Arial" w:hAnsi="Arial" w:cs="Arial"/>
          <w:color w:val="000000"/>
        </w:rPr>
        <w:t>standards</w:t>
      </w:r>
      <w:r w:rsidR="00DC1D9C" w:rsidRPr="00DA360B">
        <w:rPr>
          <w:rFonts w:ascii="Arial" w:hAnsi="Arial" w:cs="Arial"/>
          <w:b/>
          <w:bCs/>
          <w:color w:val="000000"/>
        </w:rPr>
        <w:t>. (kenzar, 2017).</w:t>
      </w:r>
    </w:p>
    <w:p w14:paraId="138EB762" w14:textId="77777777" w:rsidR="009470B5" w:rsidRPr="00DA360B" w:rsidRDefault="009470B5" w:rsidP="009470B5">
      <w:pPr>
        <w:spacing w:before="100" w:beforeAutospacing="1" w:after="100" w:afterAutospacing="1" w:line="240" w:lineRule="auto"/>
        <w:outlineLvl w:val="2"/>
        <w:rPr>
          <w:rFonts w:ascii="Arial" w:eastAsia="Times New Roman" w:hAnsi="Arial" w:cs="Arial"/>
          <w:b/>
          <w:bCs/>
          <w:color w:val="000000"/>
          <w:kern w:val="0"/>
          <w:sz w:val="36"/>
          <w:szCs w:val="36"/>
          <w:u w:val="single"/>
          <w14:ligatures w14:val="none"/>
        </w:rPr>
      </w:pPr>
      <w:r w:rsidRPr="009470B5">
        <w:rPr>
          <w:rFonts w:ascii="Arial" w:eastAsia="Times New Roman" w:hAnsi="Arial" w:cs="Arial"/>
          <w:b/>
          <w:bCs/>
          <w:color w:val="000000"/>
          <w:kern w:val="0"/>
          <w:sz w:val="36"/>
          <w:szCs w:val="36"/>
          <w:u w:val="single"/>
          <w14:ligatures w14:val="none"/>
        </w:rPr>
        <w:t>3.2 Multicontract Approach</w:t>
      </w:r>
    </w:p>
    <w:p w14:paraId="0AC27574" w14:textId="56C974B0" w:rsidR="009470B5" w:rsidRPr="00DA360B" w:rsidRDefault="009470B5" w:rsidP="009470B5">
      <w:pPr>
        <w:spacing w:before="100" w:beforeAutospacing="1" w:after="100" w:afterAutospacing="1" w:line="240" w:lineRule="auto"/>
        <w:outlineLvl w:val="2"/>
        <w:rPr>
          <w:rFonts w:ascii="Arial" w:eastAsia="Times New Roman" w:hAnsi="Arial" w:cs="Arial"/>
          <w:b/>
          <w:bCs/>
          <w:color w:val="000000"/>
          <w:kern w:val="0"/>
          <w:sz w:val="36"/>
          <w:szCs w:val="36"/>
          <w:u w:val="single"/>
          <w14:ligatures w14:val="none"/>
        </w:rPr>
      </w:pPr>
      <w:r w:rsidRPr="00DA360B">
        <w:rPr>
          <w:rFonts w:ascii="Arial" w:hAnsi="Arial" w:cs="Arial"/>
          <w:color w:val="000000"/>
          <w:sz w:val="27"/>
          <w:szCs w:val="27"/>
        </w:rPr>
        <w:t xml:space="preserve">A Multicontract method breaks a project into multiple packages, each assigned to a separate contractor. The client maintains direct contracts with all the contractors, who may focus on specific areas like design, civil construction, mechanical installations, or electrical systems </w:t>
      </w:r>
      <w:r w:rsidRPr="00DA360B">
        <w:rPr>
          <w:rFonts w:ascii="Arial" w:hAnsi="Arial" w:cs="Arial"/>
          <w:b/>
          <w:bCs/>
          <w:color w:val="000000"/>
          <w:sz w:val="27"/>
          <w:szCs w:val="27"/>
        </w:rPr>
        <w:t>(Walker, 2015).</w:t>
      </w:r>
    </w:p>
    <w:p w14:paraId="4744C6C6" w14:textId="77777777" w:rsidR="009470B5" w:rsidRPr="009470B5" w:rsidRDefault="009470B5" w:rsidP="009470B5">
      <w:pPr>
        <w:spacing w:before="100" w:beforeAutospacing="1" w:after="100" w:afterAutospacing="1" w:line="240" w:lineRule="auto"/>
        <w:outlineLvl w:val="3"/>
        <w:rPr>
          <w:rFonts w:ascii="Arial" w:eastAsia="Times New Roman" w:hAnsi="Arial" w:cs="Arial"/>
          <w:b/>
          <w:bCs/>
          <w:color w:val="000000"/>
          <w:kern w:val="0"/>
          <w:sz w:val="36"/>
          <w:szCs w:val="36"/>
          <w:u w:val="single"/>
          <w14:ligatures w14:val="none"/>
        </w:rPr>
      </w:pPr>
      <w:r w:rsidRPr="009470B5">
        <w:rPr>
          <w:rFonts w:ascii="Arial" w:eastAsia="Times New Roman" w:hAnsi="Arial" w:cs="Arial"/>
          <w:b/>
          <w:bCs/>
          <w:i/>
          <w:iCs/>
          <w:color w:val="000000"/>
          <w:kern w:val="0"/>
          <w:sz w:val="36"/>
          <w:szCs w:val="36"/>
          <w:u w:val="single"/>
          <w14:ligatures w14:val="none"/>
        </w:rPr>
        <w:t>Advantages</w:t>
      </w:r>
    </w:p>
    <w:p w14:paraId="348A62E9" w14:textId="77777777" w:rsidR="009470B5" w:rsidRPr="009470B5" w:rsidRDefault="009470B5" w:rsidP="009470B5">
      <w:pPr>
        <w:numPr>
          <w:ilvl w:val="0"/>
          <w:numId w:val="7"/>
        </w:numPr>
        <w:pBdr>
          <w:top w:val="single" w:sz="8" w:space="1" w:color="auto"/>
          <w:left w:val="single" w:sz="8" w:space="4" w:color="auto"/>
          <w:bottom w:val="single" w:sz="8" w:space="1" w:color="auto"/>
          <w:right w:val="single" w:sz="8" w:space="4" w:color="auto"/>
          <w:between w:val="single" w:sz="8" w:space="1" w:color="auto"/>
          <w:bar w:val="single" w:sz="8" w:color="auto"/>
        </w:pBdr>
        <w:spacing w:before="100" w:beforeAutospacing="1" w:after="100" w:afterAutospacing="1" w:line="240" w:lineRule="auto"/>
        <w:rPr>
          <w:rFonts w:ascii="Arial" w:eastAsia="Times New Roman" w:hAnsi="Arial" w:cs="Arial"/>
          <w:color w:val="000000"/>
          <w:kern w:val="0"/>
          <w14:ligatures w14:val="none"/>
        </w:rPr>
      </w:pPr>
      <w:r w:rsidRPr="009470B5">
        <w:rPr>
          <w:rFonts w:ascii="Arial" w:eastAsia="Times New Roman" w:hAnsi="Arial" w:cs="Arial"/>
          <w:b/>
          <w:bCs/>
          <w:color w:val="000000"/>
          <w:kern w:val="0"/>
          <w14:ligatures w14:val="none"/>
        </w:rPr>
        <w:t>Greater Client Control:</w:t>
      </w:r>
      <w:r w:rsidRPr="009470B5">
        <w:rPr>
          <w:rFonts w:ascii="Arial" w:eastAsia="Times New Roman" w:hAnsi="Arial" w:cs="Arial"/>
          <w:color w:val="000000"/>
          <w:kern w:val="0"/>
          <w14:ligatures w14:val="none"/>
        </w:rPr>
        <w:t> The client can monitor each component closely and ensure that design and construction align with project objectives.</w:t>
      </w:r>
    </w:p>
    <w:p w14:paraId="3C015B56" w14:textId="77777777" w:rsidR="009470B5" w:rsidRPr="009470B5" w:rsidRDefault="009470B5" w:rsidP="009470B5">
      <w:pPr>
        <w:numPr>
          <w:ilvl w:val="0"/>
          <w:numId w:val="7"/>
        </w:numPr>
        <w:pBdr>
          <w:top w:val="single" w:sz="8" w:space="1" w:color="auto"/>
          <w:left w:val="single" w:sz="8" w:space="4" w:color="auto"/>
          <w:bottom w:val="single" w:sz="8" w:space="1" w:color="auto"/>
          <w:right w:val="single" w:sz="8" w:space="4" w:color="auto"/>
          <w:between w:val="single" w:sz="8" w:space="1" w:color="auto"/>
          <w:bar w:val="single" w:sz="8" w:color="auto"/>
        </w:pBdr>
        <w:spacing w:before="100" w:beforeAutospacing="1" w:after="100" w:afterAutospacing="1" w:line="240" w:lineRule="auto"/>
        <w:rPr>
          <w:rFonts w:ascii="Arial" w:eastAsia="Times New Roman" w:hAnsi="Arial" w:cs="Arial"/>
          <w:color w:val="000000"/>
          <w:kern w:val="0"/>
          <w14:ligatures w14:val="none"/>
        </w:rPr>
      </w:pPr>
      <w:r w:rsidRPr="009470B5">
        <w:rPr>
          <w:rFonts w:ascii="Arial" w:eastAsia="Times New Roman" w:hAnsi="Arial" w:cs="Arial"/>
          <w:b/>
          <w:bCs/>
          <w:color w:val="000000"/>
          <w:kern w:val="0"/>
          <w14:ligatures w14:val="none"/>
        </w:rPr>
        <w:t>Cost Efficiency:</w:t>
      </w:r>
      <w:r w:rsidRPr="009470B5">
        <w:rPr>
          <w:rFonts w:ascii="Arial" w:eastAsia="Times New Roman" w:hAnsi="Arial" w:cs="Arial"/>
          <w:color w:val="000000"/>
          <w:kern w:val="0"/>
          <w14:ligatures w14:val="none"/>
        </w:rPr>
        <w:t> Competitive tendering for each work package can lead to lower overall project costs.</w:t>
      </w:r>
    </w:p>
    <w:p w14:paraId="1B19D227" w14:textId="77777777" w:rsidR="009470B5" w:rsidRPr="009470B5" w:rsidRDefault="009470B5" w:rsidP="009470B5">
      <w:pPr>
        <w:numPr>
          <w:ilvl w:val="0"/>
          <w:numId w:val="7"/>
        </w:numPr>
        <w:pBdr>
          <w:top w:val="single" w:sz="8" w:space="1" w:color="auto"/>
          <w:left w:val="single" w:sz="8" w:space="4" w:color="auto"/>
          <w:bottom w:val="single" w:sz="8" w:space="1" w:color="auto"/>
          <w:right w:val="single" w:sz="8" w:space="4" w:color="auto"/>
          <w:between w:val="single" w:sz="8" w:space="1" w:color="auto"/>
          <w:bar w:val="single" w:sz="8" w:color="auto"/>
        </w:pBdr>
        <w:spacing w:before="100" w:beforeAutospacing="1" w:after="100" w:afterAutospacing="1" w:line="240" w:lineRule="auto"/>
        <w:rPr>
          <w:rFonts w:ascii="Arial" w:eastAsia="Times New Roman" w:hAnsi="Arial" w:cs="Arial"/>
          <w:color w:val="000000"/>
          <w:kern w:val="0"/>
          <w14:ligatures w14:val="none"/>
        </w:rPr>
      </w:pPr>
      <w:r w:rsidRPr="009470B5">
        <w:rPr>
          <w:rFonts w:ascii="Arial" w:eastAsia="Times New Roman" w:hAnsi="Arial" w:cs="Arial"/>
          <w:b/>
          <w:bCs/>
          <w:color w:val="000000"/>
          <w:kern w:val="0"/>
          <w14:ligatures w14:val="none"/>
        </w:rPr>
        <w:t>Flexibility in Contractor Selection:</w:t>
      </w:r>
      <w:r w:rsidRPr="009470B5">
        <w:rPr>
          <w:rFonts w:ascii="Arial" w:eastAsia="Times New Roman" w:hAnsi="Arial" w:cs="Arial"/>
          <w:color w:val="000000"/>
          <w:kern w:val="0"/>
          <w14:ligatures w14:val="none"/>
        </w:rPr>
        <w:t> The client can select the best specialist for each aspect of the project, improving quality and technical precision.</w:t>
      </w:r>
    </w:p>
    <w:p w14:paraId="489FE8D3" w14:textId="77777777" w:rsidR="009470B5" w:rsidRPr="009470B5" w:rsidRDefault="009470B5" w:rsidP="009470B5">
      <w:pPr>
        <w:numPr>
          <w:ilvl w:val="0"/>
          <w:numId w:val="7"/>
        </w:numPr>
        <w:pBdr>
          <w:top w:val="single" w:sz="8" w:space="1" w:color="auto"/>
          <w:left w:val="single" w:sz="8" w:space="4" w:color="auto"/>
          <w:bottom w:val="single" w:sz="8" w:space="1" w:color="auto"/>
          <w:right w:val="single" w:sz="8" w:space="4" w:color="auto"/>
          <w:between w:val="single" w:sz="8" w:space="1" w:color="auto"/>
          <w:bar w:val="single" w:sz="8" w:color="auto"/>
        </w:pBdr>
        <w:spacing w:before="100" w:beforeAutospacing="1" w:after="100" w:afterAutospacing="1" w:line="240" w:lineRule="auto"/>
        <w:rPr>
          <w:rFonts w:ascii="Arial" w:eastAsia="Times New Roman" w:hAnsi="Arial" w:cs="Arial"/>
          <w:color w:val="000000"/>
          <w:kern w:val="0"/>
          <w14:ligatures w14:val="none"/>
        </w:rPr>
      </w:pPr>
      <w:r w:rsidRPr="009470B5">
        <w:rPr>
          <w:rFonts w:ascii="Arial" w:eastAsia="Times New Roman" w:hAnsi="Arial" w:cs="Arial"/>
          <w:b/>
          <w:bCs/>
          <w:color w:val="000000"/>
          <w:kern w:val="0"/>
          <w14:ligatures w14:val="none"/>
        </w:rPr>
        <w:t>Resilience:</w:t>
      </w:r>
      <w:r w:rsidRPr="009470B5">
        <w:rPr>
          <w:rFonts w:ascii="Arial" w:eastAsia="Times New Roman" w:hAnsi="Arial" w:cs="Arial"/>
          <w:color w:val="000000"/>
          <w:kern w:val="0"/>
          <w14:ligatures w14:val="none"/>
        </w:rPr>
        <w:t> If one contractor underperforms, the client can replace them without halting the entire project.</w:t>
      </w:r>
    </w:p>
    <w:p w14:paraId="39B3CB82" w14:textId="77777777" w:rsidR="009470B5" w:rsidRPr="009470B5" w:rsidRDefault="009470B5" w:rsidP="009470B5">
      <w:pPr>
        <w:spacing w:before="100" w:beforeAutospacing="1" w:after="100" w:afterAutospacing="1" w:line="240" w:lineRule="auto"/>
        <w:outlineLvl w:val="3"/>
        <w:rPr>
          <w:rFonts w:ascii="Arial" w:eastAsia="Times New Roman" w:hAnsi="Arial" w:cs="Arial"/>
          <w:b/>
          <w:bCs/>
          <w:color w:val="000000"/>
          <w:kern w:val="0"/>
          <w:sz w:val="36"/>
          <w:szCs w:val="36"/>
          <w:u w:val="single"/>
          <w14:ligatures w14:val="none"/>
        </w:rPr>
      </w:pPr>
      <w:r w:rsidRPr="009470B5">
        <w:rPr>
          <w:rFonts w:ascii="Arial" w:eastAsia="Times New Roman" w:hAnsi="Arial" w:cs="Arial"/>
          <w:b/>
          <w:bCs/>
          <w:i/>
          <w:iCs/>
          <w:color w:val="000000"/>
          <w:kern w:val="0"/>
          <w:sz w:val="36"/>
          <w:szCs w:val="36"/>
          <w:u w:val="single"/>
          <w14:ligatures w14:val="none"/>
        </w:rPr>
        <w:t>Disadvantages</w:t>
      </w:r>
    </w:p>
    <w:p w14:paraId="4193006F" w14:textId="77777777" w:rsidR="009470B5" w:rsidRPr="009470B5" w:rsidRDefault="009470B5" w:rsidP="009470B5">
      <w:pPr>
        <w:numPr>
          <w:ilvl w:val="0"/>
          <w:numId w:val="8"/>
        </w:numPr>
        <w:pBdr>
          <w:top w:val="single" w:sz="8" w:space="1" w:color="auto"/>
          <w:left w:val="single" w:sz="8" w:space="4" w:color="auto"/>
          <w:bottom w:val="single" w:sz="8" w:space="1" w:color="auto"/>
          <w:right w:val="single" w:sz="8" w:space="4" w:color="auto"/>
          <w:between w:val="single" w:sz="8" w:space="1" w:color="auto"/>
          <w:bar w:val="single" w:sz="8" w:color="auto"/>
        </w:pBdr>
        <w:spacing w:before="100" w:beforeAutospacing="1" w:after="100" w:afterAutospacing="1" w:line="240" w:lineRule="auto"/>
        <w:rPr>
          <w:rFonts w:ascii="Arial" w:eastAsia="Times New Roman" w:hAnsi="Arial" w:cs="Arial"/>
          <w:b/>
          <w:bCs/>
          <w:color w:val="000000"/>
          <w:kern w:val="0"/>
          <w14:ligatures w14:val="none"/>
        </w:rPr>
      </w:pPr>
      <w:r w:rsidRPr="009470B5">
        <w:rPr>
          <w:rFonts w:ascii="Arial" w:eastAsia="Times New Roman" w:hAnsi="Arial" w:cs="Arial"/>
          <w:b/>
          <w:bCs/>
          <w:color w:val="000000"/>
          <w:kern w:val="0"/>
          <w14:ligatures w14:val="none"/>
        </w:rPr>
        <w:t>High Management Complexity:</w:t>
      </w:r>
      <w:r w:rsidRPr="009470B5">
        <w:rPr>
          <w:rFonts w:ascii="Arial" w:eastAsia="Times New Roman" w:hAnsi="Arial" w:cs="Arial"/>
          <w:color w:val="000000"/>
          <w:kern w:val="0"/>
          <w14:ligatures w14:val="none"/>
        </w:rPr>
        <w:t xml:space="preserve"> The client must coordinate multiple contracts, schedules, and interfaces, requiring strong project management capability </w:t>
      </w:r>
      <w:r w:rsidRPr="009470B5">
        <w:rPr>
          <w:rFonts w:ascii="Arial" w:eastAsia="Times New Roman" w:hAnsi="Arial" w:cs="Arial"/>
          <w:b/>
          <w:bCs/>
          <w:color w:val="000000"/>
          <w:kern w:val="0"/>
          <w14:ligatures w14:val="none"/>
        </w:rPr>
        <w:t>(Turner, 2014).</w:t>
      </w:r>
    </w:p>
    <w:p w14:paraId="3F8483BB" w14:textId="77777777" w:rsidR="009470B5" w:rsidRPr="009470B5" w:rsidRDefault="009470B5" w:rsidP="009470B5">
      <w:pPr>
        <w:numPr>
          <w:ilvl w:val="0"/>
          <w:numId w:val="8"/>
        </w:numPr>
        <w:pBdr>
          <w:top w:val="single" w:sz="8" w:space="1" w:color="auto"/>
          <w:left w:val="single" w:sz="8" w:space="4" w:color="auto"/>
          <w:bottom w:val="single" w:sz="8" w:space="1" w:color="auto"/>
          <w:right w:val="single" w:sz="8" w:space="4" w:color="auto"/>
          <w:between w:val="single" w:sz="8" w:space="1" w:color="auto"/>
          <w:bar w:val="single" w:sz="8" w:color="auto"/>
        </w:pBdr>
        <w:spacing w:before="100" w:beforeAutospacing="1" w:after="100" w:afterAutospacing="1" w:line="240" w:lineRule="auto"/>
        <w:rPr>
          <w:rFonts w:ascii="Arial" w:eastAsia="Times New Roman" w:hAnsi="Arial" w:cs="Arial"/>
          <w:color w:val="000000"/>
          <w:kern w:val="0"/>
          <w14:ligatures w14:val="none"/>
        </w:rPr>
      </w:pPr>
      <w:r w:rsidRPr="009470B5">
        <w:rPr>
          <w:rFonts w:ascii="Arial" w:eastAsia="Times New Roman" w:hAnsi="Arial" w:cs="Arial"/>
          <w:b/>
          <w:bCs/>
          <w:color w:val="000000"/>
          <w:kern w:val="0"/>
          <w14:ligatures w14:val="none"/>
        </w:rPr>
        <w:t>Risk of Interface Problems:</w:t>
      </w:r>
      <w:r w:rsidRPr="009470B5">
        <w:rPr>
          <w:rFonts w:ascii="Arial" w:eastAsia="Times New Roman" w:hAnsi="Arial" w:cs="Arial"/>
          <w:color w:val="000000"/>
          <w:kern w:val="0"/>
          <w14:ligatures w14:val="none"/>
        </w:rPr>
        <w:t> Misalignment between contractors can cause scheduling conflicts, cost overruns, or technical incompatibilities.</w:t>
      </w:r>
    </w:p>
    <w:p w14:paraId="59BE7BDE" w14:textId="77777777" w:rsidR="009470B5" w:rsidRPr="009470B5" w:rsidRDefault="009470B5" w:rsidP="009470B5">
      <w:pPr>
        <w:numPr>
          <w:ilvl w:val="0"/>
          <w:numId w:val="8"/>
        </w:numPr>
        <w:pBdr>
          <w:top w:val="single" w:sz="8" w:space="1" w:color="auto"/>
          <w:left w:val="single" w:sz="8" w:space="4" w:color="auto"/>
          <w:bottom w:val="single" w:sz="8" w:space="1" w:color="auto"/>
          <w:right w:val="single" w:sz="8" w:space="4" w:color="auto"/>
          <w:between w:val="single" w:sz="8" w:space="1" w:color="auto"/>
          <w:bar w:val="single" w:sz="8" w:color="auto"/>
        </w:pBdr>
        <w:spacing w:before="100" w:beforeAutospacing="1" w:after="100" w:afterAutospacing="1" w:line="240" w:lineRule="auto"/>
        <w:rPr>
          <w:rFonts w:ascii="Arial" w:eastAsia="Times New Roman" w:hAnsi="Arial" w:cs="Arial"/>
          <w:color w:val="000000"/>
          <w:kern w:val="0"/>
          <w14:ligatures w14:val="none"/>
        </w:rPr>
      </w:pPr>
      <w:r w:rsidRPr="009470B5">
        <w:rPr>
          <w:rFonts w:ascii="Arial" w:eastAsia="Times New Roman" w:hAnsi="Arial" w:cs="Arial"/>
          <w:b/>
          <w:bCs/>
          <w:color w:val="000000"/>
          <w:kern w:val="0"/>
          <w14:ligatures w14:val="none"/>
        </w:rPr>
        <w:t>Increased Administrative Burden:</w:t>
      </w:r>
      <w:r w:rsidRPr="009470B5">
        <w:rPr>
          <w:rFonts w:ascii="Arial" w:eastAsia="Times New Roman" w:hAnsi="Arial" w:cs="Arial"/>
          <w:color w:val="000000"/>
          <w:kern w:val="0"/>
          <w14:ligatures w14:val="none"/>
        </w:rPr>
        <w:t> The client must manage multiple procurement, legal, and communication processes.</w:t>
      </w:r>
    </w:p>
    <w:p w14:paraId="7BA2D2CE" w14:textId="77777777" w:rsidR="009470B5" w:rsidRPr="009470B5" w:rsidRDefault="009470B5" w:rsidP="009470B5">
      <w:pPr>
        <w:numPr>
          <w:ilvl w:val="0"/>
          <w:numId w:val="8"/>
        </w:numPr>
        <w:pBdr>
          <w:top w:val="single" w:sz="8" w:space="1" w:color="auto"/>
          <w:left w:val="single" w:sz="8" w:space="4" w:color="auto"/>
          <w:bottom w:val="single" w:sz="8" w:space="1" w:color="auto"/>
          <w:right w:val="single" w:sz="8" w:space="4" w:color="auto"/>
          <w:between w:val="single" w:sz="8" w:space="1" w:color="auto"/>
          <w:bar w:val="single" w:sz="8" w:color="auto"/>
        </w:pBdr>
        <w:spacing w:before="100" w:beforeAutospacing="1" w:after="100" w:afterAutospacing="1" w:line="240" w:lineRule="auto"/>
        <w:rPr>
          <w:rFonts w:ascii="Arial" w:eastAsia="Times New Roman" w:hAnsi="Arial" w:cs="Arial"/>
          <w:color w:val="000000"/>
          <w:kern w:val="0"/>
          <w14:ligatures w14:val="none"/>
        </w:rPr>
      </w:pPr>
      <w:r w:rsidRPr="009470B5">
        <w:rPr>
          <w:rFonts w:ascii="Arial" w:eastAsia="Times New Roman" w:hAnsi="Arial" w:cs="Arial"/>
          <w:b/>
          <w:bCs/>
          <w:color w:val="000000"/>
          <w:kern w:val="0"/>
          <w14:ligatures w14:val="none"/>
        </w:rPr>
        <w:t>Ambiguity of Responsibility:</w:t>
      </w:r>
      <w:r w:rsidRPr="009470B5">
        <w:rPr>
          <w:rFonts w:ascii="Arial" w:eastAsia="Times New Roman" w:hAnsi="Arial" w:cs="Arial"/>
          <w:color w:val="000000"/>
          <w:kern w:val="0"/>
          <w14:ligatures w14:val="none"/>
        </w:rPr>
        <w:t> In the event of defects, identifying which contractor is accountable can be challenging.</w:t>
      </w:r>
    </w:p>
    <w:p w14:paraId="307E1CE7" w14:textId="7BD7AC48" w:rsidR="009470B5" w:rsidRPr="009470B5" w:rsidRDefault="009470B5" w:rsidP="009470B5">
      <w:pPr>
        <w:spacing w:before="100" w:beforeAutospacing="1" w:after="100" w:afterAutospacing="1" w:line="240" w:lineRule="auto"/>
        <w:outlineLvl w:val="3"/>
        <w:rPr>
          <w:rFonts w:ascii="Arial" w:eastAsia="Times New Roman" w:hAnsi="Arial" w:cs="Arial"/>
          <w:b/>
          <w:bCs/>
          <w:i/>
          <w:iCs/>
          <w:color w:val="000000"/>
          <w:kern w:val="0"/>
          <w:sz w:val="36"/>
          <w:szCs w:val="36"/>
          <w:u w:val="single"/>
          <w14:ligatures w14:val="none"/>
        </w:rPr>
      </w:pPr>
      <w:r w:rsidRPr="009470B5">
        <w:rPr>
          <w:rFonts w:ascii="Arial" w:eastAsia="Times New Roman" w:hAnsi="Arial" w:cs="Arial"/>
          <w:b/>
          <w:bCs/>
          <w:i/>
          <w:iCs/>
          <w:color w:val="000000"/>
          <w:kern w:val="0"/>
          <w:sz w:val="36"/>
          <w:szCs w:val="36"/>
          <w:u w:val="single"/>
          <w14:ligatures w14:val="none"/>
        </w:rPr>
        <w:t>Contextual Example</w:t>
      </w:r>
    </w:p>
    <w:p w14:paraId="13C311F7" w14:textId="77777777" w:rsidR="00DC1D9C" w:rsidRPr="00DA360B" w:rsidRDefault="00DC1D9C" w:rsidP="00DC1D9C">
      <w:pPr>
        <w:pStyle w:val="NormalWeb"/>
        <w:rPr>
          <w:rFonts w:ascii="Arial" w:hAnsi="Arial" w:cs="Arial"/>
          <w:color w:val="000000"/>
        </w:rPr>
      </w:pPr>
      <w:r w:rsidRPr="00DA360B">
        <w:rPr>
          <w:rFonts w:ascii="Arial" w:hAnsi="Arial" w:cs="Arial"/>
          <w:color w:val="000000"/>
        </w:rPr>
        <w:t xml:space="preserve">Multicontracting is usually used for large infrastructure projects such as railways or airports. Each component, including tracks, signalling systems, and electrical work, can be managed by different specialists. This approach allows the client, often a government agency, to maintain control and closely supervise the technical aspects of the project </w:t>
      </w:r>
      <w:r w:rsidRPr="00DA360B">
        <w:rPr>
          <w:rFonts w:ascii="Arial" w:hAnsi="Arial" w:cs="Arial"/>
          <w:b/>
          <w:bCs/>
          <w:color w:val="000000"/>
        </w:rPr>
        <w:t>(Walker, 2015).</w:t>
      </w:r>
    </w:p>
    <w:p w14:paraId="1DDC3A74" w14:textId="77777777" w:rsidR="00B34128" w:rsidRPr="00DA360B" w:rsidRDefault="00B34128" w:rsidP="00CD33FD">
      <w:pPr>
        <w:pStyle w:val="NoSpacing"/>
        <w:rPr>
          <w:rFonts w:ascii="Arial" w:hAnsi="Arial" w:cs="Arial"/>
          <w:sz w:val="36"/>
          <w:szCs w:val="36"/>
          <w:u w:val="single"/>
          <w:lang w:val="en-GB"/>
        </w:rPr>
      </w:pPr>
    </w:p>
    <w:p w14:paraId="5836F651" w14:textId="77777777" w:rsidR="00305B17" w:rsidRPr="00DA360B" w:rsidRDefault="00305B17" w:rsidP="00305B17">
      <w:pPr>
        <w:spacing w:before="100" w:beforeAutospacing="1" w:after="100" w:afterAutospacing="1" w:line="240" w:lineRule="auto"/>
        <w:outlineLvl w:val="2"/>
        <w:rPr>
          <w:rFonts w:ascii="Arial" w:eastAsia="Times New Roman" w:hAnsi="Arial" w:cs="Arial"/>
          <w:b/>
          <w:bCs/>
          <w:color w:val="000000"/>
          <w:kern w:val="0"/>
          <w:sz w:val="36"/>
          <w:szCs w:val="36"/>
          <w:u w:val="single"/>
          <w14:ligatures w14:val="none"/>
        </w:rPr>
      </w:pPr>
      <w:r w:rsidRPr="00305B17">
        <w:rPr>
          <w:rFonts w:ascii="Arial" w:eastAsia="Times New Roman" w:hAnsi="Arial" w:cs="Arial"/>
          <w:b/>
          <w:bCs/>
          <w:color w:val="000000"/>
          <w:kern w:val="0"/>
          <w:sz w:val="36"/>
          <w:szCs w:val="36"/>
          <w:u w:val="single"/>
          <w14:ligatures w14:val="none"/>
        </w:rPr>
        <w:t>3.3 Do-It-Yourself (DIY) Method</w:t>
      </w:r>
    </w:p>
    <w:p w14:paraId="375F1CE6" w14:textId="1C355028" w:rsidR="00305B17" w:rsidRPr="00DA360B" w:rsidRDefault="00305B17" w:rsidP="00305B17">
      <w:pPr>
        <w:pStyle w:val="NormalWeb"/>
        <w:rPr>
          <w:rFonts w:ascii="Arial" w:hAnsi="Arial" w:cs="Arial"/>
          <w:color w:val="000000"/>
        </w:rPr>
      </w:pPr>
      <w:r w:rsidRPr="00DA360B">
        <w:rPr>
          <w:rFonts w:ascii="Arial" w:hAnsi="Arial" w:cs="Arial"/>
          <w:color w:val="000000"/>
        </w:rPr>
        <w:t xml:space="preserve">The DIY contracting approach involves the client managing the majority or </w:t>
      </w:r>
      <w:r w:rsidR="00DA360B" w:rsidRPr="00DA360B">
        <w:rPr>
          <w:rFonts w:ascii="Arial" w:hAnsi="Arial" w:cs="Arial"/>
          <w:color w:val="000000"/>
        </w:rPr>
        <w:t>all</w:t>
      </w:r>
      <w:r w:rsidRPr="00DA360B">
        <w:rPr>
          <w:rFonts w:ascii="Arial" w:hAnsi="Arial" w:cs="Arial"/>
          <w:color w:val="000000"/>
        </w:rPr>
        <w:t xml:space="preserve"> the project tasks using their internal resources. In this method, the client assumes full responsibility for design, procurement, construction, and commissioning, without engaging major external contractors. This approach offers greater control over the project's execution and can lead to cost savings, but it also places the onus of coordination and risk management squarely on the client.</w:t>
      </w:r>
    </w:p>
    <w:p w14:paraId="0D9D01EA" w14:textId="77777777" w:rsidR="00305B17" w:rsidRPr="00305B17" w:rsidRDefault="00305B17" w:rsidP="00305B17">
      <w:pPr>
        <w:spacing w:before="100" w:beforeAutospacing="1" w:after="100" w:afterAutospacing="1" w:line="240" w:lineRule="auto"/>
        <w:outlineLvl w:val="3"/>
        <w:rPr>
          <w:rFonts w:ascii="Arial" w:eastAsia="Times New Roman" w:hAnsi="Arial" w:cs="Arial"/>
          <w:b/>
          <w:bCs/>
          <w:color w:val="000000"/>
          <w:kern w:val="0"/>
          <w:sz w:val="36"/>
          <w:szCs w:val="36"/>
          <w:u w:val="single"/>
          <w14:ligatures w14:val="none"/>
        </w:rPr>
      </w:pPr>
      <w:r w:rsidRPr="00305B17">
        <w:rPr>
          <w:rFonts w:ascii="Arial" w:eastAsia="Times New Roman" w:hAnsi="Arial" w:cs="Arial"/>
          <w:b/>
          <w:bCs/>
          <w:i/>
          <w:iCs/>
          <w:color w:val="000000"/>
          <w:kern w:val="0"/>
          <w:sz w:val="36"/>
          <w:szCs w:val="36"/>
          <w:u w:val="single"/>
          <w14:ligatures w14:val="none"/>
        </w:rPr>
        <w:t>Advantages</w:t>
      </w:r>
    </w:p>
    <w:p w14:paraId="5B5F3723" w14:textId="77777777" w:rsidR="00305B17" w:rsidRPr="00305B17" w:rsidRDefault="00305B17" w:rsidP="00305B17">
      <w:pPr>
        <w:numPr>
          <w:ilvl w:val="0"/>
          <w:numId w:val="9"/>
        </w:numPr>
        <w:pBdr>
          <w:top w:val="single" w:sz="8" w:space="1" w:color="auto"/>
          <w:left w:val="single" w:sz="8" w:space="4" w:color="auto"/>
          <w:bottom w:val="single" w:sz="8" w:space="1" w:color="auto"/>
          <w:right w:val="single" w:sz="8" w:space="4" w:color="auto"/>
          <w:between w:val="single" w:sz="8" w:space="1" w:color="auto"/>
          <w:bar w:val="single" w:sz="8" w:color="auto"/>
        </w:pBdr>
        <w:spacing w:before="100" w:beforeAutospacing="1" w:after="100" w:afterAutospacing="1" w:line="240" w:lineRule="auto"/>
        <w:rPr>
          <w:rFonts w:ascii="Arial" w:eastAsia="Times New Roman" w:hAnsi="Arial" w:cs="Arial"/>
          <w:color w:val="000000"/>
          <w:kern w:val="0"/>
          <w14:ligatures w14:val="none"/>
        </w:rPr>
      </w:pPr>
      <w:r w:rsidRPr="00305B17">
        <w:rPr>
          <w:rFonts w:ascii="Arial" w:eastAsia="Times New Roman" w:hAnsi="Arial" w:cs="Arial"/>
          <w:b/>
          <w:bCs/>
          <w:color w:val="000000"/>
          <w:kern w:val="0"/>
          <w14:ligatures w14:val="none"/>
        </w:rPr>
        <w:t>Maximum Control:</w:t>
      </w:r>
      <w:r w:rsidRPr="00305B17">
        <w:rPr>
          <w:rFonts w:ascii="Arial" w:eastAsia="Times New Roman" w:hAnsi="Arial" w:cs="Arial"/>
          <w:color w:val="000000"/>
          <w:kern w:val="0"/>
          <w14:ligatures w14:val="none"/>
        </w:rPr>
        <w:t> The client retains full authority over scope, design, and execution decisions, enabling rapid adjustments when necessary.</w:t>
      </w:r>
    </w:p>
    <w:p w14:paraId="6ED31E57" w14:textId="5404C2E1" w:rsidR="00305B17" w:rsidRPr="00305B17" w:rsidRDefault="00305B17" w:rsidP="00305B17">
      <w:pPr>
        <w:numPr>
          <w:ilvl w:val="0"/>
          <w:numId w:val="9"/>
        </w:numPr>
        <w:pBdr>
          <w:top w:val="single" w:sz="8" w:space="1" w:color="auto"/>
          <w:left w:val="single" w:sz="8" w:space="4" w:color="auto"/>
          <w:bottom w:val="single" w:sz="8" w:space="1" w:color="auto"/>
          <w:right w:val="single" w:sz="8" w:space="4" w:color="auto"/>
          <w:between w:val="single" w:sz="8" w:space="1" w:color="auto"/>
          <w:bar w:val="single" w:sz="8" w:color="auto"/>
        </w:pBdr>
        <w:spacing w:before="100" w:beforeAutospacing="1" w:after="100" w:afterAutospacing="1" w:line="240" w:lineRule="auto"/>
        <w:rPr>
          <w:rFonts w:ascii="Arial" w:eastAsia="Times New Roman" w:hAnsi="Arial" w:cs="Arial"/>
          <w:color w:val="000000"/>
          <w:kern w:val="0"/>
          <w14:ligatures w14:val="none"/>
        </w:rPr>
      </w:pPr>
      <w:r w:rsidRPr="00305B17">
        <w:rPr>
          <w:rFonts w:ascii="Arial" w:eastAsia="Times New Roman" w:hAnsi="Arial" w:cs="Arial"/>
          <w:b/>
          <w:bCs/>
          <w:color w:val="000000"/>
          <w:kern w:val="0"/>
          <w14:ligatures w14:val="none"/>
        </w:rPr>
        <w:t>Internal Knowledge Retention:</w:t>
      </w:r>
      <w:r w:rsidRPr="00305B17">
        <w:rPr>
          <w:rFonts w:ascii="Arial" w:eastAsia="Times New Roman" w:hAnsi="Arial" w:cs="Arial"/>
          <w:color w:val="000000"/>
          <w:kern w:val="0"/>
          <w14:ligatures w14:val="none"/>
        </w:rPr>
        <w:t xml:space="preserve"> All skills, technical knowledge, and project data remain within the </w:t>
      </w:r>
      <w:r w:rsidRPr="00DA360B">
        <w:rPr>
          <w:rFonts w:ascii="Arial" w:eastAsia="Times New Roman" w:hAnsi="Arial" w:cs="Arial"/>
          <w:color w:val="000000"/>
          <w:kern w:val="0"/>
          <w14:ligatures w14:val="none"/>
        </w:rPr>
        <w:t>organization</w:t>
      </w:r>
      <w:r w:rsidRPr="00305B17">
        <w:rPr>
          <w:rFonts w:ascii="Arial" w:eastAsia="Times New Roman" w:hAnsi="Arial" w:cs="Arial"/>
          <w:color w:val="000000"/>
          <w:kern w:val="0"/>
          <w14:ligatures w14:val="none"/>
        </w:rPr>
        <w:t>, strengthening long-term capability.</w:t>
      </w:r>
    </w:p>
    <w:p w14:paraId="343FEDA3" w14:textId="77777777" w:rsidR="00305B17" w:rsidRPr="00305B17" w:rsidRDefault="00305B17" w:rsidP="00305B17">
      <w:pPr>
        <w:numPr>
          <w:ilvl w:val="0"/>
          <w:numId w:val="9"/>
        </w:numPr>
        <w:pBdr>
          <w:top w:val="single" w:sz="8" w:space="1" w:color="auto"/>
          <w:left w:val="single" w:sz="8" w:space="4" w:color="auto"/>
          <w:bottom w:val="single" w:sz="8" w:space="1" w:color="auto"/>
          <w:right w:val="single" w:sz="8" w:space="4" w:color="auto"/>
          <w:between w:val="single" w:sz="8" w:space="1" w:color="auto"/>
          <w:bar w:val="single" w:sz="8" w:color="auto"/>
        </w:pBdr>
        <w:spacing w:before="100" w:beforeAutospacing="1" w:after="100" w:afterAutospacing="1" w:line="240" w:lineRule="auto"/>
        <w:rPr>
          <w:rFonts w:ascii="Arial" w:eastAsia="Times New Roman" w:hAnsi="Arial" w:cs="Arial"/>
          <w:color w:val="000000"/>
          <w:kern w:val="0"/>
          <w14:ligatures w14:val="none"/>
        </w:rPr>
      </w:pPr>
      <w:r w:rsidRPr="00305B17">
        <w:rPr>
          <w:rFonts w:ascii="Arial" w:eastAsia="Times New Roman" w:hAnsi="Arial" w:cs="Arial"/>
          <w:b/>
          <w:bCs/>
          <w:color w:val="000000"/>
          <w:kern w:val="0"/>
          <w14:ligatures w14:val="none"/>
        </w:rPr>
        <w:t>Cost Savings:</w:t>
      </w:r>
      <w:r w:rsidRPr="00305B17">
        <w:rPr>
          <w:rFonts w:ascii="Arial" w:eastAsia="Times New Roman" w:hAnsi="Arial" w:cs="Arial"/>
          <w:color w:val="000000"/>
          <w:kern w:val="0"/>
          <w14:ligatures w14:val="none"/>
        </w:rPr>
        <w:t> In-house resources can reduce external profit margins, especially for smaller projects.</w:t>
      </w:r>
    </w:p>
    <w:p w14:paraId="138C4DA0" w14:textId="1F89A76B" w:rsidR="00305B17" w:rsidRPr="00305B17" w:rsidRDefault="00305B17" w:rsidP="00305B17">
      <w:pPr>
        <w:numPr>
          <w:ilvl w:val="0"/>
          <w:numId w:val="9"/>
        </w:numPr>
        <w:pBdr>
          <w:top w:val="single" w:sz="8" w:space="1" w:color="auto"/>
          <w:left w:val="single" w:sz="8" w:space="4" w:color="auto"/>
          <w:bottom w:val="single" w:sz="8" w:space="1" w:color="auto"/>
          <w:right w:val="single" w:sz="8" w:space="4" w:color="auto"/>
          <w:between w:val="single" w:sz="8" w:space="1" w:color="auto"/>
          <w:bar w:val="single" w:sz="8" w:color="auto"/>
        </w:pBdr>
        <w:spacing w:before="100" w:beforeAutospacing="1" w:after="100" w:afterAutospacing="1" w:line="240" w:lineRule="auto"/>
        <w:rPr>
          <w:rFonts w:ascii="Arial" w:eastAsia="Times New Roman" w:hAnsi="Arial" w:cs="Arial"/>
          <w:color w:val="000000"/>
          <w:kern w:val="0"/>
          <w14:ligatures w14:val="none"/>
        </w:rPr>
      </w:pPr>
      <w:r w:rsidRPr="00305B17">
        <w:rPr>
          <w:rFonts w:ascii="Arial" w:eastAsia="Times New Roman" w:hAnsi="Arial" w:cs="Arial"/>
          <w:b/>
          <w:bCs/>
          <w:color w:val="000000"/>
          <w:kern w:val="0"/>
          <w14:ligatures w14:val="none"/>
        </w:rPr>
        <w:t>Flexibility:</w:t>
      </w:r>
      <w:r w:rsidRPr="00305B17">
        <w:rPr>
          <w:rFonts w:ascii="Arial" w:eastAsia="Times New Roman" w:hAnsi="Arial" w:cs="Arial"/>
          <w:color w:val="000000"/>
          <w:kern w:val="0"/>
          <w14:ligatures w14:val="none"/>
        </w:rPr>
        <w:t xml:space="preserve"> The </w:t>
      </w:r>
      <w:r w:rsidRPr="00DA360B">
        <w:rPr>
          <w:rFonts w:ascii="Arial" w:eastAsia="Times New Roman" w:hAnsi="Arial" w:cs="Arial"/>
          <w:color w:val="000000"/>
          <w:kern w:val="0"/>
          <w14:ligatures w14:val="none"/>
        </w:rPr>
        <w:t>organization</w:t>
      </w:r>
      <w:r w:rsidRPr="00305B17">
        <w:rPr>
          <w:rFonts w:ascii="Arial" w:eastAsia="Times New Roman" w:hAnsi="Arial" w:cs="Arial"/>
          <w:color w:val="000000"/>
          <w:kern w:val="0"/>
          <w14:ligatures w14:val="none"/>
        </w:rPr>
        <w:t xml:space="preserve"> can adapt to changing priorities without renegotiating contracts.</w:t>
      </w:r>
    </w:p>
    <w:p w14:paraId="088AAA93" w14:textId="77777777" w:rsidR="00305B17" w:rsidRPr="00305B17" w:rsidRDefault="00305B17" w:rsidP="00305B17">
      <w:pPr>
        <w:spacing w:before="100" w:beforeAutospacing="1" w:after="100" w:afterAutospacing="1" w:line="240" w:lineRule="auto"/>
        <w:outlineLvl w:val="3"/>
        <w:rPr>
          <w:rFonts w:ascii="Arial" w:eastAsia="Times New Roman" w:hAnsi="Arial" w:cs="Arial"/>
          <w:b/>
          <w:bCs/>
          <w:color w:val="000000"/>
          <w:kern w:val="0"/>
          <w:sz w:val="36"/>
          <w:szCs w:val="36"/>
          <w:u w:val="single"/>
          <w14:ligatures w14:val="none"/>
        </w:rPr>
      </w:pPr>
      <w:r w:rsidRPr="00305B17">
        <w:rPr>
          <w:rFonts w:ascii="Arial" w:eastAsia="Times New Roman" w:hAnsi="Arial" w:cs="Arial"/>
          <w:b/>
          <w:bCs/>
          <w:i/>
          <w:iCs/>
          <w:color w:val="000000"/>
          <w:kern w:val="0"/>
          <w:sz w:val="36"/>
          <w:szCs w:val="36"/>
          <w:u w:val="single"/>
          <w14:ligatures w14:val="none"/>
        </w:rPr>
        <w:t>Disadvantages</w:t>
      </w:r>
    </w:p>
    <w:p w14:paraId="4ABE8CC3" w14:textId="77777777" w:rsidR="00305B17" w:rsidRPr="00305B17" w:rsidRDefault="00305B17" w:rsidP="00305B17">
      <w:pPr>
        <w:numPr>
          <w:ilvl w:val="0"/>
          <w:numId w:val="10"/>
        </w:numPr>
        <w:pBdr>
          <w:top w:val="single" w:sz="8" w:space="1" w:color="auto"/>
          <w:left w:val="single" w:sz="8" w:space="4" w:color="auto"/>
          <w:bottom w:val="single" w:sz="8" w:space="1" w:color="auto"/>
          <w:right w:val="single" w:sz="8" w:space="4" w:color="auto"/>
          <w:between w:val="single" w:sz="8" w:space="1" w:color="auto"/>
          <w:bar w:val="single" w:sz="8" w:color="auto"/>
        </w:pBdr>
        <w:spacing w:before="100" w:beforeAutospacing="1" w:after="100" w:afterAutospacing="1" w:line="240" w:lineRule="auto"/>
        <w:rPr>
          <w:rFonts w:ascii="Arial" w:eastAsia="Times New Roman" w:hAnsi="Arial" w:cs="Arial"/>
          <w:color w:val="000000"/>
          <w:kern w:val="0"/>
          <w14:ligatures w14:val="none"/>
        </w:rPr>
      </w:pPr>
      <w:r w:rsidRPr="00305B17">
        <w:rPr>
          <w:rFonts w:ascii="Arial" w:eastAsia="Times New Roman" w:hAnsi="Arial" w:cs="Arial"/>
          <w:b/>
          <w:bCs/>
          <w:color w:val="000000"/>
          <w:kern w:val="0"/>
          <w14:ligatures w14:val="none"/>
        </w:rPr>
        <w:t>Resource Intensive:</w:t>
      </w:r>
      <w:r w:rsidRPr="00305B17">
        <w:rPr>
          <w:rFonts w:ascii="Arial" w:eastAsia="Times New Roman" w:hAnsi="Arial" w:cs="Arial"/>
          <w:color w:val="000000"/>
          <w:kern w:val="0"/>
          <w14:ligatures w14:val="none"/>
        </w:rPr>
        <w:t> This method requires extensive internal capacity in terms of expertise, labour, and financial resources.</w:t>
      </w:r>
    </w:p>
    <w:p w14:paraId="0B2AF9FF" w14:textId="77777777" w:rsidR="00305B17" w:rsidRPr="00305B17" w:rsidRDefault="00305B17" w:rsidP="00305B17">
      <w:pPr>
        <w:numPr>
          <w:ilvl w:val="0"/>
          <w:numId w:val="10"/>
        </w:numPr>
        <w:pBdr>
          <w:top w:val="single" w:sz="8" w:space="1" w:color="auto"/>
          <w:left w:val="single" w:sz="8" w:space="4" w:color="auto"/>
          <w:bottom w:val="single" w:sz="8" w:space="1" w:color="auto"/>
          <w:right w:val="single" w:sz="8" w:space="4" w:color="auto"/>
          <w:between w:val="single" w:sz="8" w:space="1" w:color="auto"/>
          <w:bar w:val="single" w:sz="8" w:color="auto"/>
        </w:pBdr>
        <w:spacing w:before="100" w:beforeAutospacing="1" w:after="100" w:afterAutospacing="1" w:line="240" w:lineRule="auto"/>
        <w:rPr>
          <w:rFonts w:ascii="Arial" w:eastAsia="Times New Roman" w:hAnsi="Arial" w:cs="Arial"/>
          <w:color w:val="000000"/>
          <w:kern w:val="0"/>
          <w14:ligatures w14:val="none"/>
        </w:rPr>
      </w:pPr>
      <w:r w:rsidRPr="00305B17">
        <w:rPr>
          <w:rFonts w:ascii="Arial" w:eastAsia="Times New Roman" w:hAnsi="Arial" w:cs="Arial"/>
          <w:b/>
          <w:bCs/>
          <w:color w:val="000000"/>
          <w:kern w:val="0"/>
          <w14:ligatures w14:val="none"/>
        </w:rPr>
        <w:t>High Risk Exposure:</w:t>
      </w:r>
      <w:r w:rsidRPr="00305B17">
        <w:rPr>
          <w:rFonts w:ascii="Arial" w:eastAsia="Times New Roman" w:hAnsi="Arial" w:cs="Arial"/>
          <w:color w:val="000000"/>
          <w:kern w:val="0"/>
          <w14:ligatures w14:val="none"/>
        </w:rPr>
        <w:t> The client bears all risks associated with delays, cost overruns, and performance failures.</w:t>
      </w:r>
    </w:p>
    <w:p w14:paraId="0AC5675C" w14:textId="742AE25D" w:rsidR="00305B17" w:rsidRPr="00305B17" w:rsidRDefault="00305B17" w:rsidP="00305B17">
      <w:pPr>
        <w:numPr>
          <w:ilvl w:val="0"/>
          <w:numId w:val="10"/>
        </w:numPr>
        <w:pBdr>
          <w:top w:val="single" w:sz="8" w:space="1" w:color="auto"/>
          <w:left w:val="single" w:sz="8" w:space="4" w:color="auto"/>
          <w:bottom w:val="single" w:sz="8" w:space="1" w:color="auto"/>
          <w:right w:val="single" w:sz="8" w:space="4" w:color="auto"/>
          <w:between w:val="single" w:sz="8" w:space="1" w:color="auto"/>
          <w:bar w:val="single" w:sz="8" w:color="auto"/>
        </w:pBdr>
        <w:spacing w:before="100" w:beforeAutospacing="1" w:after="100" w:afterAutospacing="1" w:line="240" w:lineRule="auto"/>
        <w:rPr>
          <w:rFonts w:ascii="Arial" w:eastAsia="Times New Roman" w:hAnsi="Arial" w:cs="Arial"/>
          <w:color w:val="000000"/>
          <w:kern w:val="0"/>
          <w14:ligatures w14:val="none"/>
        </w:rPr>
      </w:pPr>
      <w:r w:rsidRPr="00305B17">
        <w:rPr>
          <w:rFonts w:ascii="Arial" w:eastAsia="Times New Roman" w:hAnsi="Arial" w:cs="Arial"/>
          <w:b/>
          <w:bCs/>
          <w:color w:val="000000"/>
          <w:kern w:val="0"/>
          <w14:ligatures w14:val="none"/>
        </w:rPr>
        <w:t xml:space="preserve">Lack of </w:t>
      </w:r>
      <w:r w:rsidRPr="00DA360B">
        <w:rPr>
          <w:rFonts w:ascii="Arial" w:eastAsia="Times New Roman" w:hAnsi="Arial" w:cs="Arial"/>
          <w:b/>
          <w:bCs/>
          <w:color w:val="000000"/>
          <w:kern w:val="0"/>
          <w14:ligatures w14:val="none"/>
        </w:rPr>
        <w:t>Specialized</w:t>
      </w:r>
      <w:r w:rsidRPr="00305B17">
        <w:rPr>
          <w:rFonts w:ascii="Arial" w:eastAsia="Times New Roman" w:hAnsi="Arial" w:cs="Arial"/>
          <w:b/>
          <w:bCs/>
          <w:color w:val="000000"/>
          <w:kern w:val="0"/>
          <w14:ligatures w14:val="none"/>
        </w:rPr>
        <w:t xml:space="preserve"> Skills:</w:t>
      </w:r>
      <w:r w:rsidRPr="00305B17">
        <w:rPr>
          <w:rFonts w:ascii="Arial" w:eastAsia="Times New Roman" w:hAnsi="Arial" w:cs="Arial"/>
          <w:color w:val="000000"/>
          <w:kern w:val="0"/>
          <w14:ligatures w14:val="none"/>
        </w:rPr>
        <w:t xml:space="preserve"> Internal teams may lack experience in complex or </w:t>
      </w:r>
      <w:r w:rsidRPr="00DA360B">
        <w:rPr>
          <w:rFonts w:ascii="Arial" w:eastAsia="Times New Roman" w:hAnsi="Arial" w:cs="Arial"/>
          <w:color w:val="000000"/>
          <w:kern w:val="0"/>
          <w14:ligatures w14:val="none"/>
        </w:rPr>
        <w:t>specialized</w:t>
      </w:r>
      <w:r w:rsidRPr="00305B17">
        <w:rPr>
          <w:rFonts w:ascii="Arial" w:eastAsia="Times New Roman" w:hAnsi="Arial" w:cs="Arial"/>
          <w:color w:val="000000"/>
          <w:kern w:val="0"/>
          <w14:ligatures w14:val="none"/>
        </w:rPr>
        <w:t xml:space="preserve"> areas.</w:t>
      </w:r>
    </w:p>
    <w:p w14:paraId="521ADEFB" w14:textId="6F4308EE" w:rsidR="00305B17" w:rsidRPr="00305B17" w:rsidRDefault="00305B17" w:rsidP="00305B17">
      <w:pPr>
        <w:numPr>
          <w:ilvl w:val="0"/>
          <w:numId w:val="10"/>
        </w:numPr>
        <w:pBdr>
          <w:top w:val="single" w:sz="8" w:space="1" w:color="auto"/>
          <w:left w:val="single" w:sz="8" w:space="4" w:color="auto"/>
          <w:bottom w:val="single" w:sz="8" w:space="1" w:color="auto"/>
          <w:right w:val="single" w:sz="8" w:space="4" w:color="auto"/>
          <w:between w:val="single" w:sz="8" w:space="1" w:color="auto"/>
          <w:bar w:val="single" w:sz="8" w:color="auto"/>
        </w:pBdr>
        <w:spacing w:before="100" w:beforeAutospacing="1" w:after="100" w:afterAutospacing="1" w:line="240" w:lineRule="auto"/>
        <w:rPr>
          <w:rFonts w:ascii="Arial" w:eastAsia="Times New Roman" w:hAnsi="Arial" w:cs="Arial"/>
          <w:color w:val="000000"/>
          <w:kern w:val="0"/>
          <w14:ligatures w14:val="none"/>
        </w:rPr>
      </w:pPr>
      <w:r w:rsidRPr="00305B17">
        <w:rPr>
          <w:rFonts w:ascii="Arial" w:eastAsia="Times New Roman" w:hAnsi="Arial" w:cs="Arial"/>
          <w:b/>
          <w:bCs/>
          <w:color w:val="000000"/>
          <w:kern w:val="0"/>
          <w14:ligatures w14:val="none"/>
        </w:rPr>
        <w:t>Potential Opportunity Cost:</w:t>
      </w:r>
      <w:r w:rsidRPr="00305B17">
        <w:rPr>
          <w:rFonts w:ascii="Arial" w:eastAsia="Times New Roman" w:hAnsi="Arial" w:cs="Arial"/>
          <w:color w:val="000000"/>
          <w:kern w:val="0"/>
          <w14:ligatures w14:val="none"/>
        </w:rPr>
        <w:t xml:space="preserve"> Focusing on project delivery may divert resources from the </w:t>
      </w:r>
      <w:r w:rsidRPr="00DA360B">
        <w:rPr>
          <w:rFonts w:ascii="Arial" w:eastAsia="Times New Roman" w:hAnsi="Arial" w:cs="Arial"/>
          <w:color w:val="000000"/>
          <w:kern w:val="0"/>
          <w14:ligatures w14:val="none"/>
        </w:rPr>
        <w:t>organization’s</w:t>
      </w:r>
      <w:r w:rsidRPr="00305B17">
        <w:rPr>
          <w:rFonts w:ascii="Arial" w:eastAsia="Times New Roman" w:hAnsi="Arial" w:cs="Arial"/>
          <w:color w:val="000000"/>
          <w:kern w:val="0"/>
          <w14:ligatures w14:val="none"/>
        </w:rPr>
        <w:t xml:space="preserve"> core business activities.</w:t>
      </w:r>
    </w:p>
    <w:p w14:paraId="6BE9239D" w14:textId="77777777" w:rsidR="00305B17" w:rsidRPr="00305B17" w:rsidRDefault="00305B17" w:rsidP="00305B17">
      <w:pPr>
        <w:spacing w:before="100" w:beforeAutospacing="1" w:after="100" w:afterAutospacing="1" w:line="240" w:lineRule="auto"/>
        <w:outlineLvl w:val="3"/>
        <w:rPr>
          <w:rFonts w:ascii="Arial" w:eastAsia="Times New Roman" w:hAnsi="Arial" w:cs="Arial"/>
          <w:b/>
          <w:bCs/>
          <w:color w:val="000000"/>
          <w:kern w:val="0"/>
          <w:sz w:val="36"/>
          <w:szCs w:val="36"/>
          <w:u w:val="single"/>
          <w14:ligatures w14:val="none"/>
        </w:rPr>
      </w:pPr>
      <w:r w:rsidRPr="00305B17">
        <w:rPr>
          <w:rFonts w:ascii="Arial" w:eastAsia="Times New Roman" w:hAnsi="Arial" w:cs="Arial"/>
          <w:b/>
          <w:bCs/>
          <w:i/>
          <w:iCs/>
          <w:color w:val="000000"/>
          <w:kern w:val="0"/>
          <w:sz w:val="36"/>
          <w:szCs w:val="36"/>
          <w:u w:val="single"/>
          <w14:ligatures w14:val="none"/>
        </w:rPr>
        <w:t>Contextual Example</w:t>
      </w:r>
    </w:p>
    <w:p w14:paraId="573AA5D0" w14:textId="77777777" w:rsidR="00305B17" w:rsidRPr="00DA360B" w:rsidRDefault="00305B17" w:rsidP="00305B17">
      <w:pPr>
        <w:pStyle w:val="NormalWeb"/>
        <w:rPr>
          <w:rFonts w:ascii="Arial" w:hAnsi="Arial" w:cs="Arial"/>
          <w:b/>
          <w:bCs/>
          <w:color w:val="000000"/>
        </w:rPr>
      </w:pPr>
      <w:r w:rsidRPr="00DA360B">
        <w:rPr>
          <w:rFonts w:ascii="Arial" w:hAnsi="Arial" w:cs="Arial"/>
          <w:color w:val="000000"/>
        </w:rPr>
        <w:t xml:space="preserve">The DIY approach is ideal for small internal projects, like IT upgrades or office refurbishments, allowing organizations to manage scope, control risks, and use in-house expertise without hiring major contractors </w:t>
      </w:r>
      <w:r w:rsidRPr="00DA360B">
        <w:rPr>
          <w:rFonts w:ascii="Arial" w:hAnsi="Arial" w:cs="Arial"/>
          <w:b/>
          <w:bCs/>
          <w:color w:val="000000"/>
        </w:rPr>
        <w:t>(Smith, 2020).</w:t>
      </w:r>
    </w:p>
    <w:p w14:paraId="6915B98F" w14:textId="77777777" w:rsidR="00DA360B" w:rsidRPr="00DA360B" w:rsidRDefault="00DA360B" w:rsidP="00305B17">
      <w:pPr>
        <w:pStyle w:val="NormalWeb"/>
        <w:rPr>
          <w:rFonts w:ascii="Arial" w:hAnsi="Arial" w:cs="Arial"/>
          <w:b/>
          <w:bCs/>
          <w:color w:val="000000"/>
        </w:rPr>
      </w:pPr>
    </w:p>
    <w:p w14:paraId="26DF4EDD" w14:textId="77777777" w:rsidR="00305B17" w:rsidRPr="00305B17" w:rsidRDefault="00305B17" w:rsidP="00305B17">
      <w:pPr>
        <w:spacing w:before="100" w:beforeAutospacing="1" w:after="100" w:afterAutospacing="1" w:line="240" w:lineRule="auto"/>
        <w:outlineLvl w:val="2"/>
        <w:rPr>
          <w:rFonts w:ascii="Arial" w:eastAsia="Times New Roman" w:hAnsi="Arial" w:cs="Arial"/>
          <w:b/>
          <w:bCs/>
          <w:color w:val="000000"/>
          <w:kern w:val="0"/>
          <w:sz w:val="36"/>
          <w:szCs w:val="36"/>
          <w:u w:val="single"/>
          <w14:ligatures w14:val="none"/>
        </w:rPr>
      </w:pPr>
      <w:r w:rsidRPr="00305B17">
        <w:rPr>
          <w:rFonts w:ascii="Arial" w:eastAsia="Times New Roman" w:hAnsi="Arial" w:cs="Arial"/>
          <w:b/>
          <w:bCs/>
          <w:color w:val="000000"/>
          <w:kern w:val="0"/>
          <w:sz w:val="36"/>
          <w:szCs w:val="36"/>
          <w:u w:val="single"/>
          <w14:ligatures w14:val="none"/>
        </w:rPr>
        <w:lastRenderedPageBreak/>
        <w:t>3.4 Multicontract + DIY Method</w:t>
      </w:r>
    </w:p>
    <w:p w14:paraId="5FE133F9" w14:textId="5D2ABAE0" w:rsidR="00305B17" w:rsidRPr="00305B17" w:rsidRDefault="00305B17" w:rsidP="00305B17">
      <w:pPr>
        <w:spacing w:before="100" w:beforeAutospacing="1" w:after="100" w:afterAutospacing="1" w:line="240" w:lineRule="auto"/>
        <w:rPr>
          <w:rFonts w:ascii="Arial" w:eastAsia="Times New Roman" w:hAnsi="Arial" w:cs="Arial"/>
          <w:color w:val="000000"/>
          <w:kern w:val="0"/>
          <w14:ligatures w14:val="none"/>
        </w:rPr>
      </w:pPr>
      <w:r w:rsidRPr="00305B17">
        <w:rPr>
          <w:rFonts w:ascii="Arial" w:eastAsia="Times New Roman" w:hAnsi="Arial" w:cs="Arial"/>
          <w:color w:val="000000"/>
          <w:kern w:val="0"/>
          <w14:ligatures w14:val="none"/>
        </w:rPr>
        <w:t>The </w:t>
      </w:r>
      <w:r w:rsidRPr="00305B17">
        <w:rPr>
          <w:rFonts w:ascii="Arial" w:eastAsia="Times New Roman" w:hAnsi="Arial" w:cs="Arial"/>
          <w:b/>
          <w:bCs/>
          <w:color w:val="000000"/>
          <w:kern w:val="0"/>
          <w14:ligatures w14:val="none"/>
        </w:rPr>
        <w:t>Multicontract + DIY</w:t>
      </w:r>
      <w:r w:rsidRPr="00305B17">
        <w:rPr>
          <w:rFonts w:ascii="Arial" w:eastAsia="Times New Roman" w:hAnsi="Arial" w:cs="Arial"/>
          <w:color w:val="000000"/>
          <w:kern w:val="0"/>
          <w14:ligatures w14:val="none"/>
        </w:rPr>
        <w:t> method is a </w:t>
      </w:r>
      <w:r w:rsidRPr="00305B17">
        <w:rPr>
          <w:rFonts w:ascii="Arial" w:eastAsia="Times New Roman" w:hAnsi="Arial" w:cs="Arial"/>
          <w:b/>
          <w:bCs/>
          <w:color w:val="000000"/>
          <w:kern w:val="0"/>
          <w14:ligatures w14:val="none"/>
        </w:rPr>
        <w:t>hybrid approach</w:t>
      </w:r>
      <w:r w:rsidRPr="00305B17">
        <w:rPr>
          <w:rFonts w:ascii="Arial" w:eastAsia="Times New Roman" w:hAnsi="Arial" w:cs="Arial"/>
          <w:color w:val="000000"/>
          <w:kern w:val="0"/>
          <w14:ligatures w14:val="none"/>
        </w:rPr>
        <w:t> that blends external contracting with internal project execution. The client performs certain project tasks in-house</w:t>
      </w:r>
      <w:r w:rsidRPr="00DA360B">
        <w:rPr>
          <w:rFonts w:ascii="Arial" w:eastAsia="Times New Roman" w:hAnsi="Arial" w:cs="Arial"/>
          <w:color w:val="000000"/>
          <w:kern w:val="0"/>
          <w14:ligatures w14:val="none"/>
        </w:rPr>
        <w:t xml:space="preserve"> </w:t>
      </w:r>
      <w:r w:rsidRPr="00305B17">
        <w:rPr>
          <w:rFonts w:ascii="Arial" w:eastAsia="Times New Roman" w:hAnsi="Arial" w:cs="Arial"/>
          <w:color w:val="000000"/>
          <w:kern w:val="0"/>
          <w14:ligatures w14:val="none"/>
        </w:rPr>
        <w:t>such as design, supervision, or procurement</w:t>
      </w:r>
      <w:r w:rsidRPr="00DA360B">
        <w:rPr>
          <w:rFonts w:ascii="Arial" w:eastAsia="Times New Roman" w:hAnsi="Arial" w:cs="Arial"/>
          <w:color w:val="000000"/>
          <w:kern w:val="0"/>
          <w14:ligatures w14:val="none"/>
        </w:rPr>
        <w:t xml:space="preserve"> </w:t>
      </w:r>
      <w:r w:rsidRPr="00305B17">
        <w:rPr>
          <w:rFonts w:ascii="Arial" w:eastAsia="Times New Roman" w:hAnsi="Arial" w:cs="Arial"/>
          <w:color w:val="000000"/>
          <w:kern w:val="0"/>
          <w14:ligatures w14:val="none"/>
        </w:rPr>
        <w:t xml:space="preserve">while contracting out </w:t>
      </w:r>
      <w:r w:rsidRPr="00DA360B">
        <w:rPr>
          <w:rFonts w:ascii="Arial" w:eastAsia="Times New Roman" w:hAnsi="Arial" w:cs="Arial"/>
          <w:color w:val="000000"/>
          <w:kern w:val="0"/>
          <w14:ligatures w14:val="none"/>
        </w:rPr>
        <w:t>specialized</w:t>
      </w:r>
      <w:r w:rsidRPr="00305B17">
        <w:rPr>
          <w:rFonts w:ascii="Arial" w:eastAsia="Times New Roman" w:hAnsi="Arial" w:cs="Arial"/>
          <w:color w:val="000000"/>
          <w:kern w:val="0"/>
          <w14:ligatures w14:val="none"/>
        </w:rPr>
        <w:t xml:space="preserve"> or </w:t>
      </w:r>
      <w:r w:rsidRPr="00DA360B">
        <w:rPr>
          <w:rFonts w:ascii="Arial" w:eastAsia="Times New Roman" w:hAnsi="Arial" w:cs="Arial"/>
          <w:color w:val="000000"/>
          <w:kern w:val="0"/>
          <w14:ligatures w14:val="none"/>
        </w:rPr>
        <w:t>labor-intensive</w:t>
      </w:r>
      <w:r w:rsidRPr="00305B17">
        <w:rPr>
          <w:rFonts w:ascii="Arial" w:eastAsia="Times New Roman" w:hAnsi="Arial" w:cs="Arial"/>
          <w:color w:val="000000"/>
          <w:kern w:val="0"/>
          <w14:ligatures w14:val="none"/>
        </w:rPr>
        <w:t xml:space="preserve"> work to external providers.</w:t>
      </w:r>
    </w:p>
    <w:p w14:paraId="5D93C06E" w14:textId="77777777" w:rsidR="00305B17" w:rsidRPr="00305B17" w:rsidRDefault="00305B17" w:rsidP="00305B17">
      <w:pPr>
        <w:spacing w:before="100" w:beforeAutospacing="1" w:after="100" w:afterAutospacing="1" w:line="240" w:lineRule="auto"/>
        <w:outlineLvl w:val="3"/>
        <w:rPr>
          <w:rFonts w:ascii="Arial" w:eastAsia="Times New Roman" w:hAnsi="Arial" w:cs="Arial"/>
          <w:b/>
          <w:bCs/>
          <w:color w:val="000000"/>
          <w:kern w:val="0"/>
          <w:sz w:val="36"/>
          <w:szCs w:val="36"/>
          <w:u w:val="single"/>
          <w14:ligatures w14:val="none"/>
        </w:rPr>
      </w:pPr>
      <w:r w:rsidRPr="00305B17">
        <w:rPr>
          <w:rFonts w:ascii="Arial" w:eastAsia="Times New Roman" w:hAnsi="Arial" w:cs="Arial"/>
          <w:b/>
          <w:bCs/>
          <w:i/>
          <w:iCs/>
          <w:color w:val="000000"/>
          <w:kern w:val="0"/>
          <w:sz w:val="36"/>
          <w:szCs w:val="36"/>
          <w:u w:val="single"/>
          <w14:ligatures w14:val="none"/>
        </w:rPr>
        <w:t>Advantages</w:t>
      </w:r>
    </w:p>
    <w:p w14:paraId="084A2829" w14:textId="77777777" w:rsidR="00305B17" w:rsidRPr="00305B17" w:rsidRDefault="00305B17" w:rsidP="00305B17">
      <w:pPr>
        <w:numPr>
          <w:ilvl w:val="0"/>
          <w:numId w:val="11"/>
        </w:numPr>
        <w:pBdr>
          <w:top w:val="single" w:sz="8" w:space="1" w:color="auto"/>
          <w:left w:val="single" w:sz="8" w:space="4" w:color="auto"/>
          <w:bottom w:val="single" w:sz="8" w:space="1" w:color="auto"/>
          <w:right w:val="single" w:sz="8" w:space="4" w:color="auto"/>
          <w:between w:val="single" w:sz="8" w:space="1" w:color="auto"/>
          <w:bar w:val="single" w:sz="8" w:color="auto"/>
        </w:pBdr>
        <w:spacing w:before="100" w:beforeAutospacing="1" w:after="100" w:afterAutospacing="1" w:line="240" w:lineRule="auto"/>
        <w:rPr>
          <w:rFonts w:ascii="Arial" w:eastAsia="Times New Roman" w:hAnsi="Arial" w:cs="Arial"/>
          <w:color w:val="000000"/>
          <w:kern w:val="0"/>
          <w14:ligatures w14:val="none"/>
        </w:rPr>
      </w:pPr>
      <w:r w:rsidRPr="00305B17">
        <w:rPr>
          <w:rFonts w:ascii="Arial" w:eastAsia="Times New Roman" w:hAnsi="Arial" w:cs="Arial"/>
          <w:b/>
          <w:bCs/>
          <w:color w:val="000000"/>
          <w:kern w:val="0"/>
          <w14:ligatures w14:val="none"/>
        </w:rPr>
        <w:t>Balanced Control and Efficiency:</w:t>
      </w:r>
      <w:r w:rsidRPr="00305B17">
        <w:rPr>
          <w:rFonts w:ascii="Arial" w:eastAsia="Times New Roman" w:hAnsi="Arial" w:cs="Arial"/>
          <w:color w:val="000000"/>
          <w:kern w:val="0"/>
          <w14:ligatures w14:val="none"/>
        </w:rPr>
        <w:t> The client retains authority over critical decisions while leveraging external expertise for complex components.</w:t>
      </w:r>
    </w:p>
    <w:p w14:paraId="1FF36B76" w14:textId="77777777" w:rsidR="00305B17" w:rsidRPr="00305B17" w:rsidRDefault="00305B17" w:rsidP="00305B17">
      <w:pPr>
        <w:numPr>
          <w:ilvl w:val="0"/>
          <w:numId w:val="11"/>
        </w:numPr>
        <w:pBdr>
          <w:top w:val="single" w:sz="8" w:space="1" w:color="auto"/>
          <w:left w:val="single" w:sz="8" w:space="4" w:color="auto"/>
          <w:bottom w:val="single" w:sz="8" w:space="1" w:color="auto"/>
          <w:right w:val="single" w:sz="8" w:space="4" w:color="auto"/>
          <w:between w:val="single" w:sz="8" w:space="1" w:color="auto"/>
          <w:bar w:val="single" w:sz="8" w:color="auto"/>
        </w:pBdr>
        <w:spacing w:before="100" w:beforeAutospacing="1" w:after="100" w:afterAutospacing="1" w:line="240" w:lineRule="auto"/>
        <w:rPr>
          <w:rFonts w:ascii="Arial" w:eastAsia="Times New Roman" w:hAnsi="Arial" w:cs="Arial"/>
          <w:color w:val="000000"/>
          <w:kern w:val="0"/>
          <w14:ligatures w14:val="none"/>
        </w:rPr>
      </w:pPr>
      <w:r w:rsidRPr="00305B17">
        <w:rPr>
          <w:rFonts w:ascii="Arial" w:eastAsia="Times New Roman" w:hAnsi="Arial" w:cs="Arial"/>
          <w:b/>
          <w:bCs/>
          <w:color w:val="000000"/>
          <w:kern w:val="0"/>
          <w14:ligatures w14:val="none"/>
        </w:rPr>
        <w:t xml:space="preserve">Cost </w:t>
      </w:r>
      <w:proofErr w:type="spellStart"/>
      <w:r w:rsidRPr="00305B17">
        <w:rPr>
          <w:rFonts w:ascii="Arial" w:eastAsia="Times New Roman" w:hAnsi="Arial" w:cs="Arial"/>
          <w:b/>
          <w:bCs/>
          <w:color w:val="000000"/>
          <w:kern w:val="0"/>
          <w14:ligatures w14:val="none"/>
        </w:rPr>
        <w:t>Optimisation</w:t>
      </w:r>
      <w:proofErr w:type="spellEnd"/>
      <w:r w:rsidRPr="00305B17">
        <w:rPr>
          <w:rFonts w:ascii="Arial" w:eastAsia="Times New Roman" w:hAnsi="Arial" w:cs="Arial"/>
          <w:b/>
          <w:bCs/>
          <w:color w:val="000000"/>
          <w:kern w:val="0"/>
          <w14:ligatures w14:val="none"/>
        </w:rPr>
        <w:t>:</w:t>
      </w:r>
      <w:r w:rsidRPr="00305B17">
        <w:rPr>
          <w:rFonts w:ascii="Arial" w:eastAsia="Times New Roman" w:hAnsi="Arial" w:cs="Arial"/>
          <w:color w:val="000000"/>
          <w:kern w:val="0"/>
          <w14:ligatures w14:val="none"/>
        </w:rPr>
        <w:t> Internal work reduces the need for expensive external contractors in areas where the client has competence.</w:t>
      </w:r>
    </w:p>
    <w:p w14:paraId="586E5B0B" w14:textId="77777777" w:rsidR="00305B17" w:rsidRPr="00305B17" w:rsidRDefault="00305B17" w:rsidP="00305B17">
      <w:pPr>
        <w:numPr>
          <w:ilvl w:val="0"/>
          <w:numId w:val="11"/>
        </w:numPr>
        <w:pBdr>
          <w:top w:val="single" w:sz="8" w:space="1" w:color="auto"/>
          <w:left w:val="single" w:sz="8" w:space="4" w:color="auto"/>
          <w:bottom w:val="single" w:sz="8" w:space="1" w:color="auto"/>
          <w:right w:val="single" w:sz="8" w:space="4" w:color="auto"/>
          <w:between w:val="single" w:sz="8" w:space="1" w:color="auto"/>
          <w:bar w:val="single" w:sz="8" w:color="auto"/>
        </w:pBdr>
        <w:spacing w:before="100" w:beforeAutospacing="1" w:after="100" w:afterAutospacing="1" w:line="240" w:lineRule="auto"/>
        <w:rPr>
          <w:rFonts w:ascii="Arial" w:eastAsia="Times New Roman" w:hAnsi="Arial" w:cs="Arial"/>
          <w:color w:val="000000"/>
          <w:kern w:val="0"/>
          <w14:ligatures w14:val="none"/>
        </w:rPr>
      </w:pPr>
      <w:r w:rsidRPr="00305B17">
        <w:rPr>
          <w:rFonts w:ascii="Arial" w:eastAsia="Times New Roman" w:hAnsi="Arial" w:cs="Arial"/>
          <w:b/>
          <w:bCs/>
          <w:color w:val="000000"/>
          <w:kern w:val="0"/>
          <w14:ligatures w14:val="none"/>
        </w:rPr>
        <w:t>Flexibility and Adaptability:</w:t>
      </w:r>
      <w:r w:rsidRPr="00305B17">
        <w:rPr>
          <w:rFonts w:ascii="Arial" w:eastAsia="Times New Roman" w:hAnsi="Arial" w:cs="Arial"/>
          <w:color w:val="000000"/>
          <w:kern w:val="0"/>
          <w14:ligatures w14:val="none"/>
        </w:rPr>
        <w:t> The client can adjust responsibilities dynamically depending on project needs.</w:t>
      </w:r>
    </w:p>
    <w:p w14:paraId="1CA79249" w14:textId="77777777" w:rsidR="00305B17" w:rsidRPr="00305B17" w:rsidRDefault="00305B17" w:rsidP="00305B17">
      <w:pPr>
        <w:numPr>
          <w:ilvl w:val="0"/>
          <w:numId w:val="11"/>
        </w:numPr>
        <w:pBdr>
          <w:top w:val="single" w:sz="8" w:space="1" w:color="auto"/>
          <w:left w:val="single" w:sz="8" w:space="4" w:color="auto"/>
          <w:bottom w:val="single" w:sz="8" w:space="1" w:color="auto"/>
          <w:right w:val="single" w:sz="8" w:space="4" w:color="auto"/>
          <w:between w:val="single" w:sz="8" w:space="1" w:color="auto"/>
          <w:bar w:val="single" w:sz="8" w:color="auto"/>
        </w:pBdr>
        <w:spacing w:before="100" w:beforeAutospacing="1" w:after="100" w:afterAutospacing="1" w:line="240" w:lineRule="auto"/>
        <w:rPr>
          <w:rFonts w:ascii="Arial" w:eastAsia="Times New Roman" w:hAnsi="Arial" w:cs="Arial"/>
          <w:color w:val="000000"/>
          <w:kern w:val="0"/>
          <w:sz w:val="36"/>
          <w:szCs w:val="36"/>
          <w:u w:val="single"/>
          <w14:ligatures w14:val="none"/>
        </w:rPr>
      </w:pPr>
      <w:r w:rsidRPr="00305B17">
        <w:rPr>
          <w:rFonts w:ascii="Arial" w:eastAsia="Times New Roman" w:hAnsi="Arial" w:cs="Arial"/>
          <w:b/>
          <w:bCs/>
          <w:color w:val="000000"/>
          <w:kern w:val="0"/>
          <w14:ligatures w14:val="none"/>
        </w:rPr>
        <w:t>Knowledge Retention with Risk Sharing:</w:t>
      </w:r>
      <w:r w:rsidRPr="00305B17">
        <w:rPr>
          <w:rFonts w:ascii="Arial" w:eastAsia="Times New Roman" w:hAnsi="Arial" w:cs="Arial"/>
          <w:color w:val="000000"/>
          <w:kern w:val="0"/>
          <w14:ligatures w14:val="none"/>
        </w:rPr>
        <w:t> Combining in-house and external teams ensures knowledge transfer while distributing technical risks.</w:t>
      </w:r>
    </w:p>
    <w:p w14:paraId="63A3B377" w14:textId="77777777" w:rsidR="00305B17" w:rsidRPr="00305B17" w:rsidRDefault="00305B17" w:rsidP="00305B17">
      <w:pPr>
        <w:spacing w:before="100" w:beforeAutospacing="1" w:after="100" w:afterAutospacing="1" w:line="240" w:lineRule="auto"/>
        <w:outlineLvl w:val="3"/>
        <w:rPr>
          <w:rFonts w:ascii="Arial" w:eastAsia="Times New Roman" w:hAnsi="Arial" w:cs="Arial"/>
          <w:b/>
          <w:bCs/>
          <w:color w:val="000000"/>
          <w:kern w:val="0"/>
          <w:sz w:val="36"/>
          <w:szCs w:val="36"/>
          <w:u w:val="single"/>
          <w14:ligatures w14:val="none"/>
        </w:rPr>
      </w:pPr>
      <w:r w:rsidRPr="00305B17">
        <w:rPr>
          <w:rFonts w:ascii="Arial" w:eastAsia="Times New Roman" w:hAnsi="Arial" w:cs="Arial"/>
          <w:b/>
          <w:bCs/>
          <w:i/>
          <w:iCs/>
          <w:color w:val="000000"/>
          <w:kern w:val="0"/>
          <w:sz w:val="36"/>
          <w:szCs w:val="36"/>
          <w:u w:val="single"/>
          <w14:ligatures w14:val="none"/>
        </w:rPr>
        <w:t>Disadvantages</w:t>
      </w:r>
    </w:p>
    <w:p w14:paraId="1A28B7DF" w14:textId="77777777" w:rsidR="00305B17" w:rsidRPr="00305B17" w:rsidRDefault="00305B17" w:rsidP="00305B17">
      <w:pPr>
        <w:numPr>
          <w:ilvl w:val="0"/>
          <w:numId w:val="12"/>
        </w:numPr>
        <w:pBdr>
          <w:top w:val="single" w:sz="8" w:space="1" w:color="auto"/>
          <w:left w:val="single" w:sz="8" w:space="4" w:color="auto"/>
          <w:bottom w:val="single" w:sz="8" w:space="1" w:color="auto"/>
          <w:right w:val="single" w:sz="8" w:space="4" w:color="auto"/>
          <w:between w:val="single" w:sz="8" w:space="1" w:color="auto"/>
          <w:bar w:val="single" w:sz="8" w:color="auto"/>
        </w:pBdr>
        <w:spacing w:before="100" w:beforeAutospacing="1" w:after="100" w:afterAutospacing="1" w:line="240" w:lineRule="auto"/>
        <w:rPr>
          <w:rFonts w:ascii="Arial" w:eastAsia="Times New Roman" w:hAnsi="Arial" w:cs="Arial"/>
          <w:color w:val="000000"/>
          <w:kern w:val="0"/>
          <w14:ligatures w14:val="none"/>
        </w:rPr>
      </w:pPr>
      <w:r w:rsidRPr="00305B17">
        <w:rPr>
          <w:rFonts w:ascii="Arial" w:eastAsia="Times New Roman" w:hAnsi="Arial" w:cs="Arial"/>
          <w:b/>
          <w:bCs/>
          <w:color w:val="000000"/>
          <w:kern w:val="0"/>
          <w14:ligatures w14:val="none"/>
        </w:rPr>
        <w:t>Coordination Complexity:</w:t>
      </w:r>
      <w:r w:rsidRPr="00305B17">
        <w:rPr>
          <w:rFonts w:ascii="Arial" w:eastAsia="Times New Roman" w:hAnsi="Arial" w:cs="Arial"/>
          <w:color w:val="000000"/>
          <w:kern w:val="0"/>
          <w14:ligatures w14:val="none"/>
        </w:rPr>
        <w:t> Managing internal and external teams simultaneously requires robust communication systems.</w:t>
      </w:r>
    </w:p>
    <w:p w14:paraId="27229F1C" w14:textId="77777777" w:rsidR="00305B17" w:rsidRPr="00305B17" w:rsidRDefault="00305B17" w:rsidP="00305B17">
      <w:pPr>
        <w:numPr>
          <w:ilvl w:val="0"/>
          <w:numId w:val="12"/>
        </w:numPr>
        <w:pBdr>
          <w:top w:val="single" w:sz="8" w:space="1" w:color="auto"/>
          <w:left w:val="single" w:sz="8" w:space="4" w:color="auto"/>
          <w:bottom w:val="single" w:sz="8" w:space="1" w:color="auto"/>
          <w:right w:val="single" w:sz="8" w:space="4" w:color="auto"/>
          <w:between w:val="single" w:sz="8" w:space="1" w:color="auto"/>
          <w:bar w:val="single" w:sz="8" w:color="auto"/>
        </w:pBdr>
        <w:spacing w:before="100" w:beforeAutospacing="1" w:after="100" w:afterAutospacing="1" w:line="240" w:lineRule="auto"/>
        <w:rPr>
          <w:rFonts w:ascii="Arial" w:eastAsia="Times New Roman" w:hAnsi="Arial" w:cs="Arial"/>
          <w:color w:val="000000"/>
          <w:kern w:val="0"/>
          <w14:ligatures w14:val="none"/>
        </w:rPr>
      </w:pPr>
      <w:r w:rsidRPr="00305B17">
        <w:rPr>
          <w:rFonts w:ascii="Arial" w:eastAsia="Times New Roman" w:hAnsi="Arial" w:cs="Arial"/>
          <w:b/>
          <w:bCs/>
          <w:color w:val="000000"/>
          <w:kern w:val="0"/>
          <w14:ligatures w14:val="none"/>
        </w:rPr>
        <w:t>Scope Ambiguity:</w:t>
      </w:r>
      <w:r w:rsidRPr="00305B17">
        <w:rPr>
          <w:rFonts w:ascii="Arial" w:eastAsia="Times New Roman" w:hAnsi="Arial" w:cs="Arial"/>
          <w:color w:val="000000"/>
          <w:kern w:val="0"/>
          <w14:ligatures w14:val="none"/>
        </w:rPr>
        <w:t> Overlaps or gaps may arise between in-house and outsourced work scopes.</w:t>
      </w:r>
    </w:p>
    <w:p w14:paraId="763EB861" w14:textId="77777777" w:rsidR="00305B17" w:rsidRPr="00305B17" w:rsidRDefault="00305B17" w:rsidP="00305B17">
      <w:pPr>
        <w:numPr>
          <w:ilvl w:val="0"/>
          <w:numId w:val="12"/>
        </w:numPr>
        <w:pBdr>
          <w:top w:val="single" w:sz="8" w:space="1" w:color="auto"/>
          <w:left w:val="single" w:sz="8" w:space="4" w:color="auto"/>
          <w:bottom w:val="single" w:sz="8" w:space="1" w:color="auto"/>
          <w:right w:val="single" w:sz="8" w:space="4" w:color="auto"/>
          <w:between w:val="single" w:sz="8" w:space="1" w:color="auto"/>
          <w:bar w:val="single" w:sz="8" w:color="auto"/>
        </w:pBdr>
        <w:spacing w:before="100" w:beforeAutospacing="1" w:after="100" w:afterAutospacing="1" w:line="240" w:lineRule="auto"/>
        <w:rPr>
          <w:rFonts w:ascii="Arial" w:eastAsia="Times New Roman" w:hAnsi="Arial" w:cs="Arial"/>
          <w:color w:val="000000"/>
          <w:kern w:val="0"/>
          <w14:ligatures w14:val="none"/>
        </w:rPr>
      </w:pPr>
      <w:r w:rsidRPr="00305B17">
        <w:rPr>
          <w:rFonts w:ascii="Arial" w:eastAsia="Times New Roman" w:hAnsi="Arial" w:cs="Arial"/>
          <w:b/>
          <w:bCs/>
          <w:color w:val="000000"/>
          <w:kern w:val="0"/>
          <w14:ligatures w14:val="none"/>
        </w:rPr>
        <w:t>Moderate Risk Exposure:</w:t>
      </w:r>
      <w:r w:rsidRPr="00305B17">
        <w:rPr>
          <w:rFonts w:ascii="Arial" w:eastAsia="Times New Roman" w:hAnsi="Arial" w:cs="Arial"/>
          <w:color w:val="000000"/>
          <w:kern w:val="0"/>
          <w14:ligatures w14:val="none"/>
        </w:rPr>
        <w:t> The client retains some exposure to schedule and cost risks.</w:t>
      </w:r>
    </w:p>
    <w:p w14:paraId="5F345ED1" w14:textId="77777777" w:rsidR="00305B17" w:rsidRPr="00305B17" w:rsidRDefault="00305B17" w:rsidP="00305B17">
      <w:pPr>
        <w:numPr>
          <w:ilvl w:val="0"/>
          <w:numId w:val="12"/>
        </w:numPr>
        <w:pBdr>
          <w:top w:val="single" w:sz="8" w:space="1" w:color="auto"/>
          <w:left w:val="single" w:sz="8" w:space="4" w:color="auto"/>
          <w:bottom w:val="single" w:sz="8" w:space="1" w:color="auto"/>
          <w:right w:val="single" w:sz="8" w:space="4" w:color="auto"/>
          <w:between w:val="single" w:sz="8" w:space="1" w:color="auto"/>
          <w:bar w:val="single" w:sz="8" w:color="auto"/>
        </w:pBdr>
        <w:spacing w:before="100" w:beforeAutospacing="1" w:after="100" w:afterAutospacing="1" w:line="240" w:lineRule="auto"/>
        <w:rPr>
          <w:rFonts w:ascii="Arial" w:eastAsia="Times New Roman" w:hAnsi="Arial" w:cs="Arial"/>
          <w:color w:val="000000"/>
          <w:kern w:val="0"/>
          <w14:ligatures w14:val="none"/>
        </w:rPr>
      </w:pPr>
      <w:r w:rsidRPr="00305B17">
        <w:rPr>
          <w:rFonts w:ascii="Arial" w:eastAsia="Times New Roman" w:hAnsi="Arial" w:cs="Arial"/>
          <w:b/>
          <w:bCs/>
          <w:color w:val="000000"/>
          <w:kern w:val="0"/>
          <w14:ligatures w14:val="none"/>
        </w:rPr>
        <w:t>Possible Cultural Differences:</w:t>
      </w:r>
      <w:r w:rsidRPr="00305B17">
        <w:rPr>
          <w:rFonts w:ascii="Arial" w:eastAsia="Times New Roman" w:hAnsi="Arial" w:cs="Arial"/>
          <w:color w:val="000000"/>
          <w:kern w:val="0"/>
          <w14:ligatures w14:val="none"/>
        </w:rPr>
        <w:t> Variations in work culture between internal staff and external contractors can affect collaboration.</w:t>
      </w:r>
    </w:p>
    <w:p w14:paraId="7726623F" w14:textId="77777777" w:rsidR="00305B17" w:rsidRPr="00305B17" w:rsidRDefault="00305B17" w:rsidP="00305B17">
      <w:pPr>
        <w:spacing w:before="100" w:beforeAutospacing="1" w:after="100" w:afterAutospacing="1" w:line="240" w:lineRule="auto"/>
        <w:outlineLvl w:val="3"/>
        <w:rPr>
          <w:rFonts w:ascii="Arial" w:eastAsia="Times New Roman" w:hAnsi="Arial" w:cs="Arial"/>
          <w:b/>
          <w:bCs/>
          <w:color w:val="000000"/>
          <w:kern w:val="0"/>
          <w:sz w:val="36"/>
          <w:szCs w:val="36"/>
          <w:u w:val="single"/>
          <w14:ligatures w14:val="none"/>
        </w:rPr>
      </w:pPr>
      <w:r w:rsidRPr="00305B17">
        <w:rPr>
          <w:rFonts w:ascii="Arial" w:eastAsia="Times New Roman" w:hAnsi="Arial" w:cs="Arial"/>
          <w:b/>
          <w:bCs/>
          <w:i/>
          <w:iCs/>
          <w:color w:val="000000"/>
          <w:kern w:val="0"/>
          <w:sz w:val="36"/>
          <w:szCs w:val="36"/>
          <w:u w:val="single"/>
          <w14:ligatures w14:val="none"/>
        </w:rPr>
        <w:t>Contextual Example</w:t>
      </w:r>
    </w:p>
    <w:p w14:paraId="1694016D" w14:textId="28C23884" w:rsidR="00305B17" w:rsidRPr="00305B17" w:rsidRDefault="00305B17" w:rsidP="00305B17">
      <w:pPr>
        <w:spacing w:before="100" w:beforeAutospacing="1" w:after="100" w:afterAutospacing="1" w:line="240" w:lineRule="auto"/>
        <w:rPr>
          <w:rFonts w:ascii="Arial" w:eastAsia="Times New Roman" w:hAnsi="Arial" w:cs="Arial"/>
          <w:color w:val="000000"/>
          <w:kern w:val="0"/>
          <w14:ligatures w14:val="none"/>
        </w:rPr>
      </w:pPr>
      <w:r w:rsidRPr="00305B17">
        <w:rPr>
          <w:rFonts w:ascii="Arial" w:eastAsia="Times New Roman" w:hAnsi="Arial" w:cs="Arial"/>
          <w:color w:val="000000"/>
          <w:kern w:val="0"/>
          <w14:ligatures w14:val="none"/>
        </w:rPr>
        <w:t>This hybrid approach is common in </w:t>
      </w:r>
      <w:r w:rsidRPr="00936115">
        <w:rPr>
          <w:rFonts w:ascii="Arial" w:eastAsia="Times New Roman" w:hAnsi="Arial" w:cs="Arial"/>
          <w:color w:val="000000"/>
          <w:kern w:val="0"/>
          <w14:ligatures w14:val="none"/>
        </w:rPr>
        <w:t>engineering, manufacturing, or technology projects. For example, an automotive company developing a new production</w:t>
      </w:r>
      <w:r w:rsidRPr="00305B17">
        <w:rPr>
          <w:rFonts w:ascii="Arial" w:eastAsia="Times New Roman" w:hAnsi="Arial" w:cs="Arial"/>
          <w:color w:val="000000"/>
          <w:kern w:val="0"/>
          <w14:ligatures w14:val="none"/>
        </w:rPr>
        <w:t xml:space="preserve"> line might conduct design and equipment selection in-house while outsourcing the construction and installation phases to </w:t>
      </w:r>
      <w:r w:rsidR="001C40C3" w:rsidRPr="00DA360B">
        <w:rPr>
          <w:rFonts w:ascii="Arial" w:eastAsia="Times New Roman" w:hAnsi="Arial" w:cs="Arial"/>
          <w:color w:val="000000"/>
          <w:kern w:val="0"/>
          <w14:ligatures w14:val="none"/>
        </w:rPr>
        <w:t>specialized contractors</w:t>
      </w:r>
      <w:r w:rsidRPr="00305B17">
        <w:rPr>
          <w:rFonts w:ascii="Arial" w:eastAsia="Times New Roman" w:hAnsi="Arial" w:cs="Arial"/>
          <w:color w:val="000000"/>
          <w:kern w:val="0"/>
          <w14:ligatures w14:val="none"/>
        </w:rPr>
        <w:t>. This ensures strategic control over design while benefiting from external efficiency in execution.</w:t>
      </w:r>
    </w:p>
    <w:p w14:paraId="5B2877D7" w14:textId="77777777" w:rsidR="00305B17" w:rsidRPr="00DA360B" w:rsidRDefault="00305B17" w:rsidP="00305B17">
      <w:pPr>
        <w:pStyle w:val="NormalWeb"/>
        <w:rPr>
          <w:rFonts w:ascii="Arial" w:hAnsi="Arial" w:cs="Arial"/>
          <w:b/>
          <w:bCs/>
          <w:color w:val="000000"/>
        </w:rPr>
      </w:pPr>
    </w:p>
    <w:p w14:paraId="670FCD93" w14:textId="77777777" w:rsidR="00305B17" w:rsidRPr="00DA360B" w:rsidRDefault="00305B17" w:rsidP="00305B17">
      <w:pPr>
        <w:pStyle w:val="NormalWeb"/>
        <w:rPr>
          <w:rFonts w:ascii="Arial" w:hAnsi="Arial" w:cs="Arial"/>
          <w:b/>
          <w:bCs/>
          <w:color w:val="000000"/>
        </w:rPr>
      </w:pPr>
    </w:p>
    <w:p w14:paraId="30B1829D" w14:textId="77777777" w:rsidR="00305B17" w:rsidRPr="00DA360B" w:rsidRDefault="00305B17" w:rsidP="00305B17">
      <w:pPr>
        <w:pStyle w:val="NormalWeb"/>
        <w:rPr>
          <w:rFonts w:ascii="Arial" w:hAnsi="Arial" w:cs="Arial"/>
          <w:color w:val="000000"/>
        </w:rPr>
      </w:pPr>
    </w:p>
    <w:p w14:paraId="267646C2" w14:textId="73430818" w:rsidR="00B34128" w:rsidRPr="00DA360B" w:rsidRDefault="002B32DF" w:rsidP="002B32DF">
      <w:pPr>
        <w:pStyle w:val="NoSpacing"/>
        <w:ind w:left="360"/>
        <w:rPr>
          <w:rFonts w:ascii="Arial" w:hAnsi="Arial" w:cs="Arial"/>
          <w:b/>
          <w:bCs/>
          <w:sz w:val="36"/>
          <w:szCs w:val="36"/>
          <w:u w:val="single"/>
          <w:lang w:val="en-GB"/>
        </w:rPr>
      </w:pPr>
      <w:r w:rsidRPr="00DA360B">
        <w:rPr>
          <w:rFonts w:ascii="Arial" w:hAnsi="Arial" w:cs="Arial"/>
          <w:b/>
          <w:bCs/>
          <w:sz w:val="36"/>
          <w:szCs w:val="36"/>
          <w:u w:val="single"/>
          <w:lang w:val="en-GB"/>
        </w:rPr>
        <w:lastRenderedPageBreak/>
        <w:t xml:space="preserve">Comparative Discussion </w:t>
      </w:r>
    </w:p>
    <w:p w14:paraId="1ED36462" w14:textId="77777777" w:rsidR="002B32DF" w:rsidRPr="00DA360B" w:rsidRDefault="002B32DF" w:rsidP="002B32DF">
      <w:pPr>
        <w:pStyle w:val="NoSpacing"/>
        <w:ind w:left="360"/>
        <w:rPr>
          <w:rFonts w:ascii="Arial" w:hAnsi="Arial" w:cs="Arial"/>
          <w:sz w:val="36"/>
          <w:szCs w:val="36"/>
          <w:lang w:val="en-GB"/>
        </w:rPr>
      </w:pPr>
    </w:p>
    <w:p w14:paraId="696A9EEE" w14:textId="22EA9FEE" w:rsidR="002B32DF" w:rsidRPr="00DA360B" w:rsidRDefault="002B32DF" w:rsidP="002B32DF">
      <w:pPr>
        <w:pStyle w:val="NoSpacing"/>
        <w:ind w:left="360"/>
        <w:rPr>
          <w:rFonts w:ascii="Arial" w:hAnsi="Arial" w:cs="Arial"/>
          <w:lang w:val="en-GB"/>
        </w:rPr>
      </w:pPr>
      <w:r w:rsidRPr="00DA360B">
        <w:rPr>
          <w:rFonts w:ascii="Arial" w:hAnsi="Arial" w:cs="Arial"/>
          <w:color w:val="000000"/>
        </w:rPr>
        <w:t>The choice of contracting method depends on</w:t>
      </w:r>
      <w:r w:rsidRPr="00DA360B">
        <w:rPr>
          <w:rStyle w:val="apple-converted-space"/>
          <w:rFonts w:ascii="Arial" w:hAnsi="Arial" w:cs="Arial"/>
          <w:color w:val="000000"/>
        </w:rPr>
        <w:t> </w:t>
      </w:r>
      <w:r w:rsidRPr="00DA360B">
        <w:rPr>
          <w:rStyle w:val="Strong"/>
          <w:rFonts w:ascii="Arial" w:hAnsi="Arial" w:cs="Arial"/>
          <w:b w:val="0"/>
          <w:bCs w:val="0"/>
          <w:color w:val="000000"/>
        </w:rPr>
        <w:t>project characteristics</w:t>
      </w:r>
      <w:r w:rsidRPr="00DA360B">
        <w:rPr>
          <w:rFonts w:ascii="Arial" w:hAnsi="Arial" w:cs="Arial"/>
          <w:color w:val="000000"/>
        </w:rPr>
        <w:t xml:space="preserve"> size, complexity, risk profile, and client capability</w:t>
      </w:r>
      <w:r w:rsidRPr="00DA360B">
        <w:rPr>
          <w:rFonts w:ascii="Arial" w:hAnsi="Arial" w:cs="Arial"/>
          <w:b/>
          <w:bCs/>
          <w:color w:val="000000"/>
        </w:rPr>
        <w:t xml:space="preserve"> (Winch, 2010). </w:t>
      </w:r>
      <w:r w:rsidRPr="00DA360B">
        <w:rPr>
          <w:rFonts w:ascii="Arial" w:hAnsi="Arial" w:cs="Arial"/>
          <w:color w:val="000000"/>
        </w:rPr>
        <w:t>For instance, Turnkey contracts excel where</w:t>
      </w:r>
      <w:r w:rsidRPr="00DA360B">
        <w:rPr>
          <w:rStyle w:val="apple-converted-space"/>
          <w:rFonts w:ascii="Arial" w:hAnsi="Arial" w:cs="Arial"/>
          <w:color w:val="000000"/>
        </w:rPr>
        <w:t> </w:t>
      </w:r>
      <w:r w:rsidRPr="00DA360B">
        <w:rPr>
          <w:rStyle w:val="Strong"/>
          <w:rFonts w:ascii="Arial" w:hAnsi="Arial" w:cs="Arial"/>
          <w:b w:val="0"/>
          <w:bCs w:val="0"/>
          <w:color w:val="000000"/>
        </w:rPr>
        <w:t>risk transfer and time</w:t>
      </w:r>
      <w:r w:rsidRPr="00DA360B">
        <w:rPr>
          <w:rStyle w:val="Strong"/>
          <w:rFonts w:ascii="Arial" w:hAnsi="Arial" w:cs="Arial"/>
          <w:color w:val="000000"/>
        </w:rPr>
        <w:t xml:space="preserve"> </w:t>
      </w:r>
      <w:r w:rsidRPr="00DA360B">
        <w:rPr>
          <w:rStyle w:val="Strong"/>
          <w:rFonts w:ascii="Arial" w:hAnsi="Arial" w:cs="Arial"/>
          <w:b w:val="0"/>
          <w:bCs w:val="0"/>
          <w:color w:val="000000"/>
        </w:rPr>
        <w:t>certainty</w:t>
      </w:r>
      <w:r w:rsidRPr="00DA360B">
        <w:rPr>
          <w:rStyle w:val="apple-converted-space"/>
          <w:rFonts w:ascii="Arial" w:hAnsi="Arial" w:cs="Arial"/>
          <w:b/>
          <w:bCs/>
          <w:color w:val="000000"/>
        </w:rPr>
        <w:t> </w:t>
      </w:r>
      <w:r w:rsidRPr="00DA360B">
        <w:rPr>
          <w:rFonts w:ascii="Arial" w:hAnsi="Arial" w:cs="Arial"/>
          <w:color w:val="000000"/>
        </w:rPr>
        <w:t>are critical, while DIY and Multicontract systems suit clients with strong project management resources and a desire for</w:t>
      </w:r>
      <w:r w:rsidRPr="00DA360B">
        <w:rPr>
          <w:rStyle w:val="apple-converted-space"/>
          <w:rFonts w:ascii="Arial" w:hAnsi="Arial" w:cs="Arial"/>
          <w:color w:val="000000"/>
        </w:rPr>
        <w:t> </w:t>
      </w:r>
      <w:r w:rsidRPr="00DA360B">
        <w:rPr>
          <w:rStyle w:val="Strong"/>
          <w:rFonts w:ascii="Arial" w:hAnsi="Arial" w:cs="Arial"/>
          <w:b w:val="0"/>
          <w:bCs w:val="0"/>
          <w:color w:val="000000"/>
        </w:rPr>
        <w:t>control and customization</w:t>
      </w:r>
      <w:r w:rsidRPr="00DA360B">
        <w:rPr>
          <w:rFonts w:ascii="Arial" w:hAnsi="Arial" w:cs="Arial"/>
          <w:b/>
          <w:bCs/>
          <w:color w:val="000000"/>
        </w:rPr>
        <w:t>.</w:t>
      </w:r>
    </w:p>
    <w:p w14:paraId="6D1832F0" w14:textId="77777777" w:rsidR="00B34128" w:rsidRPr="00DA360B" w:rsidRDefault="00B34128" w:rsidP="00CD33FD">
      <w:pPr>
        <w:pStyle w:val="NoSpacing"/>
        <w:rPr>
          <w:rFonts w:ascii="Arial" w:hAnsi="Arial" w:cs="Arial"/>
          <w:u w:val="single"/>
          <w:lang w:val="en-GB"/>
        </w:rPr>
      </w:pPr>
    </w:p>
    <w:p w14:paraId="100C1273" w14:textId="77777777" w:rsidR="00B34128" w:rsidRPr="00DA360B" w:rsidRDefault="00B34128" w:rsidP="00CD33FD">
      <w:pPr>
        <w:pStyle w:val="NoSpacing"/>
        <w:rPr>
          <w:rFonts w:ascii="Arial" w:hAnsi="Arial" w:cs="Arial"/>
          <w:u w:val="single"/>
          <w:lang w:val="en-GB"/>
        </w:rPr>
      </w:pPr>
    </w:p>
    <w:tbl>
      <w:tblPr>
        <w:tblW w:w="0" w:type="auto"/>
        <w:tblCellSpacing w:w="15" w:type="dxa"/>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firstRow="1" w:lastRow="0" w:firstColumn="1" w:lastColumn="0" w:noHBand="0" w:noVBand="1"/>
      </w:tblPr>
      <w:tblGrid>
        <w:gridCol w:w="1641"/>
        <w:gridCol w:w="1066"/>
        <w:gridCol w:w="1438"/>
        <w:gridCol w:w="1163"/>
        <w:gridCol w:w="1739"/>
        <w:gridCol w:w="2293"/>
      </w:tblGrid>
      <w:tr w:rsidR="002B32DF" w:rsidRPr="002B32DF" w14:paraId="0AB213A9" w14:textId="77777777" w:rsidTr="000B76A3">
        <w:trPr>
          <w:tblHeader/>
          <w:tblCellSpacing w:w="15" w:type="dxa"/>
        </w:trPr>
        <w:tc>
          <w:tcPr>
            <w:tcW w:w="0" w:type="auto"/>
            <w:vAlign w:val="center"/>
            <w:hideMark/>
          </w:tcPr>
          <w:p w14:paraId="62FCA4A3" w14:textId="77777777" w:rsidR="002B32DF" w:rsidRPr="002B32DF" w:rsidRDefault="002B32DF" w:rsidP="002B32DF">
            <w:pPr>
              <w:spacing w:after="0" w:line="240" w:lineRule="auto"/>
              <w:jc w:val="center"/>
              <w:rPr>
                <w:rFonts w:ascii="Arial" w:eastAsia="Times New Roman" w:hAnsi="Arial" w:cs="Arial"/>
                <w:kern w:val="0"/>
                <w14:ligatures w14:val="none"/>
              </w:rPr>
            </w:pPr>
            <w:r w:rsidRPr="002B32DF">
              <w:rPr>
                <w:rFonts w:ascii="Arial" w:eastAsia="Times New Roman" w:hAnsi="Arial" w:cs="Arial"/>
                <w:kern w:val="0"/>
                <w14:ligatures w14:val="none"/>
              </w:rPr>
              <w:t>Contracting Method</w:t>
            </w:r>
          </w:p>
        </w:tc>
        <w:tc>
          <w:tcPr>
            <w:tcW w:w="0" w:type="auto"/>
            <w:vAlign w:val="center"/>
            <w:hideMark/>
          </w:tcPr>
          <w:p w14:paraId="1144F5BB" w14:textId="77777777" w:rsidR="002B32DF" w:rsidRPr="002B32DF" w:rsidRDefault="002B32DF" w:rsidP="002B32DF">
            <w:pPr>
              <w:spacing w:after="0" w:line="240" w:lineRule="auto"/>
              <w:jc w:val="center"/>
              <w:rPr>
                <w:rFonts w:ascii="Arial" w:eastAsia="Times New Roman" w:hAnsi="Arial" w:cs="Arial"/>
                <w:kern w:val="0"/>
                <w14:ligatures w14:val="none"/>
              </w:rPr>
            </w:pPr>
            <w:r w:rsidRPr="002B32DF">
              <w:rPr>
                <w:rFonts w:ascii="Arial" w:eastAsia="Times New Roman" w:hAnsi="Arial" w:cs="Arial"/>
                <w:kern w:val="0"/>
                <w14:ligatures w14:val="none"/>
              </w:rPr>
              <w:t>Client Control</w:t>
            </w:r>
          </w:p>
        </w:tc>
        <w:tc>
          <w:tcPr>
            <w:tcW w:w="0" w:type="auto"/>
            <w:vAlign w:val="center"/>
            <w:hideMark/>
          </w:tcPr>
          <w:p w14:paraId="1D93CBB8" w14:textId="77777777" w:rsidR="002B32DF" w:rsidRPr="002B32DF" w:rsidRDefault="002B32DF" w:rsidP="002B32DF">
            <w:pPr>
              <w:spacing w:after="0" w:line="240" w:lineRule="auto"/>
              <w:jc w:val="center"/>
              <w:rPr>
                <w:rFonts w:ascii="Arial" w:eastAsia="Times New Roman" w:hAnsi="Arial" w:cs="Arial"/>
                <w:kern w:val="0"/>
                <w14:ligatures w14:val="none"/>
              </w:rPr>
            </w:pPr>
            <w:r w:rsidRPr="002B32DF">
              <w:rPr>
                <w:rFonts w:ascii="Arial" w:eastAsia="Times New Roman" w:hAnsi="Arial" w:cs="Arial"/>
                <w:kern w:val="0"/>
                <w14:ligatures w14:val="none"/>
              </w:rPr>
              <w:t>Risk Transfer</w:t>
            </w:r>
          </w:p>
        </w:tc>
        <w:tc>
          <w:tcPr>
            <w:tcW w:w="0" w:type="auto"/>
            <w:vAlign w:val="center"/>
            <w:hideMark/>
          </w:tcPr>
          <w:p w14:paraId="49FB21F1" w14:textId="77777777" w:rsidR="002B32DF" w:rsidRPr="002B32DF" w:rsidRDefault="002B32DF" w:rsidP="002B32DF">
            <w:pPr>
              <w:spacing w:after="0" w:line="240" w:lineRule="auto"/>
              <w:jc w:val="center"/>
              <w:rPr>
                <w:rFonts w:ascii="Arial" w:eastAsia="Times New Roman" w:hAnsi="Arial" w:cs="Arial"/>
                <w:kern w:val="0"/>
                <w14:ligatures w14:val="none"/>
              </w:rPr>
            </w:pPr>
            <w:r w:rsidRPr="002B32DF">
              <w:rPr>
                <w:rFonts w:ascii="Arial" w:eastAsia="Times New Roman" w:hAnsi="Arial" w:cs="Arial"/>
                <w:kern w:val="0"/>
                <w14:ligatures w14:val="none"/>
              </w:rPr>
              <w:t>Cost Certainty</w:t>
            </w:r>
          </w:p>
        </w:tc>
        <w:tc>
          <w:tcPr>
            <w:tcW w:w="0" w:type="auto"/>
            <w:vAlign w:val="center"/>
            <w:hideMark/>
          </w:tcPr>
          <w:p w14:paraId="4251FB0F" w14:textId="77777777" w:rsidR="002B32DF" w:rsidRPr="002B32DF" w:rsidRDefault="002B32DF" w:rsidP="002B32DF">
            <w:pPr>
              <w:spacing w:after="0" w:line="240" w:lineRule="auto"/>
              <w:jc w:val="center"/>
              <w:rPr>
                <w:rFonts w:ascii="Arial" w:eastAsia="Times New Roman" w:hAnsi="Arial" w:cs="Arial"/>
                <w:kern w:val="0"/>
                <w14:ligatures w14:val="none"/>
              </w:rPr>
            </w:pPr>
            <w:r w:rsidRPr="002B32DF">
              <w:rPr>
                <w:rFonts w:ascii="Arial" w:eastAsia="Times New Roman" w:hAnsi="Arial" w:cs="Arial"/>
                <w:kern w:val="0"/>
                <w14:ligatures w14:val="none"/>
              </w:rPr>
              <w:t>Coordination Complexity</w:t>
            </w:r>
          </w:p>
        </w:tc>
        <w:tc>
          <w:tcPr>
            <w:tcW w:w="0" w:type="auto"/>
            <w:vAlign w:val="center"/>
            <w:hideMark/>
          </w:tcPr>
          <w:p w14:paraId="5E19467D" w14:textId="77777777" w:rsidR="002B32DF" w:rsidRPr="002B32DF" w:rsidRDefault="002B32DF" w:rsidP="002B32DF">
            <w:pPr>
              <w:spacing w:after="0" w:line="240" w:lineRule="auto"/>
              <w:jc w:val="center"/>
              <w:rPr>
                <w:rFonts w:ascii="Arial" w:eastAsia="Times New Roman" w:hAnsi="Arial" w:cs="Arial"/>
                <w:kern w:val="0"/>
                <w14:ligatures w14:val="none"/>
              </w:rPr>
            </w:pPr>
            <w:r w:rsidRPr="002B32DF">
              <w:rPr>
                <w:rFonts w:ascii="Arial" w:eastAsia="Times New Roman" w:hAnsi="Arial" w:cs="Arial"/>
                <w:kern w:val="0"/>
                <w14:ligatures w14:val="none"/>
              </w:rPr>
              <w:t>Suitable Project Type</w:t>
            </w:r>
          </w:p>
        </w:tc>
      </w:tr>
      <w:tr w:rsidR="002B32DF" w:rsidRPr="002B32DF" w14:paraId="3FF41FD1" w14:textId="77777777" w:rsidTr="000B76A3">
        <w:trPr>
          <w:tblCellSpacing w:w="15" w:type="dxa"/>
        </w:trPr>
        <w:tc>
          <w:tcPr>
            <w:tcW w:w="0" w:type="auto"/>
            <w:vAlign w:val="center"/>
            <w:hideMark/>
          </w:tcPr>
          <w:p w14:paraId="6CA90399" w14:textId="77777777" w:rsidR="002B32DF" w:rsidRPr="002B32DF" w:rsidRDefault="002B32DF" w:rsidP="002B32DF">
            <w:pPr>
              <w:spacing w:after="0" w:line="240" w:lineRule="auto"/>
              <w:rPr>
                <w:rFonts w:ascii="Arial" w:eastAsia="Times New Roman" w:hAnsi="Arial" w:cs="Arial"/>
                <w:kern w:val="0"/>
                <w14:ligatures w14:val="none"/>
              </w:rPr>
            </w:pPr>
            <w:r w:rsidRPr="002B32DF">
              <w:rPr>
                <w:rFonts w:ascii="Arial" w:eastAsia="Times New Roman" w:hAnsi="Arial" w:cs="Arial"/>
                <w:kern w:val="0"/>
                <w14:ligatures w14:val="none"/>
              </w:rPr>
              <w:t>Turnkey</w:t>
            </w:r>
          </w:p>
        </w:tc>
        <w:tc>
          <w:tcPr>
            <w:tcW w:w="0" w:type="auto"/>
            <w:vAlign w:val="center"/>
            <w:hideMark/>
          </w:tcPr>
          <w:p w14:paraId="2AFBF02E" w14:textId="77777777" w:rsidR="002B32DF" w:rsidRPr="002B32DF" w:rsidRDefault="002B32DF" w:rsidP="002B32DF">
            <w:pPr>
              <w:spacing w:after="0" w:line="240" w:lineRule="auto"/>
              <w:rPr>
                <w:rFonts w:ascii="Arial" w:eastAsia="Times New Roman" w:hAnsi="Arial" w:cs="Arial"/>
                <w:kern w:val="0"/>
                <w14:ligatures w14:val="none"/>
              </w:rPr>
            </w:pPr>
            <w:r w:rsidRPr="002B32DF">
              <w:rPr>
                <w:rFonts w:ascii="Arial" w:eastAsia="Times New Roman" w:hAnsi="Arial" w:cs="Arial"/>
                <w:kern w:val="0"/>
                <w14:ligatures w14:val="none"/>
              </w:rPr>
              <w:t>Low</w:t>
            </w:r>
          </w:p>
        </w:tc>
        <w:tc>
          <w:tcPr>
            <w:tcW w:w="0" w:type="auto"/>
            <w:vAlign w:val="center"/>
            <w:hideMark/>
          </w:tcPr>
          <w:p w14:paraId="1E39E842" w14:textId="77777777" w:rsidR="002B32DF" w:rsidRPr="002B32DF" w:rsidRDefault="002B32DF" w:rsidP="002B32DF">
            <w:pPr>
              <w:spacing w:after="0" w:line="240" w:lineRule="auto"/>
              <w:rPr>
                <w:rFonts w:ascii="Arial" w:eastAsia="Times New Roman" w:hAnsi="Arial" w:cs="Arial"/>
                <w:kern w:val="0"/>
                <w14:ligatures w14:val="none"/>
              </w:rPr>
            </w:pPr>
            <w:r w:rsidRPr="002B32DF">
              <w:rPr>
                <w:rFonts w:ascii="Arial" w:eastAsia="Times New Roman" w:hAnsi="Arial" w:cs="Arial"/>
                <w:kern w:val="0"/>
                <w14:ligatures w14:val="none"/>
              </w:rPr>
              <w:t>High (to contractor)</w:t>
            </w:r>
          </w:p>
        </w:tc>
        <w:tc>
          <w:tcPr>
            <w:tcW w:w="0" w:type="auto"/>
            <w:vAlign w:val="center"/>
            <w:hideMark/>
          </w:tcPr>
          <w:p w14:paraId="2E8FF3C2" w14:textId="77777777" w:rsidR="002B32DF" w:rsidRPr="002B32DF" w:rsidRDefault="002B32DF" w:rsidP="002B32DF">
            <w:pPr>
              <w:spacing w:after="0" w:line="240" w:lineRule="auto"/>
              <w:rPr>
                <w:rFonts w:ascii="Arial" w:eastAsia="Times New Roman" w:hAnsi="Arial" w:cs="Arial"/>
                <w:kern w:val="0"/>
                <w14:ligatures w14:val="none"/>
              </w:rPr>
            </w:pPr>
            <w:r w:rsidRPr="002B32DF">
              <w:rPr>
                <w:rFonts w:ascii="Arial" w:eastAsia="Times New Roman" w:hAnsi="Arial" w:cs="Arial"/>
                <w:kern w:val="0"/>
                <w14:ligatures w14:val="none"/>
              </w:rPr>
              <w:t>High</w:t>
            </w:r>
          </w:p>
        </w:tc>
        <w:tc>
          <w:tcPr>
            <w:tcW w:w="0" w:type="auto"/>
            <w:vAlign w:val="center"/>
            <w:hideMark/>
          </w:tcPr>
          <w:p w14:paraId="638733C3" w14:textId="77777777" w:rsidR="002B32DF" w:rsidRPr="002B32DF" w:rsidRDefault="002B32DF" w:rsidP="002B32DF">
            <w:pPr>
              <w:spacing w:after="0" w:line="240" w:lineRule="auto"/>
              <w:rPr>
                <w:rFonts w:ascii="Arial" w:eastAsia="Times New Roman" w:hAnsi="Arial" w:cs="Arial"/>
                <w:kern w:val="0"/>
                <w14:ligatures w14:val="none"/>
              </w:rPr>
            </w:pPr>
            <w:r w:rsidRPr="002B32DF">
              <w:rPr>
                <w:rFonts w:ascii="Arial" w:eastAsia="Times New Roman" w:hAnsi="Arial" w:cs="Arial"/>
                <w:kern w:val="0"/>
                <w14:ligatures w14:val="none"/>
              </w:rPr>
              <w:t>Low</w:t>
            </w:r>
          </w:p>
        </w:tc>
        <w:tc>
          <w:tcPr>
            <w:tcW w:w="0" w:type="auto"/>
            <w:vAlign w:val="center"/>
            <w:hideMark/>
          </w:tcPr>
          <w:p w14:paraId="54D9BB52" w14:textId="5AFC0474" w:rsidR="002B32DF" w:rsidRPr="002B32DF" w:rsidRDefault="002B32DF" w:rsidP="002B32DF">
            <w:pPr>
              <w:spacing w:after="0" w:line="240" w:lineRule="auto"/>
              <w:rPr>
                <w:rFonts w:ascii="Arial" w:eastAsia="Times New Roman" w:hAnsi="Arial" w:cs="Arial"/>
                <w:kern w:val="0"/>
                <w14:ligatures w14:val="none"/>
              </w:rPr>
            </w:pPr>
            <w:r w:rsidRPr="002B32DF">
              <w:rPr>
                <w:rFonts w:ascii="Arial" w:eastAsia="Times New Roman" w:hAnsi="Arial" w:cs="Arial"/>
                <w:kern w:val="0"/>
                <w14:ligatures w14:val="none"/>
              </w:rPr>
              <w:t xml:space="preserve">Large, </w:t>
            </w:r>
            <w:r w:rsidRPr="00DA360B">
              <w:rPr>
                <w:rFonts w:ascii="Arial" w:eastAsia="Times New Roman" w:hAnsi="Arial" w:cs="Arial"/>
                <w:kern w:val="0"/>
                <w14:ligatures w14:val="none"/>
              </w:rPr>
              <w:t>standardized</w:t>
            </w:r>
            <w:r w:rsidRPr="002B32DF">
              <w:rPr>
                <w:rFonts w:ascii="Arial" w:eastAsia="Times New Roman" w:hAnsi="Arial" w:cs="Arial"/>
                <w:kern w:val="0"/>
                <w14:ligatures w14:val="none"/>
              </w:rPr>
              <w:t xml:space="preserve"> infrastructure</w:t>
            </w:r>
          </w:p>
        </w:tc>
      </w:tr>
      <w:tr w:rsidR="002B32DF" w:rsidRPr="002B32DF" w14:paraId="0D42AFF9" w14:textId="77777777" w:rsidTr="000B76A3">
        <w:trPr>
          <w:tblCellSpacing w:w="15" w:type="dxa"/>
        </w:trPr>
        <w:tc>
          <w:tcPr>
            <w:tcW w:w="0" w:type="auto"/>
            <w:vAlign w:val="center"/>
            <w:hideMark/>
          </w:tcPr>
          <w:p w14:paraId="13756567" w14:textId="77777777" w:rsidR="002B32DF" w:rsidRPr="002B32DF" w:rsidRDefault="002B32DF" w:rsidP="002B32DF">
            <w:pPr>
              <w:spacing w:after="0" w:line="240" w:lineRule="auto"/>
              <w:rPr>
                <w:rFonts w:ascii="Arial" w:eastAsia="Times New Roman" w:hAnsi="Arial" w:cs="Arial"/>
                <w:kern w:val="0"/>
                <w14:ligatures w14:val="none"/>
              </w:rPr>
            </w:pPr>
            <w:r w:rsidRPr="002B32DF">
              <w:rPr>
                <w:rFonts w:ascii="Arial" w:eastAsia="Times New Roman" w:hAnsi="Arial" w:cs="Arial"/>
                <w:kern w:val="0"/>
                <w14:ligatures w14:val="none"/>
              </w:rPr>
              <w:t>Multicontract</w:t>
            </w:r>
          </w:p>
        </w:tc>
        <w:tc>
          <w:tcPr>
            <w:tcW w:w="0" w:type="auto"/>
            <w:vAlign w:val="center"/>
            <w:hideMark/>
          </w:tcPr>
          <w:p w14:paraId="19BFD70B" w14:textId="77777777" w:rsidR="002B32DF" w:rsidRPr="002B32DF" w:rsidRDefault="002B32DF" w:rsidP="002B32DF">
            <w:pPr>
              <w:spacing w:after="0" w:line="240" w:lineRule="auto"/>
              <w:rPr>
                <w:rFonts w:ascii="Arial" w:eastAsia="Times New Roman" w:hAnsi="Arial" w:cs="Arial"/>
                <w:kern w:val="0"/>
                <w14:ligatures w14:val="none"/>
              </w:rPr>
            </w:pPr>
            <w:r w:rsidRPr="002B32DF">
              <w:rPr>
                <w:rFonts w:ascii="Arial" w:eastAsia="Times New Roman" w:hAnsi="Arial" w:cs="Arial"/>
                <w:kern w:val="0"/>
                <w14:ligatures w14:val="none"/>
              </w:rPr>
              <w:t>Medium</w:t>
            </w:r>
          </w:p>
        </w:tc>
        <w:tc>
          <w:tcPr>
            <w:tcW w:w="0" w:type="auto"/>
            <w:vAlign w:val="center"/>
            <w:hideMark/>
          </w:tcPr>
          <w:p w14:paraId="6FA9846E" w14:textId="77777777" w:rsidR="002B32DF" w:rsidRPr="002B32DF" w:rsidRDefault="002B32DF" w:rsidP="002B32DF">
            <w:pPr>
              <w:spacing w:after="0" w:line="240" w:lineRule="auto"/>
              <w:rPr>
                <w:rFonts w:ascii="Arial" w:eastAsia="Times New Roman" w:hAnsi="Arial" w:cs="Arial"/>
                <w:kern w:val="0"/>
                <w14:ligatures w14:val="none"/>
              </w:rPr>
            </w:pPr>
            <w:r w:rsidRPr="002B32DF">
              <w:rPr>
                <w:rFonts w:ascii="Arial" w:eastAsia="Times New Roman" w:hAnsi="Arial" w:cs="Arial"/>
                <w:kern w:val="0"/>
                <w14:ligatures w14:val="none"/>
              </w:rPr>
              <w:t>Shared</w:t>
            </w:r>
          </w:p>
        </w:tc>
        <w:tc>
          <w:tcPr>
            <w:tcW w:w="0" w:type="auto"/>
            <w:vAlign w:val="center"/>
            <w:hideMark/>
          </w:tcPr>
          <w:p w14:paraId="554A5C15" w14:textId="77777777" w:rsidR="002B32DF" w:rsidRPr="002B32DF" w:rsidRDefault="002B32DF" w:rsidP="002B32DF">
            <w:pPr>
              <w:spacing w:after="0" w:line="240" w:lineRule="auto"/>
              <w:rPr>
                <w:rFonts w:ascii="Arial" w:eastAsia="Times New Roman" w:hAnsi="Arial" w:cs="Arial"/>
                <w:kern w:val="0"/>
                <w14:ligatures w14:val="none"/>
              </w:rPr>
            </w:pPr>
            <w:r w:rsidRPr="002B32DF">
              <w:rPr>
                <w:rFonts w:ascii="Arial" w:eastAsia="Times New Roman" w:hAnsi="Arial" w:cs="Arial"/>
                <w:kern w:val="0"/>
                <w14:ligatures w14:val="none"/>
              </w:rPr>
              <w:t>Medium</w:t>
            </w:r>
          </w:p>
        </w:tc>
        <w:tc>
          <w:tcPr>
            <w:tcW w:w="0" w:type="auto"/>
            <w:vAlign w:val="center"/>
            <w:hideMark/>
          </w:tcPr>
          <w:p w14:paraId="20BB6FAB" w14:textId="77777777" w:rsidR="002B32DF" w:rsidRPr="002B32DF" w:rsidRDefault="002B32DF" w:rsidP="002B32DF">
            <w:pPr>
              <w:spacing w:after="0" w:line="240" w:lineRule="auto"/>
              <w:rPr>
                <w:rFonts w:ascii="Arial" w:eastAsia="Times New Roman" w:hAnsi="Arial" w:cs="Arial"/>
                <w:kern w:val="0"/>
                <w14:ligatures w14:val="none"/>
              </w:rPr>
            </w:pPr>
            <w:r w:rsidRPr="002B32DF">
              <w:rPr>
                <w:rFonts w:ascii="Arial" w:eastAsia="Times New Roman" w:hAnsi="Arial" w:cs="Arial"/>
                <w:kern w:val="0"/>
                <w14:ligatures w14:val="none"/>
              </w:rPr>
              <w:t>High</w:t>
            </w:r>
          </w:p>
        </w:tc>
        <w:tc>
          <w:tcPr>
            <w:tcW w:w="0" w:type="auto"/>
            <w:vAlign w:val="center"/>
            <w:hideMark/>
          </w:tcPr>
          <w:p w14:paraId="51B7A506" w14:textId="77777777" w:rsidR="002B32DF" w:rsidRPr="002B32DF" w:rsidRDefault="002B32DF" w:rsidP="002B32DF">
            <w:pPr>
              <w:spacing w:after="0" w:line="240" w:lineRule="auto"/>
              <w:rPr>
                <w:rFonts w:ascii="Arial" w:eastAsia="Times New Roman" w:hAnsi="Arial" w:cs="Arial"/>
                <w:kern w:val="0"/>
                <w14:ligatures w14:val="none"/>
              </w:rPr>
            </w:pPr>
            <w:r w:rsidRPr="002B32DF">
              <w:rPr>
                <w:rFonts w:ascii="Arial" w:eastAsia="Times New Roman" w:hAnsi="Arial" w:cs="Arial"/>
                <w:kern w:val="0"/>
                <w14:ligatures w14:val="none"/>
              </w:rPr>
              <w:t>Complex, multidisciplinary projects</w:t>
            </w:r>
          </w:p>
        </w:tc>
      </w:tr>
      <w:tr w:rsidR="002B32DF" w:rsidRPr="002B32DF" w14:paraId="39ADC8E5" w14:textId="77777777" w:rsidTr="000B76A3">
        <w:trPr>
          <w:tblCellSpacing w:w="15" w:type="dxa"/>
        </w:trPr>
        <w:tc>
          <w:tcPr>
            <w:tcW w:w="0" w:type="auto"/>
            <w:vAlign w:val="center"/>
            <w:hideMark/>
          </w:tcPr>
          <w:p w14:paraId="5265A04C" w14:textId="77777777" w:rsidR="002B32DF" w:rsidRPr="002B32DF" w:rsidRDefault="002B32DF" w:rsidP="002B32DF">
            <w:pPr>
              <w:spacing w:after="0" w:line="240" w:lineRule="auto"/>
              <w:rPr>
                <w:rFonts w:ascii="Arial" w:eastAsia="Times New Roman" w:hAnsi="Arial" w:cs="Arial"/>
                <w:kern w:val="0"/>
                <w14:ligatures w14:val="none"/>
              </w:rPr>
            </w:pPr>
            <w:r w:rsidRPr="002B32DF">
              <w:rPr>
                <w:rFonts w:ascii="Arial" w:eastAsia="Times New Roman" w:hAnsi="Arial" w:cs="Arial"/>
                <w:kern w:val="0"/>
                <w14:ligatures w14:val="none"/>
              </w:rPr>
              <w:t>DIY</w:t>
            </w:r>
          </w:p>
        </w:tc>
        <w:tc>
          <w:tcPr>
            <w:tcW w:w="0" w:type="auto"/>
            <w:vAlign w:val="center"/>
            <w:hideMark/>
          </w:tcPr>
          <w:p w14:paraId="1FC37055" w14:textId="77777777" w:rsidR="002B32DF" w:rsidRPr="002B32DF" w:rsidRDefault="002B32DF" w:rsidP="002B32DF">
            <w:pPr>
              <w:spacing w:after="0" w:line="240" w:lineRule="auto"/>
              <w:rPr>
                <w:rFonts w:ascii="Arial" w:eastAsia="Times New Roman" w:hAnsi="Arial" w:cs="Arial"/>
                <w:kern w:val="0"/>
                <w14:ligatures w14:val="none"/>
              </w:rPr>
            </w:pPr>
            <w:r w:rsidRPr="002B32DF">
              <w:rPr>
                <w:rFonts w:ascii="Arial" w:eastAsia="Times New Roman" w:hAnsi="Arial" w:cs="Arial"/>
                <w:kern w:val="0"/>
                <w14:ligatures w14:val="none"/>
              </w:rPr>
              <w:t>Very High</w:t>
            </w:r>
          </w:p>
        </w:tc>
        <w:tc>
          <w:tcPr>
            <w:tcW w:w="0" w:type="auto"/>
            <w:vAlign w:val="center"/>
            <w:hideMark/>
          </w:tcPr>
          <w:p w14:paraId="27B935DC" w14:textId="77777777" w:rsidR="002B32DF" w:rsidRPr="002B32DF" w:rsidRDefault="002B32DF" w:rsidP="002B32DF">
            <w:pPr>
              <w:spacing w:after="0" w:line="240" w:lineRule="auto"/>
              <w:rPr>
                <w:rFonts w:ascii="Arial" w:eastAsia="Times New Roman" w:hAnsi="Arial" w:cs="Arial"/>
                <w:kern w:val="0"/>
                <w14:ligatures w14:val="none"/>
              </w:rPr>
            </w:pPr>
            <w:r w:rsidRPr="002B32DF">
              <w:rPr>
                <w:rFonts w:ascii="Arial" w:eastAsia="Times New Roman" w:hAnsi="Arial" w:cs="Arial"/>
                <w:kern w:val="0"/>
                <w14:ligatures w14:val="none"/>
              </w:rPr>
              <w:t>Low (client retains)</w:t>
            </w:r>
          </w:p>
        </w:tc>
        <w:tc>
          <w:tcPr>
            <w:tcW w:w="0" w:type="auto"/>
            <w:vAlign w:val="center"/>
            <w:hideMark/>
          </w:tcPr>
          <w:p w14:paraId="07540F9E" w14:textId="77777777" w:rsidR="002B32DF" w:rsidRPr="002B32DF" w:rsidRDefault="002B32DF" w:rsidP="002B32DF">
            <w:pPr>
              <w:spacing w:after="0" w:line="240" w:lineRule="auto"/>
              <w:rPr>
                <w:rFonts w:ascii="Arial" w:eastAsia="Times New Roman" w:hAnsi="Arial" w:cs="Arial"/>
                <w:kern w:val="0"/>
                <w14:ligatures w14:val="none"/>
              </w:rPr>
            </w:pPr>
            <w:r w:rsidRPr="002B32DF">
              <w:rPr>
                <w:rFonts w:ascii="Arial" w:eastAsia="Times New Roman" w:hAnsi="Arial" w:cs="Arial"/>
                <w:kern w:val="0"/>
                <w14:ligatures w14:val="none"/>
              </w:rPr>
              <w:t>Variable</w:t>
            </w:r>
          </w:p>
        </w:tc>
        <w:tc>
          <w:tcPr>
            <w:tcW w:w="0" w:type="auto"/>
            <w:vAlign w:val="center"/>
            <w:hideMark/>
          </w:tcPr>
          <w:p w14:paraId="3EE7D9F2" w14:textId="77777777" w:rsidR="002B32DF" w:rsidRPr="002B32DF" w:rsidRDefault="002B32DF" w:rsidP="002B32DF">
            <w:pPr>
              <w:spacing w:after="0" w:line="240" w:lineRule="auto"/>
              <w:rPr>
                <w:rFonts w:ascii="Arial" w:eastAsia="Times New Roman" w:hAnsi="Arial" w:cs="Arial"/>
                <w:kern w:val="0"/>
                <w14:ligatures w14:val="none"/>
              </w:rPr>
            </w:pPr>
            <w:r w:rsidRPr="002B32DF">
              <w:rPr>
                <w:rFonts w:ascii="Arial" w:eastAsia="Times New Roman" w:hAnsi="Arial" w:cs="Arial"/>
                <w:kern w:val="0"/>
                <w14:ligatures w14:val="none"/>
              </w:rPr>
              <w:t>Low</w:t>
            </w:r>
          </w:p>
        </w:tc>
        <w:tc>
          <w:tcPr>
            <w:tcW w:w="0" w:type="auto"/>
            <w:vAlign w:val="center"/>
            <w:hideMark/>
          </w:tcPr>
          <w:p w14:paraId="5FA0DF92" w14:textId="77777777" w:rsidR="002B32DF" w:rsidRPr="002B32DF" w:rsidRDefault="002B32DF" w:rsidP="002B32DF">
            <w:pPr>
              <w:spacing w:after="0" w:line="240" w:lineRule="auto"/>
              <w:rPr>
                <w:rFonts w:ascii="Arial" w:eastAsia="Times New Roman" w:hAnsi="Arial" w:cs="Arial"/>
                <w:kern w:val="0"/>
                <w14:ligatures w14:val="none"/>
              </w:rPr>
            </w:pPr>
            <w:r w:rsidRPr="002B32DF">
              <w:rPr>
                <w:rFonts w:ascii="Arial" w:eastAsia="Times New Roman" w:hAnsi="Arial" w:cs="Arial"/>
                <w:kern w:val="0"/>
                <w14:ligatures w14:val="none"/>
              </w:rPr>
              <w:t>Small, internal projects</w:t>
            </w:r>
          </w:p>
        </w:tc>
      </w:tr>
      <w:tr w:rsidR="002B32DF" w:rsidRPr="002B32DF" w14:paraId="46497B8F" w14:textId="77777777" w:rsidTr="000B76A3">
        <w:trPr>
          <w:tblCellSpacing w:w="15" w:type="dxa"/>
        </w:trPr>
        <w:tc>
          <w:tcPr>
            <w:tcW w:w="0" w:type="auto"/>
            <w:vAlign w:val="center"/>
            <w:hideMark/>
          </w:tcPr>
          <w:p w14:paraId="5B00BF66" w14:textId="77777777" w:rsidR="002B32DF" w:rsidRPr="002B32DF" w:rsidRDefault="002B32DF" w:rsidP="002B32DF">
            <w:pPr>
              <w:spacing w:after="0" w:line="240" w:lineRule="auto"/>
              <w:rPr>
                <w:rFonts w:ascii="Arial" w:eastAsia="Times New Roman" w:hAnsi="Arial" w:cs="Arial"/>
                <w:kern w:val="0"/>
                <w14:ligatures w14:val="none"/>
              </w:rPr>
            </w:pPr>
            <w:r w:rsidRPr="002B32DF">
              <w:rPr>
                <w:rFonts w:ascii="Arial" w:eastAsia="Times New Roman" w:hAnsi="Arial" w:cs="Arial"/>
                <w:kern w:val="0"/>
                <w14:ligatures w14:val="none"/>
              </w:rPr>
              <w:t>Multicontract + DIY</w:t>
            </w:r>
          </w:p>
        </w:tc>
        <w:tc>
          <w:tcPr>
            <w:tcW w:w="0" w:type="auto"/>
            <w:vAlign w:val="center"/>
            <w:hideMark/>
          </w:tcPr>
          <w:p w14:paraId="46BB8D76" w14:textId="77777777" w:rsidR="002B32DF" w:rsidRPr="002B32DF" w:rsidRDefault="002B32DF" w:rsidP="002B32DF">
            <w:pPr>
              <w:spacing w:after="0" w:line="240" w:lineRule="auto"/>
              <w:rPr>
                <w:rFonts w:ascii="Arial" w:eastAsia="Times New Roman" w:hAnsi="Arial" w:cs="Arial"/>
                <w:kern w:val="0"/>
                <w14:ligatures w14:val="none"/>
              </w:rPr>
            </w:pPr>
            <w:r w:rsidRPr="002B32DF">
              <w:rPr>
                <w:rFonts w:ascii="Arial" w:eastAsia="Times New Roman" w:hAnsi="Arial" w:cs="Arial"/>
                <w:kern w:val="0"/>
                <w14:ligatures w14:val="none"/>
              </w:rPr>
              <w:t>High</w:t>
            </w:r>
          </w:p>
        </w:tc>
        <w:tc>
          <w:tcPr>
            <w:tcW w:w="0" w:type="auto"/>
            <w:vAlign w:val="center"/>
            <w:hideMark/>
          </w:tcPr>
          <w:p w14:paraId="242EC6CE" w14:textId="77777777" w:rsidR="002B32DF" w:rsidRPr="002B32DF" w:rsidRDefault="002B32DF" w:rsidP="002B32DF">
            <w:pPr>
              <w:spacing w:after="0" w:line="240" w:lineRule="auto"/>
              <w:rPr>
                <w:rFonts w:ascii="Arial" w:eastAsia="Times New Roman" w:hAnsi="Arial" w:cs="Arial"/>
                <w:kern w:val="0"/>
                <w14:ligatures w14:val="none"/>
              </w:rPr>
            </w:pPr>
            <w:r w:rsidRPr="002B32DF">
              <w:rPr>
                <w:rFonts w:ascii="Arial" w:eastAsia="Times New Roman" w:hAnsi="Arial" w:cs="Arial"/>
                <w:kern w:val="0"/>
                <w14:ligatures w14:val="none"/>
              </w:rPr>
              <w:t>Moderate</w:t>
            </w:r>
          </w:p>
        </w:tc>
        <w:tc>
          <w:tcPr>
            <w:tcW w:w="0" w:type="auto"/>
            <w:vAlign w:val="center"/>
            <w:hideMark/>
          </w:tcPr>
          <w:p w14:paraId="318D85A2" w14:textId="77777777" w:rsidR="002B32DF" w:rsidRPr="002B32DF" w:rsidRDefault="002B32DF" w:rsidP="002B32DF">
            <w:pPr>
              <w:spacing w:after="0" w:line="240" w:lineRule="auto"/>
              <w:rPr>
                <w:rFonts w:ascii="Arial" w:eastAsia="Times New Roman" w:hAnsi="Arial" w:cs="Arial"/>
                <w:kern w:val="0"/>
                <w14:ligatures w14:val="none"/>
              </w:rPr>
            </w:pPr>
            <w:r w:rsidRPr="002B32DF">
              <w:rPr>
                <w:rFonts w:ascii="Arial" w:eastAsia="Times New Roman" w:hAnsi="Arial" w:cs="Arial"/>
                <w:kern w:val="0"/>
                <w14:ligatures w14:val="none"/>
              </w:rPr>
              <w:t>Medium</w:t>
            </w:r>
          </w:p>
        </w:tc>
        <w:tc>
          <w:tcPr>
            <w:tcW w:w="0" w:type="auto"/>
            <w:vAlign w:val="center"/>
            <w:hideMark/>
          </w:tcPr>
          <w:p w14:paraId="1D4C658E" w14:textId="77777777" w:rsidR="002B32DF" w:rsidRPr="002B32DF" w:rsidRDefault="002B32DF" w:rsidP="002B32DF">
            <w:pPr>
              <w:spacing w:after="0" w:line="240" w:lineRule="auto"/>
              <w:rPr>
                <w:rFonts w:ascii="Arial" w:eastAsia="Times New Roman" w:hAnsi="Arial" w:cs="Arial"/>
                <w:kern w:val="0"/>
                <w14:ligatures w14:val="none"/>
              </w:rPr>
            </w:pPr>
            <w:r w:rsidRPr="002B32DF">
              <w:rPr>
                <w:rFonts w:ascii="Arial" w:eastAsia="Times New Roman" w:hAnsi="Arial" w:cs="Arial"/>
                <w:kern w:val="0"/>
                <w14:ligatures w14:val="none"/>
              </w:rPr>
              <w:t>High</w:t>
            </w:r>
          </w:p>
        </w:tc>
        <w:tc>
          <w:tcPr>
            <w:tcW w:w="0" w:type="auto"/>
            <w:vAlign w:val="center"/>
            <w:hideMark/>
          </w:tcPr>
          <w:p w14:paraId="16E0B9ED" w14:textId="77777777" w:rsidR="002B32DF" w:rsidRPr="002B32DF" w:rsidRDefault="002B32DF" w:rsidP="002B32DF">
            <w:pPr>
              <w:spacing w:after="0" w:line="240" w:lineRule="auto"/>
              <w:rPr>
                <w:rFonts w:ascii="Arial" w:eastAsia="Times New Roman" w:hAnsi="Arial" w:cs="Arial"/>
                <w:kern w:val="0"/>
                <w14:ligatures w14:val="none"/>
              </w:rPr>
            </w:pPr>
            <w:r w:rsidRPr="002B32DF">
              <w:rPr>
                <w:rFonts w:ascii="Arial" w:eastAsia="Times New Roman" w:hAnsi="Arial" w:cs="Arial"/>
                <w:kern w:val="0"/>
                <w14:ligatures w14:val="none"/>
              </w:rPr>
              <w:t>Medium to large hybrid projects</w:t>
            </w:r>
          </w:p>
        </w:tc>
      </w:tr>
    </w:tbl>
    <w:p w14:paraId="0C15FB36" w14:textId="7049993F" w:rsidR="002B32DF" w:rsidRPr="002B32DF" w:rsidRDefault="002B32DF" w:rsidP="002B32DF">
      <w:pPr>
        <w:spacing w:before="100" w:beforeAutospacing="1" w:after="100" w:afterAutospacing="1" w:line="240" w:lineRule="auto"/>
        <w:rPr>
          <w:rFonts w:ascii="Arial" w:eastAsia="Times New Roman" w:hAnsi="Arial" w:cs="Arial"/>
          <w:color w:val="000000"/>
          <w:kern w:val="0"/>
          <w14:ligatures w14:val="none"/>
        </w:rPr>
      </w:pPr>
      <w:r w:rsidRPr="002B32DF">
        <w:rPr>
          <w:rFonts w:ascii="Arial" w:eastAsia="Times New Roman" w:hAnsi="Arial" w:cs="Arial"/>
          <w:color w:val="000000"/>
          <w:kern w:val="0"/>
          <w14:ligatures w14:val="none"/>
        </w:rPr>
        <w:t>Ultimately, no single method is universally superior. The optimal contracting strategy aligns with </w:t>
      </w:r>
      <w:r w:rsidRPr="00DA360B">
        <w:rPr>
          <w:rFonts w:ascii="Arial" w:eastAsia="Times New Roman" w:hAnsi="Arial" w:cs="Arial"/>
          <w:color w:val="000000"/>
          <w:kern w:val="0"/>
          <w14:ligatures w14:val="none"/>
        </w:rPr>
        <w:t>organizational</w:t>
      </w:r>
      <w:r w:rsidRPr="002B32DF">
        <w:rPr>
          <w:rFonts w:ascii="Arial" w:eastAsia="Times New Roman" w:hAnsi="Arial" w:cs="Arial"/>
          <w:color w:val="000000"/>
          <w:kern w:val="0"/>
          <w14:ligatures w14:val="none"/>
        </w:rPr>
        <w:t xml:space="preserve"> strengths, project objectives, and market conditions. Effective governance and communication are vital to managing risks inherent in each approach.</w:t>
      </w:r>
    </w:p>
    <w:p w14:paraId="0736DB07" w14:textId="77777777" w:rsidR="002B32DF" w:rsidRPr="002B32DF" w:rsidRDefault="002B32DF" w:rsidP="002B32DF">
      <w:pPr>
        <w:spacing w:before="100" w:beforeAutospacing="1" w:after="100" w:afterAutospacing="1" w:line="240" w:lineRule="auto"/>
        <w:outlineLvl w:val="1"/>
        <w:rPr>
          <w:rFonts w:ascii="Arial" w:eastAsia="Times New Roman" w:hAnsi="Arial" w:cs="Arial"/>
          <w:b/>
          <w:bCs/>
          <w:color w:val="000000"/>
          <w:kern w:val="0"/>
          <w:sz w:val="36"/>
          <w:szCs w:val="36"/>
          <w:u w:val="single"/>
          <w14:ligatures w14:val="none"/>
        </w:rPr>
      </w:pPr>
      <w:r w:rsidRPr="002B32DF">
        <w:rPr>
          <w:rFonts w:ascii="Arial" w:eastAsia="Times New Roman" w:hAnsi="Arial" w:cs="Arial"/>
          <w:b/>
          <w:bCs/>
          <w:color w:val="000000"/>
          <w:kern w:val="0"/>
          <w:sz w:val="36"/>
          <w:szCs w:val="36"/>
          <w:u w:val="single"/>
          <w14:ligatures w14:val="none"/>
        </w:rPr>
        <w:t>5. Conclusion</w:t>
      </w:r>
    </w:p>
    <w:p w14:paraId="5E7D5982" w14:textId="4B0B6EA1" w:rsidR="002B32DF" w:rsidRPr="002B32DF" w:rsidRDefault="002B32DF" w:rsidP="002B32DF">
      <w:pPr>
        <w:spacing w:before="100" w:beforeAutospacing="1" w:after="100" w:afterAutospacing="1" w:line="240" w:lineRule="auto"/>
        <w:rPr>
          <w:rFonts w:ascii="Arial" w:eastAsia="Times New Roman" w:hAnsi="Arial" w:cs="Arial"/>
          <w:color w:val="000000"/>
          <w:kern w:val="0"/>
          <w14:ligatures w14:val="none"/>
        </w:rPr>
      </w:pPr>
      <w:r w:rsidRPr="002B32DF">
        <w:rPr>
          <w:rFonts w:ascii="Arial" w:eastAsia="Times New Roman" w:hAnsi="Arial" w:cs="Arial"/>
          <w:color w:val="000000"/>
          <w:kern w:val="0"/>
          <w14:ligatures w14:val="none"/>
        </w:rPr>
        <w:t>Contracting plays a crucial role in project management, shaping how resources, risks, and responsibilities are distributed among stakeholders. This essay has explored four major contracting methods</w:t>
      </w:r>
      <w:r w:rsidR="000B76A3" w:rsidRPr="00DA360B">
        <w:rPr>
          <w:rFonts w:ascii="Arial" w:eastAsia="Times New Roman" w:hAnsi="Arial" w:cs="Arial"/>
          <w:color w:val="000000"/>
          <w:kern w:val="0"/>
          <w14:ligatures w14:val="none"/>
        </w:rPr>
        <w:t xml:space="preserve"> </w:t>
      </w:r>
      <w:r w:rsidRPr="002B32DF">
        <w:rPr>
          <w:rFonts w:ascii="Arial" w:eastAsia="Times New Roman" w:hAnsi="Arial" w:cs="Arial"/>
          <w:color w:val="000000"/>
          <w:kern w:val="0"/>
          <w14:ligatures w14:val="none"/>
        </w:rPr>
        <w:t>Turnkey, Multicontract, Do-It-Yourself, and Multicontract + DIY</w:t>
      </w:r>
      <w:r w:rsidR="000B76A3" w:rsidRPr="00DA360B">
        <w:rPr>
          <w:rFonts w:ascii="Arial" w:eastAsia="Times New Roman" w:hAnsi="Arial" w:cs="Arial"/>
          <w:color w:val="000000"/>
          <w:kern w:val="0"/>
          <w14:ligatures w14:val="none"/>
        </w:rPr>
        <w:t xml:space="preserve"> </w:t>
      </w:r>
      <w:r w:rsidRPr="002B32DF">
        <w:rPr>
          <w:rFonts w:ascii="Arial" w:eastAsia="Times New Roman" w:hAnsi="Arial" w:cs="Arial"/>
          <w:color w:val="000000"/>
          <w:kern w:val="0"/>
          <w14:ligatures w14:val="none"/>
        </w:rPr>
        <w:t>highlighting their key advantages and disadvantages.</w:t>
      </w:r>
    </w:p>
    <w:p w14:paraId="09DFB263" w14:textId="3164BF3B" w:rsidR="002B32DF" w:rsidRPr="002B32DF" w:rsidRDefault="002B32DF" w:rsidP="002B32DF">
      <w:pPr>
        <w:spacing w:before="100" w:beforeAutospacing="1" w:after="100" w:afterAutospacing="1" w:line="240" w:lineRule="auto"/>
        <w:rPr>
          <w:rFonts w:ascii="Arial" w:eastAsia="Times New Roman" w:hAnsi="Arial" w:cs="Arial"/>
          <w:color w:val="000000"/>
          <w:kern w:val="0"/>
          <w14:ligatures w14:val="none"/>
        </w:rPr>
      </w:pPr>
      <w:r w:rsidRPr="002B32DF">
        <w:rPr>
          <w:rFonts w:ascii="Arial" w:eastAsia="Times New Roman" w:hAnsi="Arial" w:cs="Arial"/>
          <w:color w:val="000000"/>
          <w:kern w:val="0"/>
          <w14:ligatures w14:val="none"/>
        </w:rPr>
        <w:t xml:space="preserve">Turnkey contracts provide simplicity and risk transfer but limit client flexibility. Multicontract arrangements enhance control and </w:t>
      </w:r>
      <w:r w:rsidR="000B76A3" w:rsidRPr="00DA360B">
        <w:rPr>
          <w:rFonts w:ascii="Arial" w:eastAsia="Times New Roman" w:hAnsi="Arial" w:cs="Arial"/>
          <w:color w:val="000000"/>
          <w:kern w:val="0"/>
          <w14:ligatures w14:val="none"/>
        </w:rPr>
        <w:t>specialization</w:t>
      </w:r>
      <w:r w:rsidRPr="002B32DF">
        <w:rPr>
          <w:rFonts w:ascii="Arial" w:eastAsia="Times New Roman" w:hAnsi="Arial" w:cs="Arial"/>
          <w:color w:val="000000"/>
          <w:kern w:val="0"/>
          <w14:ligatures w14:val="none"/>
        </w:rPr>
        <w:t xml:space="preserve"> but increase coordination complexity. DIY contracting ensures maximum control but requires substantial internal capability. Finally, the hybrid Multicontract + DIY model offers balance but demands sophisticated management.</w:t>
      </w:r>
    </w:p>
    <w:p w14:paraId="65CB317E" w14:textId="5E602B4A" w:rsidR="002B32DF" w:rsidRPr="00DA360B" w:rsidRDefault="002B32DF" w:rsidP="002B32DF">
      <w:pPr>
        <w:spacing w:before="100" w:beforeAutospacing="1" w:after="100" w:afterAutospacing="1" w:line="240" w:lineRule="auto"/>
        <w:rPr>
          <w:rFonts w:ascii="Arial" w:eastAsia="Times New Roman" w:hAnsi="Arial" w:cs="Arial"/>
          <w:color w:val="000000"/>
          <w:kern w:val="0"/>
          <w14:ligatures w14:val="none"/>
        </w:rPr>
      </w:pPr>
      <w:r w:rsidRPr="002B32DF">
        <w:rPr>
          <w:rFonts w:ascii="Arial" w:eastAsia="Times New Roman" w:hAnsi="Arial" w:cs="Arial"/>
          <w:color w:val="000000"/>
          <w:kern w:val="0"/>
          <w14:ligatures w14:val="none"/>
        </w:rPr>
        <w:t xml:space="preserve">Selecting the right contracting method depends on project size, complexity, and </w:t>
      </w:r>
      <w:r w:rsidR="000B76A3" w:rsidRPr="00DA360B">
        <w:rPr>
          <w:rFonts w:ascii="Arial" w:eastAsia="Times New Roman" w:hAnsi="Arial" w:cs="Arial"/>
          <w:color w:val="000000"/>
          <w:kern w:val="0"/>
          <w14:ligatures w14:val="none"/>
        </w:rPr>
        <w:t>organizational</w:t>
      </w:r>
      <w:r w:rsidRPr="002B32DF">
        <w:rPr>
          <w:rFonts w:ascii="Arial" w:eastAsia="Times New Roman" w:hAnsi="Arial" w:cs="Arial"/>
          <w:color w:val="000000"/>
          <w:kern w:val="0"/>
          <w14:ligatures w14:val="none"/>
        </w:rPr>
        <w:t xml:space="preserve"> maturity. Successful project delivery requires not only an appropriate contracting model but also competent project governance and risk management to align all stakeholders toward shared objectives.</w:t>
      </w:r>
    </w:p>
    <w:p w14:paraId="2549C3D1" w14:textId="63C35DE2" w:rsidR="00DA360B" w:rsidRPr="002B32DF" w:rsidRDefault="00DA360B" w:rsidP="002B32DF">
      <w:pPr>
        <w:spacing w:before="100" w:beforeAutospacing="1" w:after="100" w:afterAutospacing="1" w:line="240" w:lineRule="auto"/>
        <w:rPr>
          <w:rFonts w:ascii="Arial" w:eastAsia="Times New Roman" w:hAnsi="Arial" w:cs="Arial"/>
          <w:color w:val="000000"/>
          <w:kern w:val="0"/>
          <w14:ligatures w14:val="none"/>
        </w:rPr>
      </w:pPr>
      <w:r w:rsidRPr="00DA360B">
        <w:rPr>
          <w:rFonts w:ascii="Arial" w:hAnsi="Arial" w:cs="Arial"/>
          <w:color w:val="000000"/>
        </w:rPr>
        <w:lastRenderedPageBreak/>
        <w:t>Furthermore, as industries move toward integrated and technology-driven project delivery methods such as Building Information Modelling (BIM) and digital twins the boundaries between traditional contracting approaches are becoming increasingly fluid. Future project managers must therefore possess not only technical understanding of contracting mechanisms but also the strategic insight into how these influence collaboration, innovation, and long-term value creation.</w:t>
      </w:r>
    </w:p>
    <w:p w14:paraId="117D981F" w14:textId="77777777" w:rsidR="00B34128" w:rsidRPr="00DA360B" w:rsidRDefault="00B34128" w:rsidP="00CD33FD">
      <w:pPr>
        <w:pStyle w:val="NoSpacing"/>
        <w:rPr>
          <w:rFonts w:ascii="Arial" w:hAnsi="Arial" w:cs="Arial"/>
          <w:sz w:val="36"/>
          <w:szCs w:val="36"/>
          <w:u w:val="single"/>
          <w:lang w:val="en-GB"/>
        </w:rPr>
      </w:pPr>
    </w:p>
    <w:p w14:paraId="0A530F32" w14:textId="6EA76CDF" w:rsidR="00CD33FD" w:rsidRPr="00DA360B" w:rsidRDefault="00CD33FD" w:rsidP="00CD33FD">
      <w:pPr>
        <w:pStyle w:val="NoSpacing"/>
        <w:rPr>
          <w:rFonts w:ascii="Arial" w:hAnsi="Arial" w:cs="Arial"/>
          <w:sz w:val="44"/>
          <w:szCs w:val="44"/>
          <w:u w:val="single"/>
          <w:lang w:val="en-GB"/>
        </w:rPr>
      </w:pPr>
      <w:r w:rsidRPr="00DA360B">
        <w:rPr>
          <w:rFonts w:ascii="Arial" w:hAnsi="Arial" w:cs="Arial"/>
          <w:sz w:val="44"/>
          <w:szCs w:val="44"/>
          <w:u w:val="single"/>
          <w:lang w:val="en-GB"/>
        </w:rPr>
        <w:t xml:space="preserve">Reference List </w:t>
      </w:r>
    </w:p>
    <w:p w14:paraId="0D9B09CF" w14:textId="77777777" w:rsidR="00CD33FD" w:rsidRPr="00DA360B" w:rsidRDefault="00CD33FD" w:rsidP="00301F18">
      <w:pPr>
        <w:pStyle w:val="NoSpacing"/>
        <w:jc w:val="center"/>
        <w:rPr>
          <w:rFonts w:ascii="Arial" w:hAnsi="Arial" w:cs="Arial"/>
          <w:sz w:val="36"/>
          <w:szCs w:val="36"/>
          <w:lang w:val="en-GB"/>
        </w:rPr>
      </w:pPr>
    </w:p>
    <w:p w14:paraId="02F53619" w14:textId="77777777" w:rsidR="000B76A3" w:rsidRPr="002B32DF" w:rsidRDefault="000B76A3" w:rsidP="000B76A3">
      <w:pPr>
        <w:spacing w:before="100" w:beforeAutospacing="1" w:after="100" w:afterAutospacing="1" w:line="240" w:lineRule="auto"/>
        <w:rPr>
          <w:rFonts w:ascii="Arial" w:eastAsia="Times New Roman" w:hAnsi="Arial" w:cs="Arial"/>
          <w:color w:val="000000"/>
          <w:kern w:val="0"/>
          <w14:ligatures w14:val="none"/>
        </w:rPr>
      </w:pPr>
      <w:r w:rsidRPr="002B32DF">
        <w:rPr>
          <w:rFonts w:ascii="Arial" w:eastAsia="Times New Roman" w:hAnsi="Arial" w:cs="Arial"/>
          <w:color w:val="000000"/>
          <w:kern w:val="0"/>
          <w14:ligatures w14:val="none"/>
        </w:rPr>
        <w:t>Kerzner, H. (2017) </w:t>
      </w:r>
      <w:r w:rsidRPr="002B32DF">
        <w:rPr>
          <w:rFonts w:ascii="Arial" w:eastAsia="Times New Roman" w:hAnsi="Arial" w:cs="Arial"/>
          <w:i/>
          <w:iCs/>
          <w:color w:val="000000"/>
          <w:kern w:val="0"/>
          <w14:ligatures w14:val="none"/>
        </w:rPr>
        <w:t>Project Management: A Systems Approach to Planning, Scheduling, and Controlling.</w:t>
      </w:r>
      <w:r w:rsidRPr="002B32DF">
        <w:rPr>
          <w:rFonts w:ascii="Arial" w:eastAsia="Times New Roman" w:hAnsi="Arial" w:cs="Arial"/>
          <w:color w:val="000000"/>
          <w:kern w:val="0"/>
          <w14:ligatures w14:val="none"/>
        </w:rPr>
        <w:t> 12th ed. Hoboken, NJ: Wiley.</w:t>
      </w:r>
    </w:p>
    <w:p w14:paraId="142917E7" w14:textId="77777777" w:rsidR="000B76A3" w:rsidRPr="002B32DF" w:rsidRDefault="000B76A3" w:rsidP="000B76A3">
      <w:pPr>
        <w:spacing w:before="100" w:beforeAutospacing="1" w:after="100" w:afterAutospacing="1" w:line="240" w:lineRule="auto"/>
        <w:rPr>
          <w:rFonts w:ascii="Arial" w:eastAsia="Times New Roman" w:hAnsi="Arial" w:cs="Arial"/>
          <w:color w:val="000000"/>
          <w:kern w:val="0"/>
          <w14:ligatures w14:val="none"/>
        </w:rPr>
      </w:pPr>
      <w:r w:rsidRPr="002B32DF">
        <w:rPr>
          <w:rFonts w:ascii="Arial" w:eastAsia="Times New Roman" w:hAnsi="Arial" w:cs="Arial"/>
          <w:color w:val="000000"/>
          <w:kern w:val="0"/>
          <w14:ligatures w14:val="none"/>
        </w:rPr>
        <w:t>Lock, D. (2020) </w:t>
      </w:r>
      <w:r w:rsidRPr="002B32DF">
        <w:rPr>
          <w:rFonts w:ascii="Arial" w:eastAsia="Times New Roman" w:hAnsi="Arial" w:cs="Arial"/>
          <w:i/>
          <w:iCs/>
          <w:color w:val="000000"/>
          <w:kern w:val="0"/>
          <w14:ligatures w14:val="none"/>
        </w:rPr>
        <w:t>Project Management.</w:t>
      </w:r>
      <w:r w:rsidRPr="002B32DF">
        <w:rPr>
          <w:rFonts w:ascii="Arial" w:eastAsia="Times New Roman" w:hAnsi="Arial" w:cs="Arial"/>
          <w:color w:val="000000"/>
          <w:kern w:val="0"/>
          <w14:ligatures w14:val="none"/>
        </w:rPr>
        <w:t> 11th ed. London: Routledge.</w:t>
      </w:r>
    </w:p>
    <w:p w14:paraId="0786C2F4" w14:textId="77777777" w:rsidR="000B76A3" w:rsidRPr="002B32DF" w:rsidRDefault="000B76A3" w:rsidP="000B76A3">
      <w:pPr>
        <w:spacing w:before="100" w:beforeAutospacing="1" w:after="100" w:afterAutospacing="1" w:line="240" w:lineRule="auto"/>
        <w:rPr>
          <w:rFonts w:ascii="Arial" w:eastAsia="Times New Roman" w:hAnsi="Arial" w:cs="Arial"/>
          <w:color w:val="000000"/>
          <w:kern w:val="0"/>
          <w14:ligatures w14:val="none"/>
        </w:rPr>
      </w:pPr>
      <w:r w:rsidRPr="002B32DF">
        <w:rPr>
          <w:rFonts w:ascii="Arial" w:eastAsia="Times New Roman" w:hAnsi="Arial" w:cs="Arial"/>
          <w:color w:val="000000"/>
          <w:kern w:val="0"/>
          <w14:ligatures w14:val="none"/>
        </w:rPr>
        <w:t>Luu, V. T., Ng, S. T. and Chen, S. E. (2003) ‘Parameters governing the selection of procurement system – an empirical survey’, </w:t>
      </w:r>
      <w:r w:rsidRPr="002B32DF">
        <w:rPr>
          <w:rFonts w:ascii="Arial" w:eastAsia="Times New Roman" w:hAnsi="Arial" w:cs="Arial"/>
          <w:i/>
          <w:iCs/>
          <w:color w:val="000000"/>
          <w:kern w:val="0"/>
          <w14:ligatures w14:val="none"/>
        </w:rPr>
        <w:t>Engineering, Construction and Architectural Management</w:t>
      </w:r>
      <w:r w:rsidRPr="002B32DF">
        <w:rPr>
          <w:rFonts w:ascii="Arial" w:eastAsia="Times New Roman" w:hAnsi="Arial" w:cs="Arial"/>
          <w:color w:val="000000"/>
          <w:kern w:val="0"/>
          <w14:ligatures w14:val="none"/>
        </w:rPr>
        <w:t>, 10(3), pp. 209–218.</w:t>
      </w:r>
    </w:p>
    <w:p w14:paraId="57F1C070" w14:textId="77777777" w:rsidR="000B76A3" w:rsidRPr="002B32DF" w:rsidRDefault="000B76A3" w:rsidP="000B76A3">
      <w:pPr>
        <w:spacing w:before="100" w:beforeAutospacing="1" w:after="100" w:afterAutospacing="1" w:line="240" w:lineRule="auto"/>
        <w:rPr>
          <w:rFonts w:ascii="Arial" w:eastAsia="Times New Roman" w:hAnsi="Arial" w:cs="Arial"/>
          <w:color w:val="000000"/>
          <w:kern w:val="0"/>
          <w14:ligatures w14:val="none"/>
        </w:rPr>
      </w:pPr>
      <w:r w:rsidRPr="002B32DF">
        <w:rPr>
          <w:rFonts w:ascii="Arial" w:eastAsia="Times New Roman" w:hAnsi="Arial" w:cs="Arial"/>
          <w:color w:val="000000"/>
          <w:kern w:val="0"/>
          <w14:ligatures w14:val="none"/>
        </w:rPr>
        <w:t>Morris, P. W. G. and Pinto, J. K. (2010) </w:t>
      </w:r>
      <w:r w:rsidRPr="002B32DF">
        <w:rPr>
          <w:rFonts w:ascii="Arial" w:eastAsia="Times New Roman" w:hAnsi="Arial" w:cs="Arial"/>
          <w:i/>
          <w:iCs/>
          <w:color w:val="000000"/>
          <w:kern w:val="0"/>
          <w14:ligatures w14:val="none"/>
        </w:rPr>
        <w:t>The Wiley Guide to Project Technology, Supply Chain, and Procurement Management.</w:t>
      </w:r>
      <w:r w:rsidRPr="002B32DF">
        <w:rPr>
          <w:rFonts w:ascii="Arial" w:eastAsia="Times New Roman" w:hAnsi="Arial" w:cs="Arial"/>
          <w:color w:val="000000"/>
          <w:kern w:val="0"/>
          <w14:ligatures w14:val="none"/>
        </w:rPr>
        <w:t> Hoboken, NJ: Wiley.</w:t>
      </w:r>
    </w:p>
    <w:p w14:paraId="7070728F" w14:textId="77777777" w:rsidR="000B76A3" w:rsidRPr="002B32DF" w:rsidRDefault="000B76A3" w:rsidP="000B76A3">
      <w:pPr>
        <w:spacing w:before="100" w:beforeAutospacing="1" w:after="100" w:afterAutospacing="1" w:line="240" w:lineRule="auto"/>
        <w:rPr>
          <w:rFonts w:ascii="Arial" w:eastAsia="Times New Roman" w:hAnsi="Arial" w:cs="Arial"/>
          <w:color w:val="000000"/>
          <w:kern w:val="0"/>
          <w14:ligatures w14:val="none"/>
        </w:rPr>
      </w:pPr>
      <w:r w:rsidRPr="002B32DF">
        <w:rPr>
          <w:rFonts w:ascii="Arial" w:eastAsia="Times New Roman" w:hAnsi="Arial" w:cs="Arial"/>
          <w:color w:val="000000"/>
          <w:kern w:val="0"/>
          <w14:ligatures w14:val="none"/>
        </w:rPr>
        <w:t>Müller, R. and Turner, J. R. (2010) </w:t>
      </w:r>
      <w:r w:rsidRPr="002B32DF">
        <w:rPr>
          <w:rFonts w:ascii="Arial" w:eastAsia="Times New Roman" w:hAnsi="Arial" w:cs="Arial"/>
          <w:i/>
          <w:iCs/>
          <w:color w:val="000000"/>
          <w:kern w:val="0"/>
          <w14:ligatures w14:val="none"/>
        </w:rPr>
        <w:t>Leadership Competency Profiles of Successful Project Managers.</w:t>
      </w:r>
      <w:r w:rsidRPr="002B32DF">
        <w:rPr>
          <w:rFonts w:ascii="Arial" w:eastAsia="Times New Roman" w:hAnsi="Arial" w:cs="Arial"/>
          <w:color w:val="000000"/>
          <w:kern w:val="0"/>
          <w14:ligatures w14:val="none"/>
        </w:rPr>
        <w:t> </w:t>
      </w:r>
      <w:r w:rsidRPr="002B32DF">
        <w:rPr>
          <w:rFonts w:ascii="Arial" w:eastAsia="Times New Roman" w:hAnsi="Arial" w:cs="Arial"/>
          <w:i/>
          <w:iCs/>
          <w:color w:val="000000"/>
          <w:kern w:val="0"/>
          <w14:ligatures w14:val="none"/>
        </w:rPr>
        <w:t>International Journal of Project Management</w:t>
      </w:r>
      <w:r w:rsidRPr="002B32DF">
        <w:rPr>
          <w:rFonts w:ascii="Arial" w:eastAsia="Times New Roman" w:hAnsi="Arial" w:cs="Arial"/>
          <w:color w:val="000000"/>
          <w:kern w:val="0"/>
          <w14:ligatures w14:val="none"/>
        </w:rPr>
        <w:t>, 28(5), pp. 437–448.</w:t>
      </w:r>
    </w:p>
    <w:p w14:paraId="24E7CB0B" w14:textId="77777777" w:rsidR="000B76A3" w:rsidRPr="002B32DF" w:rsidRDefault="000B76A3" w:rsidP="000B76A3">
      <w:pPr>
        <w:spacing w:before="100" w:beforeAutospacing="1" w:after="100" w:afterAutospacing="1" w:line="240" w:lineRule="auto"/>
        <w:rPr>
          <w:rFonts w:ascii="Arial" w:eastAsia="Times New Roman" w:hAnsi="Arial" w:cs="Arial"/>
          <w:color w:val="000000"/>
          <w:kern w:val="0"/>
          <w14:ligatures w14:val="none"/>
        </w:rPr>
      </w:pPr>
      <w:r w:rsidRPr="002B32DF">
        <w:rPr>
          <w:rFonts w:ascii="Arial" w:eastAsia="Times New Roman" w:hAnsi="Arial" w:cs="Arial"/>
          <w:color w:val="000000"/>
          <w:kern w:val="0"/>
          <w14:ligatures w14:val="none"/>
        </w:rPr>
        <w:t>PMI (Project Management Institute) (2021) </w:t>
      </w:r>
      <w:r w:rsidRPr="002B32DF">
        <w:rPr>
          <w:rFonts w:ascii="Arial" w:eastAsia="Times New Roman" w:hAnsi="Arial" w:cs="Arial"/>
          <w:i/>
          <w:iCs/>
          <w:color w:val="000000"/>
          <w:kern w:val="0"/>
          <w14:ligatures w14:val="none"/>
        </w:rPr>
        <w:t>A Guide to the Project Management Body of Knowledge (PMBOK® Guide).</w:t>
      </w:r>
      <w:r w:rsidRPr="002B32DF">
        <w:rPr>
          <w:rFonts w:ascii="Arial" w:eastAsia="Times New Roman" w:hAnsi="Arial" w:cs="Arial"/>
          <w:color w:val="000000"/>
          <w:kern w:val="0"/>
          <w14:ligatures w14:val="none"/>
        </w:rPr>
        <w:t>7th ed. Newtown Square, PA: PMI.</w:t>
      </w:r>
    </w:p>
    <w:p w14:paraId="6B651878" w14:textId="77777777" w:rsidR="000B76A3" w:rsidRPr="002B32DF" w:rsidRDefault="000B76A3" w:rsidP="000B76A3">
      <w:pPr>
        <w:spacing w:before="100" w:beforeAutospacing="1" w:after="100" w:afterAutospacing="1" w:line="240" w:lineRule="auto"/>
        <w:rPr>
          <w:rFonts w:ascii="Times New Roman" w:eastAsia="Times New Roman" w:hAnsi="Times New Roman" w:cs="Times New Roman"/>
          <w:color w:val="000000"/>
          <w:kern w:val="0"/>
          <w14:ligatures w14:val="none"/>
        </w:rPr>
      </w:pPr>
      <w:r w:rsidRPr="002B32DF">
        <w:rPr>
          <w:rFonts w:ascii="Arial" w:eastAsia="Times New Roman" w:hAnsi="Arial" w:cs="Arial"/>
          <w:color w:val="000000"/>
          <w:kern w:val="0"/>
          <w14:ligatures w14:val="none"/>
        </w:rPr>
        <w:t>Turner, J. R. (2014) </w:t>
      </w:r>
      <w:r w:rsidRPr="002B32DF">
        <w:rPr>
          <w:rFonts w:ascii="Arial" w:eastAsia="Times New Roman" w:hAnsi="Arial" w:cs="Arial"/>
          <w:i/>
          <w:iCs/>
          <w:color w:val="000000"/>
          <w:kern w:val="0"/>
          <w14:ligatures w14:val="none"/>
        </w:rPr>
        <w:t>Handbook of Project-Based Management: Leading Strategic Change in</w:t>
      </w:r>
      <w:r w:rsidRPr="002B32DF">
        <w:rPr>
          <w:rFonts w:ascii="Times New Roman" w:eastAsia="Times New Roman" w:hAnsi="Times New Roman" w:cs="Times New Roman"/>
          <w:i/>
          <w:iCs/>
          <w:color w:val="000000"/>
          <w:kern w:val="0"/>
          <w14:ligatures w14:val="none"/>
        </w:rPr>
        <w:t xml:space="preserve"> Organizations.</w:t>
      </w:r>
      <w:r w:rsidRPr="002B32DF">
        <w:rPr>
          <w:rFonts w:ascii="Times New Roman" w:eastAsia="Times New Roman" w:hAnsi="Times New Roman" w:cs="Times New Roman"/>
          <w:color w:val="000000"/>
          <w:kern w:val="0"/>
          <w14:ligatures w14:val="none"/>
        </w:rPr>
        <w:t> 4th ed. London: McGraw-Hill Education.</w:t>
      </w:r>
    </w:p>
    <w:p w14:paraId="2068ABA2" w14:textId="77777777" w:rsidR="000B76A3" w:rsidRPr="002B32DF" w:rsidRDefault="000B76A3" w:rsidP="000B76A3">
      <w:pPr>
        <w:spacing w:before="100" w:beforeAutospacing="1" w:after="100" w:afterAutospacing="1" w:line="240" w:lineRule="auto"/>
        <w:rPr>
          <w:rFonts w:ascii="Times New Roman" w:eastAsia="Times New Roman" w:hAnsi="Times New Roman" w:cs="Times New Roman"/>
          <w:color w:val="000000"/>
          <w:kern w:val="0"/>
          <w14:ligatures w14:val="none"/>
        </w:rPr>
      </w:pPr>
      <w:r w:rsidRPr="002B32DF">
        <w:rPr>
          <w:rFonts w:ascii="Times New Roman" w:eastAsia="Times New Roman" w:hAnsi="Times New Roman" w:cs="Times New Roman"/>
          <w:color w:val="000000"/>
          <w:kern w:val="0"/>
          <w14:ligatures w14:val="none"/>
        </w:rPr>
        <w:t>Turner, J. R. and Simister, S. J. (2001) ‘Project contract management and a theory of organization’, </w:t>
      </w:r>
      <w:r w:rsidRPr="002B32DF">
        <w:rPr>
          <w:rFonts w:ascii="Times New Roman" w:eastAsia="Times New Roman" w:hAnsi="Times New Roman" w:cs="Times New Roman"/>
          <w:i/>
          <w:iCs/>
          <w:color w:val="000000"/>
          <w:kern w:val="0"/>
          <w14:ligatures w14:val="none"/>
        </w:rPr>
        <w:t>International Journal of Project Management</w:t>
      </w:r>
      <w:r w:rsidRPr="002B32DF">
        <w:rPr>
          <w:rFonts w:ascii="Times New Roman" w:eastAsia="Times New Roman" w:hAnsi="Times New Roman" w:cs="Times New Roman"/>
          <w:color w:val="000000"/>
          <w:kern w:val="0"/>
          <w14:ligatures w14:val="none"/>
        </w:rPr>
        <w:t>, 19(8), pp. 457–464.</w:t>
      </w:r>
    </w:p>
    <w:p w14:paraId="6A8D18E0" w14:textId="77777777" w:rsidR="000B76A3" w:rsidRPr="002B32DF" w:rsidRDefault="000B76A3" w:rsidP="000B76A3">
      <w:pPr>
        <w:spacing w:before="100" w:beforeAutospacing="1" w:after="100" w:afterAutospacing="1" w:line="240" w:lineRule="auto"/>
        <w:rPr>
          <w:rFonts w:ascii="Times New Roman" w:eastAsia="Times New Roman" w:hAnsi="Times New Roman" w:cs="Times New Roman"/>
          <w:color w:val="000000"/>
          <w:kern w:val="0"/>
          <w14:ligatures w14:val="none"/>
        </w:rPr>
      </w:pPr>
      <w:r w:rsidRPr="002B32DF">
        <w:rPr>
          <w:rFonts w:ascii="Times New Roman" w:eastAsia="Times New Roman" w:hAnsi="Times New Roman" w:cs="Times New Roman"/>
          <w:color w:val="000000"/>
          <w:kern w:val="0"/>
          <w14:ligatures w14:val="none"/>
        </w:rPr>
        <w:t>Walker, A. (2015) </w:t>
      </w:r>
      <w:r w:rsidRPr="002B32DF">
        <w:rPr>
          <w:rFonts w:ascii="Times New Roman" w:eastAsia="Times New Roman" w:hAnsi="Times New Roman" w:cs="Times New Roman"/>
          <w:i/>
          <w:iCs/>
          <w:color w:val="000000"/>
          <w:kern w:val="0"/>
          <w14:ligatures w14:val="none"/>
        </w:rPr>
        <w:t>Project Management in Construction.</w:t>
      </w:r>
      <w:r w:rsidRPr="002B32DF">
        <w:rPr>
          <w:rFonts w:ascii="Times New Roman" w:eastAsia="Times New Roman" w:hAnsi="Times New Roman" w:cs="Times New Roman"/>
          <w:color w:val="000000"/>
          <w:kern w:val="0"/>
          <w14:ligatures w14:val="none"/>
        </w:rPr>
        <w:t> 6th ed. Chichester: Wiley-Blackwell.</w:t>
      </w:r>
    </w:p>
    <w:p w14:paraId="42003DF7" w14:textId="77777777" w:rsidR="000B76A3" w:rsidRPr="002B32DF" w:rsidRDefault="000B76A3" w:rsidP="000B76A3">
      <w:pPr>
        <w:spacing w:before="100" w:beforeAutospacing="1" w:after="100" w:afterAutospacing="1" w:line="240" w:lineRule="auto"/>
        <w:rPr>
          <w:rFonts w:ascii="Times New Roman" w:eastAsia="Times New Roman" w:hAnsi="Times New Roman" w:cs="Times New Roman"/>
          <w:color w:val="000000"/>
          <w:kern w:val="0"/>
          <w14:ligatures w14:val="none"/>
        </w:rPr>
      </w:pPr>
      <w:r w:rsidRPr="002B32DF">
        <w:rPr>
          <w:rFonts w:ascii="Times New Roman" w:eastAsia="Times New Roman" w:hAnsi="Times New Roman" w:cs="Times New Roman"/>
          <w:color w:val="000000"/>
          <w:kern w:val="0"/>
          <w14:ligatures w14:val="none"/>
        </w:rPr>
        <w:t>Winch, G. M. (2010) </w:t>
      </w:r>
      <w:r w:rsidRPr="002B32DF">
        <w:rPr>
          <w:rFonts w:ascii="Times New Roman" w:eastAsia="Times New Roman" w:hAnsi="Times New Roman" w:cs="Times New Roman"/>
          <w:i/>
          <w:iCs/>
          <w:color w:val="000000"/>
          <w:kern w:val="0"/>
          <w14:ligatures w14:val="none"/>
        </w:rPr>
        <w:t>Managing Construction Projects: An Information Processing Approach.</w:t>
      </w:r>
      <w:r w:rsidRPr="002B32DF">
        <w:rPr>
          <w:rFonts w:ascii="Times New Roman" w:eastAsia="Times New Roman" w:hAnsi="Times New Roman" w:cs="Times New Roman"/>
          <w:color w:val="000000"/>
          <w:kern w:val="0"/>
          <w14:ligatures w14:val="none"/>
        </w:rPr>
        <w:t> 2nd ed. Oxford: Wiley-Blackwell.</w:t>
      </w:r>
    </w:p>
    <w:p w14:paraId="513678D9" w14:textId="77777777" w:rsidR="00CD33FD" w:rsidRPr="00CD33FD" w:rsidRDefault="00CD33FD" w:rsidP="00C2559E">
      <w:pPr>
        <w:pStyle w:val="NoSpacing"/>
        <w:rPr>
          <w:sz w:val="36"/>
          <w:szCs w:val="36"/>
          <w:lang w:val="en-GB"/>
        </w:rPr>
      </w:pPr>
    </w:p>
    <w:p w14:paraId="3B255CCF" w14:textId="77777777" w:rsidR="00CD33FD" w:rsidRDefault="00CD33FD" w:rsidP="00301F18">
      <w:pPr>
        <w:pStyle w:val="NoSpacing"/>
        <w:jc w:val="center"/>
        <w:rPr>
          <w:rFonts w:ascii="Arial" w:hAnsi="Arial" w:cs="Arial"/>
          <w:sz w:val="36"/>
          <w:szCs w:val="36"/>
          <w:lang w:val="en-GB"/>
        </w:rPr>
      </w:pPr>
    </w:p>
    <w:p w14:paraId="25F7D4B4" w14:textId="77777777" w:rsidR="00CD33FD" w:rsidRDefault="00CD33FD" w:rsidP="00301F18">
      <w:pPr>
        <w:pStyle w:val="NoSpacing"/>
        <w:jc w:val="center"/>
        <w:rPr>
          <w:rFonts w:ascii="Arial" w:hAnsi="Arial" w:cs="Arial"/>
          <w:sz w:val="36"/>
          <w:szCs w:val="36"/>
          <w:lang w:val="en-GB"/>
        </w:rPr>
      </w:pPr>
    </w:p>
    <w:p w14:paraId="52E7DBE7" w14:textId="77777777" w:rsidR="00CD33FD" w:rsidRDefault="00CD33FD" w:rsidP="00301F18">
      <w:pPr>
        <w:pStyle w:val="NoSpacing"/>
        <w:jc w:val="center"/>
        <w:rPr>
          <w:rFonts w:ascii="Arial" w:hAnsi="Arial" w:cs="Arial"/>
          <w:sz w:val="36"/>
          <w:szCs w:val="36"/>
          <w:lang w:val="en-GB"/>
        </w:rPr>
      </w:pPr>
    </w:p>
    <w:p w14:paraId="2F61E272" w14:textId="77777777" w:rsidR="00CD33FD" w:rsidRDefault="00CD33FD" w:rsidP="00301F18">
      <w:pPr>
        <w:pStyle w:val="NoSpacing"/>
        <w:jc w:val="center"/>
        <w:rPr>
          <w:rFonts w:ascii="Arial" w:hAnsi="Arial" w:cs="Arial"/>
          <w:sz w:val="36"/>
          <w:szCs w:val="36"/>
          <w:lang w:val="en-GB"/>
        </w:rPr>
      </w:pPr>
    </w:p>
    <w:p w14:paraId="796773D6" w14:textId="77777777" w:rsidR="00CD33FD" w:rsidRDefault="00CD33FD" w:rsidP="00301F18">
      <w:pPr>
        <w:pStyle w:val="NoSpacing"/>
        <w:jc w:val="center"/>
        <w:rPr>
          <w:rFonts w:ascii="Arial" w:hAnsi="Arial" w:cs="Arial"/>
          <w:sz w:val="36"/>
          <w:szCs w:val="36"/>
          <w:lang w:val="en-GB"/>
        </w:rPr>
      </w:pPr>
    </w:p>
    <w:p w14:paraId="2B5BC079" w14:textId="77777777" w:rsidR="00CD33FD" w:rsidRDefault="00CD33FD" w:rsidP="00301F18">
      <w:pPr>
        <w:pStyle w:val="NoSpacing"/>
        <w:jc w:val="center"/>
        <w:rPr>
          <w:rFonts w:ascii="Arial" w:hAnsi="Arial" w:cs="Arial"/>
          <w:sz w:val="36"/>
          <w:szCs w:val="36"/>
          <w:lang w:val="en-GB"/>
        </w:rPr>
      </w:pPr>
    </w:p>
    <w:p w14:paraId="11F1E6E7" w14:textId="77777777" w:rsidR="00CD33FD" w:rsidRDefault="00CD33FD" w:rsidP="00301F18">
      <w:pPr>
        <w:pStyle w:val="NoSpacing"/>
        <w:jc w:val="center"/>
        <w:rPr>
          <w:rFonts w:ascii="Arial" w:hAnsi="Arial" w:cs="Arial"/>
          <w:sz w:val="36"/>
          <w:szCs w:val="36"/>
          <w:lang w:val="en-GB"/>
        </w:rPr>
      </w:pPr>
    </w:p>
    <w:p w14:paraId="4AABE4BD" w14:textId="77777777" w:rsidR="00CD33FD" w:rsidRDefault="00CD33FD" w:rsidP="00301F18">
      <w:pPr>
        <w:pStyle w:val="NoSpacing"/>
        <w:jc w:val="center"/>
        <w:rPr>
          <w:rFonts w:ascii="Arial" w:hAnsi="Arial" w:cs="Arial"/>
          <w:sz w:val="36"/>
          <w:szCs w:val="36"/>
          <w:lang w:val="en-GB"/>
        </w:rPr>
      </w:pPr>
    </w:p>
    <w:p w14:paraId="3CE39DC6" w14:textId="77777777" w:rsidR="00CD33FD" w:rsidRDefault="00CD33FD" w:rsidP="00301F18">
      <w:pPr>
        <w:pStyle w:val="NoSpacing"/>
        <w:jc w:val="center"/>
        <w:rPr>
          <w:rFonts w:ascii="Arial" w:hAnsi="Arial" w:cs="Arial"/>
          <w:sz w:val="36"/>
          <w:szCs w:val="36"/>
          <w:lang w:val="en-GB"/>
        </w:rPr>
      </w:pPr>
    </w:p>
    <w:p w14:paraId="64828E49" w14:textId="77777777" w:rsidR="00301F18" w:rsidRDefault="00301F18" w:rsidP="00301F18">
      <w:pPr>
        <w:pStyle w:val="NoSpacing"/>
        <w:jc w:val="center"/>
        <w:rPr>
          <w:rFonts w:ascii="Arial" w:hAnsi="Arial" w:cs="Arial"/>
          <w:sz w:val="36"/>
          <w:szCs w:val="36"/>
          <w:lang w:val="en-GB"/>
        </w:rPr>
      </w:pPr>
    </w:p>
    <w:p w14:paraId="3AFB509E" w14:textId="77777777" w:rsidR="00301F18" w:rsidRDefault="00301F18" w:rsidP="00301F18">
      <w:pPr>
        <w:pStyle w:val="NoSpacing"/>
        <w:jc w:val="center"/>
        <w:rPr>
          <w:rFonts w:ascii="Arial" w:hAnsi="Arial" w:cs="Arial"/>
          <w:sz w:val="36"/>
          <w:szCs w:val="36"/>
          <w:lang w:val="en-GB"/>
        </w:rPr>
      </w:pPr>
    </w:p>
    <w:p w14:paraId="6E703DB0" w14:textId="77777777" w:rsidR="00301F18" w:rsidRDefault="00301F18" w:rsidP="00301F18">
      <w:pPr>
        <w:pStyle w:val="NoSpacing"/>
        <w:jc w:val="center"/>
        <w:rPr>
          <w:rFonts w:ascii="Arial" w:hAnsi="Arial" w:cs="Arial"/>
          <w:sz w:val="36"/>
          <w:szCs w:val="36"/>
          <w:lang w:val="en-GB"/>
        </w:rPr>
      </w:pPr>
    </w:p>
    <w:p w14:paraId="674D35E0" w14:textId="77777777" w:rsidR="00301F18" w:rsidRDefault="00301F18" w:rsidP="00301F18">
      <w:pPr>
        <w:pStyle w:val="NoSpacing"/>
        <w:jc w:val="center"/>
        <w:rPr>
          <w:rFonts w:ascii="Arial" w:hAnsi="Arial" w:cs="Arial"/>
          <w:sz w:val="36"/>
          <w:szCs w:val="36"/>
          <w:lang w:val="en-GB"/>
        </w:rPr>
      </w:pPr>
    </w:p>
    <w:p w14:paraId="06E3DC86" w14:textId="77777777" w:rsidR="00301F18" w:rsidRDefault="00301F18" w:rsidP="00301F18">
      <w:pPr>
        <w:pStyle w:val="NoSpacing"/>
        <w:jc w:val="center"/>
        <w:rPr>
          <w:rFonts w:ascii="Arial" w:hAnsi="Arial" w:cs="Arial"/>
          <w:sz w:val="36"/>
          <w:szCs w:val="36"/>
          <w:lang w:val="en-GB"/>
        </w:rPr>
      </w:pPr>
    </w:p>
    <w:p w14:paraId="1C693867" w14:textId="77777777" w:rsidR="00301F18" w:rsidRDefault="00301F18" w:rsidP="00301F18">
      <w:pPr>
        <w:pStyle w:val="NoSpacing"/>
        <w:jc w:val="center"/>
        <w:rPr>
          <w:rFonts w:ascii="Arial" w:hAnsi="Arial" w:cs="Arial"/>
          <w:sz w:val="36"/>
          <w:szCs w:val="36"/>
          <w:lang w:val="en-GB"/>
        </w:rPr>
      </w:pPr>
    </w:p>
    <w:p w14:paraId="65CD3BD8" w14:textId="77777777" w:rsidR="00301F18" w:rsidRDefault="00301F18" w:rsidP="00301F18">
      <w:pPr>
        <w:pStyle w:val="NoSpacing"/>
        <w:jc w:val="center"/>
        <w:rPr>
          <w:rFonts w:ascii="Arial" w:hAnsi="Arial" w:cs="Arial"/>
          <w:sz w:val="36"/>
          <w:szCs w:val="36"/>
          <w:lang w:val="en-GB"/>
        </w:rPr>
      </w:pPr>
    </w:p>
    <w:p w14:paraId="2D119F20" w14:textId="77777777" w:rsidR="00301F18" w:rsidRDefault="00301F18" w:rsidP="00301F18">
      <w:pPr>
        <w:pStyle w:val="NoSpacing"/>
        <w:jc w:val="center"/>
        <w:rPr>
          <w:rFonts w:ascii="Arial" w:hAnsi="Arial" w:cs="Arial"/>
          <w:sz w:val="36"/>
          <w:szCs w:val="36"/>
          <w:lang w:val="en-GB"/>
        </w:rPr>
      </w:pPr>
    </w:p>
    <w:p w14:paraId="12E2CA10" w14:textId="77777777" w:rsidR="00301F18" w:rsidRDefault="00301F18" w:rsidP="00301F18">
      <w:pPr>
        <w:pStyle w:val="NoSpacing"/>
        <w:jc w:val="center"/>
        <w:rPr>
          <w:rFonts w:ascii="Arial" w:hAnsi="Arial" w:cs="Arial"/>
          <w:sz w:val="36"/>
          <w:szCs w:val="36"/>
          <w:lang w:val="en-GB"/>
        </w:rPr>
      </w:pPr>
    </w:p>
    <w:p w14:paraId="29A17358" w14:textId="77777777" w:rsidR="00301F18" w:rsidRDefault="00301F18" w:rsidP="00301F18">
      <w:pPr>
        <w:pStyle w:val="NoSpacing"/>
        <w:jc w:val="center"/>
        <w:rPr>
          <w:rFonts w:ascii="Arial" w:hAnsi="Arial" w:cs="Arial"/>
          <w:sz w:val="36"/>
          <w:szCs w:val="36"/>
          <w:lang w:val="en-GB"/>
        </w:rPr>
      </w:pPr>
    </w:p>
    <w:p w14:paraId="7F1D2CD1" w14:textId="77777777" w:rsidR="00301F18" w:rsidRDefault="00301F18" w:rsidP="00301F18">
      <w:pPr>
        <w:pStyle w:val="NoSpacing"/>
        <w:jc w:val="center"/>
        <w:rPr>
          <w:rFonts w:ascii="Arial" w:hAnsi="Arial" w:cs="Arial"/>
          <w:sz w:val="36"/>
          <w:szCs w:val="36"/>
          <w:lang w:val="en-GB"/>
        </w:rPr>
      </w:pPr>
    </w:p>
    <w:p w14:paraId="39539E64" w14:textId="77777777" w:rsidR="00301F18" w:rsidRDefault="00301F18" w:rsidP="00301F18">
      <w:pPr>
        <w:pStyle w:val="NoSpacing"/>
        <w:jc w:val="center"/>
        <w:rPr>
          <w:rFonts w:ascii="Arial" w:hAnsi="Arial" w:cs="Arial"/>
          <w:sz w:val="36"/>
          <w:szCs w:val="36"/>
          <w:lang w:val="en-GB"/>
        </w:rPr>
      </w:pPr>
    </w:p>
    <w:p w14:paraId="3677ACD6" w14:textId="77777777" w:rsidR="00301F18" w:rsidRPr="00301F18" w:rsidRDefault="00301F18" w:rsidP="00301F18">
      <w:pPr>
        <w:pStyle w:val="NoSpacing"/>
        <w:jc w:val="center"/>
        <w:rPr>
          <w:rFonts w:ascii="Arial" w:hAnsi="Arial" w:cs="Arial"/>
          <w:sz w:val="52"/>
          <w:szCs w:val="52"/>
          <w:lang w:val="en-GB"/>
        </w:rPr>
      </w:pPr>
    </w:p>
    <w:sectPr w:rsidR="00301F18" w:rsidRPr="00301F18" w:rsidSect="00DC1D9C">
      <w:pgSz w:w="12240" w:h="15840"/>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D7845"/>
    <w:multiLevelType w:val="hybridMultilevel"/>
    <w:tmpl w:val="67CEA7F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51A699B"/>
    <w:multiLevelType w:val="multilevel"/>
    <w:tmpl w:val="7D7683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5C2FCF"/>
    <w:multiLevelType w:val="multilevel"/>
    <w:tmpl w:val="C18C9A1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251B4089"/>
    <w:multiLevelType w:val="multilevel"/>
    <w:tmpl w:val="03504E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D47B35"/>
    <w:multiLevelType w:val="hybridMultilevel"/>
    <w:tmpl w:val="09FE98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4F14DA0"/>
    <w:multiLevelType w:val="hybridMultilevel"/>
    <w:tmpl w:val="4EBE64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9DE3AA7"/>
    <w:multiLevelType w:val="multilevel"/>
    <w:tmpl w:val="990E1B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AE90E8E"/>
    <w:multiLevelType w:val="multilevel"/>
    <w:tmpl w:val="2E2E0D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7785371"/>
    <w:multiLevelType w:val="multilevel"/>
    <w:tmpl w:val="B7502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4CF1BC4"/>
    <w:multiLevelType w:val="hybridMultilevel"/>
    <w:tmpl w:val="5C58F750"/>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1521EDB"/>
    <w:multiLevelType w:val="multilevel"/>
    <w:tmpl w:val="032885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9A0340B"/>
    <w:multiLevelType w:val="multilevel"/>
    <w:tmpl w:val="90EA0E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63135266">
    <w:abstractNumId w:val="0"/>
  </w:num>
  <w:num w:numId="2" w16cid:durableId="2041738238">
    <w:abstractNumId w:val="9"/>
  </w:num>
  <w:num w:numId="3" w16cid:durableId="490828408">
    <w:abstractNumId w:val="5"/>
  </w:num>
  <w:num w:numId="4" w16cid:durableId="338699186">
    <w:abstractNumId w:val="4"/>
  </w:num>
  <w:num w:numId="5" w16cid:durableId="2099590404">
    <w:abstractNumId w:val="1"/>
  </w:num>
  <w:num w:numId="6" w16cid:durableId="1911963452">
    <w:abstractNumId w:val="3"/>
  </w:num>
  <w:num w:numId="7" w16cid:durableId="2026402111">
    <w:abstractNumId w:val="7"/>
  </w:num>
  <w:num w:numId="8" w16cid:durableId="1946883420">
    <w:abstractNumId w:val="8"/>
  </w:num>
  <w:num w:numId="9" w16cid:durableId="1166897740">
    <w:abstractNumId w:val="6"/>
  </w:num>
  <w:num w:numId="10" w16cid:durableId="1417097315">
    <w:abstractNumId w:val="2"/>
  </w:num>
  <w:num w:numId="11" w16cid:durableId="1752655114">
    <w:abstractNumId w:val="10"/>
  </w:num>
  <w:num w:numId="12" w16cid:durableId="107662998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F18"/>
    <w:rsid w:val="000B76A3"/>
    <w:rsid w:val="001C40C3"/>
    <w:rsid w:val="001F593F"/>
    <w:rsid w:val="002B32DF"/>
    <w:rsid w:val="002B7209"/>
    <w:rsid w:val="00301F18"/>
    <w:rsid w:val="00305B17"/>
    <w:rsid w:val="003D53EF"/>
    <w:rsid w:val="004E3AB4"/>
    <w:rsid w:val="0056783E"/>
    <w:rsid w:val="007A1F8C"/>
    <w:rsid w:val="00936115"/>
    <w:rsid w:val="009470B5"/>
    <w:rsid w:val="00AE5A5B"/>
    <w:rsid w:val="00B34128"/>
    <w:rsid w:val="00B53E29"/>
    <w:rsid w:val="00BC348E"/>
    <w:rsid w:val="00C2559E"/>
    <w:rsid w:val="00C54061"/>
    <w:rsid w:val="00CD33FD"/>
    <w:rsid w:val="00D12577"/>
    <w:rsid w:val="00DA360B"/>
    <w:rsid w:val="00DA50FB"/>
    <w:rsid w:val="00DC1D9C"/>
    <w:rsid w:val="00E71C46"/>
    <w:rsid w:val="00EA02F8"/>
    <w:rsid w:val="00F719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A40B3"/>
  <w15:chartTrackingRefBased/>
  <w15:docId w15:val="{39A74769-B2EA-9A49-8594-EFE2904CC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F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01F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01F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01F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1F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1F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1F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1F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1F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F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01F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01F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01F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1F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1F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1F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1F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1F18"/>
    <w:rPr>
      <w:rFonts w:eastAsiaTheme="majorEastAsia" w:cstheme="majorBidi"/>
      <w:color w:val="272727" w:themeColor="text1" w:themeTint="D8"/>
    </w:rPr>
  </w:style>
  <w:style w:type="paragraph" w:styleId="Title">
    <w:name w:val="Title"/>
    <w:basedOn w:val="Normal"/>
    <w:next w:val="Normal"/>
    <w:link w:val="TitleChar"/>
    <w:uiPriority w:val="10"/>
    <w:qFormat/>
    <w:rsid w:val="00301F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1F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1F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1F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1F18"/>
    <w:pPr>
      <w:spacing w:before="160"/>
      <w:jc w:val="center"/>
    </w:pPr>
    <w:rPr>
      <w:i/>
      <w:iCs/>
      <w:color w:val="404040" w:themeColor="text1" w:themeTint="BF"/>
    </w:rPr>
  </w:style>
  <w:style w:type="character" w:customStyle="1" w:styleId="QuoteChar">
    <w:name w:val="Quote Char"/>
    <w:basedOn w:val="DefaultParagraphFont"/>
    <w:link w:val="Quote"/>
    <w:uiPriority w:val="29"/>
    <w:rsid w:val="00301F18"/>
    <w:rPr>
      <w:i/>
      <w:iCs/>
      <w:color w:val="404040" w:themeColor="text1" w:themeTint="BF"/>
    </w:rPr>
  </w:style>
  <w:style w:type="paragraph" w:styleId="ListParagraph">
    <w:name w:val="List Paragraph"/>
    <w:basedOn w:val="Normal"/>
    <w:uiPriority w:val="34"/>
    <w:qFormat/>
    <w:rsid w:val="00301F18"/>
    <w:pPr>
      <w:ind w:left="720"/>
      <w:contextualSpacing/>
    </w:pPr>
  </w:style>
  <w:style w:type="character" w:styleId="IntenseEmphasis">
    <w:name w:val="Intense Emphasis"/>
    <w:basedOn w:val="DefaultParagraphFont"/>
    <w:uiPriority w:val="21"/>
    <w:qFormat/>
    <w:rsid w:val="00301F18"/>
    <w:rPr>
      <w:i/>
      <w:iCs/>
      <w:color w:val="0F4761" w:themeColor="accent1" w:themeShade="BF"/>
    </w:rPr>
  </w:style>
  <w:style w:type="paragraph" w:styleId="IntenseQuote">
    <w:name w:val="Intense Quote"/>
    <w:basedOn w:val="Normal"/>
    <w:next w:val="Normal"/>
    <w:link w:val="IntenseQuoteChar"/>
    <w:uiPriority w:val="30"/>
    <w:qFormat/>
    <w:rsid w:val="00301F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1F18"/>
    <w:rPr>
      <w:i/>
      <w:iCs/>
      <w:color w:val="0F4761" w:themeColor="accent1" w:themeShade="BF"/>
    </w:rPr>
  </w:style>
  <w:style w:type="character" w:styleId="IntenseReference">
    <w:name w:val="Intense Reference"/>
    <w:basedOn w:val="DefaultParagraphFont"/>
    <w:uiPriority w:val="32"/>
    <w:qFormat/>
    <w:rsid w:val="00301F18"/>
    <w:rPr>
      <w:b/>
      <w:bCs/>
      <w:smallCaps/>
      <w:color w:val="0F4761" w:themeColor="accent1" w:themeShade="BF"/>
      <w:spacing w:val="5"/>
    </w:rPr>
  </w:style>
  <w:style w:type="paragraph" w:styleId="NoSpacing">
    <w:name w:val="No Spacing"/>
    <w:uiPriority w:val="1"/>
    <w:qFormat/>
    <w:rsid w:val="00301F18"/>
    <w:pPr>
      <w:spacing w:after="0" w:line="240" w:lineRule="auto"/>
    </w:pPr>
  </w:style>
  <w:style w:type="paragraph" w:styleId="NormalWeb">
    <w:name w:val="Normal (Web)"/>
    <w:basedOn w:val="Normal"/>
    <w:uiPriority w:val="99"/>
    <w:semiHidden/>
    <w:unhideWhenUsed/>
    <w:rsid w:val="00BC348E"/>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EA02F8"/>
    <w:rPr>
      <w:b/>
      <w:bCs/>
    </w:rPr>
  </w:style>
  <w:style w:type="character" w:customStyle="1" w:styleId="apple-converted-space">
    <w:name w:val="apple-converted-space"/>
    <w:basedOn w:val="DefaultParagraphFont"/>
    <w:rsid w:val="00EA02F8"/>
  </w:style>
  <w:style w:type="character" w:styleId="Emphasis">
    <w:name w:val="Emphasis"/>
    <w:basedOn w:val="DefaultParagraphFont"/>
    <w:uiPriority w:val="20"/>
    <w:qFormat/>
    <w:rsid w:val="00CD33FD"/>
    <w:rPr>
      <w:i/>
      <w:iCs/>
    </w:rPr>
  </w:style>
  <w:style w:type="paragraph" w:styleId="z-TopofForm">
    <w:name w:val="HTML Top of Form"/>
    <w:basedOn w:val="Normal"/>
    <w:next w:val="Normal"/>
    <w:link w:val="z-TopofFormChar"/>
    <w:hidden/>
    <w:uiPriority w:val="99"/>
    <w:semiHidden/>
    <w:unhideWhenUsed/>
    <w:rsid w:val="002B32DF"/>
    <w:pPr>
      <w:pBdr>
        <w:bottom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2B32DF"/>
    <w:rPr>
      <w:rFonts w:ascii="Arial" w:eastAsia="Times New Roman" w:hAnsi="Arial" w:cs="Arial"/>
      <w:vanish/>
      <w:kern w:val="0"/>
      <w:sz w:val="16"/>
      <w:szCs w:val="16"/>
      <w14:ligatures w14:val="none"/>
    </w:rPr>
  </w:style>
  <w:style w:type="paragraph" w:customStyle="1" w:styleId="placeholder">
    <w:name w:val="placeholder"/>
    <w:basedOn w:val="Normal"/>
    <w:rsid w:val="002B32DF"/>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ps-1">
    <w:name w:val="ps-1"/>
    <w:basedOn w:val="DefaultParagraphFont"/>
    <w:rsid w:val="002B32DF"/>
  </w:style>
  <w:style w:type="paragraph" w:styleId="z-BottomofForm">
    <w:name w:val="HTML Bottom of Form"/>
    <w:basedOn w:val="Normal"/>
    <w:next w:val="Normal"/>
    <w:link w:val="z-BottomofFormChar"/>
    <w:hidden/>
    <w:uiPriority w:val="99"/>
    <w:semiHidden/>
    <w:unhideWhenUsed/>
    <w:rsid w:val="002B32DF"/>
    <w:pPr>
      <w:pBdr>
        <w:top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2B32DF"/>
    <w:rPr>
      <w:rFonts w:ascii="Arial" w:eastAsia="Times New Roman" w:hAnsi="Arial" w:cs="Arial"/>
      <w:vanish/>
      <w:kern w:val="0"/>
      <w:sz w:val="16"/>
      <w:szCs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2368</Words>
  <Characters>13502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Chevannes (2507204)</dc:creator>
  <cp:keywords/>
  <dc:description/>
  <cp:lastModifiedBy>Jordan Chevannes (2507204)</cp:lastModifiedBy>
  <cp:revision>2</cp:revision>
  <dcterms:created xsi:type="dcterms:W3CDTF">2025-11-12T11:29:00Z</dcterms:created>
  <dcterms:modified xsi:type="dcterms:W3CDTF">2025-11-12T11:29:00Z</dcterms:modified>
</cp:coreProperties>
</file>