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A763F0" w14:textId="77777777" w:rsidR="007361A8" w:rsidRDefault="007361A8" w:rsidP="00466A43">
      <w:pPr>
        <w:rPr>
          <w:rFonts w:ascii="Copperplate Gothic Bold" w:hAnsi="Copperplate Gothic Bold"/>
          <w:sz w:val="44"/>
          <w:szCs w:val="44"/>
        </w:rPr>
      </w:pPr>
    </w:p>
    <w:p w14:paraId="296822F2" w14:textId="6B0C7312" w:rsidR="000F000B" w:rsidRPr="007361A8" w:rsidRDefault="00BF2D2E" w:rsidP="007361A8">
      <w:pPr>
        <w:jc w:val="center"/>
        <w:rPr>
          <w:rFonts w:ascii="Copperplate Gothic Bold" w:hAnsi="Copperplate Gothic Bold"/>
          <w:sz w:val="44"/>
          <w:szCs w:val="44"/>
        </w:rPr>
      </w:pPr>
      <w:r w:rsidRPr="007361A8">
        <w:rPr>
          <w:rFonts w:ascii="Copperplate Gothic Bold" w:hAnsi="Copperplate Gothic Bold"/>
          <w:sz w:val="44"/>
          <w:szCs w:val="44"/>
        </w:rPr>
        <w:t>Consultancy Report for:</w:t>
      </w:r>
    </w:p>
    <w:p w14:paraId="7A285BD2" w14:textId="1F64497D" w:rsidR="00D17BD9" w:rsidRDefault="00937AE0" w:rsidP="007361A8">
      <w:pPr>
        <w:jc w:val="center"/>
        <w:rPr>
          <w:rFonts w:ascii="Copperplate Gothic Bold" w:hAnsi="Copperplate Gothic Bold"/>
          <w:sz w:val="44"/>
          <w:szCs w:val="44"/>
        </w:rPr>
      </w:pPr>
      <w:r w:rsidRPr="00937AE0">
        <w:rPr>
          <w:rFonts w:ascii="Copperplate Gothic Bold" w:hAnsi="Copperplate Gothic Bold"/>
          <w:sz w:val="44"/>
          <w:szCs w:val="44"/>
        </w:rPr>
        <w:t>Palladium Hotel</w:t>
      </w:r>
      <w:r>
        <w:rPr>
          <w:rFonts w:ascii="Copperplate Gothic Bold" w:hAnsi="Copperplate Gothic Bold"/>
          <w:sz w:val="44"/>
          <w:szCs w:val="44"/>
        </w:rPr>
        <w:t xml:space="preserve">, </w:t>
      </w:r>
      <w:r w:rsidRPr="00937AE0">
        <w:rPr>
          <w:rFonts w:ascii="Copperplate Gothic Bold" w:hAnsi="Copperplate Gothic Bold"/>
          <w:sz w:val="44"/>
          <w:szCs w:val="44"/>
        </w:rPr>
        <w:t>Cala Llonga, Ibiza</w:t>
      </w:r>
    </w:p>
    <w:p w14:paraId="2FBECA09" w14:textId="49927004" w:rsidR="00D17BD9" w:rsidRDefault="00ED3EFA" w:rsidP="007361A8">
      <w:pPr>
        <w:jc w:val="center"/>
        <w:rPr>
          <w:rFonts w:ascii="Copperplate Gothic Bold" w:hAnsi="Copperplate Gothic Bold"/>
          <w:sz w:val="44"/>
          <w:szCs w:val="44"/>
        </w:rPr>
      </w:pPr>
      <w:r>
        <w:rPr>
          <w:rFonts w:ascii="Copperplate Gothic Bold" w:hAnsi="Copperplate Gothic Bold"/>
          <w:noProof/>
          <w:sz w:val="44"/>
          <w:szCs w:val="44"/>
        </w:rPr>
        <w:drawing>
          <wp:inline distT="0" distB="0" distL="0" distR="0" wp14:anchorId="32536DEB" wp14:editId="331862C8">
            <wp:extent cx="3432175" cy="2895600"/>
            <wp:effectExtent l="0" t="0" r="0" b="0"/>
            <wp:docPr id="8715680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32175" cy="2895600"/>
                    </a:xfrm>
                    <a:prstGeom prst="rect">
                      <a:avLst/>
                    </a:prstGeom>
                    <a:noFill/>
                  </pic:spPr>
                </pic:pic>
              </a:graphicData>
            </a:graphic>
          </wp:inline>
        </w:drawing>
      </w:r>
    </w:p>
    <w:p w14:paraId="255FCD4C" w14:textId="40F4975E" w:rsidR="0039076E" w:rsidRPr="0039076E" w:rsidRDefault="0039076E" w:rsidP="0039076E">
      <w:pPr>
        <w:jc w:val="center"/>
        <w:rPr>
          <w:rFonts w:ascii="Copperplate Gothic Bold" w:hAnsi="Copperplate Gothic Bold"/>
          <w:sz w:val="32"/>
          <w:szCs w:val="32"/>
        </w:rPr>
      </w:pPr>
      <w:r w:rsidRPr="0039076E">
        <w:rPr>
          <w:rFonts w:ascii="Copperplate Gothic Bold" w:hAnsi="Copperplate Gothic Bold"/>
          <w:sz w:val="32"/>
          <w:szCs w:val="32"/>
        </w:rPr>
        <w:t xml:space="preserve">Consultancy Firm: </w:t>
      </w:r>
      <w:r w:rsidR="00E0701A" w:rsidRPr="00E0701A">
        <w:rPr>
          <w:rFonts w:ascii="Copperplate Gothic Bold" w:hAnsi="Copperplate Gothic Bold"/>
          <w:sz w:val="32"/>
          <w:szCs w:val="32"/>
        </w:rPr>
        <w:t xml:space="preserve">Elevate Hospitality </w:t>
      </w:r>
      <w:r w:rsidR="00E0701A">
        <w:rPr>
          <w:rFonts w:ascii="Copperplate Gothic Bold" w:hAnsi="Copperplate Gothic Bold"/>
          <w:sz w:val="32"/>
          <w:szCs w:val="32"/>
        </w:rPr>
        <w:t>Consulting</w:t>
      </w:r>
      <w:r w:rsidR="00E0701A" w:rsidRPr="00E0701A">
        <w:rPr>
          <w:rFonts w:ascii="Copperplate Gothic Bold" w:hAnsi="Copperplate Gothic Bold"/>
          <w:sz w:val="32"/>
          <w:szCs w:val="32"/>
        </w:rPr>
        <w:t xml:space="preserve"> Ltd</w:t>
      </w:r>
    </w:p>
    <w:p w14:paraId="250A2F1A" w14:textId="6753B459" w:rsidR="0039076E" w:rsidRDefault="0039076E" w:rsidP="0039076E">
      <w:pPr>
        <w:jc w:val="center"/>
        <w:rPr>
          <w:rFonts w:ascii="Copperplate Gothic Bold" w:hAnsi="Copperplate Gothic Bold"/>
          <w:sz w:val="32"/>
          <w:szCs w:val="32"/>
        </w:rPr>
      </w:pPr>
      <w:r w:rsidRPr="0039076E">
        <w:rPr>
          <w:rFonts w:ascii="Copperplate Gothic Bold" w:hAnsi="Copperplate Gothic Bold"/>
          <w:sz w:val="32"/>
          <w:szCs w:val="32"/>
        </w:rPr>
        <w:t>“Innovating Hospitality. Empowering People.”</w:t>
      </w:r>
    </w:p>
    <w:p w14:paraId="1ECAF0CC" w14:textId="77777777" w:rsidR="00FA0D9D" w:rsidRDefault="00FA0D9D" w:rsidP="0039076E">
      <w:pPr>
        <w:jc w:val="center"/>
        <w:rPr>
          <w:rFonts w:ascii="Copperplate Gothic Bold" w:hAnsi="Copperplate Gothic Bold"/>
          <w:sz w:val="32"/>
          <w:szCs w:val="32"/>
        </w:rPr>
      </w:pPr>
    </w:p>
    <w:p w14:paraId="7A882028" w14:textId="77777777" w:rsidR="00FA0D9D" w:rsidRDefault="00FA0D9D" w:rsidP="0039076E">
      <w:pPr>
        <w:jc w:val="center"/>
        <w:rPr>
          <w:rFonts w:ascii="Copperplate Gothic Bold" w:hAnsi="Copperplate Gothic Bold"/>
          <w:sz w:val="32"/>
          <w:szCs w:val="32"/>
        </w:rPr>
      </w:pPr>
    </w:p>
    <w:p w14:paraId="265A0E7A" w14:textId="43EDCC76" w:rsidR="00B96F21" w:rsidRPr="00B96F21" w:rsidRDefault="00B96F21" w:rsidP="009170A6">
      <w:pPr>
        <w:rPr>
          <w:rFonts w:ascii="Copperplate Gothic Bold" w:hAnsi="Copperplate Gothic Bold"/>
        </w:rPr>
      </w:pPr>
      <w:r w:rsidRPr="00B96F21">
        <w:rPr>
          <w:rFonts w:ascii="Copperplate Gothic Bold" w:hAnsi="Copperplate Gothic Bold"/>
        </w:rPr>
        <w:t xml:space="preserve">Module: </w:t>
      </w:r>
      <w:r w:rsidR="008B59A6" w:rsidRPr="008B59A6">
        <w:rPr>
          <w:rFonts w:ascii="Copperplate Gothic Bold" w:hAnsi="Copperplate Gothic Bold"/>
        </w:rPr>
        <w:t>Organisational Consultancy</w:t>
      </w:r>
    </w:p>
    <w:p w14:paraId="67EA37DC" w14:textId="5929908C" w:rsidR="00B96F21" w:rsidRPr="00B96F21" w:rsidRDefault="00B96F21" w:rsidP="009170A6">
      <w:pPr>
        <w:rPr>
          <w:rFonts w:ascii="Copperplate Gothic Bold" w:hAnsi="Copperplate Gothic Bold"/>
        </w:rPr>
      </w:pPr>
      <w:r w:rsidRPr="00B96F21">
        <w:rPr>
          <w:rFonts w:ascii="Copperplate Gothic Bold" w:hAnsi="Copperplate Gothic Bold"/>
        </w:rPr>
        <w:t>Module code: BMIH600</w:t>
      </w:r>
      <w:r w:rsidR="00C97E33">
        <w:rPr>
          <w:rFonts w:ascii="Copperplate Gothic Bold" w:hAnsi="Copperplate Gothic Bold"/>
        </w:rPr>
        <w:t>5</w:t>
      </w:r>
    </w:p>
    <w:p w14:paraId="1F6DCF16" w14:textId="14C9B5A5" w:rsidR="00B96F21" w:rsidRPr="00B96F21" w:rsidRDefault="00B96F21" w:rsidP="009170A6">
      <w:pPr>
        <w:rPr>
          <w:rFonts w:ascii="Copperplate Gothic Bold" w:hAnsi="Copperplate Gothic Bold"/>
        </w:rPr>
      </w:pPr>
      <w:r w:rsidRPr="00B96F21">
        <w:rPr>
          <w:rFonts w:ascii="Copperplate Gothic Bold" w:hAnsi="Copperplate Gothic Bold"/>
        </w:rPr>
        <w:t xml:space="preserve">Lecturer: </w:t>
      </w:r>
      <w:r w:rsidR="009170A6" w:rsidRPr="009170A6">
        <w:rPr>
          <w:rFonts w:ascii="Copperplate Gothic Bold" w:hAnsi="Copperplate Gothic Bold"/>
        </w:rPr>
        <w:t>Neil Dyer</w:t>
      </w:r>
    </w:p>
    <w:p w14:paraId="52AE4280" w14:textId="77777777" w:rsidR="00B96F21" w:rsidRPr="00B96F21" w:rsidRDefault="00B96F21" w:rsidP="009170A6">
      <w:pPr>
        <w:rPr>
          <w:rFonts w:ascii="Copperplate Gothic Bold" w:hAnsi="Copperplate Gothic Bold"/>
        </w:rPr>
      </w:pPr>
      <w:r w:rsidRPr="00B96F21">
        <w:rPr>
          <w:rFonts w:ascii="Copperplate Gothic Bold" w:hAnsi="Copperplate Gothic Bold"/>
        </w:rPr>
        <w:t>Student: Eugen Gherasim</w:t>
      </w:r>
    </w:p>
    <w:p w14:paraId="023A1B98" w14:textId="77777777" w:rsidR="00B96F21" w:rsidRPr="00B96F21" w:rsidRDefault="00B96F21" w:rsidP="009170A6">
      <w:pPr>
        <w:rPr>
          <w:rFonts w:ascii="Copperplate Gothic Bold" w:hAnsi="Copperplate Gothic Bold"/>
        </w:rPr>
      </w:pPr>
      <w:r w:rsidRPr="00B96F21">
        <w:rPr>
          <w:rFonts w:ascii="Copperplate Gothic Bold" w:hAnsi="Copperplate Gothic Bold"/>
        </w:rPr>
        <w:t>Student ID: 2242387</w:t>
      </w:r>
    </w:p>
    <w:p w14:paraId="54FFBE2B" w14:textId="406E011C" w:rsidR="00FA0D9D" w:rsidRDefault="00B96F21" w:rsidP="009170A6">
      <w:pPr>
        <w:rPr>
          <w:rFonts w:ascii="Copperplate Gothic Bold" w:hAnsi="Copperplate Gothic Bold"/>
        </w:rPr>
      </w:pPr>
      <w:r w:rsidRPr="00B96F21">
        <w:rPr>
          <w:rFonts w:ascii="Copperplate Gothic Bold" w:hAnsi="Copperplate Gothic Bold"/>
        </w:rPr>
        <w:t>Wordcount:</w:t>
      </w:r>
      <w:r w:rsidR="00B3361F">
        <w:rPr>
          <w:rFonts w:ascii="Copperplate Gothic Bold" w:hAnsi="Copperplate Gothic Bold"/>
        </w:rPr>
        <w:t xml:space="preserve"> 64</w:t>
      </w:r>
      <w:r w:rsidR="00C711DB">
        <w:rPr>
          <w:rFonts w:ascii="Copperplate Gothic Bold" w:hAnsi="Copperplate Gothic Bold"/>
        </w:rPr>
        <w:t>4</w:t>
      </w:r>
      <w:r w:rsidR="00DF735E">
        <w:rPr>
          <w:rFonts w:ascii="Copperplate Gothic Bold" w:hAnsi="Copperplate Gothic Bold"/>
        </w:rPr>
        <w:t>7</w:t>
      </w:r>
    </w:p>
    <w:p w14:paraId="75EB34D5" w14:textId="77777777" w:rsidR="009170A6" w:rsidRDefault="009170A6" w:rsidP="009170A6">
      <w:pPr>
        <w:rPr>
          <w:rFonts w:ascii="Copperplate Gothic Bold" w:hAnsi="Copperplate Gothic Bold"/>
        </w:rPr>
      </w:pPr>
    </w:p>
    <w:p w14:paraId="0EAF182E" w14:textId="3E6CD9C6" w:rsidR="00466A43" w:rsidRDefault="00466A43" w:rsidP="009170A6">
      <w:pPr>
        <w:rPr>
          <w:rFonts w:ascii="Arial" w:hAnsi="Arial" w:cs="Arial"/>
          <w:sz w:val="20"/>
          <w:szCs w:val="20"/>
        </w:rPr>
      </w:pPr>
      <w:r w:rsidRPr="00466A43">
        <w:rPr>
          <w:rFonts w:ascii="Arial" w:hAnsi="Arial" w:cs="Arial"/>
          <w:sz w:val="20"/>
          <w:szCs w:val="20"/>
        </w:rPr>
        <w:t xml:space="preserve">I confirm that I have </w:t>
      </w:r>
      <w:r>
        <w:rPr>
          <w:rFonts w:ascii="Arial" w:hAnsi="Arial" w:cs="Arial"/>
          <w:sz w:val="20"/>
          <w:szCs w:val="20"/>
        </w:rPr>
        <w:t xml:space="preserve">used AI in creation of the Consultancy Firm logo. I confirm that I have </w:t>
      </w:r>
      <w:r w:rsidRPr="00466A43">
        <w:rPr>
          <w:rFonts w:ascii="Arial" w:hAnsi="Arial" w:cs="Arial"/>
          <w:sz w:val="20"/>
          <w:szCs w:val="20"/>
        </w:rPr>
        <w:t xml:space="preserve">not used any Al tools </w:t>
      </w:r>
      <w:r w:rsidR="00BC0A24">
        <w:rPr>
          <w:rFonts w:ascii="Arial" w:hAnsi="Arial" w:cs="Arial"/>
          <w:sz w:val="20"/>
          <w:szCs w:val="20"/>
        </w:rPr>
        <w:t xml:space="preserve">in </w:t>
      </w:r>
      <w:r w:rsidRPr="00466A43">
        <w:rPr>
          <w:rFonts w:ascii="Arial" w:hAnsi="Arial" w:cs="Arial"/>
          <w:sz w:val="20"/>
          <w:szCs w:val="20"/>
        </w:rPr>
        <w:t xml:space="preserve">the research of this assignment. I confirm that I have not presented any </w:t>
      </w:r>
      <w:r w:rsidR="00EC2890">
        <w:rPr>
          <w:rFonts w:ascii="Arial" w:hAnsi="Arial" w:cs="Arial"/>
          <w:sz w:val="20"/>
          <w:szCs w:val="20"/>
        </w:rPr>
        <w:t>AI-generated</w:t>
      </w:r>
      <w:r w:rsidRPr="00466A43">
        <w:rPr>
          <w:rFonts w:ascii="Arial" w:hAnsi="Arial" w:cs="Arial"/>
          <w:sz w:val="20"/>
          <w:szCs w:val="20"/>
        </w:rPr>
        <w:t xml:space="preserve"> materials as my own work. I confirm that I have copies of my drafts, notes, and other resources I used, which I may be asked to provide </w:t>
      </w:r>
      <w:r w:rsidR="00BC0A24">
        <w:rPr>
          <w:rFonts w:ascii="Arial" w:hAnsi="Arial" w:cs="Arial"/>
          <w:sz w:val="20"/>
          <w:szCs w:val="20"/>
        </w:rPr>
        <w:t>as</w:t>
      </w:r>
      <w:r w:rsidRPr="00466A43">
        <w:rPr>
          <w:rFonts w:ascii="Arial" w:hAnsi="Arial" w:cs="Arial"/>
          <w:sz w:val="20"/>
          <w:szCs w:val="20"/>
        </w:rPr>
        <w:t xml:space="preserve"> evidence.</w:t>
      </w:r>
    </w:p>
    <w:p w14:paraId="568CFAB0" w14:textId="77777777" w:rsidR="009530CD" w:rsidRDefault="009530CD" w:rsidP="009170A6">
      <w:pPr>
        <w:rPr>
          <w:rFonts w:ascii="Arial" w:hAnsi="Arial" w:cs="Arial"/>
          <w:sz w:val="20"/>
          <w:szCs w:val="20"/>
        </w:rPr>
      </w:pPr>
    </w:p>
    <w:p w14:paraId="5D2AC00C" w14:textId="793B6B54" w:rsidR="009530CD" w:rsidRDefault="009D30E5" w:rsidP="009D30E5">
      <w:pPr>
        <w:pStyle w:val="Heading1"/>
      </w:pPr>
      <w:bookmarkStart w:id="0" w:name="_Toc201223858"/>
      <w:r>
        <w:lastRenderedPageBreak/>
        <w:t>Executive Summary</w:t>
      </w:r>
      <w:bookmarkEnd w:id="0"/>
    </w:p>
    <w:p w14:paraId="6B3E380D" w14:textId="36B71836" w:rsidR="00093C87" w:rsidRPr="00093C87" w:rsidRDefault="00093C87" w:rsidP="00093C87">
      <w:pPr>
        <w:spacing w:line="360" w:lineRule="auto"/>
        <w:jc w:val="both"/>
        <w:rPr>
          <w:rFonts w:ascii="Arial" w:hAnsi="Arial" w:cs="Arial"/>
          <w:sz w:val="24"/>
          <w:szCs w:val="24"/>
        </w:rPr>
      </w:pPr>
      <w:r w:rsidRPr="00093C87">
        <w:rPr>
          <w:rFonts w:ascii="Arial" w:hAnsi="Arial" w:cs="Arial"/>
          <w:sz w:val="24"/>
          <w:szCs w:val="24"/>
        </w:rPr>
        <w:t xml:space="preserve">This consultancy report, developed by Elevate Hospitality </w:t>
      </w:r>
      <w:r w:rsidR="006E36F7">
        <w:rPr>
          <w:rFonts w:ascii="Arial" w:hAnsi="Arial" w:cs="Arial"/>
          <w:sz w:val="24"/>
          <w:szCs w:val="24"/>
        </w:rPr>
        <w:t>Consulting</w:t>
      </w:r>
      <w:r w:rsidRPr="00093C87">
        <w:rPr>
          <w:rFonts w:ascii="Arial" w:hAnsi="Arial" w:cs="Arial"/>
          <w:sz w:val="24"/>
          <w:szCs w:val="24"/>
        </w:rPr>
        <w:t xml:space="preserve"> Ltd, critically examines key service and operational challenges affecting Palladium Hotel Cala Llonga, a four-star adults-only resort in Ibiza. The consultancy project was initiated following a pattern of persistent guest complaints related to hygiene, maintenance, and complaint resolution. The objective was to identify the root causes of these failures and propose evidence-based, cost-effective, and implementable strategies for improving service delivery, operational efficiency, and long-term guest satisfaction in a competitive post-pandemic hospitality market.</w:t>
      </w:r>
    </w:p>
    <w:p w14:paraId="121B3F17" w14:textId="0DAE1BBC" w:rsidR="00093C87" w:rsidRPr="00093C87" w:rsidRDefault="00093C87" w:rsidP="00093C87">
      <w:pPr>
        <w:spacing w:line="360" w:lineRule="auto"/>
        <w:jc w:val="both"/>
        <w:rPr>
          <w:rFonts w:ascii="Arial" w:hAnsi="Arial" w:cs="Arial"/>
          <w:sz w:val="24"/>
          <w:szCs w:val="24"/>
        </w:rPr>
      </w:pPr>
      <w:r w:rsidRPr="00093C87">
        <w:rPr>
          <w:rFonts w:ascii="Arial" w:hAnsi="Arial" w:cs="Arial"/>
          <w:sz w:val="24"/>
          <w:szCs w:val="24"/>
        </w:rPr>
        <w:t>The analysis is grounded in recent guest feedback and underpinned by established hospitality management frameworks, including STEEPLED, SWOT, TOWS, SERVQUAL, and the 5 Whys root cause analysis. The report identifies three primary problem areas: (1) delayed and inconsistent complaint resolution, (2) inadequate hygiene and cleaning practices, and (3) unreliable room and facility maintenance. These issues are supported by verified TripAdvisor reviews in which guests reported dirty rooms, unresponsive management, and malfunctioning amenities. The lack of structured service recovery mechanisms, standardised cleaning protocols, and preventive maintenance programmes has significantly impacted the hotel’s reputation and competitive standing.</w:t>
      </w:r>
    </w:p>
    <w:p w14:paraId="2C80B8C4" w14:textId="0EA13A23" w:rsidR="00093C87" w:rsidRPr="00093C87" w:rsidRDefault="00093C87" w:rsidP="00093C87">
      <w:pPr>
        <w:spacing w:line="360" w:lineRule="auto"/>
        <w:jc w:val="both"/>
        <w:rPr>
          <w:rFonts w:ascii="Arial" w:hAnsi="Arial" w:cs="Arial"/>
          <w:sz w:val="24"/>
          <w:szCs w:val="24"/>
        </w:rPr>
      </w:pPr>
      <w:r w:rsidRPr="00093C87">
        <w:rPr>
          <w:rFonts w:ascii="Arial" w:hAnsi="Arial" w:cs="Arial"/>
          <w:sz w:val="24"/>
          <w:szCs w:val="24"/>
        </w:rPr>
        <w:t>Using the STEEPLED framework, the report explores the broader external environment influencing the hotel’s operations. Socially, post-COVID guest expectations now prioritise hygiene, safety, and proactive service. Technologically, the hotel lacks integrated systems for feedback tracking and maintenance alerts. Economically, increased tourism demand in Spain presents growth opportunities, but also higher guest expectations and tighter competition. Environmentally and politically, hotels in Ibiza face rising pressure to operate sustainably and meet regulatory standards. Ethical, legal, and demographic dimensions further emphasise the necessity of responsive service models, especially for health-conscious and international travellers.</w:t>
      </w:r>
    </w:p>
    <w:p w14:paraId="7D849305" w14:textId="1B68F0B6" w:rsidR="00093C87" w:rsidRPr="00093C87" w:rsidRDefault="00093C87" w:rsidP="00093C87">
      <w:pPr>
        <w:spacing w:line="360" w:lineRule="auto"/>
        <w:jc w:val="both"/>
        <w:rPr>
          <w:rFonts w:ascii="Arial" w:hAnsi="Arial" w:cs="Arial"/>
          <w:sz w:val="24"/>
          <w:szCs w:val="24"/>
        </w:rPr>
      </w:pPr>
      <w:r w:rsidRPr="00093C87">
        <w:rPr>
          <w:rFonts w:ascii="Arial" w:hAnsi="Arial" w:cs="Arial"/>
          <w:sz w:val="24"/>
          <w:szCs w:val="24"/>
        </w:rPr>
        <w:t xml:space="preserve">A comprehensive SWOT analysis reveals that the hotel’s core strengths—its prime beachfront location, adults-only concept, and Palladium Group affiliation—are being undermined by significant weaknesses, including unresolved maintenance issues, </w:t>
      </w:r>
      <w:r w:rsidRPr="00093C87">
        <w:rPr>
          <w:rFonts w:ascii="Arial" w:hAnsi="Arial" w:cs="Arial"/>
          <w:sz w:val="24"/>
          <w:szCs w:val="24"/>
        </w:rPr>
        <w:lastRenderedPageBreak/>
        <w:t xml:space="preserve">declining guest reviews, and inconsistent service delivery. The TOWS matrix </w:t>
      </w:r>
      <w:r w:rsidR="00090EBC" w:rsidRPr="00090EBC">
        <w:rPr>
          <w:rFonts w:ascii="Arial" w:hAnsi="Arial" w:cs="Arial"/>
          <w:sz w:val="24"/>
          <w:szCs w:val="24"/>
        </w:rPr>
        <w:t>was applied to align the hotel’s capabilities and limitations with market challenges and growth prospects</w:t>
      </w:r>
      <w:r w:rsidRPr="00093C87">
        <w:rPr>
          <w:rFonts w:ascii="Arial" w:hAnsi="Arial" w:cs="Arial"/>
          <w:sz w:val="24"/>
          <w:szCs w:val="24"/>
        </w:rPr>
        <w:t>, resulting in targeted strategic options. For example, W-T strategies recommend addressing maintenance backlogs and formalising service recovery protocols to reduce legal risk and improve online reputation.</w:t>
      </w:r>
    </w:p>
    <w:p w14:paraId="13A96276" w14:textId="03C43DD3" w:rsidR="00093C87" w:rsidRPr="00093C87" w:rsidRDefault="00093C87" w:rsidP="00093C87">
      <w:pPr>
        <w:spacing w:line="360" w:lineRule="auto"/>
        <w:jc w:val="both"/>
        <w:rPr>
          <w:rFonts w:ascii="Arial" w:hAnsi="Arial" w:cs="Arial"/>
          <w:sz w:val="24"/>
          <w:szCs w:val="24"/>
        </w:rPr>
      </w:pPr>
      <w:r w:rsidRPr="00093C87">
        <w:rPr>
          <w:rFonts w:ascii="Arial" w:hAnsi="Arial" w:cs="Arial"/>
          <w:sz w:val="24"/>
          <w:szCs w:val="24"/>
        </w:rPr>
        <w:t xml:space="preserve">Root cause analysis using the 5 Whys method revealed systemic failures behind delayed complaint resolution and poor hygiene standards. The lack of a dedicated complaint management system, outdated SOPs, and misaligned budget priorities are core contributors. For maintenance failures, </w:t>
      </w:r>
      <w:r w:rsidR="000E2F11" w:rsidRPr="000E2F11">
        <w:rPr>
          <w:rFonts w:ascii="Arial" w:hAnsi="Arial" w:cs="Arial"/>
          <w:sz w:val="24"/>
          <w:szCs w:val="24"/>
        </w:rPr>
        <w:t>a missing CMMS and insufficient internal performance indicators related to infrastructure</w:t>
      </w:r>
      <w:r w:rsidRPr="00093C87">
        <w:rPr>
          <w:rFonts w:ascii="Arial" w:hAnsi="Arial" w:cs="Arial"/>
          <w:sz w:val="24"/>
          <w:szCs w:val="24"/>
        </w:rPr>
        <w:t xml:space="preserve"> monitoring were identified as critical gaps.</w:t>
      </w:r>
    </w:p>
    <w:p w14:paraId="1418A15C" w14:textId="70025F7F" w:rsidR="00093C87" w:rsidRPr="00093C87" w:rsidRDefault="00093C87" w:rsidP="00093C87">
      <w:pPr>
        <w:spacing w:line="360" w:lineRule="auto"/>
        <w:jc w:val="both"/>
        <w:rPr>
          <w:rFonts w:ascii="Arial" w:hAnsi="Arial" w:cs="Arial"/>
          <w:sz w:val="24"/>
          <w:szCs w:val="24"/>
        </w:rPr>
      </w:pPr>
      <w:r w:rsidRPr="00093C87">
        <w:rPr>
          <w:rFonts w:ascii="Arial" w:hAnsi="Arial" w:cs="Arial"/>
          <w:sz w:val="24"/>
          <w:szCs w:val="24"/>
        </w:rPr>
        <w:t>Strategic recommendations are centred around three interrelated solutions. First, the establishment of a dedicated Guest Relations Team to manage feedback, reviews, and structured service recovery. This team would act as a centralised unit for complaint tracking and escalation, improving guest response times and satisfaction. Second, a phased training programme in hygiene, safety, and customer service should be introduced for all frontline staff. The training should be continuous, assessed, and integrated into performance evaluations. Third, a rigorous quality assurance programme should be launched, featuring daily checklists and weekly audits led by a newly appointed Quality Assurance Officer. This programme would address maintenance and cleanliness consistency while reinforcing staff accountability.</w:t>
      </w:r>
    </w:p>
    <w:p w14:paraId="762AAC94" w14:textId="3897E84B" w:rsidR="00093C87" w:rsidRPr="00093C87" w:rsidRDefault="00093C87" w:rsidP="00093C87">
      <w:pPr>
        <w:spacing w:line="360" w:lineRule="auto"/>
        <w:jc w:val="both"/>
        <w:rPr>
          <w:rFonts w:ascii="Arial" w:hAnsi="Arial" w:cs="Arial"/>
          <w:sz w:val="24"/>
          <w:szCs w:val="24"/>
        </w:rPr>
      </w:pPr>
      <w:r w:rsidRPr="00093C87">
        <w:rPr>
          <w:rFonts w:ascii="Arial" w:hAnsi="Arial" w:cs="Arial"/>
          <w:sz w:val="24"/>
          <w:szCs w:val="24"/>
        </w:rPr>
        <w:t>The proposed change initiatives are structured using Kotter’s 8-Step Change Model to ensure sustainable implementation. Steps include building urgency through TripAdvisor review trends, empowering change agents among departmental heads, and celebrating short-term wins like cleaner rooms and faster complaint handling. Regular staff briefings, visible leadership commitment, and internal communication channels are designed to promote staff engagement and minimise resistance.</w:t>
      </w:r>
    </w:p>
    <w:p w14:paraId="1777D198" w14:textId="77777777" w:rsidR="0068261C" w:rsidRDefault="00093C87" w:rsidP="00093C87">
      <w:pPr>
        <w:spacing w:line="360" w:lineRule="auto"/>
        <w:jc w:val="both"/>
        <w:rPr>
          <w:rFonts w:ascii="Arial" w:hAnsi="Arial" w:cs="Arial"/>
          <w:sz w:val="24"/>
          <w:szCs w:val="24"/>
        </w:rPr>
      </w:pPr>
      <w:r w:rsidRPr="00093C87">
        <w:rPr>
          <w:rFonts w:ascii="Arial" w:hAnsi="Arial" w:cs="Arial"/>
          <w:sz w:val="24"/>
          <w:szCs w:val="24"/>
        </w:rPr>
        <w:t xml:space="preserve">To evaluate the impact of these interventions, a suite of Key Performance Indicators (KPIs) will be introduced. These include guest satisfaction scores, TripAdvisor ratings, response time to complaints, staff training completion rates, maintenance ticket resolution times, and employee turnover rates. Financial metrics such as </w:t>
      </w:r>
      <w:r w:rsidRPr="00093C87">
        <w:rPr>
          <w:rFonts w:ascii="Arial" w:hAnsi="Arial" w:cs="Arial"/>
          <w:sz w:val="24"/>
          <w:szCs w:val="24"/>
        </w:rPr>
        <w:lastRenderedPageBreak/>
        <w:t xml:space="preserve">RevPAR and average daily rate will also be monitored to gauge commercial impact. </w:t>
      </w:r>
      <w:r w:rsidR="0068261C" w:rsidRPr="0068261C">
        <w:rPr>
          <w:rFonts w:ascii="Arial" w:hAnsi="Arial" w:cs="Arial"/>
          <w:sz w:val="24"/>
          <w:szCs w:val="24"/>
        </w:rPr>
        <w:t>The hotel is advised to implement a Balanced Scorecard approach to achieve a well-rounded performance view, integrating financial results, guest satisfaction, internal process efficiency, and continuous organisational learning.</w:t>
      </w:r>
    </w:p>
    <w:p w14:paraId="495C081A" w14:textId="6C8723DD" w:rsidR="00093C87" w:rsidRPr="00093C87" w:rsidRDefault="00093C87" w:rsidP="00093C87">
      <w:pPr>
        <w:spacing w:line="360" w:lineRule="auto"/>
        <w:jc w:val="both"/>
        <w:rPr>
          <w:rFonts w:ascii="Arial" w:hAnsi="Arial" w:cs="Arial"/>
          <w:sz w:val="24"/>
          <w:szCs w:val="24"/>
        </w:rPr>
      </w:pPr>
      <w:r w:rsidRPr="00093C87">
        <w:rPr>
          <w:rFonts w:ascii="Arial" w:hAnsi="Arial" w:cs="Arial"/>
          <w:sz w:val="24"/>
          <w:szCs w:val="24"/>
        </w:rPr>
        <w:t>A detailed cost-benefit analysis supports the financial feasibility of the proposed actions. The guest relations setup is estimated at €5,000 annually, staff training at €7,000, and investment in cleaning tools and QA operations at approximately €40,000. These costs are moderate when considered against potential gains, including higher occupancy rates, better online ratings, improved guest loyalty, and reduced crisis management expenses. By addressing service failures at the root, the hotel can prevent revenue losses tied to refund demands, cancellations, and reputational decline.</w:t>
      </w:r>
    </w:p>
    <w:p w14:paraId="6E725B8B" w14:textId="69629837" w:rsidR="00093C87" w:rsidRPr="00093C87" w:rsidRDefault="00093C87" w:rsidP="00093C87">
      <w:pPr>
        <w:spacing w:line="360" w:lineRule="auto"/>
        <w:jc w:val="both"/>
        <w:rPr>
          <w:rFonts w:ascii="Arial" w:hAnsi="Arial" w:cs="Arial"/>
          <w:sz w:val="24"/>
          <w:szCs w:val="24"/>
        </w:rPr>
      </w:pPr>
      <w:r w:rsidRPr="00093C87">
        <w:rPr>
          <w:rFonts w:ascii="Arial" w:hAnsi="Arial" w:cs="Arial"/>
          <w:sz w:val="24"/>
          <w:szCs w:val="24"/>
        </w:rPr>
        <w:t>To guide implementation, a three-phase action plan outlines specific tasks, timelines, budgets, and responsible personnel. Within the first four weeks, the guest relations function should be operational. Hygiene training will be rolled out over three months, while maintenance audits and QA systems will be live by mid-month two. Each action item is mapped to measurable outcomes and assigned to specific roles, including the Guest Relations Manager, Training Coordinator, and QA Officer.</w:t>
      </w:r>
    </w:p>
    <w:p w14:paraId="0560C1AC" w14:textId="72B899F7" w:rsidR="00093C87" w:rsidRPr="00093C87" w:rsidRDefault="00093C87" w:rsidP="00093C87">
      <w:pPr>
        <w:spacing w:line="360" w:lineRule="auto"/>
        <w:jc w:val="both"/>
        <w:rPr>
          <w:rFonts w:ascii="Arial" w:hAnsi="Arial" w:cs="Arial"/>
          <w:sz w:val="24"/>
          <w:szCs w:val="24"/>
        </w:rPr>
      </w:pPr>
      <w:r w:rsidRPr="00093C87">
        <w:rPr>
          <w:rFonts w:ascii="Arial" w:hAnsi="Arial" w:cs="Arial"/>
          <w:sz w:val="24"/>
          <w:szCs w:val="24"/>
        </w:rPr>
        <w:t>Stakeholder engagement is a core component of the change process. A stakeholder map has been developed to identify key players—including hotel guests, management, staff, OTAs, and owners—according to their power and interest. Engagement strategies vary by stakeholder group, with investors receiving KPI reports and staff being engaged through feedback loops and peer-led briefings.</w:t>
      </w:r>
    </w:p>
    <w:p w14:paraId="7D533976" w14:textId="2AB09891" w:rsidR="009D30E5" w:rsidRPr="00392C45" w:rsidRDefault="00093C87" w:rsidP="00392C45">
      <w:pPr>
        <w:spacing w:line="360" w:lineRule="auto"/>
        <w:jc w:val="both"/>
        <w:rPr>
          <w:rFonts w:ascii="Arial" w:hAnsi="Arial" w:cs="Arial"/>
          <w:sz w:val="24"/>
          <w:szCs w:val="24"/>
        </w:rPr>
      </w:pPr>
      <w:r w:rsidRPr="00093C87">
        <w:rPr>
          <w:rFonts w:ascii="Arial" w:hAnsi="Arial" w:cs="Arial"/>
          <w:sz w:val="24"/>
          <w:szCs w:val="24"/>
        </w:rPr>
        <w:t>This consultancy project concludes that Palladium Hotel Cala Llonga has the brand recognition, location advantage, and guest segment appeal to regain market competitiveness. However, service quality gaps must be urgently addressed through formalised processes, empowered teams, and technology-driven solutions. With effective execution, transparent communication, and committed leadership, the hotel can reverse its reputation decline, elevate guest satisfaction, and ensure sustained profitability within the highly seasonal and competitive hospitality market of Ibiza.</w:t>
      </w:r>
    </w:p>
    <w:p w14:paraId="61DB1570" w14:textId="77777777" w:rsidR="009D30E5" w:rsidRDefault="009D30E5" w:rsidP="009D30E5"/>
    <w:sdt>
      <w:sdtPr>
        <w:rPr>
          <w:rFonts w:asciiTheme="minorHAnsi" w:eastAsiaTheme="minorHAnsi" w:hAnsiTheme="minorHAnsi" w:cstheme="minorBidi"/>
          <w:color w:val="auto"/>
          <w:kern w:val="2"/>
          <w:sz w:val="22"/>
          <w:szCs w:val="22"/>
          <w:lang w:val="en-GB"/>
        </w:rPr>
        <w:id w:val="-1206868810"/>
        <w:docPartObj>
          <w:docPartGallery w:val="Table of Contents"/>
          <w:docPartUnique/>
        </w:docPartObj>
      </w:sdtPr>
      <w:sdtEndPr>
        <w:rPr>
          <w:b/>
          <w:bCs/>
          <w:noProof/>
        </w:rPr>
      </w:sdtEndPr>
      <w:sdtContent>
        <w:p w14:paraId="4D3A2ECB" w14:textId="336C47BB" w:rsidR="009D30E5" w:rsidRDefault="009D30E5">
          <w:pPr>
            <w:pStyle w:val="TOCHeading"/>
          </w:pPr>
          <w:r>
            <w:t>Contents</w:t>
          </w:r>
        </w:p>
        <w:p w14:paraId="70154716" w14:textId="147A4DD2" w:rsidR="00820BD9" w:rsidRDefault="009D30E5">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01223858" w:history="1">
            <w:r w:rsidR="00820BD9" w:rsidRPr="00BC4CF5">
              <w:rPr>
                <w:rStyle w:val="Hyperlink"/>
                <w:noProof/>
              </w:rPr>
              <w:t>Executive Summary</w:t>
            </w:r>
            <w:r w:rsidR="00820BD9">
              <w:rPr>
                <w:noProof/>
                <w:webHidden/>
              </w:rPr>
              <w:tab/>
            </w:r>
            <w:r w:rsidR="00820BD9">
              <w:rPr>
                <w:noProof/>
                <w:webHidden/>
              </w:rPr>
              <w:fldChar w:fldCharType="begin"/>
            </w:r>
            <w:r w:rsidR="00820BD9">
              <w:rPr>
                <w:noProof/>
                <w:webHidden/>
              </w:rPr>
              <w:instrText xml:space="preserve"> PAGEREF _Toc201223858 \h </w:instrText>
            </w:r>
            <w:r w:rsidR="00820BD9">
              <w:rPr>
                <w:noProof/>
                <w:webHidden/>
              </w:rPr>
            </w:r>
            <w:r w:rsidR="00820BD9">
              <w:rPr>
                <w:noProof/>
                <w:webHidden/>
              </w:rPr>
              <w:fldChar w:fldCharType="separate"/>
            </w:r>
            <w:r w:rsidR="00820BD9">
              <w:rPr>
                <w:noProof/>
                <w:webHidden/>
              </w:rPr>
              <w:t>2</w:t>
            </w:r>
            <w:r w:rsidR="00820BD9">
              <w:rPr>
                <w:noProof/>
                <w:webHidden/>
              </w:rPr>
              <w:fldChar w:fldCharType="end"/>
            </w:r>
          </w:hyperlink>
        </w:p>
        <w:p w14:paraId="7B550CC7" w14:textId="5D5CE382" w:rsidR="00820BD9" w:rsidRDefault="00820BD9">
          <w:pPr>
            <w:pStyle w:val="TOC1"/>
            <w:tabs>
              <w:tab w:val="right" w:leader="dot" w:pos="9016"/>
            </w:tabs>
            <w:rPr>
              <w:rFonts w:eastAsiaTheme="minorEastAsia"/>
              <w:noProof/>
              <w:sz w:val="24"/>
              <w:szCs w:val="24"/>
              <w:lang w:eastAsia="en-GB"/>
            </w:rPr>
          </w:pPr>
          <w:hyperlink w:anchor="_Toc201223859" w:history="1">
            <w:r w:rsidRPr="00BC4CF5">
              <w:rPr>
                <w:rStyle w:val="Hyperlink"/>
                <w:noProof/>
              </w:rPr>
              <w:t>1. Introduction</w:t>
            </w:r>
            <w:r>
              <w:rPr>
                <w:noProof/>
                <w:webHidden/>
              </w:rPr>
              <w:tab/>
            </w:r>
            <w:r>
              <w:rPr>
                <w:noProof/>
                <w:webHidden/>
              </w:rPr>
              <w:fldChar w:fldCharType="begin"/>
            </w:r>
            <w:r>
              <w:rPr>
                <w:noProof/>
                <w:webHidden/>
              </w:rPr>
              <w:instrText xml:space="preserve"> PAGEREF _Toc201223859 \h </w:instrText>
            </w:r>
            <w:r>
              <w:rPr>
                <w:noProof/>
                <w:webHidden/>
              </w:rPr>
            </w:r>
            <w:r>
              <w:rPr>
                <w:noProof/>
                <w:webHidden/>
              </w:rPr>
              <w:fldChar w:fldCharType="separate"/>
            </w:r>
            <w:r>
              <w:rPr>
                <w:noProof/>
                <w:webHidden/>
              </w:rPr>
              <w:t>6</w:t>
            </w:r>
            <w:r>
              <w:rPr>
                <w:noProof/>
                <w:webHidden/>
              </w:rPr>
              <w:fldChar w:fldCharType="end"/>
            </w:r>
          </w:hyperlink>
        </w:p>
        <w:p w14:paraId="08D81CD1" w14:textId="0283E7BF" w:rsidR="00820BD9" w:rsidRDefault="00820BD9">
          <w:pPr>
            <w:pStyle w:val="TOC2"/>
            <w:tabs>
              <w:tab w:val="right" w:leader="dot" w:pos="9016"/>
            </w:tabs>
            <w:rPr>
              <w:rFonts w:eastAsiaTheme="minorEastAsia"/>
              <w:noProof/>
              <w:sz w:val="24"/>
              <w:szCs w:val="24"/>
              <w:lang w:eastAsia="en-GB"/>
            </w:rPr>
          </w:pPr>
          <w:hyperlink w:anchor="_Toc201223860" w:history="1">
            <w:r w:rsidRPr="00BC4CF5">
              <w:rPr>
                <w:rStyle w:val="Hyperlink"/>
                <w:noProof/>
              </w:rPr>
              <w:t>1.2 Background of the Hotel</w:t>
            </w:r>
            <w:r>
              <w:rPr>
                <w:noProof/>
                <w:webHidden/>
              </w:rPr>
              <w:tab/>
            </w:r>
            <w:r>
              <w:rPr>
                <w:noProof/>
                <w:webHidden/>
              </w:rPr>
              <w:fldChar w:fldCharType="begin"/>
            </w:r>
            <w:r>
              <w:rPr>
                <w:noProof/>
                <w:webHidden/>
              </w:rPr>
              <w:instrText xml:space="preserve"> PAGEREF _Toc201223860 \h </w:instrText>
            </w:r>
            <w:r>
              <w:rPr>
                <w:noProof/>
                <w:webHidden/>
              </w:rPr>
            </w:r>
            <w:r>
              <w:rPr>
                <w:noProof/>
                <w:webHidden/>
              </w:rPr>
              <w:fldChar w:fldCharType="separate"/>
            </w:r>
            <w:r>
              <w:rPr>
                <w:noProof/>
                <w:webHidden/>
              </w:rPr>
              <w:t>7</w:t>
            </w:r>
            <w:r>
              <w:rPr>
                <w:noProof/>
                <w:webHidden/>
              </w:rPr>
              <w:fldChar w:fldCharType="end"/>
            </w:r>
          </w:hyperlink>
        </w:p>
        <w:p w14:paraId="65D62E67" w14:textId="4F2D5C52" w:rsidR="00820BD9" w:rsidRDefault="00820BD9">
          <w:pPr>
            <w:pStyle w:val="TOC2"/>
            <w:tabs>
              <w:tab w:val="right" w:leader="dot" w:pos="9016"/>
            </w:tabs>
            <w:rPr>
              <w:rFonts w:eastAsiaTheme="minorEastAsia"/>
              <w:noProof/>
              <w:sz w:val="24"/>
              <w:szCs w:val="24"/>
              <w:lang w:eastAsia="en-GB"/>
            </w:rPr>
          </w:pPr>
          <w:hyperlink w:anchor="_Toc201223861" w:history="1">
            <w:r w:rsidRPr="00BC4CF5">
              <w:rPr>
                <w:rStyle w:val="Hyperlink"/>
                <w:noProof/>
              </w:rPr>
              <w:t>1.3 History of the Consultancy Firm</w:t>
            </w:r>
            <w:r>
              <w:rPr>
                <w:noProof/>
                <w:webHidden/>
              </w:rPr>
              <w:tab/>
            </w:r>
            <w:r>
              <w:rPr>
                <w:noProof/>
                <w:webHidden/>
              </w:rPr>
              <w:fldChar w:fldCharType="begin"/>
            </w:r>
            <w:r>
              <w:rPr>
                <w:noProof/>
                <w:webHidden/>
              </w:rPr>
              <w:instrText xml:space="preserve"> PAGEREF _Toc201223861 \h </w:instrText>
            </w:r>
            <w:r>
              <w:rPr>
                <w:noProof/>
                <w:webHidden/>
              </w:rPr>
            </w:r>
            <w:r>
              <w:rPr>
                <w:noProof/>
                <w:webHidden/>
              </w:rPr>
              <w:fldChar w:fldCharType="separate"/>
            </w:r>
            <w:r>
              <w:rPr>
                <w:noProof/>
                <w:webHidden/>
              </w:rPr>
              <w:t>7</w:t>
            </w:r>
            <w:r>
              <w:rPr>
                <w:noProof/>
                <w:webHidden/>
              </w:rPr>
              <w:fldChar w:fldCharType="end"/>
            </w:r>
          </w:hyperlink>
        </w:p>
        <w:p w14:paraId="64BF1343" w14:textId="7C326BF0" w:rsidR="00820BD9" w:rsidRDefault="00820BD9">
          <w:pPr>
            <w:pStyle w:val="TOC2"/>
            <w:tabs>
              <w:tab w:val="right" w:leader="dot" w:pos="9016"/>
            </w:tabs>
            <w:rPr>
              <w:rFonts w:eastAsiaTheme="minorEastAsia"/>
              <w:noProof/>
              <w:sz w:val="24"/>
              <w:szCs w:val="24"/>
              <w:lang w:eastAsia="en-GB"/>
            </w:rPr>
          </w:pPr>
          <w:hyperlink w:anchor="_Toc201223862" w:history="1">
            <w:r w:rsidRPr="00BC4CF5">
              <w:rPr>
                <w:rStyle w:val="Hyperlink"/>
                <w:noProof/>
              </w:rPr>
              <w:t>1.4 Statement of the Problem/Issue</w:t>
            </w:r>
            <w:r>
              <w:rPr>
                <w:noProof/>
                <w:webHidden/>
              </w:rPr>
              <w:tab/>
            </w:r>
            <w:r>
              <w:rPr>
                <w:noProof/>
                <w:webHidden/>
              </w:rPr>
              <w:fldChar w:fldCharType="begin"/>
            </w:r>
            <w:r>
              <w:rPr>
                <w:noProof/>
                <w:webHidden/>
              </w:rPr>
              <w:instrText xml:space="preserve"> PAGEREF _Toc201223862 \h </w:instrText>
            </w:r>
            <w:r>
              <w:rPr>
                <w:noProof/>
                <w:webHidden/>
              </w:rPr>
            </w:r>
            <w:r>
              <w:rPr>
                <w:noProof/>
                <w:webHidden/>
              </w:rPr>
              <w:fldChar w:fldCharType="separate"/>
            </w:r>
            <w:r>
              <w:rPr>
                <w:noProof/>
                <w:webHidden/>
              </w:rPr>
              <w:t>8</w:t>
            </w:r>
            <w:r>
              <w:rPr>
                <w:noProof/>
                <w:webHidden/>
              </w:rPr>
              <w:fldChar w:fldCharType="end"/>
            </w:r>
          </w:hyperlink>
        </w:p>
        <w:p w14:paraId="1152D61F" w14:textId="5260E949" w:rsidR="00820BD9" w:rsidRDefault="00820BD9">
          <w:pPr>
            <w:pStyle w:val="TOC1"/>
            <w:tabs>
              <w:tab w:val="right" w:leader="dot" w:pos="9016"/>
            </w:tabs>
            <w:rPr>
              <w:rFonts w:eastAsiaTheme="minorEastAsia"/>
              <w:noProof/>
              <w:sz w:val="24"/>
              <w:szCs w:val="24"/>
              <w:lang w:eastAsia="en-GB"/>
            </w:rPr>
          </w:pPr>
          <w:hyperlink w:anchor="_Toc201223863" w:history="1">
            <w:r w:rsidRPr="00BC4CF5">
              <w:rPr>
                <w:rStyle w:val="Hyperlink"/>
                <w:noProof/>
              </w:rPr>
              <w:t>2. Analysis</w:t>
            </w:r>
            <w:r>
              <w:rPr>
                <w:noProof/>
                <w:webHidden/>
              </w:rPr>
              <w:tab/>
            </w:r>
            <w:r>
              <w:rPr>
                <w:noProof/>
                <w:webHidden/>
              </w:rPr>
              <w:fldChar w:fldCharType="begin"/>
            </w:r>
            <w:r>
              <w:rPr>
                <w:noProof/>
                <w:webHidden/>
              </w:rPr>
              <w:instrText xml:space="preserve"> PAGEREF _Toc201223863 \h </w:instrText>
            </w:r>
            <w:r>
              <w:rPr>
                <w:noProof/>
                <w:webHidden/>
              </w:rPr>
            </w:r>
            <w:r>
              <w:rPr>
                <w:noProof/>
                <w:webHidden/>
              </w:rPr>
              <w:fldChar w:fldCharType="separate"/>
            </w:r>
            <w:r>
              <w:rPr>
                <w:noProof/>
                <w:webHidden/>
              </w:rPr>
              <w:t>8</w:t>
            </w:r>
            <w:r>
              <w:rPr>
                <w:noProof/>
                <w:webHidden/>
              </w:rPr>
              <w:fldChar w:fldCharType="end"/>
            </w:r>
          </w:hyperlink>
        </w:p>
        <w:p w14:paraId="31ED2281" w14:textId="0A4D1FD1" w:rsidR="00820BD9" w:rsidRDefault="00820BD9">
          <w:pPr>
            <w:pStyle w:val="TOC2"/>
            <w:tabs>
              <w:tab w:val="right" w:leader="dot" w:pos="9016"/>
            </w:tabs>
            <w:rPr>
              <w:rFonts w:eastAsiaTheme="minorEastAsia"/>
              <w:noProof/>
              <w:sz w:val="24"/>
              <w:szCs w:val="24"/>
              <w:lang w:eastAsia="en-GB"/>
            </w:rPr>
          </w:pPr>
          <w:hyperlink w:anchor="_Toc201223864" w:history="1">
            <w:r w:rsidRPr="00BC4CF5">
              <w:rPr>
                <w:rStyle w:val="Hyperlink"/>
                <w:noProof/>
              </w:rPr>
              <w:t>2.1 Identification of the Issue</w:t>
            </w:r>
            <w:r>
              <w:rPr>
                <w:noProof/>
                <w:webHidden/>
              </w:rPr>
              <w:tab/>
            </w:r>
            <w:r>
              <w:rPr>
                <w:noProof/>
                <w:webHidden/>
              </w:rPr>
              <w:fldChar w:fldCharType="begin"/>
            </w:r>
            <w:r>
              <w:rPr>
                <w:noProof/>
                <w:webHidden/>
              </w:rPr>
              <w:instrText xml:space="preserve"> PAGEREF _Toc201223864 \h </w:instrText>
            </w:r>
            <w:r>
              <w:rPr>
                <w:noProof/>
                <w:webHidden/>
              </w:rPr>
            </w:r>
            <w:r>
              <w:rPr>
                <w:noProof/>
                <w:webHidden/>
              </w:rPr>
              <w:fldChar w:fldCharType="separate"/>
            </w:r>
            <w:r>
              <w:rPr>
                <w:noProof/>
                <w:webHidden/>
              </w:rPr>
              <w:t>8</w:t>
            </w:r>
            <w:r>
              <w:rPr>
                <w:noProof/>
                <w:webHidden/>
              </w:rPr>
              <w:fldChar w:fldCharType="end"/>
            </w:r>
          </w:hyperlink>
        </w:p>
        <w:p w14:paraId="71516E06" w14:textId="28993C7E" w:rsidR="00820BD9" w:rsidRDefault="00820BD9">
          <w:pPr>
            <w:pStyle w:val="TOC2"/>
            <w:tabs>
              <w:tab w:val="right" w:leader="dot" w:pos="9016"/>
            </w:tabs>
            <w:rPr>
              <w:rFonts w:eastAsiaTheme="minorEastAsia"/>
              <w:noProof/>
              <w:sz w:val="24"/>
              <w:szCs w:val="24"/>
              <w:lang w:eastAsia="en-GB"/>
            </w:rPr>
          </w:pPr>
          <w:hyperlink w:anchor="_Toc201223865" w:history="1">
            <w:r w:rsidRPr="00BC4CF5">
              <w:rPr>
                <w:rStyle w:val="Hyperlink"/>
                <w:noProof/>
              </w:rPr>
              <w:t>2.2 STEEPLED Analysis</w:t>
            </w:r>
            <w:r>
              <w:rPr>
                <w:noProof/>
                <w:webHidden/>
              </w:rPr>
              <w:tab/>
            </w:r>
            <w:r>
              <w:rPr>
                <w:noProof/>
                <w:webHidden/>
              </w:rPr>
              <w:fldChar w:fldCharType="begin"/>
            </w:r>
            <w:r>
              <w:rPr>
                <w:noProof/>
                <w:webHidden/>
              </w:rPr>
              <w:instrText xml:space="preserve"> PAGEREF _Toc201223865 \h </w:instrText>
            </w:r>
            <w:r>
              <w:rPr>
                <w:noProof/>
                <w:webHidden/>
              </w:rPr>
            </w:r>
            <w:r>
              <w:rPr>
                <w:noProof/>
                <w:webHidden/>
              </w:rPr>
              <w:fldChar w:fldCharType="separate"/>
            </w:r>
            <w:r>
              <w:rPr>
                <w:noProof/>
                <w:webHidden/>
              </w:rPr>
              <w:t>10</w:t>
            </w:r>
            <w:r>
              <w:rPr>
                <w:noProof/>
                <w:webHidden/>
              </w:rPr>
              <w:fldChar w:fldCharType="end"/>
            </w:r>
          </w:hyperlink>
        </w:p>
        <w:p w14:paraId="5BF6E11A" w14:textId="6BDF1F32" w:rsidR="00820BD9" w:rsidRDefault="00820BD9">
          <w:pPr>
            <w:pStyle w:val="TOC3"/>
            <w:tabs>
              <w:tab w:val="right" w:leader="dot" w:pos="9016"/>
            </w:tabs>
            <w:rPr>
              <w:rFonts w:eastAsiaTheme="minorEastAsia"/>
              <w:noProof/>
              <w:sz w:val="24"/>
              <w:szCs w:val="24"/>
              <w:lang w:eastAsia="en-GB"/>
            </w:rPr>
          </w:pPr>
          <w:hyperlink w:anchor="_Toc201223866" w:history="1">
            <w:r w:rsidRPr="00BC4CF5">
              <w:rPr>
                <w:rStyle w:val="Hyperlink"/>
                <w:noProof/>
              </w:rPr>
              <w:t>2.2.1 Social</w:t>
            </w:r>
            <w:r>
              <w:rPr>
                <w:noProof/>
                <w:webHidden/>
              </w:rPr>
              <w:tab/>
            </w:r>
            <w:r>
              <w:rPr>
                <w:noProof/>
                <w:webHidden/>
              </w:rPr>
              <w:fldChar w:fldCharType="begin"/>
            </w:r>
            <w:r>
              <w:rPr>
                <w:noProof/>
                <w:webHidden/>
              </w:rPr>
              <w:instrText xml:space="preserve"> PAGEREF _Toc201223866 \h </w:instrText>
            </w:r>
            <w:r>
              <w:rPr>
                <w:noProof/>
                <w:webHidden/>
              </w:rPr>
            </w:r>
            <w:r>
              <w:rPr>
                <w:noProof/>
                <w:webHidden/>
              </w:rPr>
              <w:fldChar w:fldCharType="separate"/>
            </w:r>
            <w:r>
              <w:rPr>
                <w:noProof/>
                <w:webHidden/>
              </w:rPr>
              <w:t>10</w:t>
            </w:r>
            <w:r>
              <w:rPr>
                <w:noProof/>
                <w:webHidden/>
              </w:rPr>
              <w:fldChar w:fldCharType="end"/>
            </w:r>
          </w:hyperlink>
        </w:p>
        <w:p w14:paraId="29268547" w14:textId="05E36C79" w:rsidR="00820BD9" w:rsidRDefault="00820BD9">
          <w:pPr>
            <w:pStyle w:val="TOC3"/>
            <w:tabs>
              <w:tab w:val="right" w:leader="dot" w:pos="9016"/>
            </w:tabs>
            <w:rPr>
              <w:rFonts w:eastAsiaTheme="minorEastAsia"/>
              <w:noProof/>
              <w:sz w:val="24"/>
              <w:szCs w:val="24"/>
              <w:lang w:eastAsia="en-GB"/>
            </w:rPr>
          </w:pPr>
          <w:hyperlink w:anchor="_Toc201223867" w:history="1">
            <w:r w:rsidRPr="00BC4CF5">
              <w:rPr>
                <w:rStyle w:val="Hyperlink"/>
                <w:noProof/>
              </w:rPr>
              <w:t>2.2.2 Technological</w:t>
            </w:r>
            <w:r>
              <w:rPr>
                <w:noProof/>
                <w:webHidden/>
              </w:rPr>
              <w:tab/>
            </w:r>
            <w:r>
              <w:rPr>
                <w:noProof/>
                <w:webHidden/>
              </w:rPr>
              <w:fldChar w:fldCharType="begin"/>
            </w:r>
            <w:r>
              <w:rPr>
                <w:noProof/>
                <w:webHidden/>
              </w:rPr>
              <w:instrText xml:space="preserve"> PAGEREF _Toc201223867 \h </w:instrText>
            </w:r>
            <w:r>
              <w:rPr>
                <w:noProof/>
                <w:webHidden/>
              </w:rPr>
            </w:r>
            <w:r>
              <w:rPr>
                <w:noProof/>
                <w:webHidden/>
              </w:rPr>
              <w:fldChar w:fldCharType="separate"/>
            </w:r>
            <w:r>
              <w:rPr>
                <w:noProof/>
                <w:webHidden/>
              </w:rPr>
              <w:t>11</w:t>
            </w:r>
            <w:r>
              <w:rPr>
                <w:noProof/>
                <w:webHidden/>
              </w:rPr>
              <w:fldChar w:fldCharType="end"/>
            </w:r>
          </w:hyperlink>
        </w:p>
        <w:p w14:paraId="45D3BEAC" w14:textId="2376FE48" w:rsidR="00820BD9" w:rsidRDefault="00820BD9">
          <w:pPr>
            <w:pStyle w:val="TOC3"/>
            <w:tabs>
              <w:tab w:val="right" w:leader="dot" w:pos="9016"/>
            </w:tabs>
            <w:rPr>
              <w:rFonts w:eastAsiaTheme="minorEastAsia"/>
              <w:noProof/>
              <w:sz w:val="24"/>
              <w:szCs w:val="24"/>
              <w:lang w:eastAsia="en-GB"/>
            </w:rPr>
          </w:pPr>
          <w:hyperlink w:anchor="_Toc201223868" w:history="1">
            <w:r w:rsidRPr="00BC4CF5">
              <w:rPr>
                <w:rStyle w:val="Hyperlink"/>
                <w:noProof/>
              </w:rPr>
              <w:t>2.2.3 Economic</w:t>
            </w:r>
            <w:r>
              <w:rPr>
                <w:noProof/>
                <w:webHidden/>
              </w:rPr>
              <w:tab/>
            </w:r>
            <w:r>
              <w:rPr>
                <w:noProof/>
                <w:webHidden/>
              </w:rPr>
              <w:fldChar w:fldCharType="begin"/>
            </w:r>
            <w:r>
              <w:rPr>
                <w:noProof/>
                <w:webHidden/>
              </w:rPr>
              <w:instrText xml:space="preserve"> PAGEREF _Toc201223868 \h </w:instrText>
            </w:r>
            <w:r>
              <w:rPr>
                <w:noProof/>
                <w:webHidden/>
              </w:rPr>
            </w:r>
            <w:r>
              <w:rPr>
                <w:noProof/>
                <w:webHidden/>
              </w:rPr>
              <w:fldChar w:fldCharType="separate"/>
            </w:r>
            <w:r>
              <w:rPr>
                <w:noProof/>
                <w:webHidden/>
              </w:rPr>
              <w:t>11</w:t>
            </w:r>
            <w:r>
              <w:rPr>
                <w:noProof/>
                <w:webHidden/>
              </w:rPr>
              <w:fldChar w:fldCharType="end"/>
            </w:r>
          </w:hyperlink>
        </w:p>
        <w:p w14:paraId="6746AA11" w14:textId="2764EA88" w:rsidR="00820BD9" w:rsidRDefault="00820BD9">
          <w:pPr>
            <w:pStyle w:val="TOC3"/>
            <w:tabs>
              <w:tab w:val="right" w:leader="dot" w:pos="9016"/>
            </w:tabs>
            <w:rPr>
              <w:rFonts w:eastAsiaTheme="minorEastAsia"/>
              <w:noProof/>
              <w:sz w:val="24"/>
              <w:szCs w:val="24"/>
              <w:lang w:eastAsia="en-GB"/>
            </w:rPr>
          </w:pPr>
          <w:hyperlink w:anchor="_Toc201223869" w:history="1">
            <w:r w:rsidRPr="00BC4CF5">
              <w:rPr>
                <w:rStyle w:val="Hyperlink"/>
                <w:noProof/>
              </w:rPr>
              <w:t>2.2.4 Environmental</w:t>
            </w:r>
            <w:r>
              <w:rPr>
                <w:noProof/>
                <w:webHidden/>
              </w:rPr>
              <w:tab/>
            </w:r>
            <w:r>
              <w:rPr>
                <w:noProof/>
                <w:webHidden/>
              </w:rPr>
              <w:fldChar w:fldCharType="begin"/>
            </w:r>
            <w:r>
              <w:rPr>
                <w:noProof/>
                <w:webHidden/>
              </w:rPr>
              <w:instrText xml:space="preserve"> PAGEREF _Toc201223869 \h </w:instrText>
            </w:r>
            <w:r>
              <w:rPr>
                <w:noProof/>
                <w:webHidden/>
              </w:rPr>
            </w:r>
            <w:r>
              <w:rPr>
                <w:noProof/>
                <w:webHidden/>
              </w:rPr>
              <w:fldChar w:fldCharType="separate"/>
            </w:r>
            <w:r>
              <w:rPr>
                <w:noProof/>
                <w:webHidden/>
              </w:rPr>
              <w:t>12</w:t>
            </w:r>
            <w:r>
              <w:rPr>
                <w:noProof/>
                <w:webHidden/>
              </w:rPr>
              <w:fldChar w:fldCharType="end"/>
            </w:r>
          </w:hyperlink>
        </w:p>
        <w:p w14:paraId="1CF7495C" w14:textId="64A89804" w:rsidR="00820BD9" w:rsidRDefault="00820BD9">
          <w:pPr>
            <w:pStyle w:val="TOC3"/>
            <w:tabs>
              <w:tab w:val="right" w:leader="dot" w:pos="9016"/>
            </w:tabs>
            <w:rPr>
              <w:rFonts w:eastAsiaTheme="minorEastAsia"/>
              <w:noProof/>
              <w:sz w:val="24"/>
              <w:szCs w:val="24"/>
              <w:lang w:eastAsia="en-GB"/>
            </w:rPr>
          </w:pPr>
          <w:hyperlink w:anchor="_Toc201223870" w:history="1">
            <w:r w:rsidRPr="00BC4CF5">
              <w:rPr>
                <w:rStyle w:val="Hyperlink"/>
                <w:noProof/>
              </w:rPr>
              <w:t>2.2.5 Political</w:t>
            </w:r>
            <w:r>
              <w:rPr>
                <w:noProof/>
                <w:webHidden/>
              </w:rPr>
              <w:tab/>
            </w:r>
            <w:r>
              <w:rPr>
                <w:noProof/>
                <w:webHidden/>
              </w:rPr>
              <w:fldChar w:fldCharType="begin"/>
            </w:r>
            <w:r>
              <w:rPr>
                <w:noProof/>
                <w:webHidden/>
              </w:rPr>
              <w:instrText xml:space="preserve"> PAGEREF _Toc201223870 \h </w:instrText>
            </w:r>
            <w:r>
              <w:rPr>
                <w:noProof/>
                <w:webHidden/>
              </w:rPr>
            </w:r>
            <w:r>
              <w:rPr>
                <w:noProof/>
                <w:webHidden/>
              </w:rPr>
              <w:fldChar w:fldCharType="separate"/>
            </w:r>
            <w:r>
              <w:rPr>
                <w:noProof/>
                <w:webHidden/>
              </w:rPr>
              <w:t>12</w:t>
            </w:r>
            <w:r>
              <w:rPr>
                <w:noProof/>
                <w:webHidden/>
              </w:rPr>
              <w:fldChar w:fldCharType="end"/>
            </w:r>
          </w:hyperlink>
        </w:p>
        <w:p w14:paraId="55C61993" w14:textId="5AB79EF9" w:rsidR="00820BD9" w:rsidRDefault="00820BD9">
          <w:pPr>
            <w:pStyle w:val="TOC3"/>
            <w:tabs>
              <w:tab w:val="right" w:leader="dot" w:pos="9016"/>
            </w:tabs>
            <w:rPr>
              <w:rFonts w:eastAsiaTheme="minorEastAsia"/>
              <w:noProof/>
              <w:sz w:val="24"/>
              <w:szCs w:val="24"/>
              <w:lang w:eastAsia="en-GB"/>
            </w:rPr>
          </w:pPr>
          <w:hyperlink w:anchor="_Toc201223871" w:history="1">
            <w:r w:rsidRPr="00BC4CF5">
              <w:rPr>
                <w:rStyle w:val="Hyperlink"/>
                <w:noProof/>
              </w:rPr>
              <w:t>2.2.6 Legal</w:t>
            </w:r>
            <w:r>
              <w:rPr>
                <w:noProof/>
                <w:webHidden/>
              </w:rPr>
              <w:tab/>
            </w:r>
            <w:r>
              <w:rPr>
                <w:noProof/>
                <w:webHidden/>
              </w:rPr>
              <w:fldChar w:fldCharType="begin"/>
            </w:r>
            <w:r>
              <w:rPr>
                <w:noProof/>
                <w:webHidden/>
              </w:rPr>
              <w:instrText xml:space="preserve"> PAGEREF _Toc201223871 \h </w:instrText>
            </w:r>
            <w:r>
              <w:rPr>
                <w:noProof/>
                <w:webHidden/>
              </w:rPr>
            </w:r>
            <w:r>
              <w:rPr>
                <w:noProof/>
                <w:webHidden/>
              </w:rPr>
              <w:fldChar w:fldCharType="separate"/>
            </w:r>
            <w:r>
              <w:rPr>
                <w:noProof/>
                <w:webHidden/>
              </w:rPr>
              <w:t>12</w:t>
            </w:r>
            <w:r>
              <w:rPr>
                <w:noProof/>
                <w:webHidden/>
              </w:rPr>
              <w:fldChar w:fldCharType="end"/>
            </w:r>
          </w:hyperlink>
        </w:p>
        <w:p w14:paraId="2BCFFD5C" w14:textId="1A55E5AC" w:rsidR="00820BD9" w:rsidRDefault="00820BD9">
          <w:pPr>
            <w:pStyle w:val="TOC3"/>
            <w:tabs>
              <w:tab w:val="right" w:leader="dot" w:pos="9016"/>
            </w:tabs>
            <w:rPr>
              <w:rFonts w:eastAsiaTheme="minorEastAsia"/>
              <w:noProof/>
              <w:sz w:val="24"/>
              <w:szCs w:val="24"/>
              <w:lang w:eastAsia="en-GB"/>
            </w:rPr>
          </w:pPr>
          <w:hyperlink w:anchor="_Toc201223872" w:history="1">
            <w:r w:rsidRPr="00BC4CF5">
              <w:rPr>
                <w:rStyle w:val="Hyperlink"/>
                <w:noProof/>
              </w:rPr>
              <w:t>2.2.7 Ethical</w:t>
            </w:r>
            <w:r>
              <w:rPr>
                <w:noProof/>
                <w:webHidden/>
              </w:rPr>
              <w:tab/>
            </w:r>
            <w:r>
              <w:rPr>
                <w:noProof/>
                <w:webHidden/>
              </w:rPr>
              <w:fldChar w:fldCharType="begin"/>
            </w:r>
            <w:r>
              <w:rPr>
                <w:noProof/>
                <w:webHidden/>
              </w:rPr>
              <w:instrText xml:space="preserve"> PAGEREF _Toc201223872 \h </w:instrText>
            </w:r>
            <w:r>
              <w:rPr>
                <w:noProof/>
                <w:webHidden/>
              </w:rPr>
            </w:r>
            <w:r>
              <w:rPr>
                <w:noProof/>
                <w:webHidden/>
              </w:rPr>
              <w:fldChar w:fldCharType="separate"/>
            </w:r>
            <w:r>
              <w:rPr>
                <w:noProof/>
                <w:webHidden/>
              </w:rPr>
              <w:t>12</w:t>
            </w:r>
            <w:r>
              <w:rPr>
                <w:noProof/>
                <w:webHidden/>
              </w:rPr>
              <w:fldChar w:fldCharType="end"/>
            </w:r>
          </w:hyperlink>
        </w:p>
        <w:p w14:paraId="65378DE8" w14:textId="226C7C7A" w:rsidR="00820BD9" w:rsidRDefault="00820BD9">
          <w:pPr>
            <w:pStyle w:val="TOC3"/>
            <w:tabs>
              <w:tab w:val="right" w:leader="dot" w:pos="9016"/>
            </w:tabs>
            <w:rPr>
              <w:rFonts w:eastAsiaTheme="minorEastAsia"/>
              <w:noProof/>
              <w:sz w:val="24"/>
              <w:szCs w:val="24"/>
              <w:lang w:eastAsia="en-GB"/>
            </w:rPr>
          </w:pPr>
          <w:hyperlink w:anchor="_Toc201223873" w:history="1">
            <w:r w:rsidRPr="00BC4CF5">
              <w:rPr>
                <w:rStyle w:val="Hyperlink"/>
                <w:noProof/>
              </w:rPr>
              <w:t>2.2.8 Demographic</w:t>
            </w:r>
            <w:r>
              <w:rPr>
                <w:noProof/>
                <w:webHidden/>
              </w:rPr>
              <w:tab/>
            </w:r>
            <w:r>
              <w:rPr>
                <w:noProof/>
                <w:webHidden/>
              </w:rPr>
              <w:fldChar w:fldCharType="begin"/>
            </w:r>
            <w:r>
              <w:rPr>
                <w:noProof/>
                <w:webHidden/>
              </w:rPr>
              <w:instrText xml:space="preserve"> PAGEREF _Toc201223873 \h </w:instrText>
            </w:r>
            <w:r>
              <w:rPr>
                <w:noProof/>
                <w:webHidden/>
              </w:rPr>
            </w:r>
            <w:r>
              <w:rPr>
                <w:noProof/>
                <w:webHidden/>
              </w:rPr>
              <w:fldChar w:fldCharType="separate"/>
            </w:r>
            <w:r>
              <w:rPr>
                <w:noProof/>
                <w:webHidden/>
              </w:rPr>
              <w:t>12</w:t>
            </w:r>
            <w:r>
              <w:rPr>
                <w:noProof/>
                <w:webHidden/>
              </w:rPr>
              <w:fldChar w:fldCharType="end"/>
            </w:r>
          </w:hyperlink>
        </w:p>
        <w:p w14:paraId="1F4BF52B" w14:textId="36A37284" w:rsidR="00820BD9" w:rsidRDefault="00820BD9">
          <w:pPr>
            <w:pStyle w:val="TOC2"/>
            <w:tabs>
              <w:tab w:val="right" w:leader="dot" w:pos="9016"/>
            </w:tabs>
            <w:rPr>
              <w:rFonts w:eastAsiaTheme="minorEastAsia"/>
              <w:noProof/>
              <w:sz w:val="24"/>
              <w:szCs w:val="24"/>
              <w:lang w:eastAsia="en-GB"/>
            </w:rPr>
          </w:pPr>
          <w:hyperlink w:anchor="_Toc201223874" w:history="1">
            <w:r w:rsidRPr="00BC4CF5">
              <w:rPr>
                <w:rStyle w:val="Hyperlink"/>
                <w:noProof/>
              </w:rPr>
              <w:t>2.3 SWOT Table Analysis</w:t>
            </w:r>
            <w:r>
              <w:rPr>
                <w:noProof/>
                <w:webHidden/>
              </w:rPr>
              <w:tab/>
            </w:r>
            <w:r>
              <w:rPr>
                <w:noProof/>
                <w:webHidden/>
              </w:rPr>
              <w:fldChar w:fldCharType="begin"/>
            </w:r>
            <w:r>
              <w:rPr>
                <w:noProof/>
                <w:webHidden/>
              </w:rPr>
              <w:instrText xml:space="preserve"> PAGEREF _Toc201223874 \h </w:instrText>
            </w:r>
            <w:r>
              <w:rPr>
                <w:noProof/>
                <w:webHidden/>
              </w:rPr>
            </w:r>
            <w:r>
              <w:rPr>
                <w:noProof/>
                <w:webHidden/>
              </w:rPr>
              <w:fldChar w:fldCharType="separate"/>
            </w:r>
            <w:r>
              <w:rPr>
                <w:noProof/>
                <w:webHidden/>
              </w:rPr>
              <w:t>13</w:t>
            </w:r>
            <w:r>
              <w:rPr>
                <w:noProof/>
                <w:webHidden/>
              </w:rPr>
              <w:fldChar w:fldCharType="end"/>
            </w:r>
          </w:hyperlink>
        </w:p>
        <w:p w14:paraId="40093E13" w14:textId="6D02C112" w:rsidR="00820BD9" w:rsidRDefault="00820BD9">
          <w:pPr>
            <w:pStyle w:val="TOC2"/>
            <w:tabs>
              <w:tab w:val="right" w:leader="dot" w:pos="9016"/>
            </w:tabs>
            <w:rPr>
              <w:rFonts w:eastAsiaTheme="minorEastAsia"/>
              <w:noProof/>
              <w:sz w:val="24"/>
              <w:szCs w:val="24"/>
              <w:lang w:eastAsia="en-GB"/>
            </w:rPr>
          </w:pPr>
          <w:hyperlink w:anchor="_Toc201223875" w:history="1">
            <w:r w:rsidRPr="00BC4CF5">
              <w:rPr>
                <w:rStyle w:val="Hyperlink"/>
                <w:noProof/>
              </w:rPr>
              <w:t>2.4 TOWS Table Analysis</w:t>
            </w:r>
            <w:r>
              <w:rPr>
                <w:noProof/>
                <w:webHidden/>
              </w:rPr>
              <w:tab/>
            </w:r>
            <w:r>
              <w:rPr>
                <w:noProof/>
                <w:webHidden/>
              </w:rPr>
              <w:fldChar w:fldCharType="begin"/>
            </w:r>
            <w:r>
              <w:rPr>
                <w:noProof/>
                <w:webHidden/>
              </w:rPr>
              <w:instrText xml:space="preserve"> PAGEREF _Toc201223875 \h </w:instrText>
            </w:r>
            <w:r>
              <w:rPr>
                <w:noProof/>
                <w:webHidden/>
              </w:rPr>
            </w:r>
            <w:r>
              <w:rPr>
                <w:noProof/>
                <w:webHidden/>
              </w:rPr>
              <w:fldChar w:fldCharType="separate"/>
            </w:r>
            <w:r>
              <w:rPr>
                <w:noProof/>
                <w:webHidden/>
              </w:rPr>
              <w:t>16</w:t>
            </w:r>
            <w:r>
              <w:rPr>
                <w:noProof/>
                <w:webHidden/>
              </w:rPr>
              <w:fldChar w:fldCharType="end"/>
            </w:r>
          </w:hyperlink>
        </w:p>
        <w:p w14:paraId="3D9F355F" w14:textId="621AC757" w:rsidR="00820BD9" w:rsidRDefault="00820BD9">
          <w:pPr>
            <w:pStyle w:val="TOC1"/>
            <w:tabs>
              <w:tab w:val="right" w:leader="dot" w:pos="9016"/>
            </w:tabs>
            <w:rPr>
              <w:rFonts w:eastAsiaTheme="minorEastAsia"/>
              <w:noProof/>
              <w:sz w:val="24"/>
              <w:szCs w:val="24"/>
              <w:lang w:eastAsia="en-GB"/>
            </w:rPr>
          </w:pPr>
          <w:hyperlink w:anchor="_Toc201223876" w:history="1">
            <w:r w:rsidRPr="00BC4CF5">
              <w:rPr>
                <w:rStyle w:val="Hyperlink"/>
                <w:noProof/>
              </w:rPr>
              <w:t>3. Recommendations and Change Management</w:t>
            </w:r>
            <w:r>
              <w:rPr>
                <w:noProof/>
                <w:webHidden/>
              </w:rPr>
              <w:tab/>
            </w:r>
            <w:r>
              <w:rPr>
                <w:noProof/>
                <w:webHidden/>
              </w:rPr>
              <w:fldChar w:fldCharType="begin"/>
            </w:r>
            <w:r>
              <w:rPr>
                <w:noProof/>
                <w:webHidden/>
              </w:rPr>
              <w:instrText xml:space="preserve"> PAGEREF _Toc201223876 \h </w:instrText>
            </w:r>
            <w:r>
              <w:rPr>
                <w:noProof/>
                <w:webHidden/>
              </w:rPr>
            </w:r>
            <w:r>
              <w:rPr>
                <w:noProof/>
                <w:webHidden/>
              </w:rPr>
              <w:fldChar w:fldCharType="separate"/>
            </w:r>
            <w:r>
              <w:rPr>
                <w:noProof/>
                <w:webHidden/>
              </w:rPr>
              <w:t>17</w:t>
            </w:r>
            <w:r>
              <w:rPr>
                <w:noProof/>
                <w:webHidden/>
              </w:rPr>
              <w:fldChar w:fldCharType="end"/>
            </w:r>
          </w:hyperlink>
        </w:p>
        <w:p w14:paraId="1FCF4884" w14:textId="10D7F533" w:rsidR="00820BD9" w:rsidRDefault="00820BD9">
          <w:pPr>
            <w:pStyle w:val="TOC2"/>
            <w:tabs>
              <w:tab w:val="right" w:leader="dot" w:pos="9016"/>
            </w:tabs>
            <w:rPr>
              <w:rFonts w:eastAsiaTheme="minorEastAsia"/>
              <w:noProof/>
              <w:sz w:val="24"/>
              <w:szCs w:val="24"/>
              <w:lang w:eastAsia="en-GB"/>
            </w:rPr>
          </w:pPr>
          <w:hyperlink w:anchor="_Toc201223877" w:history="1">
            <w:r w:rsidRPr="00BC4CF5">
              <w:rPr>
                <w:rStyle w:val="Hyperlink"/>
                <w:noProof/>
              </w:rPr>
              <w:t>3.1 Summary of Key Issues Identified</w:t>
            </w:r>
            <w:r>
              <w:rPr>
                <w:noProof/>
                <w:webHidden/>
              </w:rPr>
              <w:tab/>
            </w:r>
            <w:r>
              <w:rPr>
                <w:noProof/>
                <w:webHidden/>
              </w:rPr>
              <w:fldChar w:fldCharType="begin"/>
            </w:r>
            <w:r>
              <w:rPr>
                <w:noProof/>
                <w:webHidden/>
              </w:rPr>
              <w:instrText xml:space="preserve"> PAGEREF _Toc201223877 \h </w:instrText>
            </w:r>
            <w:r>
              <w:rPr>
                <w:noProof/>
                <w:webHidden/>
              </w:rPr>
            </w:r>
            <w:r>
              <w:rPr>
                <w:noProof/>
                <w:webHidden/>
              </w:rPr>
              <w:fldChar w:fldCharType="separate"/>
            </w:r>
            <w:r>
              <w:rPr>
                <w:noProof/>
                <w:webHidden/>
              </w:rPr>
              <w:t>17</w:t>
            </w:r>
            <w:r>
              <w:rPr>
                <w:noProof/>
                <w:webHidden/>
              </w:rPr>
              <w:fldChar w:fldCharType="end"/>
            </w:r>
          </w:hyperlink>
        </w:p>
        <w:p w14:paraId="6E1DC2F9" w14:textId="6D725031" w:rsidR="00820BD9" w:rsidRDefault="00820BD9">
          <w:pPr>
            <w:pStyle w:val="TOC2"/>
            <w:tabs>
              <w:tab w:val="right" w:leader="dot" w:pos="9016"/>
            </w:tabs>
            <w:rPr>
              <w:rFonts w:eastAsiaTheme="minorEastAsia"/>
              <w:noProof/>
              <w:sz w:val="24"/>
              <w:szCs w:val="24"/>
              <w:lang w:eastAsia="en-GB"/>
            </w:rPr>
          </w:pPr>
          <w:hyperlink w:anchor="_Toc201223878" w:history="1">
            <w:r w:rsidRPr="00BC4CF5">
              <w:rPr>
                <w:rStyle w:val="Hyperlink"/>
                <w:noProof/>
              </w:rPr>
              <w:t>3.2 Strategic Recommendations</w:t>
            </w:r>
            <w:r>
              <w:rPr>
                <w:noProof/>
                <w:webHidden/>
              </w:rPr>
              <w:tab/>
            </w:r>
            <w:r>
              <w:rPr>
                <w:noProof/>
                <w:webHidden/>
              </w:rPr>
              <w:fldChar w:fldCharType="begin"/>
            </w:r>
            <w:r>
              <w:rPr>
                <w:noProof/>
                <w:webHidden/>
              </w:rPr>
              <w:instrText xml:space="preserve"> PAGEREF _Toc201223878 \h </w:instrText>
            </w:r>
            <w:r>
              <w:rPr>
                <w:noProof/>
                <w:webHidden/>
              </w:rPr>
            </w:r>
            <w:r>
              <w:rPr>
                <w:noProof/>
                <w:webHidden/>
              </w:rPr>
              <w:fldChar w:fldCharType="separate"/>
            </w:r>
            <w:r>
              <w:rPr>
                <w:noProof/>
                <w:webHidden/>
              </w:rPr>
              <w:t>17</w:t>
            </w:r>
            <w:r>
              <w:rPr>
                <w:noProof/>
                <w:webHidden/>
              </w:rPr>
              <w:fldChar w:fldCharType="end"/>
            </w:r>
          </w:hyperlink>
        </w:p>
        <w:p w14:paraId="06CDAE31" w14:textId="7A829DD5" w:rsidR="00820BD9" w:rsidRDefault="00820BD9">
          <w:pPr>
            <w:pStyle w:val="TOC2"/>
            <w:tabs>
              <w:tab w:val="right" w:leader="dot" w:pos="9016"/>
            </w:tabs>
            <w:rPr>
              <w:rFonts w:eastAsiaTheme="minorEastAsia"/>
              <w:noProof/>
              <w:sz w:val="24"/>
              <w:szCs w:val="24"/>
              <w:lang w:eastAsia="en-GB"/>
            </w:rPr>
          </w:pPr>
          <w:hyperlink w:anchor="_Toc201223879" w:history="1">
            <w:r w:rsidRPr="00BC4CF5">
              <w:rPr>
                <w:rStyle w:val="Hyperlink"/>
                <w:noProof/>
              </w:rPr>
              <w:t>3.3 Implementation Plan for Each Recommendation</w:t>
            </w:r>
            <w:r>
              <w:rPr>
                <w:noProof/>
                <w:webHidden/>
              </w:rPr>
              <w:tab/>
            </w:r>
            <w:r>
              <w:rPr>
                <w:noProof/>
                <w:webHidden/>
              </w:rPr>
              <w:fldChar w:fldCharType="begin"/>
            </w:r>
            <w:r>
              <w:rPr>
                <w:noProof/>
                <w:webHidden/>
              </w:rPr>
              <w:instrText xml:space="preserve"> PAGEREF _Toc201223879 \h </w:instrText>
            </w:r>
            <w:r>
              <w:rPr>
                <w:noProof/>
                <w:webHidden/>
              </w:rPr>
            </w:r>
            <w:r>
              <w:rPr>
                <w:noProof/>
                <w:webHidden/>
              </w:rPr>
              <w:fldChar w:fldCharType="separate"/>
            </w:r>
            <w:r>
              <w:rPr>
                <w:noProof/>
                <w:webHidden/>
              </w:rPr>
              <w:t>18</w:t>
            </w:r>
            <w:r>
              <w:rPr>
                <w:noProof/>
                <w:webHidden/>
              </w:rPr>
              <w:fldChar w:fldCharType="end"/>
            </w:r>
          </w:hyperlink>
        </w:p>
        <w:p w14:paraId="1BA0384A" w14:textId="67BB5F37" w:rsidR="00820BD9" w:rsidRDefault="00820BD9">
          <w:pPr>
            <w:pStyle w:val="TOC2"/>
            <w:tabs>
              <w:tab w:val="right" w:leader="dot" w:pos="9016"/>
            </w:tabs>
            <w:rPr>
              <w:rFonts w:eastAsiaTheme="minorEastAsia"/>
              <w:noProof/>
              <w:sz w:val="24"/>
              <w:szCs w:val="24"/>
              <w:lang w:eastAsia="en-GB"/>
            </w:rPr>
          </w:pPr>
          <w:hyperlink w:anchor="_Toc201223880" w:history="1">
            <w:r w:rsidRPr="00BC4CF5">
              <w:rPr>
                <w:rStyle w:val="Hyperlink"/>
                <w:noProof/>
              </w:rPr>
              <w:t>3.4 Applying Kotter’s Eight-Stage Framework for Change Management</w:t>
            </w:r>
            <w:r>
              <w:rPr>
                <w:noProof/>
                <w:webHidden/>
              </w:rPr>
              <w:tab/>
            </w:r>
            <w:r>
              <w:rPr>
                <w:noProof/>
                <w:webHidden/>
              </w:rPr>
              <w:fldChar w:fldCharType="begin"/>
            </w:r>
            <w:r>
              <w:rPr>
                <w:noProof/>
                <w:webHidden/>
              </w:rPr>
              <w:instrText xml:space="preserve"> PAGEREF _Toc201223880 \h </w:instrText>
            </w:r>
            <w:r>
              <w:rPr>
                <w:noProof/>
                <w:webHidden/>
              </w:rPr>
            </w:r>
            <w:r>
              <w:rPr>
                <w:noProof/>
                <w:webHidden/>
              </w:rPr>
              <w:fldChar w:fldCharType="separate"/>
            </w:r>
            <w:r>
              <w:rPr>
                <w:noProof/>
                <w:webHidden/>
              </w:rPr>
              <w:t>19</w:t>
            </w:r>
            <w:r>
              <w:rPr>
                <w:noProof/>
                <w:webHidden/>
              </w:rPr>
              <w:fldChar w:fldCharType="end"/>
            </w:r>
          </w:hyperlink>
        </w:p>
        <w:p w14:paraId="6C9C21FB" w14:textId="3E041EFE" w:rsidR="00820BD9" w:rsidRDefault="00820BD9">
          <w:pPr>
            <w:pStyle w:val="TOC2"/>
            <w:tabs>
              <w:tab w:val="right" w:leader="dot" w:pos="9016"/>
            </w:tabs>
            <w:rPr>
              <w:rFonts w:eastAsiaTheme="minorEastAsia"/>
              <w:noProof/>
              <w:sz w:val="24"/>
              <w:szCs w:val="24"/>
              <w:lang w:eastAsia="en-GB"/>
            </w:rPr>
          </w:pPr>
          <w:hyperlink w:anchor="_Toc201223881" w:history="1">
            <w:r w:rsidRPr="00BC4CF5">
              <w:rPr>
                <w:rStyle w:val="Hyperlink"/>
                <w:noProof/>
              </w:rPr>
              <w:t>3.5 Staff Engagement and Communication Plans</w:t>
            </w:r>
            <w:r>
              <w:rPr>
                <w:noProof/>
                <w:webHidden/>
              </w:rPr>
              <w:tab/>
            </w:r>
            <w:r>
              <w:rPr>
                <w:noProof/>
                <w:webHidden/>
              </w:rPr>
              <w:fldChar w:fldCharType="begin"/>
            </w:r>
            <w:r>
              <w:rPr>
                <w:noProof/>
                <w:webHidden/>
              </w:rPr>
              <w:instrText xml:space="preserve"> PAGEREF _Toc201223881 \h </w:instrText>
            </w:r>
            <w:r>
              <w:rPr>
                <w:noProof/>
                <w:webHidden/>
              </w:rPr>
            </w:r>
            <w:r>
              <w:rPr>
                <w:noProof/>
                <w:webHidden/>
              </w:rPr>
              <w:fldChar w:fldCharType="separate"/>
            </w:r>
            <w:r>
              <w:rPr>
                <w:noProof/>
                <w:webHidden/>
              </w:rPr>
              <w:t>20</w:t>
            </w:r>
            <w:r>
              <w:rPr>
                <w:noProof/>
                <w:webHidden/>
              </w:rPr>
              <w:fldChar w:fldCharType="end"/>
            </w:r>
          </w:hyperlink>
        </w:p>
        <w:p w14:paraId="3CD095BE" w14:textId="28407F20" w:rsidR="00820BD9" w:rsidRDefault="00820BD9">
          <w:pPr>
            <w:pStyle w:val="TOC2"/>
            <w:tabs>
              <w:tab w:val="right" w:leader="dot" w:pos="9016"/>
            </w:tabs>
            <w:rPr>
              <w:rFonts w:eastAsiaTheme="minorEastAsia"/>
              <w:noProof/>
              <w:sz w:val="24"/>
              <w:szCs w:val="24"/>
              <w:lang w:eastAsia="en-GB"/>
            </w:rPr>
          </w:pPr>
          <w:hyperlink w:anchor="_Toc201223882" w:history="1">
            <w:r w:rsidRPr="00BC4CF5">
              <w:rPr>
                <w:rStyle w:val="Hyperlink"/>
                <w:noProof/>
              </w:rPr>
              <w:t>3.6 Success Metrics and KPIs</w:t>
            </w:r>
            <w:r>
              <w:rPr>
                <w:noProof/>
                <w:webHidden/>
              </w:rPr>
              <w:tab/>
            </w:r>
            <w:r>
              <w:rPr>
                <w:noProof/>
                <w:webHidden/>
              </w:rPr>
              <w:fldChar w:fldCharType="begin"/>
            </w:r>
            <w:r>
              <w:rPr>
                <w:noProof/>
                <w:webHidden/>
              </w:rPr>
              <w:instrText xml:space="preserve"> PAGEREF _Toc201223882 \h </w:instrText>
            </w:r>
            <w:r>
              <w:rPr>
                <w:noProof/>
                <w:webHidden/>
              </w:rPr>
            </w:r>
            <w:r>
              <w:rPr>
                <w:noProof/>
                <w:webHidden/>
              </w:rPr>
              <w:fldChar w:fldCharType="separate"/>
            </w:r>
            <w:r>
              <w:rPr>
                <w:noProof/>
                <w:webHidden/>
              </w:rPr>
              <w:t>21</w:t>
            </w:r>
            <w:r>
              <w:rPr>
                <w:noProof/>
                <w:webHidden/>
              </w:rPr>
              <w:fldChar w:fldCharType="end"/>
            </w:r>
          </w:hyperlink>
        </w:p>
        <w:p w14:paraId="290D61BB" w14:textId="03140C77" w:rsidR="00820BD9" w:rsidRDefault="00820BD9">
          <w:pPr>
            <w:pStyle w:val="TOC2"/>
            <w:tabs>
              <w:tab w:val="right" w:leader="dot" w:pos="9016"/>
            </w:tabs>
            <w:rPr>
              <w:rFonts w:eastAsiaTheme="minorEastAsia"/>
              <w:noProof/>
              <w:sz w:val="24"/>
              <w:szCs w:val="24"/>
              <w:lang w:eastAsia="en-GB"/>
            </w:rPr>
          </w:pPr>
          <w:hyperlink w:anchor="_Toc201223883" w:history="1">
            <w:r w:rsidRPr="00BC4CF5">
              <w:rPr>
                <w:rStyle w:val="Hyperlink"/>
                <w:noProof/>
              </w:rPr>
              <w:t>3.7 Cost-Benefit Analysis</w:t>
            </w:r>
            <w:r>
              <w:rPr>
                <w:noProof/>
                <w:webHidden/>
              </w:rPr>
              <w:tab/>
            </w:r>
            <w:r>
              <w:rPr>
                <w:noProof/>
                <w:webHidden/>
              </w:rPr>
              <w:fldChar w:fldCharType="begin"/>
            </w:r>
            <w:r>
              <w:rPr>
                <w:noProof/>
                <w:webHidden/>
              </w:rPr>
              <w:instrText xml:space="preserve"> PAGEREF _Toc201223883 \h </w:instrText>
            </w:r>
            <w:r>
              <w:rPr>
                <w:noProof/>
                <w:webHidden/>
              </w:rPr>
            </w:r>
            <w:r>
              <w:rPr>
                <w:noProof/>
                <w:webHidden/>
              </w:rPr>
              <w:fldChar w:fldCharType="separate"/>
            </w:r>
            <w:r>
              <w:rPr>
                <w:noProof/>
                <w:webHidden/>
              </w:rPr>
              <w:t>22</w:t>
            </w:r>
            <w:r>
              <w:rPr>
                <w:noProof/>
                <w:webHidden/>
              </w:rPr>
              <w:fldChar w:fldCharType="end"/>
            </w:r>
          </w:hyperlink>
        </w:p>
        <w:p w14:paraId="016B1642" w14:textId="29BAFD69" w:rsidR="00820BD9" w:rsidRDefault="00820BD9">
          <w:pPr>
            <w:pStyle w:val="TOC1"/>
            <w:tabs>
              <w:tab w:val="right" w:leader="dot" w:pos="9016"/>
            </w:tabs>
            <w:rPr>
              <w:rFonts w:eastAsiaTheme="minorEastAsia"/>
              <w:noProof/>
              <w:sz w:val="24"/>
              <w:szCs w:val="24"/>
              <w:lang w:eastAsia="en-GB"/>
            </w:rPr>
          </w:pPr>
          <w:hyperlink w:anchor="_Toc201223884" w:history="1">
            <w:r w:rsidRPr="00BC4CF5">
              <w:rPr>
                <w:rStyle w:val="Hyperlink"/>
                <w:noProof/>
              </w:rPr>
              <w:t>4. Action Plan</w:t>
            </w:r>
            <w:r>
              <w:rPr>
                <w:noProof/>
                <w:webHidden/>
              </w:rPr>
              <w:tab/>
            </w:r>
            <w:r>
              <w:rPr>
                <w:noProof/>
                <w:webHidden/>
              </w:rPr>
              <w:fldChar w:fldCharType="begin"/>
            </w:r>
            <w:r>
              <w:rPr>
                <w:noProof/>
                <w:webHidden/>
              </w:rPr>
              <w:instrText xml:space="preserve"> PAGEREF _Toc201223884 \h </w:instrText>
            </w:r>
            <w:r>
              <w:rPr>
                <w:noProof/>
                <w:webHidden/>
              </w:rPr>
            </w:r>
            <w:r>
              <w:rPr>
                <w:noProof/>
                <w:webHidden/>
              </w:rPr>
              <w:fldChar w:fldCharType="separate"/>
            </w:r>
            <w:r>
              <w:rPr>
                <w:noProof/>
                <w:webHidden/>
              </w:rPr>
              <w:t>23</w:t>
            </w:r>
            <w:r>
              <w:rPr>
                <w:noProof/>
                <w:webHidden/>
              </w:rPr>
              <w:fldChar w:fldCharType="end"/>
            </w:r>
          </w:hyperlink>
        </w:p>
        <w:p w14:paraId="044194DB" w14:textId="45E20001" w:rsidR="00820BD9" w:rsidRDefault="00820BD9">
          <w:pPr>
            <w:pStyle w:val="TOC1"/>
            <w:tabs>
              <w:tab w:val="right" w:leader="dot" w:pos="9016"/>
            </w:tabs>
            <w:rPr>
              <w:rFonts w:eastAsiaTheme="minorEastAsia"/>
              <w:noProof/>
              <w:sz w:val="24"/>
              <w:szCs w:val="24"/>
              <w:lang w:eastAsia="en-GB"/>
            </w:rPr>
          </w:pPr>
          <w:hyperlink w:anchor="_Toc201223885" w:history="1">
            <w:r w:rsidRPr="00BC4CF5">
              <w:rPr>
                <w:rStyle w:val="Hyperlink"/>
                <w:noProof/>
              </w:rPr>
              <w:t>5. Conclusion</w:t>
            </w:r>
            <w:r>
              <w:rPr>
                <w:noProof/>
                <w:webHidden/>
              </w:rPr>
              <w:tab/>
            </w:r>
            <w:r>
              <w:rPr>
                <w:noProof/>
                <w:webHidden/>
              </w:rPr>
              <w:fldChar w:fldCharType="begin"/>
            </w:r>
            <w:r>
              <w:rPr>
                <w:noProof/>
                <w:webHidden/>
              </w:rPr>
              <w:instrText xml:space="preserve"> PAGEREF _Toc201223885 \h </w:instrText>
            </w:r>
            <w:r>
              <w:rPr>
                <w:noProof/>
                <w:webHidden/>
              </w:rPr>
            </w:r>
            <w:r>
              <w:rPr>
                <w:noProof/>
                <w:webHidden/>
              </w:rPr>
              <w:fldChar w:fldCharType="separate"/>
            </w:r>
            <w:r>
              <w:rPr>
                <w:noProof/>
                <w:webHidden/>
              </w:rPr>
              <w:t>25</w:t>
            </w:r>
            <w:r>
              <w:rPr>
                <w:noProof/>
                <w:webHidden/>
              </w:rPr>
              <w:fldChar w:fldCharType="end"/>
            </w:r>
          </w:hyperlink>
        </w:p>
        <w:p w14:paraId="62F855D9" w14:textId="1508FF06" w:rsidR="00820BD9" w:rsidRDefault="00820BD9">
          <w:pPr>
            <w:pStyle w:val="TOC1"/>
            <w:tabs>
              <w:tab w:val="right" w:leader="dot" w:pos="9016"/>
            </w:tabs>
            <w:rPr>
              <w:rFonts w:eastAsiaTheme="minorEastAsia"/>
              <w:noProof/>
              <w:sz w:val="24"/>
              <w:szCs w:val="24"/>
              <w:lang w:eastAsia="en-GB"/>
            </w:rPr>
          </w:pPr>
          <w:hyperlink w:anchor="_Toc201223886" w:history="1">
            <w:r w:rsidRPr="00BC4CF5">
              <w:rPr>
                <w:rStyle w:val="Hyperlink"/>
                <w:noProof/>
              </w:rPr>
              <w:t>6. References</w:t>
            </w:r>
            <w:r>
              <w:rPr>
                <w:noProof/>
                <w:webHidden/>
              </w:rPr>
              <w:tab/>
            </w:r>
            <w:r>
              <w:rPr>
                <w:noProof/>
                <w:webHidden/>
              </w:rPr>
              <w:fldChar w:fldCharType="begin"/>
            </w:r>
            <w:r>
              <w:rPr>
                <w:noProof/>
                <w:webHidden/>
              </w:rPr>
              <w:instrText xml:space="preserve"> PAGEREF _Toc201223886 \h </w:instrText>
            </w:r>
            <w:r>
              <w:rPr>
                <w:noProof/>
                <w:webHidden/>
              </w:rPr>
            </w:r>
            <w:r>
              <w:rPr>
                <w:noProof/>
                <w:webHidden/>
              </w:rPr>
              <w:fldChar w:fldCharType="separate"/>
            </w:r>
            <w:r>
              <w:rPr>
                <w:noProof/>
                <w:webHidden/>
              </w:rPr>
              <w:t>27</w:t>
            </w:r>
            <w:r>
              <w:rPr>
                <w:noProof/>
                <w:webHidden/>
              </w:rPr>
              <w:fldChar w:fldCharType="end"/>
            </w:r>
          </w:hyperlink>
        </w:p>
        <w:p w14:paraId="4C21F451" w14:textId="6C024552" w:rsidR="009D30E5" w:rsidRDefault="009D30E5">
          <w:r>
            <w:rPr>
              <w:b/>
              <w:bCs/>
              <w:noProof/>
            </w:rPr>
            <w:fldChar w:fldCharType="end"/>
          </w:r>
        </w:p>
      </w:sdtContent>
    </w:sdt>
    <w:p w14:paraId="1E1B6E2D" w14:textId="77777777" w:rsidR="009D30E5" w:rsidRDefault="009D30E5" w:rsidP="009D30E5"/>
    <w:p w14:paraId="135C0BFA" w14:textId="77777777" w:rsidR="009D30E5" w:rsidRDefault="009D30E5" w:rsidP="009D30E5"/>
    <w:p w14:paraId="17DBAFCD" w14:textId="77777777" w:rsidR="009D30E5" w:rsidRDefault="009D30E5" w:rsidP="009D30E5"/>
    <w:p w14:paraId="6BBE9CF6" w14:textId="19D6BF4F" w:rsidR="009D30E5" w:rsidRDefault="00C42E72" w:rsidP="00C42E72">
      <w:pPr>
        <w:pStyle w:val="Heading1"/>
      </w:pPr>
      <w:bookmarkStart w:id="1" w:name="_Toc201223859"/>
      <w:r>
        <w:lastRenderedPageBreak/>
        <w:t xml:space="preserve">1. </w:t>
      </w:r>
      <w:r w:rsidR="009D30E5" w:rsidRPr="009D30E5">
        <w:t>Introduction</w:t>
      </w:r>
      <w:bookmarkEnd w:id="1"/>
    </w:p>
    <w:p w14:paraId="6A86607B" w14:textId="62D9D120" w:rsidR="00B56F03" w:rsidRDefault="00B56F03" w:rsidP="0086321D">
      <w:pPr>
        <w:spacing w:line="360" w:lineRule="auto"/>
        <w:jc w:val="both"/>
        <w:rPr>
          <w:rFonts w:ascii="Arial" w:hAnsi="Arial" w:cs="Arial"/>
          <w:sz w:val="24"/>
          <w:szCs w:val="24"/>
        </w:rPr>
      </w:pPr>
      <w:r w:rsidRPr="000F438D">
        <w:rPr>
          <w:rFonts w:ascii="Arial" w:hAnsi="Arial" w:cs="Arial"/>
          <w:sz w:val="24"/>
          <w:szCs w:val="24"/>
        </w:rPr>
        <w:t>This report analyses and addresses a service and operational management issue at Palladium Hotel Cala Llonga, Ibiza</w:t>
      </w:r>
      <w:r w:rsidR="008C3171">
        <w:rPr>
          <w:rFonts w:ascii="Arial" w:hAnsi="Arial" w:cs="Arial"/>
          <w:sz w:val="24"/>
          <w:szCs w:val="24"/>
        </w:rPr>
        <w:t>,</w:t>
      </w:r>
      <w:r w:rsidR="00D046EF" w:rsidRPr="00D046EF">
        <w:rPr>
          <w:rFonts w:ascii="Arial" w:hAnsi="Arial" w:cs="Arial"/>
          <w:sz w:val="24"/>
          <w:szCs w:val="24"/>
        </w:rPr>
        <w:t xml:space="preserve"> </w:t>
      </w:r>
      <w:r w:rsidR="008C3171">
        <w:rPr>
          <w:rFonts w:ascii="Arial" w:hAnsi="Arial" w:cs="Arial"/>
          <w:sz w:val="24"/>
          <w:szCs w:val="24"/>
        </w:rPr>
        <w:t>following</w:t>
      </w:r>
      <w:r w:rsidR="00D046EF" w:rsidRPr="00D046EF">
        <w:rPr>
          <w:rFonts w:ascii="Arial" w:hAnsi="Arial" w:cs="Arial"/>
          <w:sz w:val="24"/>
          <w:szCs w:val="24"/>
        </w:rPr>
        <w:t xml:space="preserve"> a systematic method to uncover underlying issues, assess managerial shortcomings, and suggest strategic enhancements. It draws upon contemporary hospitality theories and recognised industry tools such as the STEEPLED model, SWOT analysis, and the TOWS matrix</w:t>
      </w:r>
      <w:r w:rsidR="006447F7">
        <w:rPr>
          <w:rFonts w:ascii="Arial" w:hAnsi="Arial" w:cs="Arial"/>
          <w:sz w:val="24"/>
          <w:szCs w:val="24"/>
        </w:rPr>
        <w:t xml:space="preserve"> </w:t>
      </w:r>
      <w:r w:rsidR="000B74F6" w:rsidRPr="000B74F6">
        <w:rPr>
          <w:rFonts w:ascii="Arial" w:hAnsi="Arial" w:cs="Arial"/>
          <w:sz w:val="24"/>
          <w:szCs w:val="24"/>
        </w:rPr>
        <w:t>(Burnes, 201</w:t>
      </w:r>
      <w:r w:rsidR="00BD274D">
        <w:rPr>
          <w:rFonts w:ascii="Arial" w:hAnsi="Arial" w:cs="Arial"/>
          <w:sz w:val="24"/>
          <w:szCs w:val="24"/>
        </w:rPr>
        <w:t>7</w:t>
      </w:r>
      <w:r w:rsidR="000B74F6" w:rsidRPr="000B74F6">
        <w:rPr>
          <w:rFonts w:ascii="Arial" w:hAnsi="Arial" w:cs="Arial"/>
          <w:sz w:val="24"/>
          <w:szCs w:val="24"/>
        </w:rPr>
        <w:t>; Whittington et al, 202</w:t>
      </w:r>
      <w:r w:rsidR="000B176E">
        <w:rPr>
          <w:rFonts w:ascii="Arial" w:hAnsi="Arial" w:cs="Arial"/>
          <w:sz w:val="24"/>
          <w:szCs w:val="24"/>
        </w:rPr>
        <w:t>3</w:t>
      </w:r>
      <w:r w:rsidR="000B74F6" w:rsidRPr="000B74F6">
        <w:rPr>
          <w:rFonts w:ascii="Arial" w:hAnsi="Arial" w:cs="Arial"/>
          <w:sz w:val="24"/>
          <w:szCs w:val="24"/>
        </w:rPr>
        <w:t>)</w:t>
      </w:r>
      <w:r w:rsidRPr="000F438D">
        <w:rPr>
          <w:rFonts w:ascii="Arial" w:hAnsi="Arial" w:cs="Arial"/>
          <w:sz w:val="24"/>
          <w:szCs w:val="24"/>
        </w:rPr>
        <w:t xml:space="preserve">, </w:t>
      </w:r>
      <w:r w:rsidR="006447F7">
        <w:rPr>
          <w:rFonts w:ascii="Arial" w:hAnsi="Arial" w:cs="Arial"/>
          <w:sz w:val="24"/>
          <w:szCs w:val="24"/>
        </w:rPr>
        <w:t>underpinning</w:t>
      </w:r>
      <w:r w:rsidRPr="000F438D">
        <w:rPr>
          <w:rFonts w:ascii="Arial" w:hAnsi="Arial" w:cs="Arial"/>
          <w:sz w:val="24"/>
          <w:szCs w:val="24"/>
        </w:rPr>
        <w:t xml:space="preserve"> the analysis. These frameworks enable an evidence-based, post-pandemic response aligned with guest expectations and industry standards.</w:t>
      </w:r>
    </w:p>
    <w:p w14:paraId="12A3CD34" w14:textId="2F5B2C31" w:rsidR="00A933C2" w:rsidRPr="000F438D" w:rsidRDefault="00643342" w:rsidP="0086321D">
      <w:pPr>
        <w:spacing w:line="360" w:lineRule="auto"/>
        <w:jc w:val="both"/>
        <w:rPr>
          <w:rFonts w:ascii="Arial" w:hAnsi="Arial" w:cs="Arial"/>
          <w:sz w:val="24"/>
          <w:szCs w:val="24"/>
        </w:rPr>
      </w:pPr>
      <w:r w:rsidRPr="00643342">
        <w:rPr>
          <w:rFonts w:ascii="Arial" w:hAnsi="Arial" w:cs="Arial"/>
          <w:sz w:val="24"/>
          <w:szCs w:val="24"/>
        </w:rPr>
        <w:t>This project is delivered by Elevate Hospitality Solutions Ltd, a specialist consultancy in service excellence and operational performance in hospitality. Using consultancy-led tools and academic frameworks, this report develops practical, evidence-based recommendations to support Palladium Hotel Cala Llonga in overcoming service breakdowns and regaining competitive advantage in a post-COVID tourism market.</w:t>
      </w:r>
    </w:p>
    <w:p w14:paraId="23012D72" w14:textId="674229EA" w:rsidR="009D30E5" w:rsidRPr="000F438D" w:rsidRDefault="00CF491D" w:rsidP="0086321D">
      <w:pPr>
        <w:spacing w:line="360" w:lineRule="auto"/>
        <w:jc w:val="both"/>
        <w:rPr>
          <w:rFonts w:ascii="Arial" w:hAnsi="Arial" w:cs="Arial"/>
          <w:sz w:val="24"/>
          <w:szCs w:val="24"/>
        </w:rPr>
      </w:pPr>
      <w:r w:rsidRPr="00CF491D">
        <w:rPr>
          <w:rFonts w:ascii="Arial" w:hAnsi="Arial" w:cs="Arial"/>
          <w:sz w:val="24"/>
          <w:szCs w:val="24"/>
        </w:rPr>
        <w:t>The STEEPLED model explores external influences on the hotel’s operations, including social, technological, economic, environmental, political, legal, ethical, and demographic aspects. In contrast, the SWOT framework focuses on assessing internal strengths and weaknesses, as well as identifying potential opportunities and threats from the external environment</w:t>
      </w:r>
      <w:r w:rsidR="00B56F03" w:rsidRPr="000F438D">
        <w:rPr>
          <w:rFonts w:ascii="Arial" w:hAnsi="Arial" w:cs="Arial"/>
          <w:sz w:val="24"/>
          <w:szCs w:val="24"/>
        </w:rPr>
        <w:t>. Finally, the TOWS matrix supports the development of targeted strategies by matching the hotel's internal capabilities with external market conditions to produce practical, strategic recommendations.</w:t>
      </w:r>
    </w:p>
    <w:p w14:paraId="4ED00E3F" w14:textId="21F39991" w:rsidR="009D30E5" w:rsidRPr="000F438D" w:rsidRDefault="00BF7336" w:rsidP="00392C45">
      <w:pPr>
        <w:spacing w:line="360" w:lineRule="auto"/>
        <w:jc w:val="center"/>
        <w:rPr>
          <w:rFonts w:ascii="Arial" w:hAnsi="Arial" w:cs="Arial"/>
          <w:sz w:val="24"/>
          <w:szCs w:val="24"/>
        </w:rPr>
      </w:pPr>
      <w:r w:rsidRPr="000F438D">
        <w:rPr>
          <w:rFonts w:ascii="Arial" w:hAnsi="Arial" w:cs="Arial"/>
          <w:noProof/>
          <w:sz w:val="24"/>
          <w:szCs w:val="24"/>
        </w:rPr>
        <w:drawing>
          <wp:inline distT="0" distB="0" distL="0" distR="0" wp14:anchorId="1957113E" wp14:editId="60552214">
            <wp:extent cx="3582790" cy="2387600"/>
            <wp:effectExtent l="0" t="0" r="0" b="0"/>
            <wp:docPr id="760803580" name="Picture 3" descr="A pool with a building and palm tre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803580" name="Picture 3" descr="A pool with a building and palm trees&#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3606370" cy="2403314"/>
                    </a:xfrm>
                    <a:prstGeom prst="rect">
                      <a:avLst/>
                    </a:prstGeom>
                  </pic:spPr>
                </pic:pic>
              </a:graphicData>
            </a:graphic>
          </wp:inline>
        </w:drawing>
      </w:r>
    </w:p>
    <w:p w14:paraId="48F4E957" w14:textId="2FC07877" w:rsidR="009B16B7" w:rsidRPr="000F438D" w:rsidRDefault="009B16B7" w:rsidP="009B16B7">
      <w:pPr>
        <w:spacing w:line="360" w:lineRule="auto"/>
        <w:jc w:val="center"/>
        <w:rPr>
          <w:rFonts w:ascii="Arial" w:hAnsi="Arial" w:cs="Arial"/>
          <w:i/>
          <w:iCs/>
          <w:sz w:val="24"/>
          <w:szCs w:val="24"/>
        </w:rPr>
      </w:pPr>
      <w:r w:rsidRPr="000F438D">
        <w:rPr>
          <w:rFonts w:ascii="Arial" w:hAnsi="Arial" w:cs="Arial"/>
          <w:i/>
          <w:iCs/>
          <w:sz w:val="24"/>
          <w:szCs w:val="24"/>
        </w:rPr>
        <w:t>Figure 1: Palladium Hotel</w:t>
      </w:r>
      <w:r w:rsidR="00573374" w:rsidRPr="000F438D">
        <w:rPr>
          <w:rFonts w:ascii="Arial" w:hAnsi="Arial" w:cs="Arial"/>
          <w:i/>
          <w:iCs/>
          <w:sz w:val="24"/>
          <w:szCs w:val="24"/>
        </w:rPr>
        <w:t xml:space="preserve"> Cala Llonga</w:t>
      </w:r>
    </w:p>
    <w:p w14:paraId="74F764C0" w14:textId="32D4EEE0" w:rsidR="0075616E" w:rsidRPr="000F438D" w:rsidRDefault="009B16B7" w:rsidP="009B16B7">
      <w:pPr>
        <w:spacing w:line="360" w:lineRule="auto"/>
        <w:jc w:val="center"/>
        <w:rPr>
          <w:rFonts w:ascii="Arial" w:hAnsi="Arial" w:cs="Arial"/>
          <w:sz w:val="24"/>
          <w:szCs w:val="24"/>
        </w:rPr>
      </w:pPr>
      <w:r w:rsidRPr="000F438D">
        <w:rPr>
          <w:rFonts w:ascii="Arial" w:hAnsi="Arial" w:cs="Arial"/>
          <w:sz w:val="24"/>
          <w:szCs w:val="24"/>
        </w:rPr>
        <w:lastRenderedPageBreak/>
        <w:t>(Source: Palladium Hotel</w:t>
      </w:r>
      <w:r w:rsidR="00BF7336" w:rsidRPr="000F438D">
        <w:rPr>
          <w:rFonts w:ascii="Arial" w:hAnsi="Arial" w:cs="Arial"/>
          <w:sz w:val="24"/>
          <w:szCs w:val="24"/>
        </w:rPr>
        <w:t xml:space="preserve"> Group</w:t>
      </w:r>
      <w:r w:rsidRPr="000F438D">
        <w:rPr>
          <w:rFonts w:ascii="Arial" w:hAnsi="Arial" w:cs="Arial"/>
          <w:sz w:val="24"/>
          <w:szCs w:val="24"/>
        </w:rPr>
        <w:t>, 2025)</w:t>
      </w:r>
    </w:p>
    <w:p w14:paraId="219F8E1C" w14:textId="4509349B" w:rsidR="00CB5ABC" w:rsidRPr="003B74EF" w:rsidRDefault="00CB5ABC" w:rsidP="003B74EF">
      <w:pPr>
        <w:pStyle w:val="Heading2"/>
      </w:pPr>
      <w:bookmarkStart w:id="2" w:name="_Toc201223860"/>
      <w:r w:rsidRPr="003B74EF">
        <w:t>1.2 Background of the Hotel</w:t>
      </w:r>
      <w:bookmarkEnd w:id="2"/>
    </w:p>
    <w:p w14:paraId="19C1BA2E" w14:textId="36300E58" w:rsidR="00CB5ABC" w:rsidRPr="000F438D" w:rsidRDefault="00CB5ABC" w:rsidP="00CB5ABC">
      <w:pPr>
        <w:spacing w:line="360" w:lineRule="auto"/>
        <w:jc w:val="both"/>
        <w:rPr>
          <w:rFonts w:ascii="Arial" w:hAnsi="Arial" w:cs="Arial"/>
          <w:sz w:val="24"/>
          <w:szCs w:val="24"/>
        </w:rPr>
      </w:pPr>
      <w:r w:rsidRPr="000F438D">
        <w:rPr>
          <w:rFonts w:ascii="Arial" w:hAnsi="Arial" w:cs="Arial"/>
          <w:sz w:val="24"/>
          <w:szCs w:val="24"/>
        </w:rPr>
        <w:t>Palladium Hotel Cala Llonga is a four-star, adults-only, all-inclusive hotel located in the scenic bay of Cala Llonga, Ibiza. Operated by the Palladium Hotel Group, the hotel primarily caters to couples and adult travellers seeking a tranquil seaside getaway (Palladium Hotel Group, 2025a).</w:t>
      </w:r>
    </w:p>
    <w:p w14:paraId="63905E2C" w14:textId="23ECD29C" w:rsidR="00CB5ABC" w:rsidRPr="000F438D" w:rsidRDefault="00CB5ABC" w:rsidP="00CB5ABC">
      <w:pPr>
        <w:spacing w:line="360" w:lineRule="auto"/>
        <w:jc w:val="both"/>
        <w:rPr>
          <w:rFonts w:ascii="Arial" w:hAnsi="Arial" w:cs="Arial"/>
          <w:sz w:val="24"/>
          <w:szCs w:val="24"/>
        </w:rPr>
      </w:pPr>
      <w:r w:rsidRPr="000F438D">
        <w:rPr>
          <w:rFonts w:ascii="Arial" w:hAnsi="Arial" w:cs="Arial"/>
          <w:sz w:val="24"/>
          <w:szCs w:val="24"/>
        </w:rPr>
        <w:t>The hotel offers approximately 150 rooms, including Deluxe Sea View Rooms, Jacuzzi Terrace Rooms, and Junior Suites, most of which feature private balconies or terraces (Palladium Hotel Group, 2025b).</w:t>
      </w:r>
    </w:p>
    <w:p w14:paraId="43293D56" w14:textId="3479AA08" w:rsidR="0075616E" w:rsidRPr="000F438D" w:rsidRDefault="00CB5ABC" w:rsidP="00CB5ABC">
      <w:pPr>
        <w:spacing w:line="360" w:lineRule="auto"/>
        <w:jc w:val="both"/>
        <w:rPr>
          <w:rFonts w:ascii="Arial" w:hAnsi="Arial" w:cs="Arial"/>
          <w:sz w:val="24"/>
          <w:szCs w:val="24"/>
        </w:rPr>
      </w:pPr>
      <w:r w:rsidRPr="000F438D">
        <w:rPr>
          <w:rFonts w:ascii="Arial" w:hAnsi="Arial" w:cs="Arial"/>
          <w:sz w:val="24"/>
          <w:szCs w:val="24"/>
        </w:rPr>
        <w:t>Facilities include an international buffet restaurant (“Buon Gusto”), two bars, an outdoor pool with jacuzzi, massage and wellness services, a small fitness centre, tennis courts, and complimentary Wi-Fi in public areas (Palladium Hotel Group, 2025c).</w:t>
      </w:r>
    </w:p>
    <w:p w14:paraId="6937FD50" w14:textId="5C5083A9" w:rsidR="00E56F98" w:rsidRPr="003B74EF" w:rsidRDefault="00E56F98" w:rsidP="003B74EF">
      <w:pPr>
        <w:pStyle w:val="Heading2"/>
      </w:pPr>
      <w:bookmarkStart w:id="3" w:name="_Toc201223861"/>
      <w:r w:rsidRPr="003B74EF">
        <w:t>1.3 History of the Consultancy Firm</w:t>
      </w:r>
      <w:bookmarkEnd w:id="3"/>
    </w:p>
    <w:p w14:paraId="59616AF5" w14:textId="4461D322" w:rsidR="00E56F98" w:rsidRPr="000F438D" w:rsidRDefault="00E56F98" w:rsidP="00E56F98">
      <w:pPr>
        <w:spacing w:line="360" w:lineRule="auto"/>
        <w:jc w:val="both"/>
        <w:rPr>
          <w:rFonts w:ascii="Arial" w:hAnsi="Arial" w:cs="Arial"/>
          <w:sz w:val="24"/>
          <w:szCs w:val="24"/>
        </w:rPr>
      </w:pPr>
      <w:r w:rsidRPr="000F438D">
        <w:rPr>
          <w:rFonts w:ascii="Arial" w:hAnsi="Arial" w:cs="Arial"/>
          <w:sz w:val="24"/>
          <w:szCs w:val="24"/>
        </w:rPr>
        <w:t xml:space="preserve">Elevate Hospitality </w:t>
      </w:r>
      <w:r w:rsidR="00C01D48">
        <w:rPr>
          <w:rFonts w:ascii="Arial" w:hAnsi="Arial" w:cs="Arial"/>
          <w:sz w:val="24"/>
          <w:szCs w:val="24"/>
        </w:rPr>
        <w:t>Consulting</w:t>
      </w:r>
      <w:r w:rsidRPr="000F438D">
        <w:rPr>
          <w:rFonts w:ascii="Arial" w:hAnsi="Arial" w:cs="Arial"/>
          <w:sz w:val="24"/>
          <w:szCs w:val="24"/>
        </w:rPr>
        <w:t xml:space="preserve"> Ltd. is a consultancy </w:t>
      </w:r>
      <w:r w:rsidR="00100F55" w:rsidRPr="000F438D">
        <w:rPr>
          <w:rFonts w:ascii="Arial" w:hAnsi="Arial" w:cs="Arial"/>
          <w:sz w:val="24"/>
          <w:szCs w:val="24"/>
        </w:rPr>
        <w:t xml:space="preserve">firm </w:t>
      </w:r>
      <w:r w:rsidRPr="000F438D">
        <w:rPr>
          <w:rFonts w:ascii="Arial" w:hAnsi="Arial" w:cs="Arial"/>
          <w:sz w:val="24"/>
          <w:szCs w:val="24"/>
        </w:rPr>
        <w:t>specialising in enhancing service quality, operational efficiency, and guest experience within the hospitality sector. The firm’s consultants</w:t>
      </w:r>
      <w:r w:rsidR="00793C88" w:rsidRPr="000F438D">
        <w:rPr>
          <w:rFonts w:ascii="Arial" w:hAnsi="Arial" w:cs="Arial"/>
          <w:sz w:val="24"/>
          <w:szCs w:val="24"/>
        </w:rPr>
        <w:t xml:space="preserve">, </w:t>
      </w:r>
      <w:r w:rsidRPr="000F438D">
        <w:rPr>
          <w:rFonts w:ascii="Arial" w:hAnsi="Arial" w:cs="Arial"/>
          <w:sz w:val="24"/>
          <w:szCs w:val="24"/>
        </w:rPr>
        <w:t>drawn from former hotel executives and service excellence specialists</w:t>
      </w:r>
      <w:r w:rsidR="00793C88" w:rsidRPr="000F438D">
        <w:rPr>
          <w:rFonts w:ascii="Arial" w:hAnsi="Arial" w:cs="Arial"/>
          <w:sz w:val="24"/>
          <w:szCs w:val="24"/>
        </w:rPr>
        <w:t xml:space="preserve">, </w:t>
      </w:r>
      <w:r w:rsidRPr="000F438D">
        <w:rPr>
          <w:rFonts w:ascii="Arial" w:hAnsi="Arial" w:cs="Arial"/>
          <w:sz w:val="24"/>
          <w:szCs w:val="24"/>
        </w:rPr>
        <w:t>have supported both independent properties and large international hotel chains, delivering service audits, operational restructuring, staff development programs, and guest satisfaction analytics (Chen et al, 2022).</w:t>
      </w:r>
    </w:p>
    <w:p w14:paraId="0A09EF14" w14:textId="7DD02535" w:rsidR="00E56F98" w:rsidRPr="000F438D" w:rsidRDefault="00E56F98" w:rsidP="00E56F98">
      <w:pPr>
        <w:spacing w:line="360" w:lineRule="auto"/>
        <w:jc w:val="both"/>
        <w:rPr>
          <w:rFonts w:ascii="Arial" w:hAnsi="Arial" w:cs="Arial"/>
          <w:sz w:val="24"/>
          <w:szCs w:val="24"/>
        </w:rPr>
      </w:pPr>
      <w:r w:rsidRPr="000F438D">
        <w:rPr>
          <w:rFonts w:ascii="Arial" w:hAnsi="Arial" w:cs="Arial"/>
          <w:sz w:val="24"/>
          <w:szCs w:val="24"/>
        </w:rPr>
        <w:t>In line with current trends in business transformation, the firm utilises frameworks such as Total Quality Management (TQM) and SERVQUAL to assess service standards and direct organisational improvement (Chen et al, 2022). Their approach also embraces digital innovation and sustainability principles</w:t>
      </w:r>
      <w:r w:rsidR="00793C88" w:rsidRPr="000F438D">
        <w:rPr>
          <w:rFonts w:ascii="Arial" w:hAnsi="Arial" w:cs="Arial"/>
          <w:sz w:val="24"/>
          <w:szCs w:val="24"/>
        </w:rPr>
        <w:t xml:space="preserve">, </w:t>
      </w:r>
      <w:r w:rsidRPr="000F438D">
        <w:rPr>
          <w:rFonts w:ascii="Arial" w:hAnsi="Arial" w:cs="Arial"/>
          <w:sz w:val="24"/>
          <w:szCs w:val="24"/>
        </w:rPr>
        <w:t>reflected in strategies that integrate AI, service design, and organisational learning (Tariq &amp; Sergio, 2025).</w:t>
      </w:r>
    </w:p>
    <w:p w14:paraId="28B747E0" w14:textId="54376BD7" w:rsidR="00E56F98" w:rsidRPr="000F438D" w:rsidRDefault="00E56F98" w:rsidP="00E56F98">
      <w:pPr>
        <w:spacing w:line="360" w:lineRule="auto"/>
        <w:jc w:val="both"/>
        <w:rPr>
          <w:rFonts w:ascii="Arial" w:hAnsi="Arial" w:cs="Arial"/>
          <w:sz w:val="24"/>
          <w:szCs w:val="24"/>
        </w:rPr>
      </w:pPr>
      <w:r w:rsidRPr="000F438D">
        <w:rPr>
          <w:rFonts w:ascii="Arial" w:hAnsi="Arial" w:cs="Arial"/>
          <w:sz w:val="24"/>
          <w:szCs w:val="24"/>
        </w:rPr>
        <w:t>As the hospitality industry undergoes rapid change</w:t>
      </w:r>
      <w:r w:rsidR="00793C88" w:rsidRPr="000F438D">
        <w:rPr>
          <w:rFonts w:ascii="Arial" w:hAnsi="Arial" w:cs="Arial"/>
          <w:sz w:val="24"/>
          <w:szCs w:val="24"/>
        </w:rPr>
        <w:t xml:space="preserve">, </w:t>
      </w:r>
      <w:r w:rsidRPr="000F438D">
        <w:rPr>
          <w:rFonts w:ascii="Arial" w:hAnsi="Arial" w:cs="Arial"/>
          <w:sz w:val="24"/>
          <w:szCs w:val="24"/>
        </w:rPr>
        <w:t>driven by evolving guest expectations and digital disruption</w:t>
      </w:r>
      <w:r w:rsidR="00793C88" w:rsidRPr="000F438D">
        <w:rPr>
          <w:rFonts w:ascii="Arial" w:hAnsi="Arial" w:cs="Arial"/>
          <w:sz w:val="24"/>
          <w:szCs w:val="24"/>
        </w:rPr>
        <w:t xml:space="preserve">, </w:t>
      </w:r>
      <w:r w:rsidRPr="000F438D">
        <w:rPr>
          <w:rFonts w:ascii="Arial" w:hAnsi="Arial" w:cs="Arial"/>
          <w:sz w:val="24"/>
          <w:szCs w:val="24"/>
        </w:rPr>
        <w:t>the role of external consultancy in embedding sustainable operational practices and managerial accountability has never been more critical. The project at Palladium Hotel, therefore, seeks to align management structures and service delivery with internationally recognised best practices.</w:t>
      </w:r>
    </w:p>
    <w:p w14:paraId="360B57EA" w14:textId="7BAB987C" w:rsidR="00AD141C" w:rsidRPr="000D22DA" w:rsidRDefault="00AD141C" w:rsidP="000D22DA">
      <w:pPr>
        <w:pStyle w:val="Heading2"/>
      </w:pPr>
      <w:bookmarkStart w:id="4" w:name="_Toc201223862"/>
      <w:r w:rsidRPr="000D22DA">
        <w:rPr>
          <w:rStyle w:val="Heading2Char"/>
        </w:rPr>
        <w:lastRenderedPageBreak/>
        <w:t>1.4 Statement of the Problem/Issue</w:t>
      </w:r>
      <w:bookmarkEnd w:id="4"/>
    </w:p>
    <w:p w14:paraId="07567586" w14:textId="33AECC95" w:rsidR="009F4971" w:rsidRPr="000F438D" w:rsidRDefault="009F4971" w:rsidP="009F4971">
      <w:pPr>
        <w:spacing w:line="360" w:lineRule="auto"/>
        <w:jc w:val="both"/>
        <w:rPr>
          <w:rFonts w:ascii="Arial" w:hAnsi="Arial" w:cs="Arial"/>
          <w:sz w:val="24"/>
          <w:szCs w:val="24"/>
        </w:rPr>
      </w:pPr>
      <w:r w:rsidRPr="000F438D">
        <w:rPr>
          <w:rFonts w:ascii="Arial" w:hAnsi="Arial" w:cs="Arial"/>
          <w:sz w:val="24"/>
          <w:szCs w:val="24"/>
        </w:rPr>
        <w:t xml:space="preserve">At Palladium Hotel Cala Llonga, a significant operational and service management failure has been identified, primarily reflected in the persistent decline in hygiene standards and the ineffectiveness of guest issue resolution. Verified guest feedback on TripAdvisor reveals that some guests were assigned unclean and potentially unsafe rooms. For example, one reviewer reported: “Arrived </w:t>
      </w:r>
      <w:proofErr w:type="gramStart"/>
      <w:r w:rsidRPr="000F438D">
        <w:rPr>
          <w:rFonts w:ascii="Arial" w:hAnsi="Arial" w:cs="Arial"/>
          <w:sz w:val="24"/>
          <w:szCs w:val="24"/>
        </w:rPr>
        <w:t>to</w:t>
      </w:r>
      <w:proofErr w:type="gramEnd"/>
      <w:r w:rsidRPr="000F438D">
        <w:rPr>
          <w:rFonts w:ascii="Arial" w:hAnsi="Arial" w:cs="Arial"/>
          <w:sz w:val="24"/>
          <w:szCs w:val="24"/>
        </w:rPr>
        <w:t xml:space="preserve"> a dirty room that took attempts to clean to an acceptable standard” (TripAdvisor, 2025a). Another guest described: “Smelly damp room. black mould in bathroom. Dirty pool. Broken bed, tatty old bedding. Broken lift…” (TripAdvisor, 2025</w:t>
      </w:r>
      <w:r w:rsidR="00AF2F27" w:rsidRPr="000F438D">
        <w:rPr>
          <w:rFonts w:ascii="Arial" w:hAnsi="Arial" w:cs="Arial"/>
          <w:sz w:val="24"/>
          <w:szCs w:val="24"/>
        </w:rPr>
        <w:t>b</w:t>
      </w:r>
      <w:r w:rsidRPr="000F438D">
        <w:rPr>
          <w:rFonts w:ascii="Arial" w:hAnsi="Arial" w:cs="Arial"/>
          <w:sz w:val="24"/>
          <w:szCs w:val="24"/>
        </w:rPr>
        <w:t>).</w:t>
      </w:r>
    </w:p>
    <w:p w14:paraId="373BC634" w14:textId="0F3FC770" w:rsidR="009F4971" w:rsidRPr="000F438D" w:rsidRDefault="009F4971" w:rsidP="009F4971">
      <w:pPr>
        <w:spacing w:line="360" w:lineRule="auto"/>
        <w:jc w:val="both"/>
        <w:rPr>
          <w:rFonts w:ascii="Arial" w:hAnsi="Arial" w:cs="Arial"/>
          <w:sz w:val="24"/>
          <w:szCs w:val="24"/>
        </w:rPr>
      </w:pPr>
      <w:r w:rsidRPr="000F438D">
        <w:rPr>
          <w:rFonts w:ascii="Arial" w:hAnsi="Arial" w:cs="Arial"/>
          <w:sz w:val="24"/>
          <w:szCs w:val="24"/>
        </w:rPr>
        <w:t>Despite raising complaints, many guests received inadequate responses, including poor alternative arrangements without basic amenities or appropriate compensation. This recurring pattern highlights a lack of proactive maintenance, insufficient quality control, and the absence of a structured service recovery process. These failings point to systemic issues in management oversight and operational procedures.</w:t>
      </w:r>
    </w:p>
    <w:p w14:paraId="50B2A530" w14:textId="0B2F809A" w:rsidR="00F66CD8" w:rsidRPr="000F438D" w:rsidRDefault="009F4971" w:rsidP="009F4971">
      <w:pPr>
        <w:spacing w:line="360" w:lineRule="auto"/>
        <w:jc w:val="both"/>
        <w:rPr>
          <w:rFonts w:ascii="Arial" w:hAnsi="Arial" w:cs="Arial"/>
          <w:sz w:val="24"/>
          <w:szCs w:val="24"/>
        </w:rPr>
      </w:pPr>
      <w:r w:rsidRPr="000F438D">
        <w:rPr>
          <w:rFonts w:ascii="Arial" w:hAnsi="Arial" w:cs="Arial"/>
          <w:sz w:val="24"/>
          <w:szCs w:val="24"/>
        </w:rPr>
        <w:t>Without immediate intervention, the hotel's reputation and customer retention are at risk. Addressing these issues is critical to restoring guest trust and aligning operations with basic hygiene, safety, and service expectations in the post-pandemic hospitality landscape.</w:t>
      </w:r>
    </w:p>
    <w:p w14:paraId="044AE33A" w14:textId="02F2D3B8" w:rsidR="00AF2F27" w:rsidRPr="000F438D" w:rsidRDefault="003D6AB6" w:rsidP="009F4971">
      <w:pPr>
        <w:spacing w:line="360" w:lineRule="auto"/>
        <w:jc w:val="both"/>
        <w:rPr>
          <w:rFonts w:ascii="Arial" w:hAnsi="Arial" w:cs="Arial"/>
          <w:sz w:val="24"/>
          <w:szCs w:val="24"/>
        </w:rPr>
      </w:pPr>
      <w:r w:rsidRPr="003D6AB6">
        <w:rPr>
          <w:rFonts w:ascii="Arial" w:hAnsi="Arial" w:cs="Arial"/>
          <w:sz w:val="24"/>
          <w:szCs w:val="24"/>
        </w:rPr>
        <w:t>These findings form the foundation for the following analysis, which identifies the root causes and proposes strategic, sustainable solutions.</w:t>
      </w:r>
    </w:p>
    <w:p w14:paraId="3A4B766F" w14:textId="494DA8CD" w:rsidR="002300EE" w:rsidRPr="003B74EF" w:rsidRDefault="009D2994" w:rsidP="003B74EF">
      <w:pPr>
        <w:pStyle w:val="Heading1"/>
      </w:pPr>
      <w:bookmarkStart w:id="5" w:name="_Toc201223863"/>
      <w:r w:rsidRPr="003B74EF">
        <w:t>2</w:t>
      </w:r>
      <w:r w:rsidR="00846ED5" w:rsidRPr="003B74EF">
        <w:t xml:space="preserve">. </w:t>
      </w:r>
      <w:r w:rsidR="002300EE" w:rsidRPr="003B74EF">
        <w:t>Analysis</w:t>
      </w:r>
      <w:bookmarkEnd w:id="5"/>
    </w:p>
    <w:p w14:paraId="3FAA0A81" w14:textId="77777777" w:rsidR="00E31EB4" w:rsidRPr="003B74EF" w:rsidRDefault="00E31EB4" w:rsidP="003B74EF">
      <w:pPr>
        <w:pStyle w:val="Heading2"/>
      </w:pPr>
      <w:bookmarkStart w:id="6" w:name="_Toc201223864"/>
      <w:r w:rsidRPr="003B74EF">
        <w:t>2.1 Identification of the Issue</w:t>
      </w:r>
      <w:bookmarkEnd w:id="6"/>
    </w:p>
    <w:p w14:paraId="6E9BCE0A" w14:textId="486AF28F" w:rsidR="00E83285" w:rsidRPr="000F438D" w:rsidRDefault="00E83285" w:rsidP="00E83285">
      <w:pPr>
        <w:spacing w:line="360" w:lineRule="auto"/>
        <w:jc w:val="both"/>
        <w:rPr>
          <w:rFonts w:ascii="Arial" w:hAnsi="Arial" w:cs="Arial"/>
          <w:sz w:val="24"/>
          <w:szCs w:val="24"/>
        </w:rPr>
      </w:pPr>
      <w:r w:rsidRPr="000F438D">
        <w:rPr>
          <w:rFonts w:ascii="Arial" w:hAnsi="Arial" w:cs="Arial"/>
          <w:sz w:val="24"/>
          <w:szCs w:val="24"/>
        </w:rPr>
        <w:t>The service quality issue at Palladium Hotel Cala Llonga reflects a deeper organisational breakdown in operational procedures and guest recovery systems. Rather than isolated service lapses, recent feedback points to a systemic failure in preventive maintenance, housekeeping standards, and guest complaint resolution.</w:t>
      </w:r>
    </w:p>
    <w:p w14:paraId="24C4A660" w14:textId="65E60307" w:rsidR="00E83285" w:rsidRDefault="00E83285" w:rsidP="00E83285">
      <w:pPr>
        <w:spacing w:line="360" w:lineRule="auto"/>
        <w:jc w:val="both"/>
        <w:rPr>
          <w:rFonts w:ascii="Arial" w:hAnsi="Arial" w:cs="Arial"/>
          <w:sz w:val="24"/>
          <w:szCs w:val="24"/>
        </w:rPr>
      </w:pPr>
      <w:r w:rsidRPr="000F438D">
        <w:rPr>
          <w:rFonts w:ascii="Arial" w:hAnsi="Arial" w:cs="Arial"/>
          <w:sz w:val="24"/>
          <w:szCs w:val="24"/>
        </w:rPr>
        <w:t xml:space="preserve">The recurrence of service-related complaints across multiple guest reviews—ranging from unresolved hygiene issues to malfunctioning in-room amenities—suggests an absence of effective quality control mechanisms. These deficiencies point to a reactive, rather than preventive, operational culture. Instead of addressing service </w:t>
      </w:r>
      <w:r w:rsidRPr="000F438D">
        <w:rPr>
          <w:rFonts w:ascii="Arial" w:hAnsi="Arial" w:cs="Arial"/>
          <w:sz w:val="24"/>
          <w:szCs w:val="24"/>
        </w:rPr>
        <w:lastRenderedPageBreak/>
        <w:t>failures before they affect the guest experience, the hotel appears to respond only once dissatisfaction has already occurred, often inadequately.</w:t>
      </w:r>
    </w:p>
    <w:p w14:paraId="1C300573" w14:textId="79538A8D" w:rsidR="00A71895" w:rsidRPr="000F438D" w:rsidRDefault="004B7C31" w:rsidP="00E83285">
      <w:pPr>
        <w:spacing w:line="360" w:lineRule="auto"/>
        <w:jc w:val="both"/>
        <w:rPr>
          <w:rFonts w:ascii="Arial" w:hAnsi="Arial" w:cs="Arial"/>
          <w:sz w:val="24"/>
          <w:szCs w:val="24"/>
        </w:rPr>
      </w:pPr>
      <w:r w:rsidRPr="004B7C31">
        <w:rPr>
          <w:rFonts w:ascii="Arial" w:hAnsi="Arial" w:cs="Arial"/>
          <w:sz w:val="24"/>
          <w:szCs w:val="24"/>
        </w:rPr>
        <w:t>The absence of structured recovery aligns with gaps in the SERVQUAL model</w:t>
      </w:r>
      <w:r>
        <w:rPr>
          <w:rFonts w:ascii="Arial" w:hAnsi="Arial" w:cs="Arial"/>
          <w:sz w:val="24"/>
          <w:szCs w:val="24"/>
        </w:rPr>
        <w:t xml:space="preserve">, </w:t>
      </w:r>
      <w:r w:rsidRPr="004B7C31">
        <w:rPr>
          <w:rFonts w:ascii="Arial" w:hAnsi="Arial" w:cs="Arial"/>
          <w:sz w:val="24"/>
          <w:szCs w:val="24"/>
        </w:rPr>
        <w:t>particularly in the dimensions of responsiveness, assurance, and reliability (Parasuraman et al, 1988).</w:t>
      </w:r>
    </w:p>
    <w:p w14:paraId="61F86D8B" w14:textId="0A998928" w:rsidR="00E83285" w:rsidRPr="000F438D" w:rsidRDefault="00E83285" w:rsidP="00E83285">
      <w:pPr>
        <w:spacing w:line="360" w:lineRule="auto"/>
        <w:jc w:val="both"/>
        <w:rPr>
          <w:rFonts w:ascii="Arial" w:hAnsi="Arial" w:cs="Arial"/>
          <w:sz w:val="24"/>
          <w:szCs w:val="24"/>
        </w:rPr>
      </w:pPr>
      <w:r w:rsidRPr="000F438D">
        <w:rPr>
          <w:rFonts w:ascii="Arial" w:hAnsi="Arial" w:cs="Arial"/>
          <w:sz w:val="24"/>
          <w:szCs w:val="24"/>
        </w:rPr>
        <w:t>This pattern has measurable consequences. According to</w:t>
      </w:r>
      <w:r w:rsidR="00260AE4" w:rsidRPr="000F438D">
        <w:rPr>
          <w:rFonts w:ascii="Arial" w:hAnsi="Arial" w:cs="Arial"/>
          <w:sz w:val="24"/>
          <w:szCs w:val="24"/>
        </w:rPr>
        <w:t xml:space="preserve"> </w:t>
      </w:r>
      <w:r w:rsidRPr="000F438D">
        <w:rPr>
          <w:rFonts w:ascii="Arial" w:hAnsi="Arial" w:cs="Arial"/>
          <w:sz w:val="24"/>
          <w:szCs w:val="24"/>
        </w:rPr>
        <w:t>Jet2holidays, the hotel holds a TripAdvisor rating of 4.2 out of 5 based on 2,685 reviews—lower than previous peak-season scores and indicative of increased negative sentiment during early 2025 (Jet2holidays, 2025). In today’s hospitality environment, even small changes in online ratings can significantly impact consumer booking behaviour and price elasticity, especially in highly competitive seasonal markets like Ibiza.</w:t>
      </w:r>
    </w:p>
    <w:p w14:paraId="101F33D7" w14:textId="77777777" w:rsidR="00990687" w:rsidRDefault="00E83285" w:rsidP="00E83285">
      <w:pPr>
        <w:spacing w:line="360" w:lineRule="auto"/>
        <w:jc w:val="both"/>
        <w:rPr>
          <w:rFonts w:ascii="Arial" w:hAnsi="Arial" w:cs="Arial"/>
          <w:sz w:val="24"/>
          <w:szCs w:val="24"/>
        </w:rPr>
      </w:pPr>
      <w:r w:rsidRPr="000F438D">
        <w:rPr>
          <w:rFonts w:ascii="Arial" w:hAnsi="Arial" w:cs="Arial"/>
          <w:sz w:val="24"/>
          <w:szCs w:val="24"/>
        </w:rPr>
        <w:t xml:space="preserve">Equally concerning is the hotel’s service recovery response. Multiple guest reports reveal delays or total lack of action following complaints, indicating insufficient training in guest relations and the absence of a formal feedback management system. </w:t>
      </w:r>
    </w:p>
    <w:p w14:paraId="66063292" w14:textId="7883FA82" w:rsidR="00990687" w:rsidRDefault="000846B5" w:rsidP="00E83285">
      <w:pPr>
        <w:spacing w:line="360" w:lineRule="auto"/>
        <w:jc w:val="both"/>
        <w:rPr>
          <w:rFonts w:ascii="Arial" w:hAnsi="Arial" w:cs="Arial"/>
          <w:sz w:val="24"/>
          <w:szCs w:val="24"/>
        </w:rPr>
      </w:pPr>
      <w:r w:rsidRPr="000846B5">
        <w:rPr>
          <w:rFonts w:ascii="Arial" w:hAnsi="Arial" w:cs="Arial"/>
          <w:sz w:val="24"/>
          <w:szCs w:val="24"/>
        </w:rPr>
        <w:t>To further understand this operational gap, a root cause analysis using the “5 Whys” method reveals the underlying structural failures</w:t>
      </w:r>
      <w:r w:rsidR="00070050">
        <w:rPr>
          <w:rFonts w:ascii="Arial" w:hAnsi="Arial" w:cs="Arial"/>
          <w:sz w:val="24"/>
          <w:szCs w:val="24"/>
        </w:rPr>
        <w:t xml:space="preserve"> (Serrat, 2017)</w:t>
      </w:r>
      <w:r w:rsidRPr="000846B5">
        <w:rPr>
          <w:rFonts w:ascii="Arial" w:hAnsi="Arial" w:cs="Arial"/>
          <w:sz w:val="24"/>
          <w:szCs w:val="24"/>
        </w:rPr>
        <w:t>:</w:t>
      </w:r>
    </w:p>
    <w:p w14:paraId="63547F7B" w14:textId="475E5492" w:rsidR="002819B5" w:rsidRPr="006F7199" w:rsidRDefault="002819B5" w:rsidP="002819B5">
      <w:pPr>
        <w:spacing w:line="360" w:lineRule="auto"/>
        <w:jc w:val="both"/>
        <w:rPr>
          <w:rFonts w:ascii="Arial" w:hAnsi="Arial" w:cs="Arial"/>
          <w:b/>
          <w:bCs/>
          <w:sz w:val="24"/>
          <w:szCs w:val="24"/>
        </w:rPr>
      </w:pPr>
      <w:r w:rsidRPr="002819B5">
        <w:rPr>
          <w:rFonts w:ascii="Arial" w:hAnsi="Arial" w:cs="Arial"/>
          <w:b/>
          <w:bCs/>
          <w:sz w:val="24"/>
          <w:szCs w:val="24"/>
        </w:rPr>
        <w:t>5 Whys Analysis – Delayed Complaint Resolution</w:t>
      </w:r>
    </w:p>
    <w:p w14:paraId="3BAB73EA" w14:textId="7D74A153" w:rsidR="002819B5" w:rsidRPr="002819B5" w:rsidRDefault="002819B5" w:rsidP="002819B5">
      <w:pPr>
        <w:pStyle w:val="ListParagraph"/>
        <w:numPr>
          <w:ilvl w:val="0"/>
          <w:numId w:val="7"/>
        </w:numPr>
        <w:spacing w:line="360" w:lineRule="auto"/>
        <w:jc w:val="both"/>
        <w:rPr>
          <w:rFonts w:ascii="Arial" w:hAnsi="Arial" w:cs="Arial"/>
          <w:sz w:val="24"/>
          <w:szCs w:val="24"/>
        </w:rPr>
      </w:pPr>
      <w:r w:rsidRPr="002819B5">
        <w:rPr>
          <w:rFonts w:ascii="Arial" w:hAnsi="Arial" w:cs="Arial"/>
          <w:sz w:val="24"/>
          <w:szCs w:val="24"/>
        </w:rPr>
        <w:t>Why are complaints unresolved or delayed? – Because no dedicated monitoring or tracking system exists.</w:t>
      </w:r>
    </w:p>
    <w:p w14:paraId="53963AD7" w14:textId="0239DED8" w:rsidR="002819B5" w:rsidRPr="002819B5" w:rsidRDefault="002819B5" w:rsidP="002819B5">
      <w:pPr>
        <w:pStyle w:val="ListParagraph"/>
        <w:numPr>
          <w:ilvl w:val="0"/>
          <w:numId w:val="7"/>
        </w:numPr>
        <w:spacing w:line="360" w:lineRule="auto"/>
        <w:jc w:val="both"/>
        <w:rPr>
          <w:rFonts w:ascii="Arial" w:hAnsi="Arial" w:cs="Arial"/>
          <w:sz w:val="24"/>
          <w:szCs w:val="24"/>
        </w:rPr>
      </w:pPr>
      <w:r w:rsidRPr="002819B5">
        <w:rPr>
          <w:rFonts w:ascii="Arial" w:hAnsi="Arial" w:cs="Arial"/>
          <w:sz w:val="24"/>
          <w:szCs w:val="24"/>
        </w:rPr>
        <w:t>Why is there no system? – Because complaint handling is informal and decentralised.</w:t>
      </w:r>
    </w:p>
    <w:p w14:paraId="79A83A6C" w14:textId="3D629C4A" w:rsidR="002819B5" w:rsidRPr="002819B5" w:rsidRDefault="002819B5" w:rsidP="002819B5">
      <w:pPr>
        <w:pStyle w:val="ListParagraph"/>
        <w:numPr>
          <w:ilvl w:val="0"/>
          <w:numId w:val="7"/>
        </w:numPr>
        <w:spacing w:line="360" w:lineRule="auto"/>
        <w:jc w:val="both"/>
        <w:rPr>
          <w:rFonts w:ascii="Arial" w:hAnsi="Arial" w:cs="Arial"/>
          <w:sz w:val="24"/>
          <w:szCs w:val="24"/>
        </w:rPr>
      </w:pPr>
      <w:r w:rsidRPr="002819B5">
        <w:rPr>
          <w:rFonts w:ascii="Arial" w:hAnsi="Arial" w:cs="Arial"/>
          <w:sz w:val="24"/>
          <w:szCs w:val="24"/>
        </w:rPr>
        <w:t>Why informal? – Because there's no investment in a structured guest relations framework.</w:t>
      </w:r>
    </w:p>
    <w:p w14:paraId="449F79C8" w14:textId="02BF7EF3" w:rsidR="002819B5" w:rsidRPr="002819B5" w:rsidRDefault="002819B5" w:rsidP="002819B5">
      <w:pPr>
        <w:pStyle w:val="ListParagraph"/>
        <w:numPr>
          <w:ilvl w:val="0"/>
          <w:numId w:val="7"/>
        </w:numPr>
        <w:spacing w:line="360" w:lineRule="auto"/>
        <w:jc w:val="both"/>
        <w:rPr>
          <w:rFonts w:ascii="Arial" w:hAnsi="Arial" w:cs="Arial"/>
          <w:sz w:val="24"/>
          <w:szCs w:val="24"/>
        </w:rPr>
      </w:pPr>
      <w:r w:rsidRPr="002819B5">
        <w:rPr>
          <w:rFonts w:ascii="Arial" w:hAnsi="Arial" w:cs="Arial"/>
          <w:sz w:val="24"/>
          <w:szCs w:val="24"/>
        </w:rPr>
        <w:t>Why no investment? – Management has prioritised front-office enhancements over feedback infrastructure.</w:t>
      </w:r>
    </w:p>
    <w:p w14:paraId="0FD3F490" w14:textId="59EE8470" w:rsidR="000846B5" w:rsidRDefault="002819B5" w:rsidP="002819B5">
      <w:pPr>
        <w:pStyle w:val="ListParagraph"/>
        <w:numPr>
          <w:ilvl w:val="0"/>
          <w:numId w:val="7"/>
        </w:numPr>
        <w:spacing w:line="360" w:lineRule="auto"/>
        <w:jc w:val="both"/>
        <w:rPr>
          <w:rFonts w:ascii="Arial" w:hAnsi="Arial" w:cs="Arial"/>
          <w:sz w:val="24"/>
          <w:szCs w:val="24"/>
        </w:rPr>
      </w:pPr>
      <w:r w:rsidRPr="002819B5">
        <w:rPr>
          <w:rFonts w:ascii="Arial" w:hAnsi="Arial" w:cs="Arial"/>
          <w:sz w:val="24"/>
          <w:szCs w:val="24"/>
        </w:rPr>
        <w:t xml:space="preserve">Why? – </w:t>
      </w:r>
      <w:r w:rsidR="00A5512B" w:rsidRPr="00A5512B">
        <w:rPr>
          <w:rFonts w:ascii="Arial" w:hAnsi="Arial" w:cs="Arial"/>
          <w:sz w:val="24"/>
          <w:szCs w:val="24"/>
        </w:rPr>
        <w:t>Strategic KPIs don’t include complaint resolution speed.</w:t>
      </w:r>
    </w:p>
    <w:p w14:paraId="78B5834C" w14:textId="290A1DB5" w:rsidR="00D67CCC" w:rsidRDefault="00B560F3" w:rsidP="00E83285">
      <w:pPr>
        <w:spacing w:line="360" w:lineRule="auto"/>
        <w:jc w:val="both"/>
        <w:rPr>
          <w:rFonts w:ascii="Arial" w:hAnsi="Arial" w:cs="Arial"/>
          <w:sz w:val="24"/>
          <w:szCs w:val="24"/>
        </w:rPr>
      </w:pPr>
      <w:r w:rsidRPr="00B560F3">
        <w:rPr>
          <w:rFonts w:ascii="Arial" w:hAnsi="Arial" w:cs="Arial"/>
          <w:sz w:val="24"/>
          <w:szCs w:val="24"/>
        </w:rPr>
        <w:t xml:space="preserve">As Mir et al (2023) note, hotels that lack structured service recovery protocols are more vulnerable to long-term brand damage and revenue loss. Research by Kim </w:t>
      </w:r>
      <w:r>
        <w:rPr>
          <w:rFonts w:ascii="Arial" w:hAnsi="Arial" w:cs="Arial"/>
          <w:sz w:val="24"/>
          <w:szCs w:val="24"/>
        </w:rPr>
        <w:t>&amp;</w:t>
      </w:r>
      <w:r w:rsidRPr="00B560F3">
        <w:rPr>
          <w:rFonts w:ascii="Arial" w:hAnsi="Arial" w:cs="Arial"/>
          <w:sz w:val="24"/>
          <w:szCs w:val="24"/>
        </w:rPr>
        <w:t xml:space="preserve"> So (2023) and Martin et al (2021) confirms that poorly defined complaint management systems often lead to inconsistent service recovery and reputational </w:t>
      </w:r>
      <w:r w:rsidRPr="00B560F3">
        <w:rPr>
          <w:rFonts w:ascii="Arial" w:hAnsi="Arial" w:cs="Arial"/>
          <w:sz w:val="24"/>
          <w:szCs w:val="24"/>
        </w:rPr>
        <w:lastRenderedPageBreak/>
        <w:t>decline. Furthermore, Gao et al (2022) highlight that effective recovery processes are not only essential for ensuring customer satisfaction but also play a crucial role in sustaining guest loyalty and mitigating long-term reputational risks.</w:t>
      </w:r>
    </w:p>
    <w:p w14:paraId="02CCE496" w14:textId="030883D0" w:rsidR="00E83285" w:rsidRPr="000F438D" w:rsidRDefault="00E83285" w:rsidP="00E83285">
      <w:pPr>
        <w:spacing w:line="360" w:lineRule="auto"/>
        <w:jc w:val="both"/>
        <w:rPr>
          <w:rFonts w:ascii="Arial" w:hAnsi="Arial" w:cs="Arial"/>
          <w:sz w:val="24"/>
          <w:szCs w:val="24"/>
        </w:rPr>
      </w:pPr>
      <w:r w:rsidRPr="000F438D">
        <w:rPr>
          <w:rFonts w:ascii="Arial" w:hAnsi="Arial" w:cs="Arial"/>
          <w:sz w:val="24"/>
          <w:szCs w:val="24"/>
        </w:rPr>
        <w:t xml:space="preserve">These factors are not merely reputational—they are directly tied to financial performance. The likely consequences include a drop in occupancy rates, </w:t>
      </w:r>
      <w:r w:rsidR="00C310F9" w:rsidRPr="000F438D">
        <w:rPr>
          <w:rFonts w:ascii="Arial" w:hAnsi="Arial" w:cs="Arial"/>
          <w:sz w:val="24"/>
          <w:szCs w:val="24"/>
        </w:rPr>
        <w:t xml:space="preserve">a </w:t>
      </w:r>
      <w:r w:rsidRPr="000F438D">
        <w:rPr>
          <w:rFonts w:ascii="Arial" w:hAnsi="Arial" w:cs="Arial"/>
          <w:sz w:val="24"/>
          <w:szCs w:val="24"/>
        </w:rPr>
        <w:t>decline in Revenue per Available Room (RevPAR), and increased costs per acquisition as the brand must work harder to attract new guests in the face of growing negative sentiment. For a seasonal property like Palladium Hotel Cala Llonga, these issues place future profitability at significant risk.</w:t>
      </w:r>
    </w:p>
    <w:p w14:paraId="48E87051" w14:textId="77777777" w:rsidR="007C4B7C" w:rsidRPr="00E83285" w:rsidRDefault="007C4B7C" w:rsidP="00E83285">
      <w:pPr>
        <w:spacing w:line="360" w:lineRule="auto"/>
        <w:jc w:val="both"/>
        <w:rPr>
          <w:rFonts w:ascii="Arial" w:hAnsi="Arial" w:cs="Arial"/>
        </w:rPr>
      </w:pPr>
    </w:p>
    <w:p w14:paraId="7F07628B" w14:textId="635349AA" w:rsidR="00EB4DC3" w:rsidRPr="003B74EF" w:rsidRDefault="00EB4DC3" w:rsidP="003B74EF">
      <w:pPr>
        <w:pStyle w:val="Heading2"/>
      </w:pPr>
      <w:bookmarkStart w:id="7" w:name="_Toc201223865"/>
      <w:r w:rsidRPr="003B74EF">
        <w:t>2.2 STEEPLED Analysis</w:t>
      </w:r>
      <w:bookmarkEnd w:id="7"/>
    </w:p>
    <w:p w14:paraId="595C688E" w14:textId="77777777" w:rsidR="00EB4DC3" w:rsidRPr="003B74EF" w:rsidRDefault="00EB4DC3" w:rsidP="003B74EF">
      <w:pPr>
        <w:pStyle w:val="Heading3"/>
      </w:pPr>
      <w:bookmarkStart w:id="8" w:name="_Toc201223866"/>
      <w:r w:rsidRPr="003B74EF">
        <w:t>2.2.1 Social</w:t>
      </w:r>
      <w:bookmarkEnd w:id="8"/>
    </w:p>
    <w:p w14:paraId="4923FC4F" w14:textId="77777777" w:rsidR="00EB4DC3" w:rsidRDefault="00EB4DC3" w:rsidP="00EB4DC3">
      <w:pPr>
        <w:spacing w:line="360" w:lineRule="auto"/>
        <w:jc w:val="both"/>
        <w:rPr>
          <w:rFonts w:ascii="Arial" w:hAnsi="Arial" w:cs="Arial"/>
          <w:sz w:val="24"/>
          <w:szCs w:val="24"/>
        </w:rPr>
      </w:pPr>
      <w:r w:rsidRPr="000F438D">
        <w:rPr>
          <w:rFonts w:ascii="Arial" w:hAnsi="Arial" w:cs="Arial"/>
          <w:sz w:val="24"/>
          <w:szCs w:val="24"/>
        </w:rPr>
        <w:t>Post-pandemic, guest expectations have shifted significantly. Travellers increasingly prioritise hygiene, safety, and comfort, and these social preferences are now essential performance benchmarks for hospitality operators. The recurring guest complaints at Palladium Hotel suggest that the property is failing to meet these heightened expectations, which may explain its declining social reputation (Gao et al, 2022).</w:t>
      </w:r>
    </w:p>
    <w:p w14:paraId="04D30F3A" w14:textId="0E4435F3" w:rsidR="00504ED5" w:rsidRPr="00504ED5" w:rsidRDefault="00504ED5" w:rsidP="00504ED5">
      <w:pPr>
        <w:spacing w:line="360" w:lineRule="auto"/>
        <w:jc w:val="both"/>
        <w:rPr>
          <w:rFonts w:ascii="Arial" w:hAnsi="Arial" w:cs="Arial"/>
          <w:b/>
          <w:bCs/>
          <w:sz w:val="24"/>
          <w:szCs w:val="24"/>
        </w:rPr>
      </w:pPr>
      <w:r w:rsidRPr="00504ED5">
        <w:rPr>
          <w:rFonts w:ascii="Arial" w:hAnsi="Arial" w:cs="Arial"/>
          <w:b/>
          <w:bCs/>
          <w:sz w:val="24"/>
          <w:szCs w:val="24"/>
        </w:rPr>
        <w:t>5 Whys analysis highlights recurrent training gaps:</w:t>
      </w:r>
    </w:p>
    <w:p w14:paraId="6D43939D" w14:textId="43256F44" w:rsidR="00504ED5" w:rsidRPr="00504ED5" w:rsidRDefault="00504ED5" w:rsidP="00504ED5">
      <w:pPr>
        <w:pStyle w:val="ListParagraph"/>
        <w:numPr>
          <w:ilvl w:val="0"/>
          <w:numId w:val="8"/>
        </w:numPr>
        <w:spacing w:line="360" w:lineRule="auto"/>
        <w:jc w:val="both"/>
        <w:rPr>
          <w:rFonts w:ascii="Arial" w:hAnsi="Arial" w:cs="Arial"/>
          <w:sz w:val="24"/>
          <w:szCs w:val="24"/>
        </w:rPr>
      </w:pPr>
      <w:r w:rsidRPr="00504ED5">
        <w:rPr>
          <w:rFonts w:ascii="Arial" w:hAnsi="Arial" w:cs="Arial"/>
          <w:sz w:val="24"/>
          <w:szCs w:val="24"/>
        </w:rPr>
        <w:t>Why is hygiene substandard? → Because cleaning protocols aren’t followed.</w:t>
      </w:r>
    </w:p>
    <w:p w14:paraId="3ACA10A3" w14:textId="17234198" w:rsidR="00504ED5" w:rsidRPr="00504ED5" w:rsidRDefault="00504ED5" w:rsidP="00504ED5">
      <w:pPr>
        <w:pStyle w:val="ListParagraph"/>
        <w:numPr>
          <w:ilvl w:val="0"/>
          <w:numId w:val="8"/>
        </w:numPr>
        <w:spacing w:line="360" w:lineRule="auto"/>
        <w:jc w:val="both"/>
        <w:rPr>
          <w:rFonts w:ascii="Arial" w:hAnsi="Arial" w:cs="Arial"/>
          <w:sz w:val="24"/>
          <w:szCs w:val="24"/>
        </w:rPr>
      </w:pPr>
      <w:r w:rsidRPr="00504ED5">
        <w:rPr>
          <w:rFonts w:ascii="Arial" w:hAnsi="Arial" w:cs="Arial"/>
          <w:sz w:val="24"/>
          <w:szCs w:val="24"/>
        </w:rPr>
        <w:t>Why not followed? → Due to outdated or inaccessible SOPs.</w:t>
      </w:r>
    </w:p>
    <w:p w14:paraId="44BFFB19" w14:textId="27732CE1" w:rsidR="00504ED5" w:rsidRPr="00504ED5" w:rsidRDefault="00504ED5" w:rsidP="00504ED5">
      <w:pPr>
        <w:pStyle w:val="ListParagraph"/>
        <w:numPr>
          <w:ilvl w:val="0"/>
          <w:numId w:val="8"/>
        </w:numPr>
        <w:spacing w:line="360" w:lineRule="auto"/>
        <w:jc w:val="both"/>
        <w:rPr>
          <w:rFonts w:ascii="Arial" w:hAnsi="Arial" w:cs="Arial"/>
          <w:sz w:val="24"/>
          <w:szCs w:val="24"/>
        </w:rPr>
      </w:pPr>
      <w:r w:rsidRPr="00504ED5">
        <w:rPr>
          <w:rFonts w:ascii="Arial" w:hAnsi="Arial" w:cs="Arial"/>
          <w:sz w:val="24"/>
          <w:szCs w:val="24"/>
        </w:rPr>
        <w:t>Why outdated? → COVID-era updates were never formalised.</w:t>
      </w:r>
    </w:p>
    <w:p w14:paraId="612ECD49" w14:textId="355A9A1B" w:rsidR="00504ED5" w:rsidRPr="00504ED5" w:rsidRDefault="00504ED5" w:rsidP="00504ED5">
      <w:pPr>
        <w:pStyle w:val="ListParagraph"/>
        <w:numPr>
          <w:ilvl w:val="0"/>
          <w:numId w:val="8"/>
        </w:numPr>
        <w:spacing w:line="360" w:lineRule="auto"/>
        <w:jc w:val="both"/>
        <w:rPr>
          <w:rFonts w:ascii="Arial" w:hAnsi="Arial" w:cs="Arial"/>
          <w:sz w:val="24"/>
          <w:szCs w:val="24"/>
        </w:rPr>
      </w:pPr>
      <w:r w:rsidRPr="00504ED5">
        <w:rPr>
          <w:rFonts w:ascii="Arial" w:hAnsi="Arial" w:cs="Arial"/>
          <w:sz w:val="24"/>
          <w:szCs w:val="24"/>
        </w:rPr>
        <w:t>Why? → Limited budget prevented training refresh.</w:t>
      </w:r>
    </w:p>
    <w:p w14:paraId="1DCBDAC2" w14:textId="63167D7B" w:rsidR="00A20A96" w:rsidRDefault="00504ED5" w:rsidP="00EB4DC3">
      <w:pPr>
        <w:pStyle w:val="ListParagraph"/>
        <w:numPr>
          <w:ilvl w:val="0"/>
          <w:numId w:val="8"/>
        </w:numPr>
        <w:spacing w:line="360" w:lineRule="auto"/>
        <w:jc w:val="both"/>
        <w:rPr>
          <w:rFonts w:ascii="Arial" w:hAnsi="Arial" w:cs="Arial"/>
          <w:sz w:val="24"/>
          <w:szCs w:val="24"/>
        </w:rPr>
      </w:pPr>
      <w:r w:rsidRPr="00504ED5">
        <w:rPr>
          <w:rFonts w:ascii="Arial" w:hAnsi="Arial" w:cs="Arial"/>
          <w:sz w:val="24"/>
          <w:szCs w:val="24"/>
        </w:rPr>
        <w:t>Why? → Resources were allocated to other priorities.</w:t>
      </w:r>
    </w:p>
    <w:p w14:paraId="45C8A036" w14:textId="7A3406BC" w:rsidR="00A20A96" w:rsidRDefault="00A20A96" w:rsidP="00A20A96">
      <w:pPr>
        <w:spacing w:line="360" w:lineRule="auto"/>
        <w:jc w:val="both"/>
        <w:rPr>
          <w:rFonts w:ascii="Arial" w:hAnsi="Arial" w:cs="Arial"/>
          <w:sz w:val="24"/>
          <w:szCs w:val="24"/>
        </w:rPr>
      </w:pPr>
      <w:r w:rsidRPr="00A20A96">
        <w:rPr>
          <w:rFonts w:ascii="Arial" w:hAnsi="Arial" w:cs="Arial"/>
          <w:sz w:val="24"/>
          <w:szCs w:val="24"/>
        </w:rPr>
        <w:t>Research indicates that strong hygiene protocols significantly influence guests’ revisit intentions</w:t>
      </w:r>
      <w:r w:rsidR="00EB1788">
        <w:rPr>
          <w:rFonts w:ascii="Arial" w:hAnsi="Arial" w:cs="Arial"/>
          <w:sz w:val="24"/>
          <w:szCs w:val="24"/>
        </w:rPr>
        <w:t xml:space="preserve">, </w:t>
      </w:r>
      <w:r w:rsidRPr="00A20A96">
        <w:rPr>
          <w:rFonts w:ascii="Arial" w:hAnsi="Arial" w:cs="Arial"/>
          <w:sz w:val="24"/>
          <w:szCs w:val="24"/>
        </w:rPr>
        <w:t xml:space="preserve">particularly during health-sensitive periods post-COVID (Islam et al, 2024; </w:t>
      </w:r>
      <w:r w:rsidR="00E05065">
        <w:rPr>
          <w:rFonts w:ascii="Arial" w:hAnsi="Arial" w:cs="Arial"/>
          <w:sz w:val="24"/>
          <w:szCs w:val="24"/>
        </w:rPr>
        <w:t>Lim</w:t>
      </w:r>
      <w:r w:rsidR="006F0799">
        <w:rPr>
          <w:rFonts w:ascii="Arial" w:hAnsi="Arial" w:cs="Arial"/>
          <w:sz w:val="24"/>
          <w:szCs w:val="24"/>
        </w:rPr>
        <w:t xml:space="preserve"> &amp; Ok</w:t>
      </w:r>
      <w:r w:rsidRPr="00A20A96">
        <w:rPr>
          <w:rFonts w:ascii="Arial" w:hAnsi="Arial" w:cs="Arial"/>
          <w:sz w:val="24"/>
          <w:szCs w:val="24"/>
        </w:rPr>
        <w:t>, 2021).</w:t>
      </w:r>
    </w:p>
    <w:p w14:paraId="2FF14EEC" w14:textId="3679A82E" w:rsidR="00E36F77" w:rsidRPr="00A20A96" w:rsidRDefault="005456B9" w:rsidP="00A20A96">
      <w:pPr>
        <w:spacing w:line="360" w:lineRule="auto"/>
        <w:jc w:val="both"/>
        <w:rPr>
          <w:rFonts w:ascii="Arial" w:hAnsi="Arial" w:cs="Arial"/>
          <w:sz w:val="24"/>
          <w:szCs w:val="24"/>
        </w:rPr>
      </w:pPr>
      <w:r w:rsidRPr="005456B9">
        <w:rPr>
          <w:rFonts w:ascii="Arial" w:hAnsi="Arial" w:cs="Arial"/>
          <w:sz w:val="24"/>
          <w:szCs w:val="24"/>
        </w:rPr>
        <w:t>International hygiene guidelines also outline minimum cleanliness protocols for guest accommodations, which must be reflected in hotel SOPs (WHO, 2020).</w:t>
      </w:r>
    </w:p>
    <w:p w14:paraId="04932BAF" w14:textId="220E6881" w:rsidR="00EB4DC3" w:rsidRPr="003B74EF" w:rsidRDefault="00EB4DC3" w:rsidP="003B74EF">
      <w:pPr>
        <w:pStyle w:val="Heading3"/>
      </w:pPr>
      <w:bookmarkStart w:id="9" w:name="_Toc201223867"/>
      <w:r w:rsidRPr="003B74EF">
        <w:lastRenderedPageBreak/>
        <w:t>2.2.2 Technological</w:t>
      </w:r>
      <w:bookmarkEnd w:id="9"/>
    </w:p>
    <w:p w14:paraId="1CFF88E8" w14:textId="77777777" w:rsidR="00EB4DC3" w:rsidRPr="000F438D" w:rsidRDefault="00EB4DC3" w:rsidP="00EB4DC3">
      <w:pPr>
        <w:spacing w:line="360" w:lineRule="auto"/>
        <w:jc w:val="both"/>
        <w:rPr>
          <w:rFonts w:ascii="Arial" w:hAnsi="Arial" w:cs="Arial"/>
          <w:sz w:val="24"/>
          <w:szCs w:val="24"/>
        </w:rPr>
      </w:pPr>
      <w:r w:rsidRPr="000F438D">
        <w:rPr>
          <w:rFonts w:ascii="Arial" w:hAnsi="Arial" w:cs="Arial"/>
          <w:sz w:val="24"/>
          <w:szCs w:val="24"/>
        </w:rPr>
        <w:t>Modern hospitality technologies—such as property management systems, AI-powered guest feedback tools, and mobile booking platforms—are essential for operational efficiency and responsiveness. However, the hotel’s reported delays in handling guest issues may reflect ineffective use of such systems, resulting in inconsistent service experiences (Gao et al, 2022).</w:t>
      </w:r>
    </w:p>
    <w:p w14:paraId="1233E5D4" w14:textId="77777777" w:rsidR="00EB4DC3" w:rsidRPr="003B74EF" w:rsidRDefault="00EB4DC3" w:rsidP="003B74EF">
      <w:pPr>
        <w:pStyle w:val="Heading3"/>
      </w:pPr>
      <w:bookmarkStart w:id="10" w:name="_Toc201223868"/>
      <w:r w:rsidRPr="003B74EF">
        <w:t>2.2.3 Economic</w:t>
      </w:r>
      <w:bookmarkEnd w:id="10"/>
    </w:p>
    <w:p w14:paraId="4EB2BA02" w14:textId="6C04BCAC" w:rsidR="00AC6F6D" w:rsidRPr="000F438D" w:rsidRDefault="00EB4DC3" w:rsidP="00EB4DC3">
      <w:pPr>
        <w:spacing w:line="360" w:lineRule="auto"/>
        <w:jc w:val="both"/>
        <w:rPr>
          <w:rFonts w:ascii="Arial" w:hAnsi="Arial" w:cs="Arial"/>
          <w:sz w:val="24"/>
          <w:szCs w:val="24"/>
        </w:rPr>
      </w:pPr>
      <w:r w:rsidRPr="000F438D">
        <w:rPr>
          <w:rFonts w:ascii="Arial" w:hAnsi="Arial" w:cs="Arial"/>
          <w:sz w:val="24"/>
          <w:szCs w:val="24"/>
        </w:rPr>
        <w:t>Spain’s economy has demonstrated a strong post-pandemic recovery, which directly impacts the hospitality sector. According to Statista (2025), Spain experienced a sharp post-pandemic recovery with GDP growth of 6.69% in 2021 and 6.18% in 2022, followed by moderate growth of 3.15% in 2024. While growth is projected to slow to 2.5% in 2025, the sustained positive trajectory signals a stable economic climate that encourages tourism demand and consumer confidence. This economic context reinforces the need for competitive service delivery in hospitality to meet the growing demand for travel.</w:t>
      </w:r>
    </w:p>
    <w:p w14:paraId="65111168" w14:textId="08C91BC9" w:rsidR="00AC6F6D" w:rsidRPr="000F438D" w:rsidRDefault="00E4534F" w:rsidP="003B74EF">
      <w:pPr>
        <w:spacing w:line="360" w:lineRule="auto"/>
        <w:jc w:val="center"/>
        <w:rPr>
          <w:rFonts w:ascii="Arial" w:hAnsi="Arial" w:cs="Arial"/>
          <w:sz w:val="24"/>
          <w:szCs w:val="24"/>
        </w:rPr>
      </w:pPr>
      <w:r w:rsidRPr="000F438D">
        <w:rPr>
          <w:rFonts w:ascii="Arial" w:hAnsi="Arial" w:cs="Arial"/>
          <w:noProof/>
          <w:sz w:val="24"/>
          <w:szCs w:val="24"/>
        </w:rPr>
        <w:drawing>
          <wp:inline distT="0" distB="0" distL="0" distR="0" wp14:anchorId="263B9090" wp14:editId="6C91B519">
            <wp:extent cx="4426615" cy="2857500"/>
            <wp:effectExtent l="0" t="0" r="0" b="0"/>
            <wp:docPr id="1160776232" name="Picture 1" descr="A graph with blue bars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776232" name="Picture 1" descr="A graph with blue bars and numbers&#10;&#10;AI-generated content may be incorrect."/>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32602" cy="2861365"/>
                    </a:xfrm>
                    <a:prstGeom prst="rect">
                      <a:avLst/>
                    </a:prstGeom>
                    <a:noFill/>
                  </pic:spPr>
                </pic:pic>
              </a:graphicData>
            </a:graphic>
          </wp:inline>
        </w:drawing>
      </w:r>
    </w:p>
    <w:p w14:paraId="54B779F4" w14:textId="77777777" w:rsidR="00AC6F6D" w:rsidRPr="000F438D" w:rsidRDefault="00AC6F6D" w:rsidP="00ED2E00">
      <w:pPr>
        <w:spacing w:line="360" w:lineRule="auto"/>
        <w:jc w:val="both"/>
        <w:rPr>
          <w:rFonts w:ascii="Arial" w:hAnsi="Arial" w:cs="Arial"/>
          <w:sz w:val="24"/>
          <w:szCs w:val="24"/>
        </w:rPr>
      </w:pPr>
    </w:p>
    <w:p w14:paraId="4E745D0E" w14:textId="77777777" w:rsidR="00841014" w:rsidRPr="000F438D" w:rsidRDefault="00841014" w:rsidP="00841014">
      <w:pPr>
        <w:spacing w:line="360" w:lineRule="auto"/>
        <w:jc w:val="center"/>
        <w:rPr>
          <w:rFonts w:ascii="Arial" w:hAnsi="Arial" w:cs="Arial"/>
          <w:i/>
          <w:iCs/>
          <w:sz w:val="24"/>
          <w:szCs w:val="24"/>
        </w:rPr>
      </w:pPr>
      <w:r w:rsidRPr="000F438D">
        <w:rPr>
          <w:rFonts w:ascii="Arial" w:hAnsi="Arial" w:cs="Arial"/>
          <w:i/>
          <w:iCs/>
          <w:sz w:val="24"/>
          <w:szCs w:val="24"/>
        </w:rPr>
        <w:t>Figure 2: Spain: Real gross domestic product (GDP) growth from 2020 to 2030</w:t>
      </w:r>
    </w:p>
    <w:p w14:paraId="10A4E9B2" w14:textId="6122C30B" w:rsidR="00AC6F6D" w:rsidRPr="000F438D" w:rsidRDefault="00841014" w:rsidP="00841014">
      <w:pPr>
        <w:spacing w:line="360" w:lineRule="auto"/>
        <w:jc w:val="center"/>
        <w:rPr>
          <w:rFonts w:ascii="Arial" w:hAnsi="Arial" w:cs="Arial"/>
          <w:sz w:val="24"/>
          <w:szCs w:val="24"/>
        </w:rPr>
      </w:pPr>
      <w:r w:rsidRPr="000F438D">
        <w:rPr>
          <w:rFonts w:ascii="Arial" w:hAnsi="Arial" w:cs="Arial"/>
          <w:sz w:val="24"/>
          <w:szCs w:val="24"/>
        </w:rPr>
        <w:t>(Source: Statista, 2025)</w:t>
      </w:r>
    </w:p>
    <w:p w14:paraId="6B34A400" w14:textId="77777777" w:rsidR="00D4470A" w:rsidRPr="000F438D" w:rsidRDefault="00D4470A" w:rsidP="00D4470A">
      <w:pPr>
        <w:spacing w:line="360" w:lineRule="auto"/>
        <w:jc w:val="both"/>
        <w:rPr>
          <w:rFonts w:ascii="Arial" w:hAnsi="Arial" w:cs="Arial"/>
          <w:sz w:val="24"/>
          <w:szCs w:val="24"/>
        </w:rPr>
      </w:pPr>
      <w:r w:rsidRPr="000F438D">
        <w:rPr>
          <w:rFonts w:ascii="Arial" w:hAnsi="Arial" w:cs="Arial"/>
          <w:sz w:val="24"/>
          <w:szCs w:val="24"/>
        </w:rPr>
        <w:t xml:space="preserve">Simultaneously, travellers are becoming more price-sensitive and selective due to economic uncertainty and increased competition in destinations like Ibiza. If hotels </w:t>
      </w:r>
      <w:r w:rsidRPr="000F438D">
        <w:rPr>
          <w:rFonts w:ascii="Arial" w:hAnsi="Arial" w:cs="Arial"/>
          <w:sz w:val="24"/>
          <w:szCs w:val="24"/>
        </w:rPr>
        <w:lastRenderedPageBreak/>
        <w:t>such as Palladium Hotel Cala Llonga fail to meet service expectations, they risk losing market share to more competitively priced or better-reviewed properties (O’Mahoney, 2021).</w:t>
      </w:r>
    </w:p>
    <w:p w14:paraId="5D8491F4" w14:textId="77777777" w:rsidR="00D4470A" w:rsidRPr="00705FC6" w:rsidRDefault="00D4470A" w:rsidP="00705FC6">
      <w:pPr>
        <w:pStyle w:val="Heading3"/>
      </w:pPr>
      <w:bookmarkStart w:id="11" w:name="_Toc201223869"/>
      <w:r w:rsidRPr="00705FC6">
        <w:t>2.2.4 Environmental</w:t>
      </w:r>
      <w:bookmarkEnd w:id="11"/>
    </w:p>
    <w:p w14:paraId="41E02484" w14:textId="77777777" w:rsidR="00D4470A" w:rsidRPr="000F438D" w:rsidRDefault="00D4470A" w:rsidP="00D4470A">
      <w:pPr>
        <w:spacing w:line="360" w:lineRule="auto"/>
        <w:jc w:val="both"/>
        <w:rPr>
          <w:rFonts w:ascii="Arial" w:hAnsi="Arial" w:cs="Arial"/>
          <w:sz w:val="24"/>
          <w:szCs w:val="24"/>
        </w:rPr>
      </w:pPr>
      <w:r w:rsidRPr="000F438D">
        <w:rPr>
          <w:rFonts w:ascii="Arial" w:hAnsi="Arial" w:cs="Arial"/>
          <w:sz w:val="24"/>
          <w:szCs w:val="24"/>
        </w:rPr>
        <w:t>Environmental sustainability has become a decisive factor for many travellers, particularly in ecologically sensitive regions like Ibiza. Issues such as water scarcity, coastal erosion, and waste management are under regulatory scrutiny. Spanish authorities are promoting green practices, and hotels that demonstrate sustainable operations often enjoy reputational and competitive advantages (Ramón-Cardona &amp; Sánchez-Fernández, 2022; Ramón-Cardona et al, 2021).</w:t>
      </w:r>
    </w:p>
    <w:p w14:paraId="4EE5C4DA" w14:textId="77777777" w:rsidR="00D4470A" w:rsidRPr="00705FC6" w:rsidRDefault="00D4470A" w:rsidP="00705FC6">
      <w:pPr>
        <w:pStyle w:val="Heading3"/>
      </w:pPr>
      <w:bookmarkStart w:id="12" w:name="_Toc201223870"/>
      <w:r w:rsidRPr="00705FC6">
        <w:t>2.2.5 Political</w:t>
      </w:r>
      <w:bookmarkEnd w:id="12"/>
    </w:p>
    <w:p w14:paraId="5FBDC46C" w14:textId="77777777" w:rsidR="00D4470A" w:rsidRPr="000F438D" w:rsidRDefault="00D4470A" w:rsidP="00D4470A">
      <w:pPr>
        <w:spacing w:line="360" w:lineRule="auto"/>
        <w:jc w:val="both"/>
        <w:rPr>
          <w:rFonts w:ascii="Arial" w:hAnsi="Arial" w:cs="Arial"/>
          <w:sz w:val="24"/>
          <w:szCs w:val="24"/>
        </w:rPr>
      </w:pPr>
      <w:r w:rsidRPr="000F438D">
        <w:rPr>
          <w:rFonts w:ascii="Arial" w:hAnsi="Arial" w:cs="Arial"/>
          <w:sz w:val="24"/>
          <w:szCs w:val="24"/>
        </w:rPr>
        <w:t>The political landscape has shifted post-COVID, with stricter national and local regulations on hygiene, safety, and guest welfare. Hospitality businesses are now expected to comply with these enhanced standards to maintain operating licences and customer trust (</w:t>
      </w:r>
      <w:proofErr w:type="spellStart"/>
      <w:r w:rsidRPr="000F438D">
        <w:rPr>
          <w:rFonts w:ascii="Arial" w:hAnsi="Arial" w:cs="Arial"/>
          <w:sz w:val="24"/>
          <w:szCs w:val="24"/>
        </w:rPr>
        <w:t>Noordzy</w:t>
      </w:r>
      <w:proofErr w:type="spellEnd"/>
      <w:r w:rsidRPr="000F438D">
        <w:rPr>
          <w:rFonts w:ascii="Arial" w:hAnsi="Arial" w:cs="Arial"/>
          <w:sz w:val="24"/>
          <w:szCs w:val="24"/>
        </w:rPr>
        <w:t xml:space="preserve"> &amp; Whitfield, 2015).</w:t>
      </w:r>
    </w:p>
    <w:p w14:paraId="0E254C4A" w14:textId="77777777" w:rsidR="00D4470A" w:rsidRPr="00705FC6" w:rsidRDefault="00D4470A" w:rsidP="00705FC6">
      <w:pPr>
        <w:pStyle w:val="Heading3"/>
      </w:pPr>
      <w:bookmarkStart w:id="13" w:name="_Toc201223871"/>
      <w:r w:rsidRPr="00705FC6">
        <w:t>2.2.6 Legal</w:t>
      </w:r>
      <w:bookmarkEnd w:id="13"/>
    </w:p>
    <w:p w14:paraId="47EC5952" w14:textId="77777777" w:rsidR="00D4470A" w:rsidRPr="000F438D" w:rsidRDefault="00D4470A" w:rsidP="00D4470A">
      <w:pPr>
        <w:spacing w:line="360" w:lineRule="auto"/>
        <w:jc w:val="both"/>
        <w:rPr>
          <w:rFonts w:ascii="Arial" w:hAnsi="Arial" w:cs="Arial"/>
          <w:sz w:val="24"/>
          <w:szCs w:val="24"/>
        </w:rPr>
      </w:pPr>
      <w:r w:rsidRPr="000F438D">
        <w:rPr>
          <w:rFonts w:ascii="Arial" w:hAnsi="Arial" w:cs="Arial"/>
          <w:sz w:val="24"/>
          <w:szCs w:val="24"/>
        </w:rPr>
        <w:t>Failure to meet legal obligations regarding health and safety exposes hotels to potential litigation. Unresolved guest complaints—particularly those concerning cleanliness, mould, or maintenance—can lead to inspections, penalties, or reputational damage under Spanish law (</w:t>
      </w:r>
      <w:proofErr w:type="spellStart"/>
      <w:r w:rsidRPr="000F438D">
        <w:rPr>
          <w:rFonts w:ascii="Arial" w:hAnsi="Arial" w:cs="Arial"/>
          <w:sz w:val="24"/>
          <w:szCs w:val="24"/>
        </w:rPr>
        <w:t>Noordzy</w:t>
      </w:r>
      <w:proofErr w:type="spellEnd"/>
      <w:r w:rsidRPr="000F438D">
        <w:rPr>
          <w:rFonts w:ascii="Arial" w:hAnsi="Arial" w:cs="Arial"/>
          <w:sz w:val="24"/>
          <w:szCs w:val="24"/>
        </w:rPr>
        <w:t xml:space="preserve"> &amp; Whitfield, 2015).</w:t>
      </w:r>
    </w:p>
    <w:p w14:paraId="512B7F98" w14:textId="77777777" w:rsidR="00D4470A" w:rsidRPr="00705FC6" w:rsidRDefault="00D4470A" w:rsidP="00705FC6">
      <w:pPr>
        <w:pStyle w:val="Heading3"/>
      </w:pPr>
      <w:bookmarkStart w:id="14" w:name="_Toc201223872"/>
      <w:r w:rsidRPr="00705FC6">
        <w:t>2.2.7 Ethical</w:t>
      </w:r>
      <w:bookmarkEnd w:id="14"/>
    </w:p>
    <w:p w14:paraId="0CCADE23" w14:textId="77777777" w:rsidR="00D4470A" w:rsidRPr="000F438D" w:rsidRDefault="00D4470A" w:rsidP="00D4470A">
      <w:pPr>
        <w:spacing w:line="360" w:lineRule="auto"/>
        <w:jc w:val="both"/>
        <w:rPr>
          <w:rFonts w:ascii="Arial" w:hAnsi="Arial" w:cs="Arial"/>
          <w:sz w:val="24"/>
          <w:szCs w:val="24"/>
        </w:rPr>
      </w:pPr>
      <w:r w:rsidRPr="000F438D">
        <w:rPr>
          <w:rFonts w:ascii="Arial" w:hAnsi="Arial" w:cs="Arial"/>
          <w:sz w:val="24"/>
          <w:szCs w:val="24"/>
        </w:rPr>
        <w:t>Ethical service delivery is critical in hospitality. Ignoring or mishandling guest complaints reflects poor ethical standards and undermines the brand’s integrity. Ethical management involves transparency, fair treatment of customers, and a proactive approach to service recovery (Buttrick, 2018).</w:t>
      </w:r>
    </w:p>
    <w:p w14:paraId="5DB8981D" w14:textId="77777777" w:rsidR="00D4470A" w:rsidRPr="00705FC6" w:rsidRDefault="00D4470A" w:rsidP="00705FC6">
      <w:pPr>
        <w:pStyle w:val="Heading3"/>
      </w:pPr>
      <w:bookmarkStart w:id="15" w:name="_Toc201223873"/>
      <w:r w:rsidRPr="00705FC6">
        <w:t>2.2.8 Demographic</w:t>
      </w:r>
      <w:bookmarkEnd w:id="15"/>
    </w:p>
    <w:p w14:paraId="166815B8" w14:textId="77777777" w:rsidR="000D22DA" w:rsidRDefault="00D4470A" w:rsidP="000D22DA">
      <w:pPr>
        <w:spacing w:line="360" w:lineRule="auto"/>
        <w:jc w:val="both"/>
        <w:rPr>
          <w:rFonts w:ascii="Arial" w:hAnsi="Arial" w:cs="Arial"/>
          <w:sz w:val="24"/>
          <w:szCs w:val="24"/>
        </w:rPr>
      </w:pPr>
      <w:r w:rsidRPr="000F438D">
        <w:rPr>
          <w:rFonts w:ascii="Arial" w:hAnsi="Arial" w:cs="Arial"/>
          <w:sz w:val="24"/>
          <w:szCs w:val="24"/>
        </w:rPr>
        <w:t xml:space="preserve">Demographic shifts post-pandemic </w:t>
      </w:r>
      <w:proofErr w:type="gramStart"/>
      <w:r w:rsidRPr="000F438D">
        <w:rPr>
          <w:rFonts w:ascii="Arial" w:hAnsi="Arial" w:cs="Arial"/>
          <w:sz w:val="24"/>
          <w:szCs w:val="24"/>
        </w:rPr>
        <w:t>show</w:t>
      </w:r>
      <w:proofErr w:type="gramEnd"/>
      <w:r w:rsidRPr="000F438D">
        <w:rPr>
          <w:rFonts w:ascii="Arial" w:hAnsi="Arial" w:cs="Arial"/>
          <w:sz w:val="24"/>
          <w:szCs w:val="24"/>
        </w:rPr>
        <w:t xml:space="preserve"> a stronger focus on health and safety, particularly among families, elderly travellers, and international visitors. Hotels that do not align with these expectations risk becoming less attractive to key customer segments (Buttrick, 2018).</w:t>
      </w:r>
    </w:p>
    <w:p w14:paraId="0EC3FA90" w14:textId="420D61A7" w:rsidR="003F267E" w:rsidRPr="000D22DA" w:rsidRDefault="00725FD9" w:rsidP="000D22DA">
      <w:pPr>
        <w:pStyle w:val="Heading2"/>
        <w:rPr>
          <w:rFonts w:ascii="Arial" w:hAnsi="Arial" w:cs="Arial"/>
          <w:sz w:val="24"/>
          <w:szCs w:val="24"/>
        </w:rPr>
      </w:pPr>
      <w:bookmarkStart w:id="16" w:name="_Toc201223874"/>
      <w:r w:rsidRPr="00705FC6">
        <w:lastRenderedPageBreak/>
        <w:t>2.3</w:t>
      </w:r>
      <w:r w:rsidR="000D22DA">
        <w:t xml:space="preserve"> </w:t>
      </w:r>
      <w:r w:rsidRPr="00705FC6">
        <w:t>SWOT Table Analysis</w:t>
      </w:r>
      <w:bookmarkEnd w:id="16"/>
    </w:p>
    <w:p w14:paraId="55023F1E" w14:textId="3A52D6B2" w:rsidR="0094617B" w:rsidRPr="00B0642F" w:rsidRDefault="00B0642F" w:rsidP="00B0642F">
      <w:pPr>
        <w:spacing w:line="360" w:lineRule="auto"/>
        <w:jc w:val="center"/>
        <w:rPr>
          <w:rFonts w:ascii="Arial" w:hAnsi="Arial" w:cs="Arial"/>
          <w:i/>
          <w:iCs/>
        </w:rPr>
      </w:pPr>
      <w:r w:rsidRPr="00B0642F">
        <w:rPr>
          <w:rFonts w:ascii="Arial" w:hAnsi="Arial" w:cs="Arial"/>
          <w:i/>
          <w:iCs/>
        </w:rPr>
        <w:t>Table 1 SWOT Analysis</w:t>
      </w:r>
    </w:p>
    <w:tbl>
      <w:tblPr>
        <w:tblStyle w:val="TableGrid"/>
        <w:tblW w:w="0" w:type="auto"/>
        <w:tblLook w:val="04A0" w:firstRow="1" w:lastRow="0" w:firstColumn="1" w:lastColumn="0" w:noHBand="0" w:noVBand="1"/>
      </w:tblPr>
      <w:tblGrid>
        <w:gridCol w:w="4621"/>
        <w:gridCol w:w="4621"/>
      </w:tblGrid>
      <w:tr w:rsidR="00B0642F" w14:paraId="21DA232A" w14:textId="77777777" w:rsidTr="0057157E">
        <w:tc>
          <w:tcPr>
            <w:tcW w:w="4621" w:type="dxa"/>
            <w:shd w:val="clear" w:color="auto" w:fill="A8D08D" w:themeFill="accent6" w:themeFillTint="99"/>
          </w:tcPr>
          <w:p w14:paraId="015FA222" w14:textId="6639D553" w:rsidR="00B0642F" w:rsidRPr="00705FC6" w:rsidRDefault="000B4F3C" w:rsidP="000B4F3C">
            <w:pPr>
              <w:spacing w:line="360" w:lineRule="auto"/>
              <w:jc w:val="center"/>
              <w:rPr>
                <w:rFonts w:ascii="Arial" w:hAnsi="Arial" w:cs="Arial"/>
                <w:b/>
                <w:bCs/>
                <w:sz w:val="24"/>
                <w:szCs w:val="24"/>
              </w:rPr>
            </w:pPr>
            <w:r w:rsidRPr="00705FC6">
              <w:rPr>
                <w:rFonts w:ascii="Arial" w:hAnsi="Arial" w:cs="Arial"/>
                <w:b/>
                <w:bCs/>
                <w:sz w:val="24"/>
                <w:szCs w:val="24"/>
              </w:rPr>
              <w:t>Strengths</w:t>
            </w:r>
          </w:p>
        </w:tc>
        <w:tc>
          <w:tcPr>
            <w:tcW w:w="4621" w:type="dxa"/>
            <w:shd w:val="clear" w:color="auto" w:fill="A8D08D" w:themeFill="accent6" w:themeFillTint="99"/>
          </w:tcPr>
          <w:p w14:paraId="4CDBA873" w14:textId="3A440D81" w:rsidR="00B0642F" w:rsidRPr="00705FC6" w:rsidRDefault="00241AE2" w:rsidP="00241AE2">
            <w:pPr>
              <w:spacing w:line="360" w:lineRule="auto"/>
              <w:jc w:val="center"/>
              <w:rPr>
                <w:rFonts w:ascii="Arial" w:hAnsi="Arial" w:cs="Arial"/>
                <w:b/>
                <w:bCs/>
                <w:sz w:val="24"/>
                <w:szCs w:val="24"/>
              </w:rPr>
            </w:pPr>
            <w:r w:rsidRPr="00705FC6">
              <w:rPr>
                <w:rFonts w:ascii="Arial" w:hAnsi="Arial" w:cs="Arial"/>
                <w:b/>
                <w:bCs/>
                <w:sz w:val="24"/>
                <w:szCs w:val="24"/>
              </w:rPr>
              <w:t>Weaknesses</w:t>
            </w:r>
          </w:p>
        </w:tc>
      </w:tr>
      <w:tr w:rsidR="00B0642F" w14:paraId="13F1B7F7" w14:textId="77777777" w:rsidTr="0057157E">
        <w:tc>
          <w:tcPr>
            <w:tcW w:w="4621" w:type="dxa"/>
            <w:shd w:val="clear" w:color="auto" w:fill="E2EFD9" w:themeFill="accent6" w:themeFillTint="33"/>
          </w:tcPr>
          <w:p w14:paraId="4883C9F7" w14:textId="0913F287" w:rsidR="00B0642F" w:rsidRPr="00705FC6" w:rsidRDefault="00B841EF" w:rsidP="00861244">
            <w:pPr>
              <w:spacing w:line="360" w:lineRule="auto"/>
              <w:jc w:val="both"/>
              <w:rPr>
                <w:rFonts w:ascii="Arial" w:hAnsi="Arial" w:cs="Arial"/>
                <w:sz w:val="24"/>
                <w:szCs w:val="24"/>
              </w:rPr>
            </w:pPr>
            <w:r w:rsidRPr="00705FC6">
              <w:rPr>
                <w:rFonts w:ascii="Arial" w:hAnsi="Arial" w:cs="Arial"/>
                <w:sz w:val="24"/>
                <w:szCs w:val="24"/>
              </w:rPr>
              <w:t>• Prime beachfront location in Cala Llonga, a popular tourist area</w:t>
            </w:r>
            <w:r w:rsidRPr="00705FC6">
              <w:rPr>
                <w:rFonts w:ascii="Arial" w:hAnsi="Arial" w:cs="Arial"/>
                <w:sz w:val="24"/>
                <w:szCs w:val="24"/>
              </w:rPr>
              <w:tab/>
            </w:r>
          </w:p>
        </w:tc>
        <w:tc>
          <w:tcPr>
            <w:tcW w:w="4621" w:type="dxa"/>
            <w:shd w:val="clear" w:color="auto" w:fill="E2EFD9" w:themeFill="accent6" w:themeFillTint="33"/>
          </w:tcPr>
          <w:p w14:paraId="02E7DC0E" w14:textId="748EDF05" w:rsidR="00B0642F" w:rsidRPr="00705FC6" w:rsidRDefault="0019047C" w:rsidP="00ED2E00">
            <w:pPr>
              <w:spacing w:line="360" w:lineRule="auto"/>
              <w:jc w:val="both"/>
              <w:rPr>
                <w:rFonts w:ascii="Arial" w:hAnsi="Arial" w:cs="Arial"/>
                <w:sz w:val="24"/>
                <w:szCs w:val="24"/>
              </w:rPr>
            </w:pPr>
            <w:r w:rsidRPr="00705FC6">
              <w:rPr>
                <w:rFonts w:ascii="Arial" w:hAnsi="Arial" w:cs="Arial"/>
                <w:sz w:val="24"/>
                <w:szCs w:val="24"/>
              </w:rPr>
              <w:t>• Recurring maintenance issues (e.g. sewage smells, broken amenities) reported by guests</w:t>
            </w:r>
          </w:p>
        </w:tc>
      </w:tr>
      <w:tr w:rsidR="00B0642F" w14:paraId="59D64D16" w14:textId="77777777">
        <w:tc>
          <w:tcPr>
            <w:tcW w:w="4621" w:type="dxa"/>
          </w:tcPr>
          <w:p w14:paraId="3B2B3F06" w14:textId="60465A09" w:rsidR="00B0642F" w:rsidRPr="00705FC6" w:rsidRDefault="0019047C" w:rsidP="00861244">
            <w:pPr>
              <w:spacing w:line="360" w:lineRule="auto"/>
              <w:jc w:val="both"/>
              <w:rPr>
                <w:rFonts w:ascii="Arial" w:hAnsi="Arial" w:cs="Arial"/>
                <w:sz w:val="24"/>
                <w:szCs w:val="24"/>
              </w:rPr>
            </w:pPr>
            <w:r w:rsidRPr="00705FC6">
              <w:rPr>
                <w:rFonts w:ascii="Arial" w:hAnsi="Arial" w:cs="Arial"/>
                <w:sz w:val="24"/>
                <w:szCs w:val="24"/>
              </w:rPr>
              <w:t>• Member of Palladium Hotel Group, offering international branding and marketing resources</w:t>
            </w:r>
            <w:r w:rsidRPr="00705FC6">
              <w:rPr>
                <w:rFonts w:ascii="Arial" w:hAnsi="Arial" w:cs="Arial"/>
                <w:sz w:val="24"/>
                <w:szCs w:val="24"/>
              </w:rPr>
              <w:tab/>
            </w:r>
          </w:p>
        </w:tc>
        <w:tc>
          <w:tcPr>
            <w:tcW w:w="4621" w:type="dxa"/>
          </w:tcPr>
          <w:p w14:paraId="051D8DD1" w14:textId="22EB809B" w:rsidR="00B0642F" w:rsidRPr="00705FC6" w:rsidRDefault="0019047C" w:rsidP="0019047C">
            <w:pPr>
              <w:tabs>
                <w:tab w:val="left" w:pos="1177"/>
              </w:tabs>
              <w:spacing w:line="360" w:lineRule="auto"/>
              <w:jc w:val="both"/>
              <w:rPr>
                <w:rFonts w:ascii="Arial" w:hAnsi="Arial" w:cs="Arial"/>
                <w:sz w:val="24"/>
                <w:szCs w:val="24"/>
              </w:rPr>
            </w:pPr>
            <w:r w:rsidRPr="00705FC6">
              <w:rPr>
                <w:rFonts w:ascii="Arial" w:hAnsi="Arial" w:cs="Arial"/>
                <w:sz w:val="24"/>
                <w:szCs w:val="24"/>
              </w:rPr>
              <w:t>• Inadequate service recovery and guest complaint handling</w:t>
            </w:r>
          </w:p>
        </w:tc>
      </w:tr>
      <w:tr w:rsidR="00B0642F" w14:paraId="416F535B" w14:textId="77777777" w:rsidTr="0057157E">
        <w:tc>
          <w:tcPr>
            <w:tcW w:w="4621" w:type="dxa"/>
            <w:shd w:val="clear" w:color="auto" w:fill="E2EFD9" w:themeFill="accent6" w:themeFillTint="33"/>
          </w:tcPr>
          <w:p w14:paraId="0D582DBF" w14:textId="49CAB379" w:rsidR="00B0642F" w:rsidRPr="00705FC6" w:rsidRDefault="00861244" w:rsidP="00861244">
            <w:pPr>
              <w:spacing w:line="360" w:lineRule="auto"/>
              <w:jc w:val="both"/>
              <w:rPr>
                <w:rFonts w:ascii="Arial" w:hAnsi="Arial" w:cs="Arial"/>
                <w:sz w:val="24"/>
                <w:szCs w:val="24"/>
              </w:rPr>
            </w:pPr>
            <w:r w:rsidRPr="00705FC6">
              <w:rPr>
                <w:rFonts w:ascii="Arial" w:hAnsi="Arial" w:cs="Arial"/>
                <w:sz w:val="24"/>
                <w:szCs w:val="24"/>
              </w:rPr>
              <w:t>• Adults-only concept appeals to couples and solo travellers</w:t>
            </w:r>
            <w:r w:rsidRPr="00705FC6">
              <w:rPr>
                <w:rFonts w:ascii="Arial" w:hAnsi="Arial" w:cs="Arial"/>
                <w:sz w:val="24"/>
                <w:szCs w:val="24"/>
              </w:rPr>
              <w:tab/>
            </w:r>
          </w:p>
        </w:tc>
        <w:tc>
          <w:tcPr>
            <w:tcW w:w="4621" w:type="dxa"/>
            <w:shd w:val="clear" w:color="auto" w:fill="E2EFD9" w:themeFill="accent6" w:themeFillTint="33"/>
          </w:tcPr>
          <w:p w14:paraId="0ADFA952" w14:textId="69716F28" w:rsidR="00B0642F" w:rsidRPr="00705FC6" w:rsidRDefault="00861244" w:rsidP="00ED2E00">
            <w:pPr>
              <w:spacing w:line="360" w:lineRule="auto"/>
              <w:jc w:val="both"/>
              <w:rPr>
                <w:rFonts w:ascii="Arial" w:hAnsi="Arial" w:cs="Arial"/>
                <w:sz w:val="24"/>
                <w:szCs w:val="24"/>
              </w:rPr>
            </w:pPr>
            <w:r w:rsidRPr="00705FC6">
              <w:rPr>
                <w:rFonts w:ascii="Arial" w:hAnsi="Arial" w:cs="Arial"/>
                <w:sz w:val="24"/>
                <w:szCs w:val="24"/>
              </w:rPr>
              <w:t>• Declining reputation due to persistent negative guest feedback</w:t>
            </w:r>
          </w:p>
        </w:tc>
      </w:tr>
      <w:tr w:rsidR="00B0642F" w14:paraId="3FD8EE94" w14:textId="77777777">
        <w:tc>
          <w:tcPr>
            <w:tcW w:w="4621" w:type="dxa"/>
          </w:tcPr>
          <w:p w14:paraId="66DD961C" w14:textId="69370030" w:rsidR="00B0642F" w:rsidRPr="00705FC6" w:rsidRDefault="00E350F1" w:rsidP="00ED2E00">
            <w:pPr>
              <w:spacing w:line="360" w:lineRule="auto"/>
              <w:jc w:val="both"/>
              <w:rPr>
                <w:rFonts w:ascii="Arial" w:hAnsi="Arial" w:cs="Arial"/>
                <w:sz w:val="24"/>
                <w:szCs w:val="24"/>
              </w:rPr>
            </w:pPr>
            <w:r w:rsidRPr="00705FC6">
              <w:rPr>
                <w:rFonts w:ascii="Arial" w:hAnsi="Arial" w:cs="Arial"/>
                <w:sz w:val="24"/>
                <w:szCs w:val="24"/>
              </w:rPr>
              <w:t>• Loyal customer base associated with Palladium’s global presence</w:t>
            </w:r>
            <w:r w:rsidRPr="00705FC6">
              <w:rPr>
                <w:rFonts w:ascii="Arial" w:hAnsi="Arial" w:cs="Arial"/>
                <w:sz w:val="24"/>
                <w:szCs w:val="24"/>
              </w:rPr>
              <w:tab/>
            </w:r>
          </w:p>
        </w:tc>
        <w:tc>
          <w:tcPr>
            <w:tcW w:w="4621" w:type="dxa"/>
          </w:tcPr>
          <w:p w14:paraId="5DD49805" w14:textId="5FA45994" w:rsidR="00B0642F" w:rsidRPr="00705FC6" w:rsidRDefault="00E350F1" w:rsidP="00ED2E00">
            <w:pPr>
              <w:spacing w:line="360" w:lineRule="auto"/>
              <w:jc w:val="both"/>
              <w:rPr>
                <w:rFonts w:ascii="Arial" w:hAnsi="Arial" w:cs="Arial"/>
                <w:sz w:val="24"/>
                <w:szCs w:val="24"/>
              </w:rPr>
            </w:pPr>
            <w:r w:rsidRPr="00705FC6">
              <w:rPr>
                <w:rFonts w:ascii="Arial" w:hAnsi="Arial" w:cs="Arial"/>
                <w:sz w:val="24"/>
                <w:szCs w:val="24"/>
              </w:rPr>
              <w:t>• Reported issues with staff training and service consistency</w:t>
            </w:r>
          </w:p>
        </w:tc>
      </w:tr>
      <w:tr w:rsidR="00B0642F" w14:paraId="1FBD8227" w14:textId="77777777" w:rsidTr="0057157E">
        <w:tc>
          <w:tcPr>
            <w:tcW w:w="4621" w:type="dxa"/>
            <w:shd w:val="clear" w:color="auto" w:fill="A8D08D" w:themeFill="accent6" w:themeFillTint="99"/>
          </w:tcPr>
          <w:p w14:paraId="004579CA" w14:textId="1B952CCC" w:rsidR="00B0642F" w:rsidRPr="00705FC6" w:rsidRDefault="00D766EE" w:rsidP="00D766EE">
            <w:pPr>
              <w:spacing w:line="360" w:lineRule="auto"/>
              <w:jc w:val="center"/>
              <w:rPr>
                <w:rFonts w:ascii="Arial" w:hAnsi="Arial" w:cs="Arial"/>
                <w:b/>
                <w:bCs/>
                <w:sz w:val="24"/>
                <w:szCs w:val="24"/>
              </w:rPr>
            </w:pPr>
            <w:r w:rsidRPr="00705FC6">
              <w:rPr>
                <w:rFonts w:ascii="Arial" w:hAnsi="Arial" w:cs="Arial"/>
                <w:b/>
                <w:bCs/>
                <w:sz w:val="24"/>
                <w:szCs w:val="24"/>
              </w:rPr>
              <w:t>Opportunities</w:t>
            </w:r>
          </w:p>
        </w:tc>
        <w:tc>
          <w:tcPr>
            <w:tcW w:w="4621" w:type="dxa"/>
            <w:shd w:val="clear" w:color="auto" w:fill="A8D08D" w:themeFill="accent6" w:themeFillTint="99"/>
          </w:tcPr>
          <w:p w14:paraId="045DDB94" w14:textId="1318056F" w:rsidR="00B0642F" w:rsidRPr="00705FC6" w:rsidRDefault="00D766EE" w:rsidP="00D766EE">
            <w:pPr>
              <w:tabs>
                <w:tab w:val="left" w:pos="1565"/>
              </w:tabs>
              <w:spacing w:line="360" w:lineRule="auto"/>
              <w:jc w:val="both"/>
              <w:rPr>
                <w:rFonts w:ascii="Arial" w:hAnsi="Arial" w:cs="Arial"/>
                <w:b/>
                <w:bCs/>
                <w:sz w:val="24"/>
                <w:szCs w:val="24"/>
              </w:rPr>
            </w:pPr>
            <w:r w:rsidRPr="00705FC6">
              <w:rPr>
                <w:rFonts w:ascii="Arial" w:hAnsi="Arial" w:cs="Arial"/>
                <w:b/>
                <w:bCs/>
                <w:sz w:val="24"/>
                <w:szCs w:val="24"/>
              </w:rPr>
              <w:tab/>
              <w:t>Threats</w:t>
            </w:r>
          </w:p>
        </w:tc>
      </w:tr>
      <w:tr w:rsidR="00D766EE" w14:paraId="7B3A554D" w14:textId="77777777" w:rsidTr="0057157E">
        <w:tc>
          <w:tcPr>
            <w:tcW w:w="4621" w:type="dxa"/>
            <w:shd w:val="clear" w:color="auto" w:fill="E2EFD9" w:themeFill="accent6" w:themeFillTint="33"/>
          </w:tcPr>
          <w:p w14:paraId="053735D4" w14:textId="22CDE393" w:rsidR="00D766EE" w:rsidRPr="00705FC6" w:rsidRDefault="00C51BC7" w:rsidP="00C51BC7">
            <w:pPr>
              <w:tabs>
                <w:tab w:val="left" w:pos="1190"/>
              </w:tabs>
              <w:spacing w:line="360" w:lineRule="auto"/>
              <w:rPr>
                <w:rFonts w:ascii="Arial" w:hAnsi="Arial" w:cs="Arial"/>
                <w:sz w:val="24"/>
                <w:szCs w:val="24"/>
              </w:rPr>
            </w:pPr>
            <w:r w:rsidRPr="00705FC6">
              <w:rPr>
                <w:rFonts w:ascii="Arial" w:hAnsi="Arial" w:cs="Arial"/>
                <w:sz w:val="24"/>
                <w:szCs w:val="24"/>
              </w:rPr>
              <w:t>• Growth in post-COVID tourism to Ibiza</w:t>
            </w:r>
            <w:r w:rsidRPr="00705FC6">
              <w:rPr>
                <w:rFonts w:ascii="Arial" w:hAnsi="Arial" w:cs="Arial"/>
                <w:sz w:val="24"/>
                <w:szCs w:val="24"/>
              </w:rPr>
              <w:tab/>
            </w:r>
          </w:p>
        </w:tc>
        <w:tc>
          <w:tcPr>
            <w:tcW w:w="4621" w:type="dxa"/>
            <w:shd w:val="clear" w:color="auto" w:fill="E2EFD9" w:themeFill="accent6" w:themeFillTint="33"/>
          </w:tcPr>
          <w:p w14:paraId="3218C495" w14:textId="15ABECFF" w:rsidR="00D766EE" w:rsidRPr="00705FC6" w:rsidRDefault="00C51BC7" w:rsidP="00D766EE">
            <w:pPr>
              <w:tabs>
                <w:tab w:val="left" w:pos="1565"/>
              </w:tabs>
              <w:spacing w:line="360" w:lineRule="auto"/>
              <w:jc w:val="both"/>
              <w:rPr>
                <w:rFonts w:ascii="Arial" w:hAnsi="Arial" w:cs="Arial"/>
                <w:sz w:val="24"/>
                <w:szCs w:val="24"/>
              </w:rPr>
            </w:pPr>
            <w:r w:rsidRPr="00705FC6">
              <w:rPr>
                <w:rFonts w:ascii="Arial" w:hAnsi="Arial" w:cs="Arial"/>
                <w:sz w:val="24"/>
                <w:szCs w:val="24"/>
              </w:rPr>
              <w:t>• High competition from local resorts with higher review scores</w:t>
            </w:r>
          </w:p>
        </w:tc>
      </w:tr>
      <w:tr w:rsidR="00D766EE" w14:paraId="0A691B5A" w14:textId="77777777">
        <w:tc>
          <w:tcPr>
            <w:tcW w:w="4621" w:type="dxa"/>
          </w:tcPr>
          <w:p w14:paraId="6902D9A6" w14:textId="7C757A96" w:rsidR="00D766EE" w:rsidRPr="00705FC6" w:rsidRDefault="00C51BC7" w:rsidP="00C51BC7">
            <w:pPr>
              <w:spacing w:line="360" w:lineRule="auto"/>
              <w:jc w:val="both"/>
              <w:rPr>
                <w:rFonts w:ascii="Arial" w:hAnsi="Arial" w:cs="Arial"/>
                <w:sz w:val="24"/>
                <w:szCs w:val="24"/>
              </w:rPr>
            </w:pPr>
            <w:r w:rsidRPr="00705FC6">
              <w:rPr>
                <w:rFonts w:ascii="Arial" w:hAnsi="Arial" w:cs="Arial"/>
                <w:sz w:val="24"/>
                <w:szCs w:val="24"/>
              </w:rPr>
              <w:t>• Investments in maintenance, service quality and training</w:t>
            </w:r>
            <w:r w:rsidRPr="00705FC6">
              <w:rPr>
                <w:rFonts w:ascii="Arial" w:hAnsi="Arial" w:cs="Arial"/>
                <w:sz w:val="24"/>
                <w:szCs w:val="24"/>
              </w:rPr>
              <w:tab/>
            </w:r>
          </w:p>
        </w:tc>
        <w:tc>
          <w:tcPr>
            <w:tcW w:w="4621" w:type="dxa"/>
          </w:tcPr>
          <w:p w14:paraId="2D64ADB7" w14:textId="45EF1018" w:rsidR="00D766EE" w:rsidRPr="00705FC6" w:rsidRDefault="0060039B" w:rsidP="00D766EE">
            <w:pPr>
              <w:tabs>
                <w:tab w:val="left" w:pos="1565"/>
              </w:tabs>
              <w:spacing w:line="360" w:lineRule="auto"/>
              <w:jc w:val="both"/>
              <w:rPr>
                <w:rFonts w:ascii="Arial" w:hAnsi="Arial" w:cs="Arial"/>
                <w:sz w:val="24"/>
                <w:szCs w:val="24"/>
              </w:rPr>
            </w:pPr>
            <w:r w:rsidRPr="00705FC6">
              <w:rPr>
                <w:rFonts w:ascii="Arial" w:hAnsi="Arial" w:cs="Arial"/>
                <w:sz w:val="24"/>
                <w:szCs w:val="24"/>
              </w:rPr>
              <w:t>• Ongoing poor reviews risk long-term reputational damage</w:t>
            </w:r>
          </w:p>
        </w:tc>
      </w:tr>
      <w:tr w:rsidR="00D766EE" w14:paraId="598FFA84" w14:textId="77777777" w:rsidTr="0057157E">
        <w:tc>
          <w:tcPr>
            <w:tcW w:w="4621" w:type="dxa"/>
            <w:shd w:val="clear" w:color="auto" w:fill="E2EFD9" w:themeFill="accent6" w:themeFillTint="33"/>
          </w:tcPr>
          <w:p w14:paraId="65FB4035" w14:textId="75AB8243" w:rsidR="00D766EE" w:rsidRPr="00705FC6" w:rsidRDefault="0060039B" w:rsidP="0060039B">
            <w:pPr>
              <w:spacing w:line="360" w:lineRule="auto"/>
              <w:jc w:val="both"/>
              <w:rPr>
                <w:rFonts w:ascii="Arial" w:hAnsi="Arial" w:cs="Arial"/>
                <w:sz w:val="24"/>
                <w:szCs w:val="24"/>
              </w:rPr>
            </w:pPr>
            <w:r w:rsidRPr="00705FC6">
              <w:rPr>
                <w:rFonts w:ascii="Arial" w:hAnsi="Arial" w:cs="Arial"/>
                <w:sz w:val="24"/>
                <w:szCs w:val="24"/>
              </w:rPr>
              <w:t>• Technology adoption for streamlined guest experience</w:t>
            </w:r>
            <w:r w:rsidRPr="00705FC6">
              <w:rPr>
                <w:rFonts w:ascii="Arial" w:hAnsi="Arial" w:cs="Arial"/>
                <w:sz w:val="24"/>
                <w:szCs w:val="24"/>
              </w:rPr>
              <w:tab/>
            </w:r>
          </w:p>
        </w:tc>
        <w:tc>
          <w:tcPr>
            <w:tcW w:w="4621" w:type="dxa"/>
            <w:shd w:val="clear" w:color="auto" w:fill="E2EFD9" w:themeFill="accent6" w:themeFillTint="33"/>
          </w:tcPr>
          <w:p w14:paraId="72DB13B5" w14:textId="5591692A" w:rsidR="00D766EE" w:rsidRPr="00705FC6" w:rsidRDefault="00A43980" w:rsidP="00D766EE">
            <w:pPr>
              <w:tabs>
                <w:tab w:val="left" w:pos="1565"/>
              </w:tabs>
              <w:spacing w:line="360" w:lineRule="auto"/>
              <w:jc w:val="both"/>
              <w:rPr>
                <w:rFonts w:ascii="Arial" w:hAnsi="Arial" w:cs="Arial"/>
                <w:sz w:val="24"/>
                <w:szCs w:val="24"/>
              </w:rPr>
            </w:pPr>
            <w:r w:rsidRPr="00705FC6">
              <w:rPr>
                <w:rFonts w:ascii="Arial" w:hAnsi="Arial" w:cs="Arial"/>
                <w:sz w:val="24"/>
                <w:szCs w:val="24"/>
              </w:rPr>
              <w:t>• Potential legal issues if hygiene and safety issues persist</w:t>
            </w:r>
          </w:p>
        </w:tc>
      </w:tr>
      <w:tr w:rsidR="00D766EE" w14:paraId="1F16C418" w14:textId="77777777">
        <w:tc>
          <w:tcPr>
            <w:tcW w:w="4621" w:type="dxa"/>
          </w:tcPr>
          <w:p w14:paraId="2E9D49A0" w14:textId="0F404B1F" w:rsidR="00D766EE" w:rsidRPr="00705FC6" w:rsidRDefault="0060039B" w:rsidP="0060039B">
            <w:pPr>
              <w:spacing w:line="360" w:lineRule="auto"/>
              <w:jc w:val="both"/>
              <w:rPr>
                <w:rFonts w:ascii="Arial" w:hAnsi="Arial" w:cs="Arial"/>
                <w:b/>
                <w:bCs/>
                <w:sz w:val="24"/>
                <w:szCs w:val="24"/>
              </w:rPr>
            </w:pPr>
            <w:r w:rsidRPr="00705FC6">
              <w:rPr>
                <w:rFonts w:ascii="Arial" w:hAnsi="Arial" w:cs="Arial"/>
                <w:b/>
                <w:bCs/>
                <w:sz w:val="24"/>
                <w:szCs w:val="24"/>
              </w:rPr>
              <w:t xml:space="preserve">• </w:t>
            </w:r>
            <w:r w:rsidRPr="00705FC6">
              <w:rPr>
                <w:rFonts w:ascii="Arial" w:hAnsi="Arial" w:cs="Arial"/>
                <w:sz w:val="24"/>
                <w:szCs w:val="24"/>
              </w:rPr>
              <w:t>Sustainability initiatives to meet evolving guest values</w:t>
            </w:r>
            <w:r w:rsidRPr="00705FC6">
              <w:rPr>
                <w:rFonts w:ascii="Arial" w:hAnsi="Arial" w:cs="Arial"/>
                <w:b/>
                <w:bCs/>
                <w:sz w:val="24"/>
                <w:szCs w:val="24"/>
              </w:rPr>
              <w:tab/>
            </w:r>
          </w:p>
        </w:tc>
        <w:tc>
          <w:tcPr>
            <w:tcW w:w="4621" w:type="dxa"/>
          </w:tcPr>
          <w:p w14:paraId="631E5E5B" w14:textId="7F2E1440" w:rsidR="00D766EE" w:rsidRPr="00705FC6" w:rsidRDefault="00A43980" w:rsidP="00A43980">
            <w:pPr>
              <w:spacing w:line="360" w:lineRule="auto"/>
              <w:jc w:val="both"/>
              <w:rPr>
                <w:rFonts w:ascii="Arial" w:hAnsi="Arial" w:cs="Arial"/>
                <w:sz w:val="24"/>
                <w:szCs w:val="24"/>
              </w:rPr>
            </w:pPr>
            <w:r w:rsidRPr="00705FC6">
              <w:rPr>
                <w:rFonts w:ascii="Arial" w:hAnsi="Arial" w:cs="Arial"/>
                <w:sz w:val="24"/>
                <w:szCs w:val="24"/>
              </w:rPr>
              <w:t>• Increasing guest expectations in a digitally transparent market</w:t>
            </w:r>
          </w:p>
        </w:tc>
      </w:tr>
    </w:tbl>
    <w:p w14:paraId="10A56868" w14:textId="6D7C40E2" w:rsidR="00B74B0D" w:rsidRDefault="00F96966" w:rsidP="00673BC9">
      <w:pPr>
        <w:jc w:val="center"/>
        <w:rPr>
          <w:rFonts w:ascii="Arial" w:hAnsi="Arial" w:cs="Arial"/>
        </w:rPr>
      </w:pPr>
      <w:r w:rsidRPr="00F96966">
        <w:rPr>
          <w:rFonts w:ascii="Arial" w:hAnsi="Arial" w:cs="Arial"/>
        </w:rPr>
        <w:t>(Source: Author, 2025; TripAdvisor, 2025a; Palladium Hotel Group, 2025</w:t>
      </w:r>
      <w:r w:rsidR="00E564FF">
        <w:rPr>
          <w:rFonts w:ascii="Arial" w:hAnsi="Arial" w:cs="Arial"/>
        </w:rPr>
        <w:t>d</w:t>
      </w:r>
      <w:r w:rsidRPr="00F96966">
        <w:rPr>
          <w:rFonts w:ascii="Arial" w:hAnsi="Arial" w:cs="Arial"/>
        </w:rPr>
        <w:t>)</w:t>
      </w:r>
    </w:p>
    <w:p w14:paraId="4B263D5A" w14:textId="77777777" w:rsidR="00673BC9" w:rsidRDefault="00673BC9" w:rsidP="00673BC9">
      <w:pPr>
        <w:jc w:val="center"/>
        <w:rPr>
          <w:rFonts w:ascii="Arial" w:hAnsi="Arial" w:cs="Arial"/>
        </w:rPr>
      </w:pPr>
    </w:p>
    <w:p w14:paraId="3C4540FD" w14:textId="1C3F71F3" w:rsidR="00B74B0D" w:rsidRPr="00B74B0D" w:rsidRDefault="00B74B0D" w:rsidP="00B74B0D">
      <w:pPr>
        <w:spacing w:line="360" w:lineRule="auto"/>
        <w:jc w:val="both"/>
        <w:rPr>
          <w:rFonts w:ascii="Arial" w:hAnsi="Arial" w:cs="Arial"/>
          <w:sz w:val="24"/>
          <w:szCs w:val="24"/>
        </w:rPr>
      </w:pPr>
      <w:r w:rsidRPr="00B74B0D">
        <w:rPr>
          <w:rFonts w:ascii="Arial" w:hAnsi="Arial" w:cs="Arial"/>
          <w:sz w:val="24"/>
          <w:szCs w:val="24"/>
        </w:rPr>
        <w:t>Despite ongoing management and maintenance challenges, Palladium Hotel Cala Llonga retains core competitive advantages due to its prime location in Cala Llonga—a scenic, quiet bay between Ibiza Town and Santa Eulalia—and its adults-only positioning. As part of the Palladium Hotel Group, it benefits from global brand recognition, shared marketing platforms, and access to repeat customers. Furthermore, the beachfront setting, well-reviewed pool area, and panoramic sea views are frequently mentioned in positive guest reviews (TripAdvisor, 2025a).</w:t>
      </w:r>
    </w:p>
    <w:p w14:paraId="355D0EC1" w14:textId="4A85FF80" w:rsidR="00B74B0D" w:rsidRDefault="00B74B0D" w:rsidP="00B74B0D">
      <w:pPr>
        <w:spacing w:line="360" w:lineRule="auto"/>
        <w:jc w:val="both"/>
        <w:rPr>
          <w:rFonts w:ascii="Arial" w:hAnsi="Arial" w:cs="Arial"/>
          <w:sz w:val="24"/>
          <w:szCs w:val="24"/>
        </w:rPr>
      </w:pPr>
      <w:r w:rsidRPr="00B74B0D">
        <w:rPr>
          <w:rFonts w:ascii="Arial" w:hAnsi="Arial" w:cs="Arial"/>
          <w:sz w:val="24"/>
          <w:szCs w:val="24"/>
        </w:rPr>
        <w:lastRenderedPageBreak/>
        <w:t>Strategically, the hotel can enhance competitiveness by improving internal operations. Technology upgrades—such as mobile check-in, predictive maintenance software, and automated guest feedback systems—could elevate the guest experience and reduce friction. However, weaknesses such as dated furnishings, unreliable housekeeping, and poor service recovery continue to damage guest satisfaction and limit return visits. These patterns are confirmed by online reviews that cite unclean rooms, delayed responses to complaints, and inconsistent service standards (TripAdvisor, 2025b).</w:t>
      </w:r>
    </w:p>
    <w:p w14:paraId="6F16B195" w14:textId="4D651F60" w:rsidR="000960F4" w:rsidRDefault="000960F4" w:rsidP="00B74B0D">
      <w:pPr>
        <w:spacing w:line="360" w:lineRule="auto"/>
        <w:jc w:val="both"/>
        <w:rPr>
          <w:rFonts w:ascii="Arial" w:hAnsi="Arial" w:cs="Arial"/>
          <w:sz w:val="24"/>
          <w:szCs w:val="24"/>
        </w:rPr>
      </w:pPr>
      <w:r w:rsidRPr="000960F4">
        <w:rPr>
          <w:rFonts w:ascii="Arial" w:hAnsi="Arial" w:cs="Arial"/>
          <w:sz w:val="24"/>
          <w:szCs w:val="24"/>
        </w:rPr>
        <w:t>While Palladium Hotel Cala Llonga maintains a strong overall TripAdvisor rating, guests report inconsistencies in service recovery, cleanliness, and maintenance during peak times. In contrast, Meliá</w:t>
      </w:r>
      <w:r w:rsidR="00E45FC9">
        <w:rPr>
          <w:rFonts w:ascii="Arial" w:hAnsi="Arial" w:cs="Arial"/>
          <w:sz w:val="24"/>
          <w:szCs w:val="24"/>
        </w:rPr>
        <w:t xml:space="preserve"> Ibiza</w:t>
      </w:r>
      <w:r w:rsidRPr="000960F4">
        <w:rPr>
          <w:rFonts w:ascii="Arial" w:hAnsi="Arial" w:cs="Arial"/>
          <w:sz w:val="24"/>
          <w:szCs w:val="24"/>
        </w:rPr>
        <w:t xml:space="preserve"> is frequently praised as “well kept and clean,” with guests stating, “Hotel and room is well kept and clean. We will </w:t>
      </w:r>
      <w:proofErr w:type="gramStart"/>
      <w:r w:rsidRPr="000960F4">
        <w:rPr>
          <w:rFonts w:ascii="Arial" w:hAnsi="Arial" w:cs="Arial"/>
          <w:sz w:val="24"/>
          <w:szCs w:val="24"/>
        </w:rPr>
        <w:t>definitely return</w:t>
      </w:r>
      <w:proofErr w:type="gramEnd"/>
      <w:r w:rsidRPr="000960F4">
        <w:rPr>
          <w:rFonts w:ascii="Arial" w:hAnsi="Arial" w:cs="Arial"/>
          <w:sz w:val="24"/>
          <w:szCs w:val="24"/>
        </w:rPr>
        <w:t>...” (TripAdvisor, 2025</w:t>
      </w:r>
      <w:r w:rsidR="00811ED9">
        <w:rPr>
          <w:rFonts w:ascii="Arial" w:hAnsi="Arial" w:cs="Arial"/>
          <w:sz w:val="24"/>
          <w:szCs w:val="24"/>
        </w:rPr>
        <w:t>c</w:t>
      </w:r>
      <w:r w:rsidRPr="000960F4">
        <w:rPr>
          <w:rFonts w:ascii="Arial" w:hAnsi="Arial" w:cs="Arial"/>
          <w:sz w:val="24"/>
          <w:szCs w:val="24"/>
        </w:rPr>
        <w:t xml:space="preserve">). Similarly, Barceló </w:t>
      </w:r>
      <w:proofErr w:type="spellStart"/>
      <w:r w:rsidRPr="000960F4">
        <w:rPr>
          <w:rFonts w:ascii="Arial" w:hAnsi="Arial" w:cs="Arial"/>
          <w:sz w:val="24"/>
          <w:szCs w:val="24"/>
        </w:rPr>
        <w:t>Portinatx</w:t>
      </w:r>
      <w:proofErr w:type="spellEnd"/>
      <w:r w:rsidRPr="000960F4">
        <w:rPr>
          <w:rFonts w:ascii="Arial" w:hAnsi="Arial" w:cs="Arial"/>
          <w:sz w:val="24"/>
          <w:szCs w:val="24"/>
        </w:rPr>
        <w:t xml:space="preserve"> – Adults Only enjoys reviews such as “Everyone was polite and friendly, the room was kept clean throughout the stay and always serviced at the preferred time” (TripAdvisor, 2025</w:t>
      </w:r>
      <w:r w:rsidR="00811ED9">
        <w:rPr>
          <w:rFonts w:ascii="Arial" w:hAnsi="Arial" w:cs="Arial"/>
          <w:sz w:val="24"/>
          <w:szCs w:val="24"/>
        </w:rPr>
        <w:t>d</w:t>
      </w:r>
      <w:r w:rsidRPr="000960F4">
        <w:rPr>
          <w:rFonts w:ascii="Arial" w:hAnsi="Arial" w:cs="Arial"/>
          <w:sz w:val="24"/>
          <w:szCs w:val="24"/>
        </w:rPr>
        <w:t>). This suggests that while overall ratings may be similar, these competitors excel in operational consistency—an area where Palladium Hotel Cala Llonga can improve through strategic benchmarking (Camp, 1989).</w:t>
      </w:r>
    </w:p>
    <w:p w14:paraId="1971466F" w14:textId="36608F00" w:rsidR="00822558" w:rsidRPr="003E0FED" w:rsidRDefault="00822558" w:rsidP="00822558">
      <w:pPr>
        <w:spacing w:line="360" w:lineRule="auto"/>
        <w:jc w:val="both"/>
        <w:rPr>
          <w:rFonts w:ascii="Arial" w:hAnsi="Arial" w:cs="Arial"/>
          <w:b/>
          <w:bCs/>
          <w:sz w:val="24"/>
          <w:szCs w:val="24"/>
        </w:rPr>
      </w:pPr>
      <w:r w:rsidRPr="00822558">
        <w:rPr>
          <w:rFonts w:ascii="Arial" w:hAnsi="Arial" w:cs="Arial"/>
          <w:b/>
          <w:bCs/>
          <w:sz w:val="24"/>
          <w:szCs w:val="24"/>
        </w:rPr>
        <w:t>The 5 Whys approach clarifies the root causes behind recurring maintenance issues:</w:t>
      </w:r>
    </w:p>
    <w:p w14:paraId="27177E3A" w14:textId="7CCE01C6" w:rsidR="00822558" w:rsidRPr="003E0FED" w:rsidRDefault="00822558" w:rsidP="00822558">
      <w:pPr>
        <w:pStyle w:val="ListParagraph"/>
        <w:numPr>
          <w:ilvl w:val="0"/>
          <w:numId w:val="9"/>
        </w:numPr>
        <w:spacing w:line="360" w:lineRule="auto"/>
        <w:jc w:val="both"/>
        <w:rPr>
          <w:rFonts w:ascii="Arial" w:hAnsi="Arial" w:cs="Arial"/>
          <w:sz w:val="24"/>
          <w:szCs w:val="24"/>
        </w:rPr>
      </w:pPr>
      <w:r w:rsidRPr="003E0FED">
        <w:rPr>
          <w:rFonts w:ascii="Arial" w:hAnsi="Arial" w:cs="Arial"/>
          <w:sz w:val="24"/>
          <w:szCs w:val="24"/>
        </w:rPr>
        <w:t>Why are facilities unreliable? → Preventive checks are irregular.</w:t>
      </w:r>
    </w:p>
    <w:p w14:paraId="4B52504F" w14:textId="2D4B9835" w:rsidR="00822558" w:rsidRPr="003E0FED" w:rsidRDefault="00822558" w:rsidP="003E0FED">
      <w:pPr>
        <w:pStyle w:val="ListParagraph"/>
        <w:numPr>
          <w:ilvl w:val="0"/>
          <w:numId w:val="9"/>
        </w:numPr>
        <w:spacing w:line="360" w:lineRule="auto"/>
        <w:jc w:val="both"/>
        <w:rPr>
          <w:rFonts w:ascii="Arial" w:hAnsi="Arial" w:cs="Arial"/>
          <w:sz w:val="24"/>
          <w:szCs w:val="24"/>
        </w:rPr>
      </w:pPr>
      <w:r w:rsidRPr="003E0FED">
        <w:rPr>
          <w:rFonts w:ascii="Arial" w:hAnsi="Arial" w:cs="Arial"/>
          <w:sz w:val="24"/>
          <w:szCs w:val="24"/>
        </w:rPr>
        <w:t>Why are checks irregular? → There is no digital system to trigger alerts or monitor asset conditions.</w:t>
      </w:r>
    </w:p>
    <w:p w14:paraId="1FA75688" w14:textId="6FFD7FE0" w:rsidR="00822558" w:rsidRPr="003E0FED" w:rsidRDefault="00822558" w:rsidP="00822558">
      <w:pPr>
        <w:pStyle w:val="ListParagraph"/>
        <w:numPr>
          <w:ilvl w:val="0"/>
          <w:numId w:val="9"/>
        </w:numPr>
        <w:spacing w:line="360" w:lineRule="auto"/>
        <w:jc w:val="both"/>
        <w:rPr>
          <w:rFonts w:ascii="Arial" w:hAnsi="Arial" w:cs="Arial"/>
          <w:sz w:val="24"/>
          <w:szCs w:val="24"/>
        </w:rPr>
      </w:pPr>
      <w:r w:rsidRPr="003E0FED">
        <w:rPr>
          <w:rFonts w:ascii="Arial" w:hAnsi="Arial" w:cs="Arial"/>
          <w:sz w:val="24"/>
          <w:szCs w:val="24"/>
        </w:rPr>
        <w:t xml:space="preserve">Why is there no such system? → The hotel lacks a </w:t>
      </w:r>
      <w:r w:rsidR="005C71CF">
        <w:rPr>
          <w:rFonts w:ascii="Arial" w:hAnsi="Arial" w:cs="Arial"/>
          <w:sz w:val="24"/>
          <w:szCs w:val="24"/>
        </w:rPr>
        <w:t>computerised</w:t>
      </w:r>
      <w:r w:rsidRPr="003E0FED">
        <w:rPr>
          <w:rFonts w:ascii="Arial" w:hAnsi="Arial" w:cs="Arial"/>
          <w:sz w:val="24"/>
          <w:szCs w:val="24"/>
        </w:rPr>
        <w:t xml:space="preserve"> maintenance management system (CMMS).</w:t>
      </w:r>
    </w:p>
    <w:p w14:paraId="7027E175" w14:textId="3E35ED38" w:rsidR="00822558" w:rsidRPr="003E0FED" w:rsidRDefault="00822558" w:rsidP="00822558">
      <w:pPr>
        <w:pStyle w:val="ListParagraph"/>
        <w:numPr>
          <w:ilvl w:val="0"/>
          <w:numId w:val="9"/>
        </w:numPr>
        <w:spacing w:line="360" w:lineRule="auto"/>
        <w:jc w:val="both"/>
        <w:rPr>
          <w:rFonts w:ascii="Arial" w:hAnsi="Arial" w:cs="Arial"/>
          <w:sz w:val="24"/>
          <w:szCs w:val="24"/>
        </w:rPr>
      </w:pPr>
      <w:r w:rsidRPr="003E0FED">
        <w:rPr>
          <w:rFonts w:ascii="Arial" w:hAnsi="Arial" w:cs="Arial"/>
          <w:sz w:val="24"/>
          <w:szCs w:val="24"/>
        </w:rPr>
        <w:t>Why is CMMS absent? → Previous investments prioritised visible guest-facing upgrades instead of back-end operations.</w:t>
      </w:r>
    </w:p>
    <w:p w14:paraId="5BB10FF3" w14:textId="78A18CB3" w:rsidR="00822558" w:rsidRPr="003E0FED" w:rsidRDefault="00822558" w:rsidP="00822558">
      <w:pPr>
        <w:pStyle w:val="ListParagraph"/>
        <w:numPr>
          <w:ilvl w:val="0"/>
          <w:numId w:val="9"/>
        </w:numPr>
        <w:spacing w:line="360" w:lineRule="auto"/>
        <w:jc w:val="both"/>
        <w:rPr>
          <w:rFonts w:ascii="Arial" w:hAnsi="Arial" w:cs="Arial"/>
          <w:sz w:val="24"/>
          <w:szCs w:val="24"/>
        </w:rPr>
      </w:pPr>
      <w:r w:rsidRPr="003E0FED">
        <w:rPr>
          <w:rFonts w:ascii="Arial" w:hAnsi="Arial" w:cs="Arial"/>
          <w:sz w:val="24"/>
          <w:szCs w:val="24"/>
        </w:rPr>
        <w:t>Why were operations deprioritised? → Internal KPIs and audit structures do not focus on infrastructure health.</w:t>
      </w:r>
    </w:p>
    <w:p w14:paraId="05ED627F" w14:textId="167B0F22" w:rsidR="00B563A7" w:rsidRDefault="00B563A7" w:rsidP="00B74B0D">
      <w:pPr>
        <w:spacing w:line="360" w:lineRule="auto"/>
        <w:jc w:val="both"/>
        <w:rPr>
          <w:rFonts w:ascii="Arial" w:hAnsi="Arial" w:cs="Arial"/>
          <w:sz w:val="24"/>
          <w:szCs w:val="24"/>
        </w:rPr>
      </w:pPr>
      <w:r w:rsidRPr="00B563A7">
        <w:rPr>
          <w:rFonts w:ascii="Arial" w:hAnsi="Arial" w:cs="Arial"/>
          <w:sz w:val="24"/>
          <w:szCs w:val="24"/>
        </w:rPr>
        <w:t xml:space="preserve">Supporting this, </w:t>
      </w:r>
      <w:proofErr w:type="spellStart"/>
      <w:r w:rsidRPr="00B563A7">
        <w:rPr>
          <w:rFonts w:ascii="Arial" w:hAnsi="Arial" w:cs="Arial"/>
          <w:sz w:val="24"/>
          <w:szCs w:val="24"/>
        </w:rPr>
        <w:t>Snapfix</w:t>
      </w:r>
      <w:proofErr w:type="spellEnd"/>
      <w:r w:rsidRPr="00B563A7">
        <w:rPr>
          <w:rFonts w:ascii="Arial" w:hAnsi="Arial" w:cs="Arial"/>
          <w:sz w:val="24"/>
          <w:szCs w:val="24"/>
        </w:rPr>
        <w:t xml:space="preserve"> (2025) explains that hotels using CMMS with mobile work orders and automated alerts significantly reduce equipment breakdowns and guest complaints. Moreover, </w:t>
      </w:r>
      <w:proofErr w:type="spellStart"/>
      <w:r w:rsidRPr="00B563A7">
        <w:rPr>
          <w:rFonts w:ascii="Arial" w:hAnsi="Arial" w:cs="Arial"/>
          <w:sz w:val="24"/>
          <w:szCs w:val="24"/>
        </w:rPr>
        <w:t>Mărcuță</w:t>
      </w:r>
      <w:proofErr w:type="spellEnd"/>
      <w:r w:rsidRPr="00B563A7">
        <w:rPr>
          <w:rFonts w:ascii="Arial" w:hAnsi="Arial" w:cs="Arial"/>
          <w:sz w:val="24"/>
          <w:szCs w:val="24"/>
        </w:rPr>
        <w:t xml:space="preserve"> and the </w:t>
      </w:r>
      <w:proofErr w:type="spellStart"/>
      <w:r w:rsidRPr="00B563A7">
        <w:rPr>
          <w:rFonts w:ascii="Arial" w:hAnsi="Arial" w:cs="Arial"/>
          <w:sz w:val="24"/>
          <w:szCs w:val="24"/>
        </w:rPr>
        <w:t>MoldStud</w:t>
      </w:r>
      <w:proofErr w:type="spellEnd"/>
      <w:r w:rsidRPr="00B563A7">
        <w:rPr>
          <w:rFonts w:ascii="Arial" w:hAnsi="Arial" w:cs="Arial"/>
          <w:sz w:val="24"/>
          <w:szCs w:val="24"/>
        </w:rPr>
        <w:t xml:space="preserve"> Research Team (2024) report that </w:t>
      </w:r>
      <w:r w:rsidRPr="00B563A7">
        <w:rPr>
          <w:rFonts w:ascii="Arial" w:hAnsi="Arial" w:cs="Arial"/>
          <w:sz w:val="24"/>
          <w:szCs w:val="24"/>
        </w:rPr>
        <w:lastRenderedPageBreak/>
        <w:t>predictive maintenance programs—employing IoT monitoring and analytics—can cut facility maintenance costs by 12–18% and boost guest satisfaction by around 20%.</w:t>
      </w:r>
    </w:p>
    <w:p w14:paraId="6167C57E" w14:textId="26D762D5" w:rsidR="00A15AE1" w:rsidRDefault="00AC3EBA" w:rsidP="00B74B0D">
      <w:pPr>
        <w:spacing w:line="360" w:lineRule="auto"/>
        <w:jc w:val="both"/>
        <w:rPr>
          <w:rFonts w:ascii="Arial" w:hAnsi="Arial" w:cs="Arial"/>
          <w:sz w:val="24"/>
          <w:szCs w:val="24"/>
        </w:rPr>
      </w:pPr>
      <w:r w:rsidRPr="00AC3EBA">
        <w:rPr>
          <w:rFonts w:ascii="Arial" w:hAnsi="Arial" w:cs="Arial"/>
          <w:sz w:val="24"/>
          <w:szCs w:val="24"/>
        </w:rPr>
        <w:t>The following stakeholder map illustrates the individuals and entities most affected by or capable of influencing the hotel’s quality-related challenges.</w:t>
      </w:r>
    </w:p>
    <w:p w14:paraId="7469D34C" w14:textId="48999C50" w:rsidR="005F0BA5" w:rsidRPr="005F0BA5" w:rsidRDefault="005F0BA5" w:rsidP="005F0BA5">
      <w:pPr>
        <w:spacing w:line="360" w:lineRule="auto"/>
        <w:jc w:val="center"/>
        <w:rPr>
          <w:rFonts w:ascii="Arial" w:hAnsi="Arial" w:cs="Arial"/>
          <w:i/>
          <w:iCs/>
          <w:sz w:val="24"/>
          <w:szCs w:val="24"/>
        </w:rPr>
      </w:pPr>
      <w:r w:rsidRPr="005F0BA5">
        <w:rPr>
          <w:rFonts w:ascii="Arial" w:hAnsi="Arial" w:cs="Arial"/>
          <w:i/>
          <w:iCs/>
          <w:sz w:val="24"/>
          <w:szCs w:val="24"/>
        </w:rPr>
        <w:t>Table 2</w:t>
      </w:r>
      <w:r>
        <w:rPr>
          <w:rFonts w:ascii="Arial" w:hAnsi="Arial" w:cs="Arial"/>
          <w:i/>
          <w:iCs/>
          <w:sz w:val="24"/>
          <w:szCs w:val="24"/>
        </w:rPr>
        <w:t xml:space="preserve"> </w:t>
      </w:r>
      <w:r w:rsidRPr="005F0BA5">
        <w:rPr>
          <w:rFonts w:ascii="Arial" w:hAnsi="Arial" w:cs="Arial"/>
          <w:i/>
          <w:iCs/>
          <w:sz w:val="24"/>
          <w:szCs w:val="24"/>
        </w:rPr>
        <w:t>Stakeholder Map for Quality Improvement Measures at Palladium Hotel Cala Llonga</w:t>
      </w:r>
    </w:p>
    <w:tbl>
      <w:tblPr>
        <w:tblStyle w:val="TableGrid"/>
        <w:tblW w:w="0" w:type="auto"/>
        <w:tblLook w:val="04A0" w:firstRow="1" w:lastRow="0" w:firstColumn="1" w:lastColumn="0" w:noHBand="0" w:noVBand="1"/>
      </w:tblPr>
      <w:tblGrid>
        <w:gridCol w:w="2310"/>
        <w:gridCol w:w="1200"/>
        <w:gridCol w:w="1276"/>
        <w:gridCol w:w="4456"/>
      </w:tblGrid>
      <w:tr w:rsidR="00995EBC" w14:paraId="70375389" w14:textId="77777777" w:rsidTr="00055299">
        <w:tc>
          <w:tcPr>
            <w:tcW w:w="2310" w:type="dxa"/>
            <w:shd w:val="clear" w:color="auto" w:fill="92D050"/>
          </w:tcPr>
          <w:p w14:paraId="7C6A423E" w14:textId="0A35742C" w:rsidR="00995EBC" w:rsidRPr="00055299" w:rsidRDefault="00876F40" w:rsidP="00B74B0D">
            <w:pPr>
              <w:spacing w:line="360" w:lineRule="auto"/>
              <w:jc w:val="both"/>
              <w:rPr>
                <w:rFonts w:ascii="Arial" w:hAnsi="Arial" w:cs="Arial"/>
                <w:b/>
                <w:bCs/>
                <w:sz w:val="24"/>
                <w:szCs w:val="24"/>
              </w:rPr>
            </w:pPr>
            <w:r w:rsidRPr="00055299">
              <w:rPr>
                <w:rFonts w:ascii="Arial" w:hAnsi="Arial" w:cs="Arial"/>
                <w:b/>
                <w:bCs/>
                <w:sz w:val="24"/>
                <w:szCs w:val="24"/>
              </w:rPr>
              <w:t>Stakeholder</w:t>
            </w:r>
            <w:r w:rsidRPr="00055299">
              <w:rPr>
                <w:rFonts w:ascii="Arial" w:hAnsi="Arial" w:cs="Arial"/>
                <w:b/>
                <w:bCs/>
                <w:sz w:val="24"/>
                <w:szCs w:val="24"/>
              </w:rPr>
              <w:tab/>
            </w:r>
          </w:p>
        </w:tc>
        <w:tc>
          <w:tcPr>
            <w:tcW w:w="1200" w:type="dxa"/>
            <w:shd w:val="clear" w:color="auto" w:fill="92D050"/>
          </w:tcPr>
          <w:p w14:paraId="137C2F73" w14:textId="6E5267C1" w:rsidR="00995EBC" w:rsidRPr="00055299" w:rsidRDefault="00876F40" w:rsidP="00B74B0D">
            <w:pPr>
              <w:spacing w:line="360" w:lineRule="auto"/>
              <w:jc w:val="both"/>
              <w:rPr>
                <w:rFonts w:ascii="Arial" w:hAnsi="Arial" w:cs="Arial"/>
                <w:b/>
                <w:bCs/>
                <w:sz w:val="24"/>
                <w:szCs w:val="24"/>
              </w:rPr>
            </w:pPr>
            <w:r w:rsidRPr="00055299">
              <w:rPr>
                <w:rFonts w:ascii="Arial" w:hAnsi="Arial" w:cs="Arial"/>
                <w:b/>
                <w:bCs/>
                <w:sz w:val="24"/>
                <w:szCs w:val="24"/>
              </w:rPr>
              <w:t>Interest</w:t>
            </w:r>
            <w:r w:rsidRPr="00055299">
              <w:rPr>
                <w:rFonts w:ascii="Arial" w:hAnsi="Arial" w:cs="Arial"/>
                <w:b/>
                <w:bCs/>
                <w:sz w:val="24"/>
                <w:szCs w:val="24"/>
              </w:rPr>
              <w:tab/>
            </w:r>
          </w:p>
        </w:tc>
        <w:tc>
          <w:tcPr>
            <w:tcW w:w="1276" w:type="dxa"/>
            <w:shd w:val="clear" w:color="auto" w:fill="92D050"/>
          </w:tcPr>
          <w:p w14:paraId="1E350A0C" w14:textId="097AA4FD" w:rsidR="00995EBC" w:rsidRPr="00055299" w:rsidRDefault="00876F40" w:rsidP="00B74B0D">
            <w:pPr>
              <w:spacing w:line="360" w:lineRule="auto"/>
              <w:jc w:val="both"/>
              <w:rPr>
                <w:rFonts w:ascii="Arial" w:hAnsi="Arial" w:cs="Arial"/>
                <w:b/>
                <w:bCs/>
                <w:sz w:val="24"/>
                <w:szCs w:val="24"/>
              </w:rPr>
            </w:pPr>
            <w:r w:rsidRPr="00055299">
              <w:rPr>
                <w:rFonts w:ascii="Arial" w:hAnsi="Arial" w:cs="Arial"/>
                <w:b/>
                <w:bCs/>
                <w:sz w:val="24"/>
                <w:szCs w:val="24"/>
              </w:rPr>
              <w:t>Power</w:t>
            </w:r>
          </w:p>
        </w:tc>
        <w:tc>
          <w:tcPr>
            <w:tcW w:w="4456" w:type="dxa"/>
            <w:shd w:val="clear" w:color="auto" w:fill="92D050"/>
          </w:tcPr>
          <w:p w14:paraId="73CF3BD5" w14:textId="23D1A5AD" w:rsidR="00995EBC" w:rsidRPr="00055299" w:rsidRDefault="00876F40" w:rsidP="00B74B0D">
            <w:pPr>
              <w:spacing w:line="360" w:lineRule="auto"/>
              <w:jc w:val="both"/>
              <w:rPr>
                <w:rFonts w:ascii="Arial" w:hAnsi="Arial" w:cs="Arial"/>
                <w:b/>
                <w:bCs/>
                <w:sz w:val="24"/>
                <w:szCs w:val="24"/>
              </w:rPr>
            </w:pPr>
            <w:r w:rsidRPr="00055299">
              <w:rPr>
                <w:rFonts w:ascii="Arial" w:hAnsi="Arial" w:cs="Arial"/>
                <w:b/>
                <w:bCs/>
                <w:sz w:val="24"/>
                <w:szCs w:val="24"/>
              </w:rPr>
              <w:t>Role</w:t>
            </w:r>
          </w:p>
        </w:tc>
      </w:tr>
      <w:tr w:rsidR="00995EBC" w14:paraId="41C6D350" w14:textId="77777777" w:rsidTr="00055299">
        <w:tc>
          <w:tcPr>
            <w:tcW w:w="2310" w:type="dxa"/>
            <w:shd w:val="clear" w:color="auto" w:fill="92D050"/>
          </w:tcPr>
          <w:p w14:paraId="158CA409" w14:textId="6F9FE1A8" w:rsidR="00995EBC" w:rsidRPr="00055299" w:rsidRDefault="00F07BDB" w:rsidP="00B74B0D">
            <w:pPr>
              <w:spacing w:line="360" w:lineRule="auto"/>
              <w:jc w:val="both"/>
              <w:rPr>
                <w:rFonts w:ascii="Arial" w:hAnsi="Arial" w:cs="Arial"/>
                <w:b/>
                <w:bCs/>
                <w:sz w:val="24"/>
                <w:szCs w:val="24"/>
              </w:rPr>
            </w:pPr>
            <w:r w:rsidRPr="00055299">
              <w:rPr>
                <w:rFonts w:ascii="Arial" w:hAnsi="Arial" w:cs="Arial"/>
                <w:b/>
                <w:bCs/>
                <w:sz w:val="24"/>
                <w:szCs w:val="24"/>
              </w:rPr>
              <w:t>General Manager</w:t>
            </w:r>
          </w:p>
        </w:tc>
        <w:tc>
          <w:tcPr>
            <w:tcW w:w="1200" w:type="dxa"/>
            <w:shd w:val="clear" w:color="auto" w:fill="E2EFD9" w:themeFill="accent6" w:themeFillTint="33"/>
          </w:tcPr>
          <w:p w14:paraId="4F7DAB16" w14:textId="68BEC088" w:rsidR="00995EBC" w:rsidRDefault="00D05B38" w:rsidP="00B74B0D">
            <w:pPr>
              <w:spacing w:line="360" w:lineRule="auto"/>
              <w:jc w:val="both"/>
              <w:rPr>
                <w:rFonts w:ascii="Arial" w:hAnsi="Arial" w:cs="Arial"/>
                <w:sz w:val="24"/>
                <w:szCs w:val="24"/>
              </w:rPr>
            </w:pPr>
            <w:r w:rsidRPr="00D05B38">
              <w:rPr>
                <w:rFonts w:ascii="Arial" w:hAnsi="Arial" w:cs="Arial"/>
                <w:sz w:val="24"/>
                <w:szCs w:val="24"/>
              </w:rPr>
              <w:t>High</w:t>
            </w:r>
            <w:r w:rsidRPr="00D05B38">
              <w:rPr>
                <w:rFonts w:ascii="Arial" w:hAnsi="Arial" w:cs="Arial"/>
                <w:sz w:val="24"/>
                <w:szCs w:val="24"/>
              </w:rPr>
              <w:tab/>
            </w:r>
          </w:p>
        </w:tc>
        <w:tc>
          <w:tcPr>
            <w:tcW w:w="1276" w:type="dxa"/>
            <w:shd w:val="clear" w:color="auto" w:fill="E2EFD9" w:themeFill="accent6" w:themeFillTint="33"/>
          </w:tcPr>
          <w:p w14:paraId="23193F37" w14:textId="0543874C" w:rsidR="00995EBC" w:rsidRDefault="002F3B6E" w:rsidP="00B74B0D">
            <w:pPr>
              <w:spacing w:line="360" w:lineRule="auto"/>
              <w:jc w:val="both"/>
              <w:rPr>
                <w:rFonts w:ascii="Arial" w:hAnsi="Arial" w:cs="Arial"/>
                <w:sz w:val="24"/>
                <w:szCs w:val="24"/>
              </w:rPr>
            </w:pPr>
            <w:r>
              <w:rPr>
                <w:rFonts w:ascii="Arial" w:hAnsi="Arial" w:cs="Arial"/>
                <w:sz w:val="24"/>
                <w:szCs w:val="24"/>
              </w:rPr>
              <w:t>High</w:t>
            </w:r>
          </w:p>
        </w:tc>
        <w:tc>
          <w:tcPr>
            <w:tcW w:w="4456" w:type="dxa"/>
            <w:shd w:val="clear" w:color="auto" w:fill="E2EFD9" w:themeFill="accent6" w:themeFillTint="33"/>
          </w:tcPr>
          <w:p w14:paraId="1A9ADAC1" w14:textId="51E57A09" w:rsidR="00995EBC" w:rsidRDefault="00662020" w:rsidP="00B74B0D">
            <w:pPr>
              <w:spacing w:line="360" w:lineRule="auto"/>
              <w:jc w:val="both"/>
              <w:rPr>
                <w:rFonts w:ascii="Arial" w:hAnsi="Arial" w:cs="Arial"/>
                <w:sz w:val="24"/>
                <w:szCs w:val="24"/>
              </w:rPr>
            </w:pPr>
            <w:r w:rsidRPr="00662020">
              <w:rPr>
                <w:rFonts w:ascii="Arial" w:hAnsi="Arial" w:cs="Arial"/>
                <w:sz w:val="24"/>
                <w:szCs w:val="24"/>
              </w:rPr>
              <w:t>Oversees budget and strategic priorities</w:t>
            </w:r>
          </w:p>
        </w:tc>
      </w:tr>
      <w:tr w:rsidR="00995EBC" w14:paraId="112BC485" w14:textId="77777777" w:rsidTr="00055299">
        <w:tc>
          <w:tcPr>
            <w:tcW w:w="2310" w:type="dxa"/>
            <w:shd w:val="clear" w:color="auto" w:fill="92D050"/>
          </w:tcPr>
          <w:p w14:paraId="03A57C8F" w14:textId="712953C6" w:rsidR="00995EBC" w:rsidRPr="00055299" w:rsidRDefault="00F07BDB" w:rsidP="00F07BDB">
            <w:pPr>
              <w:spacing w:line="360" w:lineRule="auto"/>
              <w:rPr>
                <w:rFonts w:ascii="Arial" w:hAnsi="Arial" w:cs="Arial"/>
                <w:b/>
                <w:bCs/>
                <w:sz w:val="24"/>
                <w:szCs w:val="24"/>
              </w:rPr>
            </w:pPr>
            <w:r w:rsidRPr="00055299">
              <w:rPr>
                <w:rFonts w:ascii="Arial" w:hAnsi="Arial" w:cs="Arial"/>
                <w:b/>
                <w:bCs/>
                <w:sz w:val="24"/>
                <w:szCs w:val="24"/>
              </w:rPr>
              <w:t>Guest Relations Team</w:t>
            </w:r>
            <w:r w:rsidRPr="00055299">
              <w:rPr>
                <w:rFonts w:ascii="Arial" w:hAnsi="Arial" w:cs="Arial"/>
                <w:b/>
                <w:bCs/>
                <w:sz w:val="24"/>
                <w:szCs w:val="24"/>
              </w:rPr>
              <w:tab/>
            </w:r>
          </w:p>
        </w:tc>
        <w:tc>
          <w:tcPr>
            <w:tcW w:w="1200" w:type="dxa"/>
            <w:shd w:val="clear" w:color="auto" w:fill="E2EFD9" w:themeFill="accent6" w:themeFillTint="33"/>
          </w:tcPr>
          <w:p w14:paraId="7EA81AEA" w14:textId="23CDBB23" w:rsidR="00995EBC" w:rsidRDefault="00D05B38" w:rsidP="00B74B0D">
            <w:pPr>
              <w:spacing w:line="360" w:lineRule="auto"/>
              <w:jc w:val="both"/>
              <w:rPr>
                <w:rFonts w:ascii="Arial" w:hAnsi="Arial" w:cs="Arial"/>
                <w:sz w:val="24"/>
                <w:szCs w:val="24"/>
              </w:rPr>
            </w:pPr>
            <w:r w:rsidRPr="00D05B38">
              <w:rPr>
                <w:rFonts w:ascii="Arial" w:hAnsi="Arial" w:cs="Arial"/>
                <w:sz w:val="24"/>
                <w:szCs w:val="24"/>
              </w:rPr>
              <w:t>High</w:t>
            </w:r>
            <w:r w:rsidRPr="00D05B38">
              <w:rPr>
                <w:rFonts w:ascii="Arial" w:hAnsi="Arial" w:cs="Arial"/>
                <w:sz w:val="24"/>
                <w:szCs w:val="24"/>
              </w:rPr>
              <w:tab/>
            </w:r>
          </w:p>
        </w:tc>
        <w:tc>
          <w:tcPr>
            <w:tcW w:w="1276" w:type="dxa"/>
            <w:shd w:val="clear" w:color="auto" w:fill="E2EFD9" w:themeFill="accent6" w:themeFillTint="33"/>
          </w:tcPr>
          <w:p w14:paraId="121D8037" w14:textId="4BF80235" w:rsidR="00995EBC" w:rsidRDefault="002F3B6E" w:rsidP="00B74B0D">
            <w:pPr>
              <w:spacing w:line="360" w:lineRule="auto"/>
              <w:jc w:val="both"/>
              <w:rPr>
                <w:rFonts w:ascii="Arial" w:hAnsi="Arial" w:cs="Arial"/>
                <w:sz w:val="24"/>
                <w:szCs w:val="24"/>
              </w:rPr>
            </w:pPr>
            <w:r w:rsidRPr="002F3B6E">
              <w:rPr>
                <w:rFonts w:ascii="Arial" w:hAnsi="Arial" w:cs="Arial"/>
                <w:sz w:val="24"/>
                <w:szCs w:val="24"/>
              </w:rPr>
              <w:t>Medium</w:t>
            </w:r>
            <w:r w:rsidRPr="002F3B6E">
              <w:rPr>
                <w:rFonts w:ascii="Arial" w:hAnsi="Arial" w:cs="Arial"/>
                <w:sz w:val="24"/>
                <w:szCs w:val="24"/>
              </w:rPr>
              <w:tab/>
            </w:r>
          </w:p>
        </w:tc>
        <w:tc>
          <w:tcPr>
            <w:tcW w:w="4456" w:type="dxa"/>
            <w:shd w:val="clear" w:color="auto" w:fill="E2EFD9" w:themeFill="accent6" w:themeFillTint="33"/>
          </w:tcPr>
          <w:p w14:paraId="10CC858A" w14:textId="5D324D2C" w:rsidR="00995EBC" w:rsidRDefault="00662020" w:rsidP="00B74B0D">
            <w:pPr>
              <w:spacing w:line="360" w:lineRule="auto"/>
              <w:jc w:val="both"/>
              <w:rPr>
                <w:rFonts w:ascii="Arial" w:hAnsi="Arial" w:cs="Arial"/>
                <w:sz w:val="24"/>
                <w:szCs w:val="24"/>
              </w:rPr>
            </w:pPr>
            <w:r w:rsidRPr="00662020">
              <w:rPr>
                <w:rFonts w:ascii="Arial" w:hAnsi="Arial" w:cs="Arial"/>
                <w:sz w:val="24"/>
                <w:szCs w:val="24"/>
              </w:rPr>
              <w:t>Manages complaint resolution and guest recovery</w:t>
            </w:r>
          </w:p>
        </w:tc>
      </w:tr>
      <w:tr w:rsidR="00995EBC" w14:paraId="737B5610" w14:textId="77777777" w:rsidTr="00055299">
        <w:tc>
          <w:tcPr>
            <w:tcW w:w="2310" w:type="dxa"/>
            <w:shd w:val="clear" w:color="auto" w:fill="92D050"/>
          </w:tcPr>
          <w:p w14:paraId="571EDD6F" w14:textId="504A7547" w:rsidR="00995EBC" w:rsidRPr="00055299" w:rsidRDefault="00F07BDB" w:rsidP="00B74B0D">
            <w:pPr>
              <w:spacing w:line="360" w:lineRule="auto"/>
              <w:jc w:val="both"/>
              <w:rPr>
                <w:rFonts w:ascii="Arial" w:hAnsi="Arial" w:cs="Arial"/>
                <w:b/>
                <w:bCs/>
                <w:sz w:val="24"/>
                <w:szCs w:val="24"/>
              </w:rPr>
            </w:pPr>
            <w:r w:rsidRPr="00055299">
              <w:rPr>
                <w:rFonts w:ascii="Arial" w:hAnsi="Arial" w:cs="Arial"/>
                <w:b/>
                <w:bCs/>
                <w:sz w:val="24"/>
                <w:szCs w:val="24"/>
              </w:rPr>
              <w:t>Housekeeping Staff</w:t>
            </w:r>
          </w:p>
        </w:tc>
        <w:tc>
          <w:tcPr>
            <w:tcW w:w="1200" w:type="dxa"/>
            <w:shd w:val="clear" w:color="auto" w:fill="E2EFD9" w:themeFill="accent6" w:themeFillTint="33"/>
          </w:tcPr>
          <w:p w14:paraId="5621D13A" w14:textId="68DDF4A7" w:rsidR="00995EBC" w:rsidRDefault="00D05B38" w:rsidP="00B74B0D">
            <w:pPr>
              <w:spacing w:line="360" w:lineRule="auto"/>
              <w:jc w:val="both"/>
              <w:rPr>
                <w:rFonts w:ascii="Arial" w:hAnsi="Arial" w:cs="Arial"/>
                <w:sz w:val="24"/>
                <w:szCs w:val="24"/>
              </w:rPr>
            </w:pPr>
            <w:r w:rsidRPr="00D05B38">
              <w:rPr>
                <w:rFonts w:ascii="Arial" w:hAnsi="Arial" w:cs="Arial"/>
                <w:sz w:val="24"/>
                <w:szCs w:val="24"/>
              </w:rPr>
              <w:t>High</w:t>
            </w:r>
            <w:r w:rsidRPr="00D05B38">
              <w:rPr>
                <w:rFonts w:ascii="Arial" w:hAnsi="Arial" w:cs="Arial"/>
                <w:sz w:val="24"/>
                <w:szCs w:val="24"/>
              </w:rPr>
              <w:tab/>
            </w:r>
          </w:p>
        </w:tc>
        <w:tc>
          <w:tcPr>
            <w:tcW w:w="1276" w:type="dxa"/>
            <w:shd w:val="clear" w:color="auto" w:fill="E2EFD9" w:themeFill="accent6" w:themeFillTint="33"/>
          </w:tcPr>
          <w:p w14:paraId="6A64791B" w14:textId="462717B9" w:rsidR="00995EBC" w:rsidRDefault="002F3B6E" w:rsidP="00B74B0D">
            <w:pPr>
              <w:spacing w:line="360" w:lineRule="auto"/>
              <w:jc w:val="both"/>
              <w:rPr>
                <w:rFonts w:ascii="Arial" w:hAnsi="Arial" w:cs="Arial"/>
                <w:sz w:val="24"/>
                <w:szCs w:val="24"/>
              </w:rPr>
            </w:pPr>
            <w:r w:rsidRPr="002F3B6E">
              <w:rPr>
                <w:rFonts w:ascii="Arial" w:hAnsi="Arial" w:cs="Arial"/>
                <w:sz w:val="24"/>
                <w:szCs w:val="24"/>
              </w:rPr>
              <w:t>Medium</w:t>
            </w:r>
            <w:r w:rsidRPr="002F3B6E">
              <w:rPr>
                <w:rFonts w:ascii="Arial" w:hAnsi="Arial" w:cs="Arial"/>
                <w:sz w:val="24"/>
                <w:szCs w:val="24"/>
              </w:rPr>
              <w:tab/>
            </w:r>
          </w:p>
        </w:tc>
        <w:tc>
          <w:tcPr>
            <w:tcW w:w="4456" w:type="dxa"/>
            <w:shd w:val="clear" w:color="auto" w:fill="E2EFD9" w:themeFill="accent6" w:themeFillTint="33"/>
          </w:tcPr>
          <w:p w14:paraId="2B86F540" w14:textId="1F25CF93" w:rsidR="00995EBC" w:rsidRDefault="00662020" w:rsidP="00B74B0D">
            <w:pPr>
              <w:spacing w:line="360" w:lineRule="auto"/>
              <w:jc w:val="both"/>
              <w:rPr>
                <w:rFonts w:ascii="Arial" w:hAnsi="Arial" w:cs="Arial"/>
                <w:sz w:val="24"/>
                <w:szCs w:val="24"/>
              </w:rPr>
            </w:pPr>
            <w:r w:rsidRPr="00662020">
              <w:rPr>
                <w:rFonts w:ascii="Arial" w:hAnsi="Arial" w:cs="Arial"/>
                <w:sz w:val="24"/>
                <w:szCs w:val="24"/>
              </w:rPr>
              <w:t>Implements hygiene and cleanliness protocols</w:t>
            </w:r>
          </w:p>
        </w:tc>
      </w:tr>
      <w:tr w:rsidR="00995EBC" w14:paraId="0BA9B94B" w14:textId="77777777" w:rsidTr="00055299">
        <w:tc>
          <w:tcPr>
            <w:tcW w:w="2310" w:type="dxa"/>
            <w:shd w:val="clear" w:color="auto" w:fill="92D050"/>
          </w:tcPr>
          <w:p w14:paraId="5DA19E65" w14:textId="0AEBC34F" w:rsidR="00995EBC" w:rsidRPr="00055299" w:rsidRDefault="009E0E4A" w:rsidP="00B74B0D">
            <w:pPr>
              <w:spacing w:line="360" w:lineRule="auto"/>
              <w:jc w:val="both"/>
              <w:rPr>
                <w:rFonts w:ascii="Arial" w:hAnsi="Arial" w:cs="Arial"/>
                <w:b/>
                <w:bCs/>
                <w:sz w:val="24"/>
                <w:szCs w:val="24"/>
              </w:rPr>
            </w:pPr>
            <w:r w:rsidRPr="00055299">
              <w:rPr>
                <w:rFonts w:ascii="Arial" w:hAnsi="Arial" w:cs="Arial"/>
                <w:b/>
                <w:bCs/>
                <w:sz w:val="24"/>
                <w:szCs w:val="24"/>
              </w:rPr>
              <w:t>Maintenance Team</w:t>
            </w:r>
          </w:p>
        </w:tc>
        <w:tc>
          <w:tcPr>
            <w:tcW w:w="1200" w:type="dxa"/>
            <w:shd w:val="clear" w:color="auto" w:fill="E2EFD9" w:themeFill="accent6" w:themeFillTint="33"/>
          </w:tcPr>
          <w:p w14:paraId="1C4668D4" w14:textId="722F7A5F" w:rsidR="00995EBC" w:rsidRDefault="002F3B6E" w:rsidP="00B74B0D">
            <w:pPr>
              <w:spacing w:line="360" w:lineRule="auto"/>
              <w:jc w:val="both"/>
              <w:rPr>
                <w:rFonts w:ascii="Arial" w:hAnsi="Arial" w:cs="Arial"/>
                <w:sz w:val="24"/>
                <w:szCs w:val="24"/>
              </w:rPr>
            </w:pPr>
            <w:r w:rsidRPr="002F3B6E">
              <w:rPr>
                <w:rFonts w:ascii="Arial" w:hAnsi="Arial" w:cs="Arial"/>
                <w:sz w:val="24"/>
                <w:szCs w:val="24"/>
              </w:rPr>
              <w:t>Medium</w:t>
            </w:r>
            <w:r w:rsidRPr="002F3B6E">
              <w:rPr>
                <w:rFonts w:ascii="Arial" w:hAnsi="Arial" w:cs="Arial"/>
                <w:sz w:val="24"/>
                <w:szCs w:val="24"/>
              </w:rPr>
              <w:tab/>
            </w:r>
          </w:p>
        </w:tc>
        <w:tc>
          <w:tcPr>
            <w:tcW w:w="1276" w:type="dxa"/>
            <w:shd w:val="clear" w:color="auto" w:fill="E2EFD9" w:themeFill="accent6" w:themeFillTint="33"/>
          </w:tcPr>
          <w:p w14:paraId="54304237" w14:textId="7EFAF0B6" w:rsidR="00995EBC" w:rsidRDefault="002F3B6E" w:rsidP="00B74B0D">
            <w:pPr>
              <w:spacing w:line="360" w:lineRule="auto"/>
              <w:jc w:val="both"/>
              <w:rPr>
                <w:rFonts w:ascii="Arial" w:hAnsi="Arial" w:cs="Arial"/>
                <w:sz w:val="24"/>
                <w:szCs w:val="24"/>
              </w:rPr>
            </w:pPr>
            <w:r w:rsidRPr="002F3B6E">
              <w:rPr>
                <w:rFonts w:ascii="Arial" w:hAnsi="Arial" w:cs="Arial"/>
                <w:sz w:val="24"/>
                <w:szCs w:val="24"/>
              </w:rPr>
              <w:t>Medium</w:t>
            </w:r>
            <w:r w:rsidRPr="002F3B6E">
              <w:rPr>
                <w:rFonts w:ascii="Arial" w:hAnsi="Arial" w:cs="Arial"/>
                <w:sz w:val="24"/>
                <w:szCs w:val="24"/>
              </w:rPr>
              <w:tab/>
            </w:r>
          </w:p>
        </w:tc>
        <w:tc>
          <w:tcPr>
            <w:tcW w:w="4456" w:type="dxa"/>
            <w:shd w:val="clear" w:color="auto" w:fill="E2EFD9" w:themeFill="accent6" w:themeFillTint="33"/>
          </w:tcPr>
          <w:p w14:paraId="5A691078" w14:textId="730A3BA3" w:rsidR="00995EBC" w:rsidRDefault="00662020" w:rsidP="00B74B0D">
            <w:pPr>
              <w:spacing w:line="360" w:lineRule="auto"/>
              <w:jc w:val="both"/>
              <w:rPr>
                <w:rFonts w:ascii="Arial" w:hAnsi="Arial" w:cs="Arial"/>
                <w:sz w:val="24"/>
                <w:szCs w:val="24"/>
              </w:rPr>
            </w:pPr>
            <w:r w:rsidRPr="00662020">
              <w:rPr>
                <w:rFonts w:ascii="Arial" w:hAnsi="Arial" w:cs="Arial"/>
                <w:sz w:val="24"/>
                <w:szCs w:val="24"/>
              </w:rPr>
              <w:t>Maintains infrastructure and room conditions</w:t>
            </w:r>
          </w:p>
        </w:tc>
      </w:tr>
      <w:tr w:rsidR="00995EBC" w14:paraId="5137C2D8" w14:textId="77777777" w:rsidTr="00055299">
        <w:tc>
          <w:tcPr>
            <w:tcW w:w="2310" w:type="dxa"/>
            <w:shd w:val="clear" w:color="auto" w:fill="92D050"/>
          </w:tcPr>
          <w:p w14:paraId="093622BA" w14:textId="642ECC74" w:rsidR="00995EBC" w:rsidRPr="00055299" w:rsidRDefault="009E0E4A" w:rsidP="00B74B0D">
            <w:pPr>
              <w:spacing w:line="360" w:lineRule="auto"/>
              <w:jc w:val="both"/>
              <w:rPr>
                <w:rFonts w:ascii="Arial" w:hAnsi="Arial" w:cs="Arial"/>
                <w:b/>
                <w:bCs/>
                <w:sz w:val="24"/>
                <w:szCs w:val="24"/>
              </w:rPr>
            </w:pPr>
            <w:r w:rsidRPr="00055299">
              <w:rPr>
                <w:rFonts w:ascii="Arial" w:hAnsi="Arial" w:cs="Arial"/>
                <w:b/>
                <w:bCs/>
                <w:sz w:val="24"/>
                <w:szCs w:val="24"/>
              </w:rPr>
              <w:t>Hotel Guests</w:t>
            </w:r>
            <w:r w:rsidRPr="00055299">
              <w:rPr>
                <w:rFonts w:ascii="Arial" w:hAnsi="Arial" w:cs="Arial"/>
                <w:b/>
                <w:bCs/>
                <w:sz w:val="24"/>
                <w:szCs w:val="24"/>
              </w:rPr>
              <w:tab/>
            </w:r>
          </w:p>
        </w:tc>
        <w:tc>
          <w:tcPr>
            <w:tcW w:w="1200" w:type="dxa"/>
            <w:shd w:val="clear" w:color="auto" w:fill="E2EFD9" w:themeFill="accent6" w:themeFillTint="33"/>
          </w:tcPr>
          <w:p w14:paraId="7CDF010C" w14:textId="272DAD3D" w:rsidR="00995EBC" w:rsidRDefault="00D05B38" w:rsidP="00B74B0D">
            <w:pPr>
              <w:spacing w:line="360" w:lineRule="auto"/>
              <w:jc w:val="both"/>
              <w:rPr>
                <w:rFonts w:ascii="Arial" w:hAnsi="Arial" w:cs="Arial"/>
                <w:sz w:val="24"/>
                <w:szCs w:val="24"/>
              </w:rPr>
            </w:pPr>
            <w:r w:rsidRPr="00D05B38">
              <w:rPr>
                <w:rFonts w:ascii="Arial" w:hAnsi="Arial" w:cs="Arial"/>
                <w:sz w:val="24"/>
                <w:szCs w:val="24"/>
              </w:rPr>
              <w:t>High</w:t>
            </w:r>
            <w:r w:rsidRPr="00D05B38">
              <w:rPr>
                <w:rFonts w:ascii="Arial" w:hAnsi="Arial" w:cs="Arial"/>
                <w:sz w:val="24"/>
                <w:szCs w:val="24"/>
              </w:rPr>
              <w:tab/>
            </w:r>
          </w:p>
        </w:tc>
        <w:tc>
          <w:tcPr>
            <w:tcW w:w="1276" w:type="dxa"/>
            <w:shd w:val="clear" w:color="auto" w:fill="E2EFD9" w:themeFill="accent6" w:themeFillTint="33"/>
          </w:tcPr>
          <w:p w14:paraId="12383481" w14:textId="2E871AE4" w:rsidR="00995EBC" w:rsidRDefault="002F3B6E" w:rsidP="00B74B0D">
            <w:pPr>
              <w:spacing w:line="360" w:lineRule="auto"/>
              <w:jc w:val="both"/>
              <w:rPr>
                <w:rFonts w:ascii="Arial" w:hAnsi="Arial" w:cs="Arial"/>
                <w:sz w:val="24"/>
                <w:szCs w:val="24"/>
              </w:rPr>
            </w:pPr>
            <w:r>
              <w:rPr>
                <w:rFonts w:ascii="Arial" w:hAnsi="Arial" w:cs="Arial"/>
                <w:sz w:val="24"/>
                <w:szCs w:val="24"/>
              </w:rPr>
              <w:t>Low</w:t>
            </w:r>
          </w:p>
        </w:tc>
        <w:tc>
          <w:tcPr>
            <w:tcW w:w="4456" w:type="dxa"/>
            <w:shd w:val="clear" w:color="auto" w:fill="E2EFD9" w:themeFill="accent6" w:themeFillTint="33"/>
          </w:tcPr>
          <w:p w14:paraId="1142F82E" w14:textId="15314306" w:rsidR="00995EBC" w:rsidRDefault="00EA1A5E" w:rsidP="00B74B0D">
            <w:pPr>
              <w:spacing w:line="360" w:lineRule="auto"/>
              <w:jc w:val="both"/>
              <w:rPr>
                <w:rFonts w:ascii="Arial" w:hAnsi="Arial" w:cs="Arial"/>
                <w:sz w:val="24"/>
                <w:szCs w:val="24"/>
              </w:rPr>
            </w:pPr>
            <w:r w:rsidRPr="00EA1A5E">
              <w:rPr>
                <w:rFonts w:ascii="Arial" w:hAnsi="Arial" w:cs="Arial"/>
                <w:sz w:val="24"/>
                <w:szCs w:val="24"/>
              </w:rPr>
              <w:t>Provide reviews and direct feedback</w:t>
            </w:r>
          </w:p>
        </w:tc>
      </w:tr>
      <w:tr w:rsidR="009E0E4A" w14:paraId="2272D506" w14:textId="77777777" w:rsidTr="00055299">
        <w:tc>
          <w:tcPr>
            <w:tcW w:w="2310" w:type="dxa"/>
            <w:shd w:val="clear" w:color="auto" w:fill="92D050"/>
          </w:tcPr>
          <w:p w14:paraId="3DD76AD4" w14:textId="2DE2E185" w:rsidR="009E0E4A" w:rsidRPr="00055299" w:rsidRDefault="009E0E4A" w:rsidP="00B74B0D">
            <w:pPr>
              <w:spacing w:line="360" w:lineRule="auto"/>
              <w:jc w:val="both"/>
              <w:rPr>
                <w:rFonts w:ascii="Arial" w:hAnsi="Arial" w:cs="Arial"/>
                <w:b/>
                <w:bCs/>
                <w:sz w:val="24"/>
                <w:szCs w:val="24"/>
              </w:rPr>
            </w:pPr>
            <w:r w:rsidRPr="00055299">
              <w:rPr>
                <w:rFonts w:ascii="Arial" w:hAnsi="Arial" w:cs="Arial"/>
                <w:b/>
                <w:bCs/>
                <w:sz w:val="24"/>
                <w:szCs w:val="24"/>
              </w:rPr>
              <w:t>Investors/Owners</w:t>
            </w:r>
          </w:p>
        </w:tc>
        <w:tc>
          <w:tcPr>
            <w:tcW w:w="1200" w:type="dxa"/>
            <w:shd w:val="clear" w:color="auto" w:fill="E2EFD9" w:themeFill="accent6" w:themeFillTint="33"/>
          </w:tcPr>
          <w:p w14:paraId="0C2A19E4" w14:textId="6AE264DB" w:rsidR="009E0E4A" w:rsidRDefault="00D05B38" w:rsidP="00B74B0D">
            <w:pPr>
              <w:spacing w:line="360" w:lineRule="auto"/>
              <w:jc w:val="both"/>
              <w:rPr>
                <w:rFonts w:ascii="Arial" w:hAnsi="Arial" w:cs="Arial"/>
                <w:sz w:val="24"/>
                <w:szCs w:val="24"/>
              </w:rPr>
            </w:pPr>
            <w:r w:rsidRPr="00D05B38">
              <w:rPr>
                <w:rFonts w:ascii="Arial" w:hAnsi="Arial" w:cs="Arial"/>
                <w:sz w:val="24"/>
                <w:szCs w:val="24"/>
              </w:rPr>
              <w:t>High</w:t>
            </w:r>
            <w:r w:rsidRPr="00D05B38">
              <w:rPr>
                <w:rFonts w:ascii="Arial" w:hAnsi="Arial" w:cs="Arial"/>
                <w:sz w:val="24"/>
                <w:szCs w:val="24"/>
              </w:rPr>
              <w:tab/>
            </w:r>
          </w:p>
        </w:tc>
        <w:tc>
          <w:tcPr>
            <w:tcW w:w="1276" w:type="dxa"/>
            <w:shd w:val="clear" w:color="auto" w:fill="E2EFD9" w:themeFill="accent6" w:themeFillTint="33"/>
          </w:tcPr>
          <w:p w14:paraId="462FEF42" w14:textId="3F49A013" w:rsidR="009E0E4A" w:rsidRDefault="002F3B6E" w:rsidP="00B74B0D">
            <w:pPr>
              <w:spacing w:line="360" w:lineRule="auto"/>
              <w:jc w:val="both"/>
              <w:rPr>
                <w:rFonts w:ascii="Arial" w:hAnsi="Arial" w:cs="Arial"/>
                <w:sz w:val="24"/>
                <w:szCs w:val="24"/>
              </w:rPr>
            </w:pPr>
            <w:r>
              <w:rPr>
                <w:rFonts w:ascii="Arial" w:hAnsi="Arial" w:cs="Arial"/>
                <w:sz w:val="24"/>
                <w:szCs w:val="24"/>
              </w:rPr>
              <w:t>High</w:t>
            </w:r>
          </w:p>
        </w:tc>
        <w:tc>
          <w:tcPr>
            <w:tcW w:w="4456" w:type="dxa"/>
            <w:shd w:val="clear" w:color="auto" w:fill="E2EFD9" w:themeFill="accent6" w:themeFillTint="33"/>
          </w:tcPr>
          <w:p w14:paraId="37FA8FFE" w14:textId="2DC4F746" w:rsidR="009E0E4A" w:rsidRDefault="00EA1A5E" w:rsidP="00B74B0D">
            <w:pPr>
              <w:spacing w:line="360" w:lineRule="auto"/>
              <w:jc w:val="both"/>
              <w:rPr>
                <w:rFonts w:ascii="Arial" w:hAnsi="Arial" w:cs="Arial"/>
                <w:sz w:val="24"/>
                <w:szCs w:val="24"/>
              </w:rPr>
            </w:pPr>
            <w:r w:rsidRPr="00EA1A5E">
              <w:rPr>
                <w:rFonts w:ascii="Arial" w:hAnsi="Arial" w:cs="Arial"/>
                <w:sz w:val="24"/>
                <w:szCs w:val="24"/>
              </w:rPr>
              <w:t>Approve funding and long-term strategy</w:t>
            </w:r>
          </w:p>
        </w:tc>
      </w:tr>
      <w:tr w:rsidR="009E0E4A" w14:paraId="538C373F" w14:textId="77777777" w:rsidTr="00055299">
        <w:tc>
          <w:tcPr>
            <w:tcW w:w="2310" w:type="dxa"/>
            <w:shd w:val="clear" w:color="auto" w:fill="92D050"/>
          </w:tcPr>
          <w:p w14:paraId="06C02ACF" w14:textId="60F2932B" w:rsidR="009E0E4A" w:rsidRPr="00055299" w:rsidRDefault="00D05B38" w:rsidP="00B74B0D">
            <w:pPr>
              <w:spacing w:line="360" w:lineRule="auto"/>
              <w:jc w:val="both"/>
              <w:rPr>
                <w:rFonts w:ascii="Arial" w:hAnsi="Arial" w:cs="Arial"/>
                <w:b/>
                <w:bCs/>
                <w:sz w:val="24"/>
                <w:szCs w:val="24"/>
              </w:rPr>
            </w:pPr>
            <w:r w:rsidRPr="00055299">
              <w:rPr>
                <w:rFonts w:ascii="Arial" w:hAnsi="Arial" w:cs="Arial"/>
                <w:b/>
                <w:bCs/>
                <w:sz w:val="24"/>
                <w:szCs w:val="24"/>
              </w:rPr>
              <w:t>OTAs (e.g., TripAdvisor, Booking.com)</w:t>
            </w:r>
          </w:p>
        </w:tc>
        <w:tc>
          <w:tcPr>
            <w:tcW w:w="1200" w:type="dxa"/>
            <w:shd w:val="clear" w:color="auto" w:fill="E2EFD9" w:themeFill="accent6" w:themeFillTint="33"/>
          </w:tcPr>
          <w:p w14:paraId="1536FFEC" w14:textId="72726967" w:rsidR="009E0E4A" w:rsidRDefault="00D05B38" w:rsidP="00B74B0D">
            <w:pPr>
              <w:spacing w:line="360" w:lineRule="auto"/>
              <w:jc w:val="both"/>
              <w:rPr>
                <w:rFonts w:ascii="Arial" w:hAnsi="Arial" w:cs="Arial"/>
                <w:sz w:val="24"/>
                <w:szCs w:val="24"/>
              </w:rPr>
            </w:pPr>
            <w:r w:rsidRPr="00D05B38">
              <w:rPr>
                <w:rFonts w:ascii="Arial" w:hAnsi="Arial" w:cs="Arial"/>
                <w:sz w:val="24"/>
                <w:szCs w:val="24"/>
              </w:rPr>
              <w:t>High</w:t>
            </w:r>
            <w:r w:rsidRPr="00D05B38">
              <w:rPr>
                <w:rFonts w:ascii="Arial" w:hAnsi="Arial" w:cs="Arial"/>
                <w:sz w:val="24"/>
                <w:szCs w:val="24"/>
              </w:rPr>
              <w:tab/>
            </w:r>
          </w:p>
        </w:tc>
        <w:tc>
          <w:tcPr>
            <w:tcW w:w="1276" w:type="dxa"/>
            <w:shd w:val="clear" w:color="auto" w:fill="E2EFD9" w:themeFill="accent6" w:themeFillTint="33"/>
          </w:tcPr>
          <w:p w14:paraId="7A04C777" w14:textId="112B7848" w:rsidR="009E0E4A" w:rsidRDefault="002F3B6E" w:rsidP="00B74B0D">
            <w:pPr>
              <w:spacing w:line="360" w:lineRule="auto"/>
              <w:jc w:val="both"/>
              <w:rPr>
                <w:rFonts w:ascii="Arial" w:hAnsi="Arial" w:cs="Arial"/>
                <w:sz w:val="24"/>
                <w:szCs w:val="24"/>
              </w:rPr>
            </w:pPr>
            <w:r>
              <w:rPr>
                <w:rFonts w:ascii="Arial" w:hAnsi="Arial" w:cs="Arial"/>
                <w:sz w:val="24"/>
                <w:szCs w:val="24"/>
              </w:rPr>
              <w:t>High</w:t>
            </w:r>
          </w:p>
        </w:tc>
        <w:tc>
          <w:tcPr>
            <w:tcW w:w="4456" w:type="dxa"/>
            <w:shd w:val="clear" w:color="auto" w:fill="E2EFD9" w:themeFill="accent6" w:themeFillTint="33"/>
          </w:tcPr>
          <w:p w14:paraId="52E8F159" w14:textId="77777777" w:rsidR="00EA1A5E" w:rsidRPr="00EA1A5E" w:rsidRDefault="00EA1A5E" w:rsidP="00EA1A5E">
            <w:pPr>
              <w:rPr>
                <w:rFonts w:ascii="Arial" w:hAnsi="Arial" w:cs="Arial"/>
                <w:sz w:val="24"/>
                <w:szCs w:val="24"/>
              </w:rPr>
            </w:pPr>
            <w:r w:rsidRPr="00EA1A5E">
              <w:rPr>
                <w:rFonts w:ascii="Arial" w:hAnsi="Arial" w:cs="Arial"/>
                <w:sz w:val="24"/>
                <w:szCs w:val="24"/>
              </w:rPr>
              <w:t>Influence bookings and hotel visibility</w:t>
            </w:r>
          </w:p>
          <w:p w14:paraId="24650C0E" w14:textId="77777777" w:rsidR="009E0E4A" w:rsidRDefault="009E0E4A" w:rsidP="00B74B0D">
            <w:pPr>
              <w:spacing w:line="360" w:lineRule="auto"/>
              <w:jc w:val="both"/>
              <w:rPr>
                <w:rFonts w:ascii="Arial" w:hAnsi="Arial" w:cs="Arial"/>
                <w:sz w:val="24"/>
                <w:szCs w:val="24"/>
              </w:rPr>
            </w:pPr>
          </w:p>
        </w:tc>
      </w:tr>
    </w:tbl>
    <w:p w14:paraId="29F2D0E3" w14:textId="59FEFD29" w:rsidR="00AC3EBA" w:rsidRDefault="00766FF2" w:rsidP="005F0BA5">
      <w:pPr>
        <w:spacing w:line="360" w:lineRule="auto"/>
        <w:jc w:val="center"/>
        <w:rPr>
          <w:rFonts w:ascii="Arial" w:hAnsi="Arial" w:cs="Arial"/>
          <w:sz w:val="24"/>
          <w:szCs w:val="24"/>
        </w:rPr>
      </w:pPr>
      <w:r w:rsidRPr="00766FF2">
        <w:rPr>
          <w:rFonts w:ascii="Arial" w:hAnsi="Arial" w:cs="Arial"/>
          <w:sz w:val="24"/>
          <w:szCs w:val="24"/>
        </w:rPr>
        <w:t>(Source: Author, 2025)</w:t>
      </w:r>
    </w:p>
    <w:p w14:paraId="0EE516EA" w14:textId="7C9ABFCD" w:rsidR="00766FF2" w:rsidRDefault="009C0153" w:rsidP="00B74B0D">
      <w:pPr>
        <w:spacing w:line="360" w:lineRule="auto"/>
        <w:jc w:val="both"/>
        <w:rPr>
          <w:rFonts w:ascii="Arial" w:hAnsi="Arial" w:cs="Arial"/>
          <w:sz w:val="24"/>
          <w:szCs w:val="24"/>
        </w:rPr>
      </w:pPr>
      <w:r w:rsidRPr="009C0153">
        <w:rPr>
          <w:rFonts w:ascii="Arial" w:hAnsi="Arial" w:cs="Arial"/>
          <w:sz w:val="24"/>
          <w:szCs w:val="24"/>
        </w:rPr>
        <w:t xml:space="preserve">Stakeholder mapping is essential in identifying which parties hold the most influence or are most affected by strategic hotel decisions (Freeman, </w:t>
      </w:r>
      <w:r w:rsidR="00A40B5A">
        <w:rPr>
          <w:rFonts w:ascii="Arial" w:hAnsi="Arial" w:cs="Arial"/>
          <w:sz w:val="24"/>
          <w:szCs w:val="24"/>
        </w:rPr>
        <w:t>2022</w:t>
      </w:r>
      <w:r w:rsidR="00C34409">
        <w:rPr>
          <w:rFonts w:ascii="Arial" w:hAnsi="Arial" w:cs="Arial"/>
          <w:sz w:val="24"/>
          <w:szCs w:val="24"/>
        </w:rPr>
        <w:t>)</w:t>
      </w:r>
      <w:r w:rsidRPr="009C0153">
        <w:rPr>
          <w:rFonts w:ascii="Arial" w:hAnsi="Arial" w:cs="Arial"/>
          <w:sz w:val="24"/>
          <w:szCs w:val="24"/>
        </w:rPr>
        <w:t>.</w:t>
      </w:r>
    </w:p>
    <w:p w14:paraId="35D9BCF0" w14:textId="1EB86DA7" w:rsidR="00BB58B6" w:rsidRDefault="008379EF" w:rsidP="00B74B0D">
      <w:pPr>
        <w:spacing w:line="360" w:lineRule="auto"/>
        <w:jc w:val="both"/>
        <w:rPr>
          <w:rFonts w:ascii="Arial" w:hAnsi="Arial" w:cs="Arial"/>
          <w:sz w:val="24"/>
          <w:szCs w:val="24"/>
        </w:rPr>
      </w:pPr>
      <w:r w:rsidRPr="008379EF">
        <w:rPr>
          <w:rFonts w:ascii="Arial" w:hAnsi="Arial" w:cs="Arial"/>
          <w:sz w:val="24"/>
          <w:szCs w:val="24"/>
        </w:rPr>
        <w:t>Stakeholder engagement must be tailored: while frontline employees require regular briefings and feedback loops, high-power stakeholders such as investors demand structured reporting on KPIs and ROI. Stakeholder maturity models can guide engagement planning by aligning communication intensity with relationship expectations (Bourne, 2016).</w:t>
      </w:r>
    </w:p>
    <w:p w14:paraId="1198D762" w14:textId="1CA520F0" w:rsidR="00AC6F6D" w:rsidRPr="00B74B0D" w:rsidRDefault="00B74B0D" w:rsidP="00B74B0D">
      <w:pPr>
        <w:spacing w:line="360" w:lineRule="auto"/>
        <w:jc w:val="both"/>
        <w:rPr>
          <w:rFonts w:ascii="Arial" w:hAnsi="Arial" w:cs="Arial"/>
          <w:sz w:val="24"/>
          <w:szCs w:val="24"/>
        </w:rPr>
      </w:pPr>
      <w:r w:rsidRPr="00B74B0D">
        <w:rPr>
          <w:rFonts w:ascii="Arial" w:hAnsi="Arial" w:cs="Arial"/>
          <w:sz w:val="24"/>
          <w:szCs w:val="24"/>
        </w:rPr>
        <w:lastRenderedPageBreak/>
        <w:t>To mitigate these issues, the hotel must implement a structured quality assurance programme, increase investment in staff training, and adopt a responsive service recovery model aligned with contemporary hospitality expectations (Gao et al, 2022). These improvements are critical not only for reputation management but also for sustaining occupancy levels in Ibiza’s highly competitive seasonal market.</w:t>
      </w:r>
    </w:p>
    <w:p w14:paraId="4BCDABC5" w14:textId="3B422B18" w:rsidR="00981417" w:rsidRPr="00673BC9" w:rsidRDefault="005C43F0" w:rsidP="00673BC9">
      <w:pPr>
        <w:pStyle w:val="Heading2"/>
      </w:pPr>
      <w:bookmarkStart w:id="17" w:name="_Toc201223875"/>
      <w:r w:rsidRPr="00673BC9">
        <w:t>2.4 TOWS Table Analysis</w:t>
      </w:r>
      <w:bookmarkEnd w:id="17"/>
    </w:p>
    <w:p w14:paraId="338ED661" w14:textId="6EC0EC1A" w:rsidR="00981417" w:rsidRPr="001B07AD" w:rsidRDefault="001B07AD" w:rsidP="001B07AD">
      <w:pPr>
        <w:spacing w:line="360" w:lineRule="auto"/>
        <w:jc w:val="center"/>
        <w:rPr>
          <w:rFonts w:ascii="Arial" w:hAnsi="Arial" w:cs="Arial"/>
          <w:i/>
          <w:iCs/>
          <w:sz w:val="24"/>
          <w:szCs w:val="24"/>
        </w:rPr>
      </w:pPr>
      <w:r w:rsidRPr="001B07AD">
        <w:rPr>
          <w:rFonts w:ascii="Arial" w:hAnsi="Arial" w:cs="Arial"/>
          <w:i/>
          <w:iCs/>
          <w:sz w:val="24"/>
          <w:szCs w:val="24"/>
        </w:rPr>
        <w:t xml:space="preserve">Table </w:t>
      </w:r>
      <w:r w:rsidR="005F0BA5">
        <w:rPr>
          <w:rFonts w:ascii="Arial" w:hAnsi="Arial" w:cs="Arial"/>
          <w:i/>
          <w:iCs/>
          <w:sz w:val="24"/>
          <w:szCs w:val="24"/>
        </w:rPr>
        <w:t>3</w:t>
      </w:r>
      <w:r w:rsidRPr="001B07AD">
        <w:rPr>
          <w:rFonts w:ascii="Arial" w:hAnsi="Arial" w:cs="Arial"/>
          <w:i/>
          <w:iCs/>
          <w:sz w:val="24"/>
          <w:szCs w:val="24"/>
        </w:rPr>
        <w:t xml:space="preserve"> TOWS Analysis</w:t>
      </w:r>
    </w:p>
    <w:tbl>
      <w:tblPr>
        <w:tblStyle w:val="TableGrid"/>
        <w:tblW w:w="0" w:type="auto"/>
        <w:tblLook w:val="04A0" w:firstRow="1" w:lastRow="0" w:firstColumn="1" w:lastColumn="0" w:noHBand="0" w:noVBand="1"/>
      </w:tblPr>
      <w:tblGrid>
        <w:gridCol w:w="1533"/>
        <w:gridCol w:w="3978"/>
        <w:gridCol w:w="3731"/>
      </w:tblGrid>
      <w:tr w:rsidR="001B07AD" w14:paraId="2239F757" w14:textId="77777777" w:rsidTr="007542C2">
        <w:tc>
          <w:tcPr>
            <w:tcW w:w="1533" w:type="dxa"/>
          </w:tcPr>
          <w:p w14:paraId="1A10428D" w14:textId="77777777" w:rsidR="001B07AD" w:rsidRPr="004C3E58" w:rsidRDefault="001B07AD" w:rsidP="00ED2E00">
            <w:pPr>
              <w:spacing w:line="360" w:lineRule="auto"/>
              <w:jc w:val="both"/>
              <w:rPr>
                <w:rFonts w:ascii="Arial" w:hAnsi="Arial" w:cs="Arial"/>
                <w:b/>
                <w:bCs/>
                <w:sz w:val="20"/>
                <w:szCs w:val="20"/>
              </w:rPr>
            </w:pPr>
          </w:p>
        </w:tc>
        <w:tc>
          <w:tcPr>
            <w:tcW w:w="3978" w:type="dxa"/>
            <w:shd w:val="clear" w:color="auto" w:fill="A8D08D" w:themeFill="accent6" w:themeFillTint="99"/>
          </w:tcPr>
          <w:p w14:paraId="7CD5EC37" w14:textId="1201B30A" w:rsidR="001B07AD" w:rsidRPr="004C3E58" w:rsidRDefault="00700287" w:rsidP="00953B54">
            <w:pPr>
              <w:spacing w:line="360" w:lineRule="auto"/>
              <w:jc w:val="center"/>
              <w:rPr>
                <w:rFonts w:ascii="Arial" w:hAnsi="Arial" w:cs="Arial"/>
                <w:b/>
                <w:bCs/>
                <w:sz w:val="20"/>
                <w:szCs w:val="20"/>
              </w:rPr>
            </w:pPr>
            <w:r w:rsidRPr="004C3E58">
              <w:rPr>
                <w:rFonts w:ascii="Arial" w:hAnsi="Arial" w:cs="Arial"/>
                <w:b/>
                <w:bCs/>
                <w:sz w:val="20"/>
                <w:szCs w:val="20"/>
              </w:rPr>
              <w:t>Opportunities</w:t>
            </w:r>
          </w:p>
        </w:tc>
        <w:tc>
          <w:tcPr>
            <w:tcW w:w="3731" w:type="dxa"/>
            <w:shd w:val="clear" w:color="auto" w:fill="A8D08D" w:themeFill="accent6" w:themeFillTint="99"/>
          </w:tcPr>
          <w:p w14:paraId="35D407BF" w14:textId="7FC66DC5" w:rsidR="001B07AD" w:rsidRPr="004C3E58" w:rsidRDefault="00953B54" w:rsidP="00953B54">
            <w:pPr>
              <w:spacing w:line="360" w:lineRule="auto"/>
              <w:jc w:val="center"/>
              <w:rPr>
                <w:rFonts w:ascii="Arial" w:hAnsi="Arial" w:cs="Arial"/>
                <w:b/>
                <w:bCs/>
                <w:sz w:val="20"/>
                <w:szCs w:val="20"/>
              </w:rPr>
            </w:pPr>
            <w:r w:rsidRPr="004C3E58">
              <w:rPr>
                <w:rFonts w:ascii="Arial" w:hAnsi="Arial" w:cs="Arial"/>
                <w:b/>
                <w:bCs/>
                <w:sz w:val="20"/>
                <w:szCs w:val="20"/>
              </w:rPr>
              <w:t>Threats</w:t>
            </w:r>
          </w:p>
        </w:tc>
      </w:tr>
      <w:tr w:rsidR="001B07AD" w14:paraId="09946496" w14:textId="77777777" w:rsidTr="007542C2">
        <w:tc>
          <w:tcPr>
            <w:tcW w:w="1533" w:type="dxa"/>
            <w:shd w:val="clear" w:color="auto" w:fill="A8D08D" w:themeFill="accent6" w:themeFillTint="99"/>
          </w:tcPr>
          <w:p w14:paraId="24D28CFD" w14:textId="3F6A83A7" w:rsidR="001B07AD" w:rsidRPr="004C3E58" w:rsidRDefault="00953B54" w:rsidP="00ED2E00">
            <w:pPr>
              <w:spacing w:line="360" w:lineRule="auto"/>
              <w:jc w:val="both"/>
              <w:rPr>
                <w:rFonts w:ascii="Arial" w:hAnsi="Arial" w:cs="Arial"/>
                <w:b/>
                <w:bCs/>
                <w:sz w:val="20"/>
                <w:szCs w:val="20"/>
              </w:rPr>
            </w:pPr>
            <w:r w:rsidRPr="004C3E58">
              <w:rPr>
                <w:rFonts w:ascii="Arial" w:hAnsi="Arial" w:cs="Arial"/>
                <w:b/>
                <w:bCs/>
                <w:sz w:val="20"/>
                <w:szCs w:val="20"/>
              </w:rPr>
              <w:t>Strengths</w:t>
            </w:r>
            <w:r w:rsidRPr="004C3E58">
              <w:rPr>
                <w:rFonts w:ascii="Arial" w:hAnsi="Arial" w:cs="Arial"/>
                <w:b/>
                <w:bCs/>
                <w:sz w:val="20"/>
                <w:szCs w:val="20"/>
              </w:rPr>
              <w:tab/>
            </w:r>
          </w:p>
        </w:tc>
        <w:tc>
          <w:tcPr>
            <w:tcW w:w="3978" w:type="dxa"/>
            <w:shd w:val="clear" w:color="auto" w:fill="E2EFD9" w:themeFill="accent6" w:themeFillTint="33"/>
          </w:tcPr>
          <w:p w14:paraId="0506E16A" w14:textId="77777777" w:rsidR="001B07AD" w:rsidRPr="004C3E58" w:rsidRDefault="00CD1772" w:rsidP="009D67E1">
            <w:pPr>
              <w:spacing w:line="360" w:lineRule="auto"/>
              <w:rPr>
                <w:rFonts w:ascii="Arial" w:hAnsi="Arial" w:cs="Arial"/>
                <w:b/>
                <w:bCs/>
                <w:sz w:val="20"/>
                <w:szCs w:val="20"/>
              </w:rPr>
            </w:pPr>
            <w:r w:rsidRPr="004C3E58">
              <w:rPr>
                <w:rFonts w:ascii="Arial" w:hAnsi="Arial" w:cs="Arial"/>
                <w:b/>
                <w:bCs/>
                <w:sz w:val="20"/>
                <w:szCs w:val="20"/>
              </w:rPr>
              <w:t>S–O Strategies</w:t>
            </w:r>
          </w:p>
          <w:p w14:paraId="1B6F4CBB" w14:textId="77777777" w:rsidR="00CD1772" w:rsidRPr="004C3E58" w:rsidRDefault="00CD1772" w:rsidP="00CD1772">
            <w:pPr>
              <w:spacing w:line="360" w:lineRule="auto"/>
              <w:jc w:val="both"/>
              <w:rPr>
                <w:rFonts w:ascii="Arial" w:hAnsi="Arial" w:cs="Arial"/>
                <w:sz w:val="20"/>
                <w:szCs w:val="20"/>
              </w:rPr>
            </w:pPr>
            <w:r w:rsidRPr="004C3E58">
              <w:rPr>
                <w:rFonts w:ascii="Arial" w:hAnsi="Arial" w:cs="Arial"/>
                <w:sz w:val="20"/>
                <w:szCs w:val="20"/>
              </w:rPr>
              <w:t>• Leverage prime beachfront location and brand recognition to capture post-pandemic tourist inflow.</w:t>
            </w:r>
          </w:p>
          <w:p w14:paraId="17DF532A" w14:textId="77777777" w:rsidR="00CD1772" w:rsidRPr="004C3E58" w:rsidRDefault="00CD1772" w:rsidP="00CD1772">
            <w:pPr>
              <w:spacing w:line="360" w:lineRule="auto"/>
              <w:jc w:val="both"/>
              <w:rPr>
                <w:rFonts w:ascii="Arial" w:hAnsi="Arial" w:cs="Arial"/>
                <w:sz w:val="20"/>
                <w:szCs w:val="20"/>
              </w:rPr>
            </w:pPr>
            <w:r w:rsidRPr="004C3E58">
              <w:rPr>
                <w:rFonts w:ascii="Arial" w:hAnsi="Arial" w:cs="Arial"/>
                <w:sz w:val="20"/>
                <w:szCs w:val="20"/>
              </w:rPr>
              <w:t>• Invest in eco-friendly infrastructure and adopt digital tools (e.g., mobile check-in, automated feedback).</w:t>
            </w:r>
          </w:p>
          <w:p w14:paraId="3C778B38" w14:textId="6D8632B2" w:rsidR="00CD1772" w:rsidRPr="004C3E58" w:rsidRDefault="00CD1772" w:rsidP="00CD1772">
            <w:pPr>
              <w:spacing w:line="360" w:lineRule="auto"/>
              <w:jc w:val="both"/>
              <w:rPr>
                <w:rFonts w:ascii="Arial" w:hAnsi="Arial" w:cs="Arial"/>
                <w:sz w:val="20"/>
                <w:szCs w:val="20"/>
              </w:rPr>
            </w:pPr>
            <w:r w:rsidRPr="004C3E58">
              <w:rPr>
                <w:rFonts w:ascii="Arial" w:hAnsi="Arial" w:cs="Arial"/>
                <w:sz w:val="20"/>
                <w:szCs w:val="20"/>
              </w:rPr>
              <w:t>• Promote wellness and relaxation for adult-only niche segments through tailored packages.</w:t>
            </w:r>
          </w:p>
        </w:tc>
        <w:tc>
          <w:tcPr>
            <w:tcW w:w="3731" w:type="dxa"/>
            <w:shd w:val="clear" w:color="auto" w:fill="E2EFD9" w:themeFill="accent6" w:themeFillTint="33"/>
          </w:tcPr>
          <w:p w14:paraId="5B0EDDDB" w14:textId="77777777" w:rsidR="00AF6F4D" w:rsidRPr="004C3E58" w:rsidRDefault="00AF6F4D" w:rsidP="009D67E1">
            <w:pPr>
              <w:spacing w:line="360" w:lineRule="auto"/>
              <w:rPr>
                <w:rFonts w:ascii="Arial" w:hAnsi="Arial" w:cs="Arial"/>
                <w:b/>
                <w:bCs/>
                <w:sz w:val="20"/>
                <w:szCs w:val="20"/>
              </w:rPr>
            </w:pPr>
            <w:r w:rsidRPr="004C3E58">
              <w:rPr>
                <w:rFonts w:ascii="Arial" w:hAnsi="Arial" w:cs="Arial"/>
                <w:b/>
                <w:bCs/>
                <w:sz w:val="20"/>
                <w:szCs w:val="20"/>
              </w:rPr>
              <w:t>S–T Strategies</w:t>
            </w:r>
          </w:p>
          <w:p w14:paraId="6462107E" w14:textId="77777777" w:rsidR="00AF6F4D" w:rsidRPr="004C3E58" w:rsidRDefault="00AF6F4D" w:rsidP="00AF6F4D">
            <w:pPr>
              <w:spacing w:line="360" w:lineRule="auto"/>
              <w:jc w:val="both"/>
              <w:rPr>
                <w:rFonts w:ascii="Arial" w:hAnsi="Arial" w:cs="Arial"/>
                <w:sz w:val="20"/>
                <w:szCs w:val="20"/>
              </w:rPr>
            </w:pPr>
            <w:r w:rsidRPr="004C3E58">
              <w:rPr>
                <w:rFonts w:ascii="Arial" w:hAnsi="Arial" w:cs="Arial"/>
                <w:sz w:val="20"/>
                <w:szCs w:val="20"/>
              </w:rPr>
              <w:t>• Utilise brand equity to counteract reputational decline through targeted PR and social proof campaigns.</w:t>
            </w:r>
          </w:p>
          <w:p w14:paraId="211FAE3B" w14:textId="77777777" w:rsidR="00AF6F4D" w:rsidRPr="004C3E58" w:rsidRDefault="00AF6F4D" w:rsidP="00AF6F4D">
            <w:pPr>
              <w:spacing w:line="360" w:lineRule="auto"/>
              <w:jc w:val="both"/>
              <w:rPr>
                <w:rFonts w:ascii="Arial" w:hAnsi="Arial" w:cs="Arial"/>
                <w:sz w:val="20"/>
                <w:szCs w:val="20"/>
              </w:rPr>
            </w:pPr>
            <w:r w:rsidRPr="004C3E58">
              <w:rPr>
                <w:rFonts w:ascii="Arial" w:hAnsi="Arial" w:cs="Arial"/>
                <w:sz w:val="20"/>
                <w:szCs w:val="20"/>
              </w:rPr>
              <w:t>• Highlight peaceful adults-only atmosphere as a differentiator from high-volume resorts.</w:t>
            </w:r>
          </w:p>
          <w:p w14:paraId="5124BDDB" w14:textId="576BDBF5" w:rsidR="001B07AD" w:rsidRPr="004C3E58" w:rsidRDefault="00AF6F4D" w:rsidP="00AF6F4D">
            <w:pPr>
              <w:spacing w:line="360" w:lineRule="auto"/>
              <w:jc w:val="both"/>
              <w:rPr>
                <w:rFonts w:ascii="Arial" w:hAnsi="Arial" w:cs="Arial"/>
                <w:sz w:val="20"/>
                <w:szCs w:val="20"/>
              </w:rPr>
            </w:pPr>
            <w:r w:rsidRPr="004C3E58">
              <w:rPr>
                <w:rFonts w:ascii="Arial" w:hAnsi="Arial" w:cs="Arial"/>
                <w:sz w:val="20"/>
                <w:szCs w:val="20"/>
              </w:rPr>
              <w:t>• Introduce service guarantees (e.g., satisfaction policy) to reassure high-expectation guests.</w:t>
            </w:r>
          </w:p>
        </w:tc>
      </w:tr>
      <w:tr w:rsidR="001B07AD" w14:paraId="07D7F7AE" w14:textId="77777777" w:rsidTr="007542C2">
        <w:tc>
          <w:tcPr>
            <w:tcW w:w="1533" w:type="dxa"/>
            <w:shd w:val="clear" w:color="auto" w:fill="A8D08D" w:themeFill="accent6" w:themeFillTint="99"/>
          </w:tcPr>
          <w:p w14:paraId="1CE382CB" w14:textId="1C3D694E" w:rsidR="001B07AD" w:rsidRPr="004C3E58" w:rsidRDefault="00A40B70" w:rsidP="00ED2E00">
            <w:pPr>
              <w:spacing w:line="360" w:lineRule="auto"/>
              <w:jc w:val="both"/>
              <w:rPr>
                <w:rFonts w:ascii="Arial" w:hAnsi="Arial" w:cs="Arial"/>
                <w:b/>
                <w:bCs/>
                <w:sz w:val="20"/>
                <w:szCs w:val="20"/>
              </w:rPr>
            </w:pPr>
            <w:r w:rsidRPr="004C3E58">
              <w:rPr>
                <w:rFonts w:ascii="Arial" w:hAnsi="Arial" w:cs="Arial"/>
                <w:b/>
                <w:bCs/>
                <w:sz w:val="20"/>
                <w:szCs w:val="20"/>
              </w:rPr>
              <w:t>Weaknesses</w:t>
            </w:r>
            <w:r w:rsidRPr="004C3E58">
              <w:rPr>
                <w:rFonts w:ascii="Arial" w:hAnsi="Arial" w:cs="Arial"/>
                <w:b/>
                <w:bCs/>
                <w:sz w:val="20"/>
                <w:szCs w:val="20"/>
              </w:rPr>
              <w:tab/>
            </w:r>
          </w:p>
        </w:tc>
        <w:tc>
          <w:tcPr>
            <w:tcW w:w="3978" w:type="dxa"/>
            <w:shd w:val="clear" w:color="auto" w:fill="E2EFD9" w:themeFill="accent6" w:themeFillTint="33"/>
          </w:tcPr>
          <w:p w14:paraId="6CE8B271" w14:textId="77777777" w:rsidR="00A40B70" w:rsidRPr="004C3E58" w:rsidRDefault="00A40B70" w:rsidP="00A40B70">
            <w:pPr>
              <w:spacing w:line="360" w:lineRule="auto"/>
              <w:jc w:val="both"/>
              <w:rPr>
                <w:rFonts w:ascii="Arial" w:hAnsi="Arial" w:cs="Arial"/>
                <w:b/>
                <w:bCs/>
                <w:sz w:val="20"/>
                <w:szCs w:val="20"/>
              </w:rPr>
            </w:pPr>
            <w:r w:rsidRPr="004C3E58">
              <w:rPr>
                <w:rFonts w:ascii="Arial" w:hAnsi="Arial" w:cs="Arial"/>
                <w:b/>
                <w:bCs/>
                <w:sz w:val="20"/>
                <w:szCs w:val="20"/>
              </w:rPr>
              <w:t>W–O Strategies</w:t>
            </w:r>
          </w:p>
          <w:p w14:paraId="36128373" w14:textId="77777777" w:rsidR="00A40B70" w:rsidRPr="004C3E58" w:rsidRDefault="00A40B70" w:rsidP="00A40B70">
            <w:pPr>
              <w:spacing w:line="360" w:lineRule="auto"/>
              <w:jc w:val="both"/>
              <w:rPr>
                <w:rFonts w:ascii="Arial" w:hAnsi="Arial" w:cs="Arial"/>
                <w:sz w:val="20"/>
                <w:szCs w:val="20"/>
              </w:rPr>
            </w:pPr>
            <w:r w:rsidRPr="004C3E58">
              <w:rPr>
                <w:rFonts w:ascii="Arial" w:hAnsi="Arial" w:cs="Arial"/>
                <w:sz w:val="20"/>
                <w:szCs w:val="20"/>
              </w:rPr>
              <w:t>• Address maintenance backlogs and refurbish rooms to capitalise on increased tourism demand.</w:t>
            </w:r>
          </w:p>
          <w:p w14:paraId="7F49A9EA" w14:textId="77777777" w:rsidR="00A40B70" w:rsidRPr="004C3E58" w:rsidRDefault="00A40B70" w:rsidP="00A40B70">
            <w:pPr>
              <w:spacing w:line="360" w:lineRule="auto"/>
              <w:jc w:val="both"/>
              <w:rPr>
                <w:rFonts w:ascii="Arial" w:hAnsi="Arial" w:cs="Arial"/>
                <w:sz w:val="20"/>
                <w:szCs w:val="20"/>
              </w:rPr>
            </w:pPr>
            <w:r w:rsidRPr="004C3E58">
              <w:rPr>
                <w:rFonts w:ascii="Arial" w:hAnsi="Arial" w:cs="Arial"/>
                <w:sz w:val="20"/>
                <w:szCs w:val="20"/>
              </w:rPr>
              <w:t>• Implement CRM systems and digital guest feedback tools to reduce issue response times.</w:t>
            </w:r>
          </w:p>
          <w:p w14:paraId="48087FBA" w14:textId="77777777" w:rsidR="00A40B70" w:rsidRPr="004C3E58" w:rsidRDefault="00A40B70" w:rsidP="00A40B70">
            <w:pPr>
              <w:spacing w:line="360" w:lineRule="auto"/>
              <w:jc w:val="both"/>
              <w:rPr>
                <w:rFonts w:ascii="Arial" w:hAnsi="Arial" w:cs="Arial"/>
                <w:sz w:val="20"/>
                <w:szCs w:val="20"/>
              </w:rPr>
            </w:pPr>
            <w:r w:rsidRPr="004C3E58">
              <w:rPr>
                <w:rFonts w:ascii="Arial" w:hAnsi="Arial" w:cs="Arial"/>
                <w:sz w:val="20"/>
                <w:szCs w:val="20"/>
              </w:rPr>
              <w:t>• Conduct staff upskilling programmes to ensure brand-standard service delivery.</w:t>
            </w:r>
          </w:p>
          <w:p w14:paraId="5F1D7757" w14:textId="0918D705" w:rsidR="001B07AD" w:rsidRPr="004C3E58" w:rsidRDefault="00A40B70" w:rsidP="00A40B70">
            <w:pPr>
              <w:spacing w:line="360" w:lineRule="auto"/>
              <w:jc w:val="both"/>
              <w:rPr>
                <w:rFonts w:ascii="Arial" w:hAnsi="Arial" w:cs="Arial"/>
                <w:sz w:val="20"/>
                <w:szCs w:val="20"/>
              </w:rPr>
            </w:pPr>
            <w:r w:rsidRPr="004C3E58">
              <w:rPr>
                <w:rFonts w:ascii="Arial" w:hAnsi="Arial" w:cs="Arial"/>
                <w:sz w:val="20"/>
                <w:szCs w:val="20"/>
              </w:rPr>
              <w:t>• Improve cleanliness and consistency to boost review scores on platforms like TripAdvisor.</w:t>
            </w:r>
          </w:p>
        </w:tc>
        <w:tc>
          <w:tcPr>
            <w:tcW w:w="3731" w:type="dxa"/>
            <w:shd w:val="clear" w:color="auto" w:fill="E2EFD9" w:themeFill="accent6" w:themeFillTint="33"/>
          </w:tcPr>
          <w:p w14:paraId="564C9453" w14:textId="77777777" w:rsidR="007542C2" w:rsidRPr="004C3E58" w:rsidRDefault="007542C2" w:rsidP="007542C2">
            <w:pPr>
              <w:spacing w:line="360" w:lineRule="auto"/>
              <w:jc w:val="both"/>
              <w:rPr>
                <w:rFonts w:ascii="Arial" w:hAnsi="Arial" w:cs="Arial"/>
                <w:b/>
                <w:bCs/>
                <w:sz w:val="20"/>
                <w:szCs w:val="20"/>
              </w:rPr>
            </w:pPr>
            <w:r w:rsidRPr="004C3E58">
              <w:rPr>
                <w:rFonts w:ascii="Arial" w:hAnsi="Arial" w:cs="Arial"/>
                <w:b/>
                <w:bCs/>
                <w:sz w:val="20"/>
                <w:szCs w:val="20"/>
              </w:rPr>
              <w:t>W–T Strategies</w:t>
            </w:r>
          </w:p>
          <w:p w14:paraId="52E31496" w14:textId="77777777" w:rsidR="007542C2" w:rsidRPr="004C3E58" w:rsidRDefault="007542C2" w:rsidP="007542C2">
            <w:pPr>
              <w:spacing w:line="360" w:lineRule="auto"/>
              <w:jc w:val="both"/>
              <w:rPr>
                <w:rFonts w:ascii="Arial" w:hAnsi="Arial" w:cs="Arial"/>
                <w:sz w:val="20"/>
                <w:szCs w:val="20"/>
              </w:rPr>
            </w:pPr>
            <w:r w:rsidRPr="004C3E58">
              <w:rPr>
                <w:rFonts w:ascii="Arial" w:hAnsi="Arial" w:cs="Arial"/>
                <w:sz w:val="20"/>
                <w:szCs w:val="20"/>
              </w:rPr>
              <w:t>• Audit infrastructure and repair key failures (e.g., plumbing, HVAC) to avoid legal liabilities.</w:t>
            </w:r>
          </w:p>
          <w:p w14:paraId="6C998F90" w14:textId="7540D903" w:rsidR="007542C2" w:rsidRPr="004C3E58" w:rsidRDefault="007542C2" w:rsidP="007542C2">
            <w:pPr>
              <w:spacing w:line="360" w:lineRule="auto"/>
              <w:jc w:val="both"/>
              <w:rPr>
                <w:rFonts w:ascii="Arial" w:hAnsi="Arial" w:cs="Arial"/>
                <w:sz w:val="20"/>
                <w:szCs w:val="20"/>
              </w:rPr>
            </w:pPr>
            <w:r w:rsidRPr="004C3E58">
              <w:rPr>
                <w:rFonts w:ascii="Arial" w:hAnsi="Arial" w:cs="Arial"/>
                <w:sz w:val="20"/>
                <w:szCs w:val="20"/>
              </w:rPr>
              <w:t>• Develop formalised service recovery protocols aligned with best practices (Gao et al, 2022).</w:t>
            </w:r>
          </w:p>
          <w:p w14:paraId="5A2575AE" w14:textId="77777777" w:rsidR="007542C2" w:rsidRPr="004C3E58" w:rsidRDefault="007542C2" w:rsidP="007542C2">
            <w:pPr>
              <w:spacing w:line="360" w:lineRule="auto"/>
              <w:jc w:val="both"/>
              <w:rPr>
                <w:rFonts w:ascii="Arial" w:hAnsi="Arial" w:cs="Arial"/>
                <w:sz w:val="20"/>
                <w:szCs w:val="20"/>
              </w:rPr>
            </w:pPr>
            <w:r w:rsidRPr="004C3E58">
              <w:rPr>
                <w:rFonts w:ascii="Arial" w:hAnsi="Arial" w:cs="Arial"/>
                <w:sz w:val="20"/>
                <w:szCs w:val="20"/>
              </w:rPr>
              <w:t>• Adopt review response frameworks to manage online reputation and sentiment.</w:t>
            </w:r>
          </w:p>
          <w:p w14:paraId="08783D65" w14:textId="6A20837A" w:rsidR="001B07AD" w:rsidRPr="004C3E58" w:rsidRDefault="007542C2" w:rsidP="007542C2">
            <w:pPr>
              <w:spacing w:line="360" w:lineRule="auto"/>
              <w:jc w:val="both"/>
              <w:rPr>
                <w:rFonts w:ascii="Arial" w:hAnsi="Arial" w:cs="Arial"/>
                <w:sz w:val="20"/>
                <w:szCs w:val="20"/>
              </w:rPr>
            </w:pPr>
            <w:r w:rsidRPr="004C3E58">
              <w:rPr>
                <w:rFonts w:ascii="Arial" w:hAnsi="Arial" w:cs="Arial"/>
                <w:sz w:val="20"/>
                <w:szCs w:val="20"/>
              </w:rPr>
              <w:t>• Benchmark service delivery against top-rated Ibiza hotels to identify performance gaps.</w:t>
            </w:r>
          </w:p>
        </w:tc>
      </w:tr>
    </w:tbl>
    <w:p w14:paraId="384CBECA" w14:textId="1F7E576C" w:rsidR="00502080" w:rsidRPr="0011002D" w:rsidRDefault="00F033C0" w:rsidP="0011002D">
      <w:pPr>
        <w:jc w:val="center"/>
        <w:rPr>
          <w:rFonts w:ascii="Arial" w:hAnsi="Arial" w:cs="Arial"/>
          <w:sz w:val="24"/>
          <w:szCs w:val="24"/>
        </w:rPr>
      </w:pPr>
      <w:r w:rsidRPr="00F033C0">
        <w:rPr>
          <w:rFonts w:ascii="Arial" w:hAnsi="Arial" w:cs="Arial"/>
          <w:sz w:val="24"/>
          <w:szCs w:val="24"/>
        </w:rPr>
        <w:t>(Source: Author, 2025; Gao et al, 2022)</w:t>
      </w:r>
    </w:p>
    <w:p w14:paraId="7CF6FAD9" w14:textId="146671C4" w:rsidR="005C43F0" w:rsidRPr="004C3E58" w:rsidRDefault="004C3E58" w:rsidP="004C3E58">
      <w:pPr>
        <w:pStyle w:val="Heading1"/>
      </w:pPr>
      <w:bookmarkStart w:id="18" w:name="_Toc201223876"/>
      <w:r>
        <w:lastRenderedPageBreak/>
        <w:t xml:space="preserve">3. </w:t>
      </w:r>
      <w:r w:rsidR="009D2994" w:rsidRPr="004C3E58">
        <w:t>Recommendations and Change Management</w:t>
      </w:r>
      <w:bookmarkEnd w:id="18"/>
      <w:r w:rsidR="009D2994" w:rsidRPr="004C3E58">
        <w:t xml:space="preserve"> </w:t>
      </w:r>
    </w:p>
    <w:p w14:paraId="161B115F" w14:textId="77777777" w:rsidR="00476B3E" w:rsidRPr="004C3E58" w:rsidRDefault="00476B3E" w:rsidP="004C3E58">
      <w:pPr>
        <w:pStyle w:val="Heading2"/>
      </w:pPr>
      <w:bookmarkStart w:id="19" w:name="_Toc201223877"/>
      <w:r w:rsidRPr="004C3E58">
        <w:t>3.1 Summary of Key Issues Identified</w:t>
      </w:r>
      <w:bookmarkEnd w:id="19"/>
    </w:p>
    <w:p w14:paraId="78C18D66" w14:textId="3C833912" w:rsidR="00476B3E" w:rsidRPr="00476B3E" w:rsidRDefault="00476B3E" w:rsidP="00476B3E">
      <w:pPr>
        <w:spacing w:line="360" w:lineRule="auto"/>
        <w:jc w:val="both"/>
        <w:rPr>
          <w:rFonts w:ascii="Arial" w:hAnsi="Arial" w:cs="Arial"/>
          <w:sz w:val="24"/>
          <w:szCs w:val="24"/>
        </w:rPr>
      </w:pPr>
      <w:r w:rsidRPr="00476B3E">
        <w:rPr>
          <w:rFonts w:ascii="Arial" w:hAnsi="Arial" w:cs="Arial"/>
          <w:sz w:val="24"/>
          <w:szCs w:val="24"/>
        </w:rPr>
        <w:t>Palladium Hotel Cala Llonga faces significant operational and service-related challenges that are negatively affecting customer satisfaction and internal efficiency. A central issue is the ineffective management of guest complaints. Reviews indicate that many guests experienced delayed responses and inadequate resolutions to their concerns, such as the absence of room reassignments or compensation when issues occurred (TripAdvisor, 2025a; 2025b).</w:t>
      </w:r>
    </w:p>
    <w:p w14:paraId="0E3E5B6C" w14:textId="6F548866" w:rsidR="00476B3E" w:rsidRPr="00476B3E" w:rsidRDefault="00476B3E" w:rsidP="00476B3E">
      <w:pPr>
        <w:spacing w:line="360" w:lineRule="auto"/>
        <w:jc w:val="both"/>
        <w:rPr>
          <w:rFonts w:ascii="Arial" w:hAnsi="Arial" w:cs="Arial"/>
          <w:sz w:val="24"/>
          <w:szCs w:val="24"/>
        </w:rPr>
      </w:pPr>
      <w:r w:rsidRPr="00476B3E">
        <w:rPr>
          <w:rFonts w:ascii="Arial" w:hAnsi="Arial" w:cs="Arial"/>
          <w:sz w:val="24"/>
          <w:szCs w:val="24"/>
        </w:rPr>
        <w:t>This lack of a formalised service recovery system has contributed to declining guest confidence. Cleanliness and maintenance standards are another major concern. Guests have repeatedly reported poor hygiene, foul smells, and broken amenities, suggesting that daily housekeeping and technical maintenance are inconsistent (TripAdvisor, 2025b). These shortcomings are particularly problematic in a post-pandemic environment where guests expect high standards of hygiene and safety.</w:t>
      </w:r>
    </w:p>
    <w:p w14:paraId="7A2E92AD" w14:textId="0945E8A6" w:rsidR="005C43F0" w:rsidRPr="00476B3E" w:rsidRDefault="00476B3E" w:rsidP="00476B3E">
      <w:pPr>
        <w:spacing w:line="360" w:lineRule="auto"/>
        <w:jc w:val="both"/>
        <w:rPr>
          <w:rFonts w:ascii="Arial" w:hAnsi="Arial" w:cs="Arial"/>
          <w:sz w:val="24"/>
          <w:szCs w:val="24"/>
        </w:rPr>
      </w:pPr>
      <w:r w:rsidRPr="00476B3E">
        <w:rPr>
          <w:rFonts w:ascii="Arial" w:hAnsi="Arial" w:cs="Arial"/>
          <w:sz w:val="24"/>
          <w:szCs w:val="24"/>
        </w:rPr>
        <w:t>Additionally, internal communication between frontline staff and management appears to be weak. Operational updates and guest feedback do not consistently reach employees, resulting in inconsistent service delivery. Low staff morale, limited performance recognition, and inadequate professional development opportunities further contribute to reduced engagement and suboptimal service levels.</w:t>
      </w:r>
    </w:p>
    <w:p w14:paraId="639611A8" w14:textId="77777777" w:rsidR="00EB1A41" w:rsidRPr="004C3E58" w:rsidRDefault="00EB1A41" w:rsidP="004C3E58">
      <w:pPr>
        <w:pStyle w:val="Heading2"/>
      </w:pPr>
      <w:bookmarkStart w:id="20" w:name="_Toc201223878"/>
      <w:r w:rsidRPr="004C3E58">
        <w:t>3.2 Strategic Recommendations</w:t>
      </w:r>
      <w:bookmarkEnd w:id="20"/>
    </w:p>
    <w:p w14:paraId="491D0E58" w14:textId="3B36BF75" w:rsidR="00EB1A41" w:rsidRPr="00EB1A41" w:rsidRDefault="00EB1A41" w:rsidP="00EB1A41">
      <w:pPr>
        <w:spacing w:line="360" w:lineRule="auto"/>
        <w:jc w:val="both"/>
        <w:rPr>
          <w:rFonts w:ascii="Arial" w:hAnsi="Arial" w:cs="Arial"/>
          <w:sz w:val="24"/>
          <w:szCs w:val="24"/>
        </w:rPr>
      </w:pPr>
      <w:r w:rsidRPr="00EB1A41">
        <w:rPr>
          <w:rFonts w:ascii="Arial" w:hAnsi="Arial" w:cs="Arial"/>
          <w:sz w:val="24"/>
          <w:szCs w:val="24"/>
        </w:rPr>
        <w:t xml:space="preserve">To address the core issues identified, Palladium Hotel should implement several interrelated strategic measures. First, a formalised guest relations unit should be established to monitor and respond to feedback in real time. This department would be responsible for managing complaints, escalating unresolved issues, and ensuring timely service recovery (Dzulkifli et al, 2021). Staff training programmes should also be introduced, with a strong emphasis on customer service, hygiene, and safety protocols, reflecting post-pandemic guest expectations. Ongoing development will help standardise service delivery across departments. As Martin et al (2021) argue, preparing staff for service failures through training and providing structured remedies such as room </w:t>
      </w:r>
      <w:proofErr w:type="gramStart"/>
      <w:r w:rsidRPr="00EB1A41">
        <w:rPr>
          <w:rFonts w:ascii="Arial" w:hAnsi="Arial" w:cs="Arial"/>
          <w:sz w:val="24"/>
          <w:szCs w:val="24"/>
        </w:rPr>
        <w:t>upgrades</w:t>
      </w:r>
      <w:proofErr w:type="gramEnd"/>
      <w:r w:rsidRPr="00EB1A41">
        <w:rPr>
          <w:rFonts w:ascii="Arial" w:hAnsi="Arial" w:cs="Arial"/>
          <w:sz w:val="24"/>
          <w:szCs w:val="24"/>
        </w:rPr>
        <w:t xml:space="preserve"> or compensation increases guest satisfaction and organisational learning.</w:t>
      </w:r>
    </w:p>
    <w:p w14:paraId="4F0083EA" w14:textId="4929D800" w:rsidR="005C43F0" w:rsidRPr="00EB1A41" w:rsidRDefault="00EB1A41" w:rsidP="00EB1A41">
      <w:pPr>
        <w:spacing w:line="360" w:lineRule="auto"/>
        <w:jc w:val="both"/>
        <w:rPr>
          <w:rFonts w:ascii="Arial" w:hAnsi="Arial" w:cs="Arial"/>
          <w:sz w:val="24"/>
          <w:szCs w:val="24"/>
        </w:rPr>
      </w:pPr>
      <w:r w:rsidRPr="00EB1A41">
        <w:rPr>
          <w:rFonts w:ascii="Arial" w:hAnsi="Arial" w:cs="Arial"/>
          <w:sz w:val="24"/>
          <w:szCs w:val="24"/>
        </w:rPr>
        <w:lastRenderedPageBreak/>
        <w:t>Additionally, a rigorous cleaning and maintenance regime must be introduced, including scheduled room inspections and proactive issue tracking, supported by management systems that enable rapid response (Brierley, 2006). Communication between staff and management should be improved through regular briefings, issue-tracking tools, and an open feedback culture. Transparent internal communication contributes to better staff engagement and faster issue resolution (</w:t>
      </w:r>
      <w:proofErr w:type="spellStart"/>
      <w:r w:rsidRPr="00EB1A41">
        <w:rPr>
          <w:rFonts w:ascii="Arial" w:hAnsi="Arial" w:cs="Arial"/>
          <w:sz w:val="24"/>
          <w:szCs w:val="24"/>
        </w:rPr>
        <w:t>Hadziahmetovic</w:t>
      </w:r>
      <w:proofErr w:type="spellEnd"/>
      <w:r w:rsidRPr="00EB1A41">
        <w:rPr>
          <w:rFonts w:ascii="Arial" w:hAnsi="Arial" w:cs="Arial"/>
          <w:sz w:val="24"/>
          <w:szCs w:val="24"/>
        </w:rPr>
        <w:t xml:space="preserve"> </w:t>
      </w:r>
      <w:r w:rsidR="008F1488">
        <w:rPr>
          <w:rFonts w:ascii="Arial" w:hAnsi="Arial" w:cs="Arial"/>
          <w:sz w:val="24"/>
          <w:szCs w:val="24"/>
        </w:rPr>
        <w:t>&amp;</w:t>
      </w:r>
      <w:r w:rsidRPr="00EB1A41">
        <w:rPr>
          <w:rFonts w:ascii="Arial" w:hAnsi="Arial" w:cs="Arial"/>
          <w:sz w:val="24"/>
          <w:szCs w:val="24"/>
        </w:rPr>
        <w:t xml:space="preserve"> Salihovic, 2022). These measures would enhance operational standards, rebuild the hotel’s reputation, and support its long-term competitiveness in Ibiza’s hospitality sector.</w:t>
      </w:r>
    </w:p>
    <w:p w14:paraId="700BE8F6" w14:textId="77777777" w:rsidR="00185BFF" w:rsidRPr="004C3E58" w:rsidRDefault="00185BFF" w:rsidP="004C3E58">
      <w:pPr>
        <w:pStyle w:val="Heading2"/>
      </w:pPr>
      <w:bookmarkStart w:id="21" w:name="_Toc201223879"/>
      <w:r w:rsidRPr="004C3E58">
        <w:t>3.3 Implementation Plan for Each Recommendation</w:t>
      </w:r>
      <w:bookmarkEnd w:id="21"/>
    </w:p>
    <w:p w14:paraId="3BFD42D3" w14:textId="237E4B86" w:rsidR="00185BFF" w:rsidRPr="00690E7F" w:rsidRDefault="00185BFF" w:rsidP="00185BFF">
      <w:pPr>
        <w:spacing w:line="360" w:lineRule="auto"/>
        <w:jc w:val="both"/>
        <w:rPr>
          <w:rFonts w:ascii="Arial" w:hAnsi="Arial" w:cs="Arial"/>
          <w:sz w:val="24"/>
          <w:szCs w:val="24"/>
        </w:rPr>
      </w:pPr>
      <w:r w:rsidRPr="00690E7F">
        <w:rPr>
          <w:rFonts w:ascii="Arial" w:hAnsi="Arial" w:cs="Arial"/>
          <w:sz w:val="24"/>
          <w:szCs w:val="24"/>
        </w:rPr>
        <w:t xml:space="preserve">An effective, phased, and coordinated approach is required to implement the strategic recommendations for </w:t>
      </w:r>
      <w:r w:rsidR="00690E7F" w:rsidRPr="00690E7F">
        <w:rPr>
          <w:rFonts w:ascii="Arial" w:hAnsi="Arial" w:cs="Arial"/>
          <w:sz w:val="24"/>
          <w:szCs w:val="24"/>
        </w:rPr>
        <w:t xml:space="preserve">the </w:t>
      </w:r>
      <w:r w:rsidRPr="00690E7F">
        <w:rPr>
          <w:rFonts w:ascii="Arial" w:hAnsi="Arial" w:cs="Arial"/>
          <w:sz w:val="24"/>
          <w:szCs w:val="24"/>
        </w:rPr>
        <w:t>Palladium Hotel. Firstly, guest relations responsibilities should be delegated to a dedicated team that monitors guest complaints and feedback across online platforms and internal channels, escalating urgent issues for service recovery</w:t>
      </w:r>
      <w:r w:rsidR="00690E7F" w:rsidRPr="00690E7F">
        <w:rPr>
          <w:rFonts w:ascii="Arial" w:hAnsi="Arial" w:cs="Arial"/>
          <w:sz w:val="24"/>
          <w:szCs w:val="24"/>
        </w:rPr>
        <w:t>,</w:t>
      </w:r>
      <w:r w:rsidRPr="00690E7F">
        <w:rPr>
          <w:rFonts w:ascii="Arial" w:hAnsi="Arial" w:cs="Arial"/>
          <w:sz w:val="24"/>
          <w:szCs w:val="24"/>
        </w:rPr>
        <w:t xml:space="preserve"> such as room reassignment or compensation (Svoboda et al, 2021).</w:t>
      </w:r>
    </w:p>
    <w:p w14:paraId="656240AD" w14:textId="38D2794C" w:rsidR="00185BFF" w:rsidRPr="00690E7F" w:rsidRDefault="00185BFF" w:rsidP="00185BFF">
      <w:pPr>
        <w:spacing w:line="360" w:lineRule="auto"/>
        <w:jc w:val="both"/>
        <w:rPr>
          <w:rFonts w:ascii="Arial" w:hAnsi="Arial" w:cs="Arial"/>
          <w:sz w:val="24"/>
          <w:szCs w:val="24"/>
        </w:rPr>
      </w:pPr>
      <w:r w:rsidRPr="00690E7F">
        <w:rPr>
          <w:rFonts w:ascii="Arial" w:hAnsi="Arial" w:cs="Arial"/>
          <w:sz w:val="24"/>
          <w:szCs w:val="24"/>
        </w:rPr>
        <w:t xml:space="preserve">Secondly, a comprehensive training programme must be introduced, covering post-pandemic hygiene standards, customer service excellence, and safety protocols (Li </w:t>
      </w:r>
      <w:r w:rsidR="00901A69">
        <w:rPr>
          <w:rFonts w:ascii="Arial" w:hAnsi="Arial" w:cs="Arial"/>
          <w:sz w:val="24"/>
          <w:szCs w:val="24"/>
        </w:rPr>
        <w:t>&amp;</w:t>
      </w:r>
      <w:r w:rsidRPr="00690E7F">
        <w:rPr>
          <w:rFonts w:ascii="Arial" w:hAnsi="Arial" w:cs="Arial"/>
          <w:sz w:val="24"/>
          <w:szCs w:val="24"/>
        </w:rPr>
        <w:t xml:space="preserve"> Xu, 2022). Initial sessions should be conducted through intensive workshops, followed by ongoing training and performance monitoring based on guest satisfaction metrics.</w:t>
      </w:r>
    </w:p>
    <w:p w14:paraId="20E7F2DD" w14:textId="7F0CAA59" w:rsidR="00185BFF" w:rsidRPr="00690E7F" w:rsidRDefault="00185BFF" w:rsidP="00185BFF">
      <w:pPr>
        <w:spacing w:line="360" w:lineRule="auto"/>
        <w:jc w:val="both"/>
        <w:rPr>
          <w:rFonts w:ascii="Arial" w:hAnsi="Arial" w:cs="Arial"/>
          <w:sz w:val="24"/>
          <w:szCs w:val="24"/>
        </w:rPr>
      </w:pPr>
      <w:r w:rsidRPr="00690E7F">
        <w:rPr>
          <w:rFonts w:ascii="Arial" w:hAnsi="Arial" w:cs="Arial"/>
          <w:sz w:val="24"/>
          <w:szCs w:val="24"/>
        </w:rPr>
        <w:t>Room and public area cleanliness should be addressed through rigorous inspection schedules, including daily checklists and weekly maintenance audits overseen by a newly appointed quality assurance officer (Chen et al, 2021). Investments in modern cleaning tools and seasonal staffing should ensure consistent standards, particularly during high-occupancy periods (</w:t>
      </w:r>
      <w:proofErr w:type="spellStart"/>
      <w:r w:rsidRPr="00690E7F">
        <w:rPr>
          <w:rFonts w:ascii="Arial" w:hAnsi="Arial" w:cs="Arial"/>
          <w:sz w:val="24"/>
          <w:szCs w:val="24"/>
        </w:rPr>
        <w:t>Voytsekhovska</w:t>
      </w:r>
      <w:proofErr w:type="spellEnd"/>
      <w:r w:rsidRPr="00690E7F">
        <w:rPr>
          <w:rFonts w:ascii="Arial" w:hAnsi="Arial" w:cs="Arial"/>
          <w:sz w:val="24"/>
          <w:szCs w:val="24"/>
        </w:rPr>
        <w:t xml:space="preserve"> et al, 2024). Integration of hotel management software will automate maintenance requests and track resolution times to improve accountability (Awan et al, 2020).</w:t>
      </w:r>
    </w:p>
    <w:p w14:paraId="6E534331" w14:textId="23F01B4F" w:rsidR="00185BFF" w:rsidRPr="00690E7F" w:rsidRDefault="00185BFF" w:rsidP="00185BFF">
      <w:pPr>
        <w:spacing w:line="360" w:lineRule="auto"/>
        <w:jc w:val="both"/>
        <w:rPr>
          <w:rFonts w:ascii="Arial" w:hAnsi="Arial" w:cs="Arial"/>
          <w:sz w:val="24"/>
          <w:szCs w:val="24"/>
        </w:rPr>
      </w:pPr>
      <w:r w:rsidRPr="00690E7F">
        <w:rPr>
          <w:rFonts w:ascii="Arial" w:hAnsi="Arial" w:cs="Arial"/>
          <w:sz w:val="24"/>
          <w:szCs w:val="24"/>
        </w:rPr>
        <w:t xml:space="preserve">Communication must also be enhanced through regular staff meetings and briefings, ensuring that frontline teams are informed of operational updates and empowered to act on service issues (Swart et al, 2022). Finally, digital surveys and online reviews </w:t>
      </w:r>
      <w:r w:rsidRPr="00690E7F">
        <w:rPr>
          <w:rFonts w:ascii="Arial" w:hAnsi="Arial" w:cs="Arial"/>
          <w:sz w:val="24"/>
          <w:szCs w:val="24"/>
        </w:rPr>
        <w:lastRenderedPageBreak/>
        <w:t>should be systematically analysed to monitor guest sentiment and guide continuous improvements (Galli, 2021).</w:t>
      </w:r>
    </w:p>
    <w:p w14:paraId="05D6CCFA" w14:textId="0B45AA36" w:rsidR="005C43F0" w:rsidRPr="00690E7F" w:rsidRDefault="00185BFF" w:rsidP="00185BFF">
      <w:pPr>
        <w:spacing w:line="360" w:lineRule="auto"/>
        <w:jc w:val="both"/>
        <w:rPr>
          <w:rFonts w:ascii="Arial" w:hAnsi="Arial" w:cs="Arial"/>
          <w:sz w:val="24"/>
          <w:szCs w:val="24"/>
        </w:rPr>
      </w:pPr>
      <w:r w:rsidRPr="00690E7F">
        <w:rPr>
          <w:rFonts w:ascii="Arial" w:hAnsi="Arial" w:cs="Arial"/>
          <w:sz w:val="24"/>
          <w:szCs w:val="24"/>
        </w:rPr>
        <w:t>This structured implementation plan will support service recovery, raise guest satisfaction, and reinforce Palladium Hotel’s competitive position in Ibiza’s hospitality market.</w:t>
      </w:r>
    </w:p>
    <w:p w14:paraId="06551433" w14:textId="4A196596" w:rsidR="00F732A8" w:rsidRPr="004C3E58" w:rsidRDefault="00F732A8" w:rsidP="004C3E58">
      <w:pPr>
        <w:pStyle w:val="Heading2"/>
      </w:pPr>
      <w:bookmarkStart w:id="22" w:name="_Toc201223880"/>
      <w:r w:rsidRPr="004C3E58">
        <w:t xml:space="preserve">3.4 </w:t>
      </w:r>
      <w:r w:rsidR="0082465F" w:rsidRPr="0082465F">
        <w:t>Applying Kotter’s Eight-Stage Framework for Change Management</w:t>
      </w:r>
      <w:bookmarkEnd w:id="22"/>
    </w:p>
    <w:p w14:paraId="2BF799B1" w14:textId="3FACCB41" w:rsidR="00F732A8" w:rsidRPr="00F732A8" w:rsidRDefault="00F732A8" w:rsidP="00F732A8">
      <w:pPr>
        <w:spacing w:line="360" w:lineRule="auto"/>
        <w:jc w:val="both"/>
        <w:rPr>
          <w:rFonts w:ascii="Arial" w:hAnsi="Arial" w:cs="Arial"/>
          <w:sz w:val="24"/>
          <w:szCs w:val="24"/>
        </w:rPr>
      </w:pPr>
      <w:r w:rsidRPr="00F732A8">
        <w:rPr>
          <w:rFonts w:ascii="Arial" w:hAnsi="Arial" w:cs="Arial"/>
          <w:sz w:val="24"/>
          <w:szCs w:val="24"/>
        </w:rPr>
        <w:t>For Palladium Hotel, the recommended strategies need to be managed with structure</w:t>
      </w:r>
      <w:r w:rsidR="0067161B">
        <w:rPr>
          <w:rFonts w:ascii="Arial" w:hAnsi="Arial" w:cs="Arial"/>
          <w:sz w:val="24"/>
          <w:szCs w:val="24"/>
        </w:rPr>
        <w:t>,</w:t>
      </w:r>
      <w:r w:rsidRPr="00F732A8">
        <w:rPr>
          <w:rFonts w:ascii="Arial" w:hAnsi="Arial" w:cs="Arial"/>
          <w:sz w:val="24"/>
          <w:szCs w:val="24"/>
        </w:rPr>
        <w:t xml:space="preserve"> using </w:t>
      </w:r>
      <w:r w:rsidR="0067161B" w:rsidRPr="0067161B">
        <w:rPr>
          <w:rFonts w:ascii="Arial" w:hAnsi="Arial" w:cs="Arial"/>
          <w:sz w:val="24"/>
          <w:szCs w:val="24"/>
        </w:rPr>
        <w:t xml:space="preserve">Kotter’s eight-phase method offers a structured approach for achieving meaningful organisational </w:t>
      </w:r>
      <w:proofErr w:type="gramStart"/>
      <w:r w:rsidR="0067161B" w:rsidRPr="0067161B">
        <w:rPr>
          <w:rFonts w:ascii="Arial" w:hAnsi="Arial" w:cs="Arial"/>
          <w:sz w:val="24"/>
          <w:szCs w:val="24"/>
        </w:rPr>
        <w:t>change.</w:t>
      </w:r>
      <w:r w:rsidRPr="00F732A8">
        <w:rPr>
          <w:rFonts w:ascii="Arial" w:hAnsi="Arial" w:cs="Arial"/>
          <w:sz w:val="24"/>
          <w:szCs w:val="24"/>
        </w:rPr>
        <w:t>.</w:t>
      </w:r>
      <w:proofErr w:type="gramEnd"/>
    </w:p>
    <w:p w14:paraId="54CFDDE9" w14:textId="77777777" w:rsidR="00F732A8" w:rsidRPr="00F732A8" w:rsidRDefault="00F732A8" w:rsidP="00F732A8">
      <w:pPr>
        <w:spacing w:line="360" w:lineRule="auto"/>
        <w:jc w:val="both"/>
        <w:rPr>
          <w:rFonts w:ascii="Arial" w:hAnsi="Arial" w:cs="Arial"/>
          <w:b/>
          <w:bCs/>
          <w:sz w:val="24"/>
          <w:szCs w:val="24"/>
        </w:rPr>
      </w:pPr>
      <w:r w:rsidRPr="00F732A8">
        <w:rPr>
          <w:rFonts w:ascii="Arial" w:hAnsi="Arial" w:cs="Arial"/>
          <w:b/>
          <w:bCs/>
          <w:sz w:val="24"/>
          <w:szCs w:val="24"/>
        </w:rPr>
        <w:t>Step 1: Create a Sense of Urgency</w:t>
      </w:r>
    </w:p>
    <w:p w14:paraId="05AF600A" w14:textId="30BBACB0" w:rsidR="00F732A8" w:rsidRPr="00F732A8" w:rsidRDefault="00F732A8" w:rsidP="00F732A8">
      <w:pPr>
        <w:spacing w:line="360" w:lineRule="auto"/>
        <w:jc w:val="both"/>
        <w:rPr>
          <w:rFonts w:ascii="Arial" w:hAnsi="Arial" w:cs="Arial"/>
          <w:sz w:val="24"/>
          <w:szCs w:val="24"/>
        </w:rPr>
      </w:pPr>
      <w:r w:rsidRPr="00F732A8">
        <w:rPr>
          <w:rFonts w:ascii="Arial" w:hAnsi="Arial" w:cs="Arial"/>
          <w:sz w:val="24"/>
          <w:szCs w:val="24"/>
        </w:rPr>
        <w:t>Begin by highlighting falling guest satisfaction scores and negative online reviews to build momentum for immediate action (Engmann et al, 2024).</w:t>
      </w:r>
    </w:p>
    <w:p w14:paraId="34040672" w14:textId="54E02BED" w:rsidR="00F732A8" w:rsidRPr="00F732A8" w:rsidRDefault="00F732A8" w:rsidP="00F732A8">
      <w:pPr>
        <w:spacing w:line="360" w:lineRule="auto"/>
        <w:jc w:val="both"/>
        <w:rPr>
          <w:rFonts w:ascii="Arial" w:hAnsi="Arial" w:cs="Arial"/>
          <w:b/>
          <w:bCs/>
          <w:sz w:val="24"/>
          <w:szCs w:val="24"/>
        </w:rPr>
      </w:pPr>
      <w:r w:rsidRPr="00F732A8">
        <w:rPr>
          <w:rFonts w:ascii="Arial" w:hAnsi="Arial" w:cs="Arial"/>
          <w:b/>
          <w:bCs/>
          <w:sz w:val="24"/>
          <w:szCs w:val="24"/>
        </w:rPr>
        <w:t xml:space="preserve">Step 2: </w:t>
      </w:r>
      <w:r w:rsidR="00C167F6" w:rsidRPr="00C167F6">
        <w:rPr>
          <w:rFonts w:ascii="Arial" w:hAnsi="Arial" w:cs="Arial"/>
          <w:b/>
          <w:bCs/>
          <w:sz w:val="24"/>
          <w:szCs w:val="24"/>
        </w:rPr>
        <w:t>Form a Leadership Team to Drive Change</w:t>
      </w:r>
    </w:p>
    <w:p w14:paraId="308B5256" w14:textId="03FD50D9" w:rsidR="00F732A8" w:rsidRDefault="00F732A8" w:rsidP="00F732A8">
      <w:pPr>
        <w:spacing w:line="360" w:lineRule="auto"/>
        <w:jc w:val="both"/>
        <w:rPr>
          <w:rFonts w:ascii="Arial" w:hAnsi="Arial" w:cs="Arial"/>
          <w:sz w:val="24"/>
          <w:szCs w:val="24"/>
        </w:rPr>
      </w:pPr>
      <w:r w:rsidRPr="00F732A8">
        <w:rPr>
          <w:rFonts w:ascii="Arial" w:hAnsi="Arial" w:cs="Arial"/>
          <w:sz w:val="24"/>
          <w:szCs w:val="24"/>
        </w:rPr>
        <w:t>Engage department heads and team managers as champions of change who can drive and model new behaviours throughout the hotel.</w:t>
      </w:r>
    </w:p>
    <w:p w14:paraId="728FAAD3" w14:textId="0F53EAA2" w:rsidR="00F12F9A" w:rsidRPr="00F732A8" w:rsidRDefault="00F12F9A" w:rsidP="00F732A8">
      <w:pPr>
        <w:spacing w:line="360" w:lineRule="auto"/>
        <w:jc w:val="both"/>
        <w:rPr>
          <w:rFonts w:ascii="Arial" w:hAnsi="Arial" w:cs="Arial"/>
          <w:sz w:val="24"/>
          <w:szCs w:val="24"/>
        </w:rPr>
      </w:pPr>
      <w:r w:rsidRPr="00F12F9A">
        <w:rPr>
          <w:rFonts w:ascii="Arial" w:hAnsi="Arial" w:cs="Arial"/>
          <w:sz w:val="24"/>
          <w:szCs w:val="24"/>
        </w:rPr>
        <w:t>To support behavioural change, team leaders should act as change agents by modelling desired service standards and helping peers navigate uncertainty. This leadership at operational level enhances buy-in and reduces resistance (</w:t>
      </w:r>
      <w:proofErr w:type="spellStart"/>
      <w:r w:rsidRPr="00F12F9A">
        <w:rPr>
          <w:rFonts w:ascii="Arial" w:hAnsi="Arial" w:cs="Arial"/>
          <w:sz w:val="24"/>
          <w:szCs w:val="24"/>
        </w:rPr>
        <w:t>Armenakis</w:t>
      </w:r>
      <w:proofErr w:type="spellEnd"/>
      <w:r w:rsidRPr="00F12F9A">
        <w:rPr>
          <w:rFonts w:ascii="Arial" w:hAnsi="Arial" w:cs="Arial"/>
          <w:sz w:val="24"/>
          <w:szCs w:val="24"/>
        </w:rPr>
        <w:t xml:space="preserve"> &amp; Harris, 2009).</w:t>
      </w:r>
    </w:p>
    <w:p w14:paraId="6BE288E1" w14:textId="77777777" w:rsidR="00F732A8" w:rsidRPr="00F732A8" w:rsidRDefault="00F732A8" w:rsidP="00F732A8">
      <w:pPr>
        <w:spacing w:line="360" w:lineRule="auto"/>
        <w:jc w:val="both"/>
        <w:rPr>
          <w:rFonts w:ascii="Arial" w:hAnsi="Arial" w:cs="Arial"/>
          <w:b/>
          <w:bCs/>
          <w:sz w:val="24"/>
          <w:szCs w:val="24"/>
        </w:rPr>
      </w:pPr>
      <w:r w:rsidRPr="00F732A8">
        <w:rPr>
          <w:rFonts w:ascii="Arial" w:hAnsi="Arial" w:cs="Arial"/>
          <w:b/>
          <w:bCs/>
          <w:sz w:val="24"/>
          <w:szCs w:val="24"/>
        </w:rPr>
        <w:t>Step 3: Form a Strategic Vision and Initiatives</w:t>
      </w:r>
    </w:p>
    <w:p w14:paraId="50B00AE3" w14:textId="5405C7A3" w:rsidR="00F732A8" w:rsidRPr="00F732A8" w:rsidRDefault="00F732A8" w:rsidP="00F732A8">
      <w:pPr>
        <w:spacing w:line="360" w:lineRule="auto"/>
        <w:jc w:val="both"/>
        <w:rPr>
          <w:rFonts w:ascii="Arial" w:hAnsi="Arial" w:cs="Arial"/>
          <w:sz w:val="24"/>
          <w:szCs w:val="24"/>
        </w:rPr>
      </w:pPr>
      <w:r w:rsidRPr="00F732A8">
        <w:rPr>
          <w:rFonts w:ascii="Arial" w:hAnsi="Arial" w:cs="Arial"/>
          <w:sz w:val="24"/>
          <w:szCs w:val="24"/>
        </w:rPr>
        <w:t>Clearly communicate the vision to staff: delivering great service with a focus on hygiene, operational efficiency, and guest care. This should be reinforced during staff meetings, internal newsletters, and leadership behaviour.</w:t>
      </w:r>
    </w:p>
    <w:p w14:paraId="0C9E8BB2" w14:textId="77777777" w:rsidR="00F732A8" w:rsidRPr="00F732A8" w:rsidRDefault="00F732A8" w:rsidP="00F732A8">
      <w:pPr>
        <w:spacing w:line="360" w:lineRule="auto"/>
        <w:jc w:val="both"/>
        <w:rPr>
          <w:rFonts w:ascii="Arial" w:hAnsi="Arial" w:cs="Arial"/>
          <w:b/>
          <w:bCs/>
          <w:sz w:val="24"/>
          <w:szCs w:val="24"/>
        </w:rPr>
      </w:pPr>
      <w:r w:rsidRPr="00F732A8">
        <w:rPr>
          <w:rFonts w:ascii="Arial" w:hAnsi="Arial" w:cs="Arial"/>
          <w:b/>
          <w:bCs/>
          <w:sz w:val="24"/>
          <w:szCs w:val="24"/>
        </w:rPr>
        <w:t>Step 4: Communicate the Vision</w:t>
      </w:r>
    </w:p>
    <w:p w14:paraId="3961EE5A" w14:textId="77777777" w:rsidR="00F732A8" w:rsidRDefault="00F732A8" w:rsidP="00F732A8">
      <w:pPr>
        <w:spacing w:line="360" w:lineRule="auto"/>
        <w:jc w:val="both"/>
        <w:rPr>
          <w:rFonts w:ascii="Arial" w:hAnsi="Arial" w:cs="Arial"/>
          <w:sz w:val="24"/>
          <w:szCs w:val="24"/>
        </w:rPr>
      </w:pPr>
      <w:r w:rsidRPr="00F732A8">
        <w:rPr>
          <w:rFonts w:ascii="Arial" w:hAnsi="Arial" w:cs="Arial"/>
          <w:sz w:val="24"/>
          <w:szCs w:val="24"/>
        </w:rPr>
        <w:t>Use consistent and repeated communication via digital channels, noticeboards, and one-on-one discussions to keep all employees aligned with the hotel’s transformation goals.</w:t>
      </w:r>
    </w:p>
    <w:p w14:paraId="71F246E9" w14:textId="77777777" w:rsidR="00820BD9" w:rsidRPr="00F732A8" w:rsidRDefault="00820BD9" w:rsidP="00F732A8">
      <w:pPr>
        <w:spacing w:line="360" w:lineRule="auto"/>
        <w:jc w:val="both"/>
        <w:rPr>
          <w:rFonts w:ascii="Arial" w:hAnsi="Arial" w:cs="Arial"/>
          <w:sz w:val="24"/>
          <w:szCs w:val="24"/>
        </w:rPr>
      </w:pPr>
    </w:p>
    <w:p w14:paraId="471C4BF2" w14:textId="77777777" w:rsidR="00F732A8" w:rsidRPr="00F732A8" w:rsidRDefault="00F732A8" w:rsidP="00F732A8">
      <w:pPr>
        <w:spacing w:line="360" w:lineRule="auto"/>
        <w:jc w:val="both"/>
        <w:rPr>
          <w:rFonts w:ascii="Arial" w:hAnsi="Arial" w:cs="Arial"/>
          <w:b/>
          <w:bCs/>
          <w:sz w:val="24"/>
          <w:szCs w:val="24"/>
        </w:rPr>
      </w:pPr>
      <w:r w:rsidRPr="00F732A8">
        <w:rPr>
          <w:rFonts w:ascii="Arial" w:hAnsi="Arial" w:cs="Arial"/>
          <w:b/>
          <w:bCs/>
          <w:sz w:val="24"/>
          <w:szCs w:val="24"/>
        </w:rPr>
        <w:lastRenderedPageBreak/>
        <w:t>Step 5: Empower Broad-Based Action</w:t>
      </w:r>
    </w:p>
    <w:p w14:paraId="720DBEFE" w14:textId="3145A8AB" w:rsidR="00F732A8" w:rsidRPr="00F732A8" w:rsidRDefault="00F732A8" w:rsidP="00F732A8">
      <w:pPr>
        <w:spacing w:line="360" w:lineRule="auto"/>
        <w:jc w:val="both"/>
        <w:rPr>
          <w:rFonts w:ascii="Arial" w:hAnsi="Arial" w:cs="Arial"/>
          <w:sz w:val="24"/>
          <w:szCs w:val="24"/>
        </w:rPr>
      </w:pPr>
      <w:r w:rsidRPr="00F732A8">
        <w:rPr>
          <w:rFonts w:ascii="Arial" w:hAnsi="Arial" w:cs="Arial"/>
          <w:sz w:val="24"/>
          <w:szCs w:val="24"/>
        </w:rPr>
        <w:t>Remove outdated tools, streamline processes, and equip staff with targeted training. Employees must feel enabled to act confidently and autonomously when resolving service failures.</w:t>
      </w:r>
    </w:p>
    <w:p w14:paraId="14650758" w14:textId="77777777" w:rsidR="00F732A8" w:rsidRPr="00F732A8" w:rsidRDefault="00F732A8" w:rsidP="00F732A8">
      <w:pPr>
        <w:spacing w:line="360" w:lineRule="auto"/>
        <w:jc w:val="both"/>
        <w:rPr>
          <w:rFonts w:ascii="Arial" w:hAnsi="Arial" w:cs="Arial"/>
          <w:b/>
          <w:bCs/>
          <w:sz w:val="24"/>
          <w:szCs w:val="24"/>
        </w:rPr>
      </w:pPr>
      <w:r w:rsidRPr="00F732A8">
        <w:rPr>
          <w:rFonts w:ascii="Arial" w:hAnsi="Arial" w:cs="Arial"/>
          <w:b/>
          <w:bCs/>
          <w:sz w:val="24"/>
          <w:szCs w:val="24"/>
        </w:rPr>
        <w:t>Step 6: Generate Short-Term Wins</w:t>
      </w:r>
    </w:p>
    <w:p w14:paraId="1E44969F" w14:textId="0BB6054B" w:rsidR="00F732A8" w:rsidRPr="00F732A8" w:rsidRDefault="00F732A8" w:rsidP="00F732A8">
      <w:pPr>
        <w:spacing w:line="360" w:lineRule="auto"/>
        <w:jc w:val="both"/>
        <w:rPr>
          <w:rFonts w:ascii="Arial" w:hAnsi="Arial" w:cs="Arial"/>
          <w:sz w:val="24"/>
          <w:szCs w:val="24"/>
        </w:rPr>
      </w:pPr>
      <w:r w:rsidRPr="00F732A8">
        <w:rPr>
          <w:rFonts w:ascii="Arial" w:hAnsi="Arial" w:cs="Arial"/>
          <w:sz w:val="24"/>
          <w:szCs w:val="24"/>
        </w:rPr>
        <w:t>Celebrate visible improvements, such as higher TripAdvisor ratings and specific examples of exceptional staff service. Introduce recognition schemes and rewards to sustain morale.</w:t>
      </w:r>
    </w:p>
    <w:p w14:paraId="48531CEB" w14:textId="77777777" w:rsidR="00F732A8" w:rsidRPr="00F732A8" w:rsidRDefault="00F732A8" w:rsidP="00F732A8">
      <w:pPr>
        <w:spacing w:line="360" w:lineRule="auto"/>
        <w:jc w:val="both"/>
        <w:rPr>
          <w:rFonts w:ascii="Arial" w:hAnsi="Arial" w:cs="Arial"/>
          <w:b/>
          <w:bCs/>
          <w:sz w:val="24"/>
          <w:szCs w:val="24"/>
        </w:rPr>
      </w:pPr>
      <w:r w:rsidRPr="00F732A8">
        <w:rPr>
          <w:rFonts w:ascii="Arial" w:hAnsi="Arial" w:cs="Arial"/>
          <w:b/>
          <w:bCs/>
          <w:sz w:val="24"/>
          <w:szCs w:val="24"/>
        </w:rPr>
        <w:t>Step 7: Consolidate Gains and Produce More Change</w:t>
      </w:r>
    </w:p>
    <w:p w14:paraId="25C1E084" w14:textId="789A306B" w:rsidR="00F732A8" w:rsidRPr="00F732A8" w:rsidRDefault="00F732A8" w:rsidP="00F732A8">
      <w:pPr>
        <w:spacing w:line="360" w:lineRule="auto"/>
        <w:jc w:val="both"/>
        <w:rPr>
          <w:rFonts w:ascii="Arial" w:hAnsi="Arial" w:cs="Arial"/>
          <w:sz w:val="24"/>
          <w:szCs w:val="24"/>
        </w:rPr>
      </w:pPr>
      <w:r w:rsidRPr="00F732A8">
        <w:rPr>
          <w:rFonts w:ascii="Arial" w:hAnsi="Arial" w:cs="Arial"/>
          <w:sz w:val="24"/>
          <w:szCs w:val="24"/>
        </w:rPr>
        <w:t>Review the outcomes of initial changes, adapt strategies as needed, and expand successful initiatives across all departments to build momentum.</w:t>
      </w:r>
    </w:p>
    <w:p w14:paraId="19CEFA4D" w14:textId="77777777" w:rsidR="00F732A8" w:rsidRPr="00F732A8" w:rsidRDefault="00F732A8" w:rsidP="00F732A8">
      <w:pPr>
        <w:spacing w:line="360" w:lineRule="auto"/>
        <w:jc w:val="both"/>
        <w:rPr>
          <w:rFonts w:ascii="Arial" w:hAnsi="Arial" w:cs="Arial"/>
          <w:b/>
          <w:bCs/>
          <w:sz w:val="24"/>
          <w:szCs w:val="24"/>
        </w:rPr>
      </w:pPr>
      <w:r w:rsidRPr="00F732A8">
        <w:rPr>
          <w:rFonts w:ascii="Arial" w:hAnsi="Arial" w:cs="Arial"/>
          <w:b/>
          <w:bCs/>
          <w:sz w:val="24"/>
          <w:szCs w:val="24"/>
        </w:rPr>
        <w:t>Step 8: Anchor New Approaches in Culture</w:t>
      </w:r>
    </w:p>
    <w:p w14:paraId="27A37732" w14:textId="2C64C3E3" w:rsidR="00F732A8" w:rsidRPr="00F732A8" w:rsidRDefault="00F732A8" w:rsidP="00F732A8">
      <w:pPr>
        <w:spacing w:line="360" w:lineRule="auto"/>
        <w:jc w:val="both"/>
        <w:rPr>
          <w:rFonts w:ascii="Arial" w:hAnsi="Arial" w:cs="Arial"/>
          <w:sz w:val="24"/>
          <w:szCs w:val="24"/>
        </w:rPr>
      </w:pPr>
      <w:r w:rsidRPr="00F732A8">
        <w:rPr>
          <w:rFonts w:ascii="Arial" w:hAnsi="Arial" w:cs="Arial"/>
          <w:sz w:val="24"/>
          <w:szCs w:val="24"/>
        </w:rPr>
        <w:t>Integrate the change into the hotel’s core values by aligning performance reviews, training, and rewards with service excellence standards (Rynearson et al, 2025).</w:t>
      </w:r>
    </w:p>
    <w:p w14:paraId="7E3A1564" w14:textId="4520884A" w:rsidR="005C43F0" w:rsidRPr="00F732A8" w:rsidRDefault="00F732A8" w:rsidP="00F732A8">
      <w:pPr>
        <w:spacing w:line="360" w:lineRule="auto"/>
        <w:jc w:val="both"/>
        <w:rPr>
          <w:rFonts w:ascii="Arial" w:hAnsi="Arial" w:cs="Arial"/>
          <w:sz w:val="24"/>
          <w:szCs w:val="24"/>
        </w:rPr>
      </w:pPr>
      <w:r w:rsidRPr="00F732A8">
        <w:rPr>
          <w:rFonts w:ascii="Arial" w:hAnsi="Arial" w:cs="Arial"/>
          <w:sz w:val="24"/>
          <w:szCs w:val="24"/>
        </w:rPr>
        <w:t>By following Kotter’s framework, Palladium Hotel can embed lasting organisational change that strengthens internal culture, enhances service quality, and repositions the hotel competitively in the Ibiza hospitality market.</w:t>
      </w:r>
    </w:p>
    <w:p w14:paraId="31AFE71C" w14:textId="77777777" w:rsidR="00CF5474" w:rsidRPr="004C3E58" w:rsidRDefault="00CF5474" w:rsidP="004C3E58">
      <w:pPr>
        <w:pStyle w:val="Heading2"/>
      </w:pPr>
      <w:bookmarkStart w:id="23" w:name="_Toc201223881"/>
      <w:r w:rsidRPr="004C3E58">
        <w:t>3.5 Staff Engagement and Communication Plans</w:t>
      </w:r>
      <w:bookmarkEnd w:id="23"/>
    </w:p>
    <w:p w14:paraId="2D2793E2" w14:textId="216717D3" w:rsidR="00CF5474" w:rsidRPr="00CF5474" w:rsidRDefault="00CF5474" w:rsidP="00CF5474">
      <w:pPr>
        <w:spacing w:line="360" w:lineRule="auto"/>
        <w:jc w:val="both"/>
        <w:rPr>
          <w:rFonts w:ascii="Arial" w:hAnsi="Arial" w:cs="Arial"/>
          <w:sz w:val="24"/>
          <w:szCs w:val="24"/>
        </w:rPr>
      </w:pPr>
      <w:r w:rsidRPr="00CF5474">
        <w:rPr>
          <w:rFonts w:ascii="Arial" w:hAnsi="Arial" w:cs="Arial"/>
          <w:sz w:val="24"/>
          <w:szCs w:val="24"/>
        </w:rPr>
        <w:t xml:space="preserve">Effective staff engagement and clear communication are essential for the successful transformation of </w:t>
      </w:r>
      <w:r>
        <w:rPr>
          <w:rFonts w:ascii="Arial" w:hAnsi="Arial" w:cs="Arial"/>
          <w:sz w:val="24"/>
          <w:szCs w:val="24"/>
        </w:rPr>
        <w:t xml:space="preserve">the </w:t>
      </w:r>
      <w:r w:rsidRPr="00CF5474">
        <w:rPr>
          <w:rFonts w:ascii="Arial" w:hAnsi="Arial" w:cs="Arial"/>
          <w:sz w:val="24"/>
          <w:szCs w:val="24"/>
        </w:rPr>
        <w:t xml:space="preserve">Palladium Hotel. Employees must feel valued and heard to maintain morale and motivation. Regular staff meetings and briefings should be conducted to update team members on operational changes, guest feedback, and overall performance metrics (Hughes </w:t>
      </w:r>
      <w:r>
        <w:rPr>
          <w:rFonts w:ascii="Arial" w:hAnsi="Arial" w:cs="Arial"/>
          <w:sz w:val="24"/>
          <w:szCs w:val="24"/>
        </w:rPr>
        <w:t>&amp;</w:t>
      </w:r>
      <w:r w:rsidRPr="00CF5474">
        <w:rPr>
          <w:rFonts w:ascii="Arial" w:hAnsi="Arial" w:cs="Arial"/>
          <w:sz w:val="24"/>
          <w:szCs w:val="24"/>
        </w:rPr>
        <w:t xml:space="preserve"> Christensen, 2021). These forums also offer a platform for staff to voice concerns and contribute ideas, fostering a sense of ownership and inclusion (Akridge et al, 2025).</w:t>
      </w:r>
    </w:p>
    <w:p w14:paraId="3EC824F2" w14:textId="429883B4" w:rsidR="00CF5474" w:rsidRPr="00CF5474" w:rsidRDefault="00CF5474" w:rsidP="00CF5474">
      <w:pPr>
        <w:spacing w:line="360" w:lineRule="auto"/>
        <w:jc w:val="both"/>
        <w:rPr>
          <w:rFonts w:ascii="Arial" w:hAnsi="Arial" w:cs="Arial"/>
          <w:sz w:val="24"/>
          <w:szCs w:val="24"/>
        </w:rPr>
      </w:pPr>
      <w:r w:rsidRPr="00CF5474">
        <w:rPr>
          <w:rFonts w:ascii="Arial" w:hAnsi="Arial" w:cs="Arial"/>
          <w:sz w:val="24"/>
          <w:szCs w:val="24"/>
        </w:rPr>
        <w:t>To promote engagement further, the hotel should implement structured feedback mechanisms, allowing staff to express views both anonymously and openly, ensuring all voices are acknowledged (Gupta et al, 2022). This will improve transparency and responsiveness in management practices.</w:t>
      </w:r>
    </w:p>
    <w:p w14:paraId="2DE2837D" w14:textId="45A7DD9A" w:rsidR="00CF5474" w:rsidRPr="00CF5474" w:rsidRDefault="00CF5474" w:rsidP="00CF5474">
      <w:pPr>
        <w:spacing w:line="360" w:lineRule="auto"/>
        <w:jc w:val="both"/>
        <w:rPr>
          <w:rFonts w:ascii="Arial" w:hAnsi="Arial" w:cs="Arial"/>
          <w:sz w:val="24"/>
          <w:szCs w:val="24"/>
        </w:rPr>
      </w:pPr>
      <w:r w:rsidRPr="00CF5474">
        <w:rPr>
          <w:rFonts w:ascii="Arial" w:hAnsi="Arial" w:cs="Arial"/>
          <w:sz w:val="24"/>
          <w:szCs w:val="24"/>
        </w:rPr>
        <w:lastRenderedPageBreak/>
        <w:t>Interactive training programmes focused on customer service skills, hygiene protocols, and safety standards must be introduced and continuously refreshed. Involving employees actively in these sessions can enhance their commitment and job satisfaction, which has been linked to improved service delivery and business outcomes (Abd A.-A. Al-</w:t>
      </w:r>
      <w:proofErr w:type="spellStart"/>
      <w:r w:rsidRPr="00CF5474">
        <w:rPr>
          <w:rFonts w:ascii="Arial" w:hAnsi="Arial" w:cs="Arial"/>
          <w:sz w:val="24"/>
          <w:szCs w:val="24"/>
        </w:rPr>
        <w:t>Refaei</w:t>
      </w:r>
      <w:proofErr w:type="spellEnd"/>
      <w:r w:rsidRPr="00CF5474">
        <w:rPr>
          <w:rFonts w:ascii="Arial" w:hAnsi="Arial" w:cs="Arial"/>
          <w:sz w:val="24"/>
          <w:szCs w:val="24"/>
        </w:rPr>
        <w:t xml:space="preserve"> et al, 2023; Liu et al, 2022).</w:t>
      </w:r>
    </w:p>
    <w:p w14:paraId="216625A5" w14:textId="7EE297D2" w:rsidR="00CF5474" w:rsidRPr="00CF5474" w:rsidRDefault="00CF5474" w:rsidP="00CF5474">
      <w:pPr>
        <w:spacing w:line="360" w:lineRule="auto"/>
        <w:jc w:val="both"/>
        <w:rPr>
          <w:rFonts w:ascii="Arial" w:hAnsi="Arial" w:cs="Arial"/>
          <w:sz w:val="24"/>
          <w:szCs w:val="24"/>
        </w:rPr>
      </w:pPr>
      <w:r w:rsidRPr="00CF5474">
        <w:rPr>
          <w:rFonts w:ascii="Arial" w:hAnsi="Arial" w:cs="Arial"/>
          <w:sz w:val="24"/>
          <w:szCs w:val="24"/>
        </w:rPr>
        <w:t>Employee recognition schemes should also be established to reward high performance, contributing to higher morale and improved staff retention (Liu et al, 2022). Two-way communication channels are vital</w:t>
      </w:r>
      <w:r w:rsidR="00C649AF">
        <w:rPr>
          <w:rFonts w:ascii="Arial" w:hAnsi="Arial" w:cs="Arial"/>
          <w:sz w:val="24"/>
          <w:szCs w:val="24"/>
        </w:rPr>
        <w:t xml:space="preserve">; </w:t>
      </w:r>
      <w:r w:rsidRPr="00CF5474">
        <w:rPr>
          <w:rFonts w:ascii="Arial" w:hAnsi="Arial" w:cs="Arial"/>
          <w:sz w:val="24"/>
          <w:szCs w:val="24"/>
        </w:rPr>
        <w:t>management should share updates through internal newsletters, emails, and digital platforms while encouraging feedback and frontline reports through structured channels (</w:t>
      </w:r>
      <w:proofErr w:type="spellStart"/>
      <w:r w:rsidRPr="00CF5474">
        <w:rPr>
          <w:rFonts w:ascii="Arial" w:hAnsi="Arial" w:cs="Arial"/>
          <w:sz w:val="24"/>
          <w:szCs w:val="24"/>
        </w:rPr>
        <w:t>Hübscher</w:t>
      </w:r>
      <w:proofErr w:type="spellEnd"/>
      <w:r w:rsidRPr="00CF5474">
        <w:rPr>
          <w:rFonts w:ascii="Arial" w:hAnsi="Arial" w:cs="Arial"/>
          <w:sz w:val="24"/>
          <w:szCs w:val="24"/>
        </w:rPr>
        <w:t>, 2022). Appointing staff ambassadors or peer communicators can help ensure messages are understood and well-disseminated throughout the team.</w:t>
      </w:r>
    </w:p>
    <w:p w14:paraId="1AF1F87A" w14:textId="7996ECF5" w:rsidR="005C43F0" w:rsidRPr="00F732A8" w:rsidRDefault="00DF394E" w:rsidP="00CF5474">
      <w:pPr>
        <w:spacing w:line="360" w:lineRule="auto"/>
        <w:jc w:val="both"/>
        <w:rPr>
          <w:rFonts w:ascii="Arial" w:hAnsi="Arial" w:cs="Arial"/>
          <w:sz w:val="24"/>
          <w:szCs w:val="24"/>
        </w:rPr>
      </w:pPr>
      <w:r w:rsidRPr="00DF394E">
        <w:rPr>
          <w:rFonts w:ascii="Arial" w:hAnsi="Arial" w:cs="Arial"/>
          <w:sz w:val="24"/>
          <w:szCs w:val="24"/>
        </w:rPr>
        <w:t>Encouraging open and inclusive communication within the workplace helps strengthen employee loyalty, lower staff attrition, and enhance the guest journey. When staff feel involved, they tend to offer better service, respond proactively to guest expectations, and play a key role in supporting the hotel’s long-term progress</w:t>
      </w:r>
      <w:r>
        <w:rPr>
          <w:rFonts w:ascii="Arial" w:hAnsi="Arial" w:cs="Arial"/>
          <w:sz w:val="24"/>
          <w:szCs w:val="24"/>
        </w:rPr>
        <w:t xml:space="preserve"> </w:t>
      </w:r>
      <w:r w:rsidR="00CF5474" w:rsidRPr="00CF5474">
        <w:rPr>
          <w:rFonts w:ascii="Arial" w:hAnsi="Arial" w:cs="Arial"/>
          <w:sz w:val="24"/>
          <w:szCs w:val="24"/>
        </w:rPr>
        <w:t>(Liu et al, 2022).</w:t>
      </w:r>
    </w:p>
    <w:p w14:paraId="56036B1D" w14:textId="77777777" w:rsidR="00AC644E" w:rsidRPr="004C3E58" w:rsidRDefault="00AC644E" w:rsidP="004C3E58">
      <w:pPr>
        <w:pStyle w:val="Heading2"/>
      </w:pPr>
      <w:bookmarkStart w:id="24" w:name="_Toc201223882"/>
      <w:r w:rsidRPr="004C3E58">
        <w:t>3.6 Success Metrics and KPIs</w:t>
      </w:r>
      <w:bookmarkEnd w:id="24"/>
    </w:p>
    <w:p w14:paraId="62A7F3B5" w14:textId="55D4DC03" w:rsidR="00AC644E" w:rsidRPr="00AC644E" w:rsidRDefault="00AC644E" w:rsidP="00AC644E">
      <w:pPr>
        <w:spacing w:line="360" w:lineRule="auto"/>
        <w:jc w:val="both"/>
        <w:rPr>
          <w:rFonts w:ascii="Arial" w:hAnsi="Arial" w:cs="Arial"/>
          <w:sz w:val="24"/>
          <w:szCs w:val="24"/>
        </w:rPr>
      </w:pPr>
      <w:r w:rsidRPr="00AC644E">
        <w:rPr>
          <w:rFonts w:ascii="Arial" w:hAnsi="Arial" w:cs="Arial"/>
          <w:sz w:val="24"/>
          <w:szCs w:val="24"/>
        </w:rPr>
        <w:t xml:space="preserve">To effectively assess the progress and impact of the recommended strategies at Palladium Hotel, a structured set of Key Performance Indicators (KPIs) must be established (Ika </w:t>
      </w:r>
      <w:r>
        <w:rPr>
          <w:rFonts w:ascii="Arial" w:hAnsi="Arial" w:cs="Arial"/>
          <w:sz w:val="24"/>
          <w:szCs w:val="24"/>
        </w:rPr>
        <w:t>&amp;</w:t>
      </w:r>
      <w:r w:rsidRPr="00AC644E">
        <w:rPr>
          <w:rFonts w:ascii="Arial" w:hAnsi="Arial" w:cs="Arial"/>
          <w:sz w:val="24"/>
          <w:szCs w:val="24"/>
        </w:rPr>
        <w:t xml:space="preserve"> Pinto, 2022).</w:t>
      </w:r>
      <w:r w:rsidR="00133C7D">
        <w:rPr>
          <w:rFonts w:ascii="Arial" w:hAnsi="Arial" w:cs="Arial"/>
          <w:sz w:val="24"/>
          <w:szCs w:val="24"/>
        </w:rPr>
        <w:t xml:space="preserve"> </w:t>
      </w:r>
      <w:r w:rsidR="00133C7D" w:rsidRPr="00133C7D">
        <w:rPr>
          <w:rFonts w:ascii="Arial" w:hAnsi="Arial" w:cs="Arial"/>
          <w:sz w:val="24"/>
          <w:szCs w:val="24"/>
        </w:rPr>
        <w:t>A key metric for evaluating progress will be enhanced guest satisfaction, which can be tracked via review websites like TripAdvisor and through structured feedback tools. Fewer complaints in areas such as hygiene, security, and staff responsiveness would indicate that the changes have been effectively implemented</w:t>
      </w:r>
      <w:r w:rsidRPr="00AC644E">
        <w:rPr>
          <w:rFonts w:ascii="Arial" w:hAnsi="Arial" w:cs="Arial"/>
          <w:sz w:val="24"/>
          <w:szCs w:val="24"/>
        </w:rPr>
        <w:t xml:space="preserve"> (</w:t>
      </w:r>
      <w:proofErr w:type="spellStart"/>
      <w:r w:rsidRPr="00AC644E">
        <w:rPr>
          <w:rFonts w:ascii="Arial" w:hAnsi="Arial" w:cs="Arial"/>
          <w:sz w:val="24"/>
          <w:szCs w:val="24"/>
        </w:rPr>
        <w:t>Thi</w:t>
      </w:r>
      <w:proofErr w:type="spellEnd"/>
      <w:r w:rsidRPr="00AC644E">
        <w:rPr>
          <w:rFonts w:ascii="Arial" w:hAnsi="Arial" w:cs="Arial"/>
          <w:sz w:val="24"/>
          <w:szCs w:val="24"/>
        </w:rPr>
        <w:t xml:space="preserve"> et al, 2021).</w:t>
      </w:r>
    </w:p>
    <w:p w14:paraId="2BBB182C" w14:textId="115976B8" w:rsidR="00AC644E" w:rsidRPr="00AC644E" w:rsidRDefault="00AC644E" w:rsidP="00AC644E">
      <w:pPr>
        <w:spacing w:line="360" w:lineRule="auto"/>
        <w:jc w:val="both"/>
        <w:rPr>
          <w:rFonts w:ascii="Arial" w:hAnsi="Arial" w:cs="Arial"/>
          <w:sz w:val="24"/>
          <w:szCs w:val="24"/>
        </w:rPr>
      </w:pPr>
      <w:r w:rsidRPr="00AC644E">
        <w:rPr>
          <w:rFonts w:ascii="Arial" w:hAnsi="Arial" w:cs="Arial"/>
          <w:sz w:val="24"/>
          <w:szCs w:val="24"/>
        </w:rPr>
        <w:t>Operational KPIs should include the identification and resolution time of maintenance and hygiene issues. Additionally, staff-related KPIs—such as training completion rates, employee engagement scores, and internal service evaluations—are critical, as well-trained and motivated employees are essential for service excellence (</w:t>
      </w:r>
      <w:proofErr w:type="spellStart"/>
      <w:r w:rsidRPr="00AC644E">
        <w:rPr>
          <w:rFonts w:ascii="Arial" w:hAnsi="Arial" w:cs="Arial"/>
          <w:sz w:val="24"/>
          <w:szCs w:val="24"/>
        </w:rPr>
        <w:t>Navinchandran</w:t>
      </w:r>
      <w:proofErr w:type="spellEnd"/>
      <w:r w:rsidRPr="00AC644E">
        <w:rPr>
          <w:rFonts w:ascii="Arial" w:hAnsi="Arial" w:cs="Arial"/>
          <w:sz w:val="24"/>
          <w:szCs w:val="24"/>
        </w:rPr>
        <w:t xml:space="preserve"> et al, 2021).</w:t>
      </w:r>
    </w:p>
    <w:p w14:paraId="318981DF" w14:textId="435FCC24" w:rsidR="00AC644E" w:rsidRPr="00AC644E" w:rsidRDefault="00AC644E" w:rsidP="00AC644E">
      <w:pPr>
        <w:spacing w:line="360" w:lineRule="auto"/>
        <w:jc w:val="both"/>
        <w:rPr>
          <w:rFonts w:ascii="Arial" w:hAnsi="Arial" w:cs="Arial"/>
          <w:sz w:val="24"/>
          <w:szCs w:val="24"/>
        </w:rPr>
      </w:pPr>
      <w:r w:rsidRPr="00AC644E">
        <w:rPr>
          <w:rFonts w:ascii="Arial" w:hAnsi="Arial" w:cs="Arial"/>
          <w:sz w:val="24"/>
          <w:szCs w:val="24"/>
        </w:rPr>
        <w:lastRenderedPageBreak/>
        <w:t xml:space="preserve">Financial performance will be monitored through metrics like Revenue per Available Room (RevPAR) and overall profitability, providing insight into the commercial impact of operational changes. </w:t>
      </w:r>
      <w:r w:rsidR="004F7696" w:rsidRPr="004F7696">
        <w:rPr>
          <w:rFonts w:ascii="Arial" w:hAnsi="Arial" w:cs="Arial"/>
          <w:sz w:val="24"/>
          <w:szCs w:val="24"/>
        </w:rPr>
        <w:t>A Balanced Scorecard approach can also align financial, customer, internal process, and learning indicators, allowing for a more holistic performance measurement system (Kaplan &amp; Norton, 1996).</w:t>
      </w:r>
      <w:r w:rsidR="004F7696">
        <w:rPr>
          <w:rFonts w:ascii="Arial" w:hAnsi="Arial" w:cs="Arial"/>
          <w:sz w:val="24"/>
          <w:szCs w:val="24"/>
        </w:rPr>
        <w:t xml:space="preserve"> </w:t>
      </w:r>
      <w:r w:rsidRPr="00AC644E">
        <w:rPr>
          <w:rFonts w:ascii="Arial" w:hAnsi="Arial" w:cs="Arial"/>
          <w:sz w:val="24"/>
          <w:szCs w:val="24"/>
        </w:rPr>
        <w:t>Furthermore, employee turnover rates should be tracked as a proxy for job satisfaction and internal stability; a decline in turnover would suggest improved working conditions and engagement (Toker, 2024).</w:t>
      </w:r>
    </w:p>
    <w:p w14:paraId="2579DE01" w14:textId="03480B27" w:rsidR="005C43F0" w:rsidRDefault="00AC644E" w:rsidP="00AC644E">
      <w:pPr>
        <w:spacing w:line="360" w:lineRule="auto"/>
        <w:jc w:val="both"/>
        <w:rPr>
          <w:rFonts w:ascii="Arial" w:hAnsi="Arial" w:cs="Arial"/>
          <w:sz w:val="24"/>
          <w:szCs w:val="24"/>
        </w:rPr>
      </w:pPr>
      <w:r w:rsidRPr="00AC644E">
        <w:rPr>
          <w:rFonts w:ascii="Arial" w:hAnsi="Arial" w:cs="Arial"/>
          <w:sz w:val="24"/>
          <w:szCs w:val="24"/>
        </w:rPr>
        <w:t>Routine collection and review of these KPIs will allow hotel leadership to monitor effectiveness, identify gaps, and make data-informed decisions to drive continuous improvement.</w:t>
      </w:r>
    </w:p>
    <w:p w14:paraId="53F43439" w14:textId="2880157C" w:rsidR="00493F08" w:rsidRPr="00AC644E" w:rsidRDefault="00493F08" w:rsidP="00AC644E">
      <w:pPr>
        <w:spacing w:line="360" w:lineRule="auto"/>
        <w:jc w:val="both"/>
        <w:rPr>
          <w:rFonts w:ascii="Arial" w:hAnsi="Arial" w:cs="Arial"/>
          <w:sz w:val="24"/>
          <w:szCs w:val="24"/>
        </w:rPr>
      </w:pPr>
      <w:r w:rsidRPr="00493F08">
        <w:rPr>
          <w:rFonts w:ascii="Arial" w:hAnsi="Arial" w:cs="Arial"/>
          <w:sz w:val="24"/>
          <w:szCs w:val="24"/>
        </w:rPr>
        <w:t>To embed continuous improvement, the hotel should adopt the PDCA (Plan–Do–Check–Act) cycle, originally theorised by Deming (1986), but operationalised in modern contexts. Joseph Robinson (2025) highlights how organisations can systematically align emerging technology (e.g., IoT) with PDCA’s four stages—Plan, Do, Check, Act—to drive ongoing service innovation.</w:t>
      </w:r>
    </w:p>
    <w:p w14:paraId="5E7F2786" w14:textId="77777777" w:rsidR="00D26EDE" w:rsidRPr="004C3E58" w:rsidRDefault="00D26EDE" w:rsidP="004C3E58">
      <w:pPr>
        <w:pStyle w:val="Heading2"/>
      </w:pPr>
      <w:bookmarkStart w:id="25" w:name="_Toc201223883"/>
      <w:r w:rsidRPr="004C3E58">
        <w:t>3.7 Cost-Benefit Analysis</w:t>
      </w:r>
      <w:bookmarkEnd w:id="25"/>
    </w:p>
    <w:p w14:paraId="0616FD74" w14:textId="0414A10D" w:rsidR="00D26EDE" w:rsidRPr="004C3E58" w:rsidRDefault="00D26EDE" w:rsidP="004C3E58">
      <w:pPr>
        <w:spacing w:line="360" w:lineRule="auto"/>
        <w:jc w:val="both"/>
        <w:rPr>
          <w:rFonts w:ascii="Arial" w:hAnsi="Arial" w:cs="Arial"/>
          <w:sz w:val="24"/>
          <w:szCs w:val="24"/>
        </w:rPr>
      </w:pPr>
      <w:r w:rsidRPr="004C3E58">
        <w:rPr>
          <w:rFonts w:ascii="Arial" w:hAnsi="Arial" w:cs="Arial"/>
          <w:sz w:val="24"/>
          <w:szCs w:val="24"/>
        </w:rPr>
        <w:t xml:space="preserve">Implementing the recommended strategies at the Palladium Hotel will incur moderate but strategically justified costs relative to the hotel’s revenue capacity. A key investment area is staff training in hygiene, customer service, and safety protocols. The estimated annual cost for workshops or external trainers ranges from €3,000 to €7,000, depending on group size and session frequency (Fisman </w:t>
      </w:r>
      <w:r w:rsidR="00277D2A" w:rsidRPr="004C3E58">
        <w:rPr>
          <w:rFonts w:ascii="Arial" w:hAnsi="Arial" w:cs="Arial"/>
          <w:sz w:val="24"/>
          <w:szCs w:val="24"/>
        </w:rPr>
        <w:t>&amp;</w:t>
      </w:r>
      <w:r w:rsidRPr="004C3E58">
        <w:rPr>
          <w:rFonts w:ascii="Arial" w:hAnsi="Arial" w:cs="Arial"/>
          <w:sz w:val="24"/>
          <w:szCs w:val="24"/>
        </w:rPr>
        <w:t xml:space="preserve"> Sullivan, 2014). These training initiatives are essential for achieving post-pandemic service standards and improving guest satisfaction.</w:t>
      </w:r>
    </w:p>
    <w:p w14:paraId="7289A819" w14:textId="0343D5CC" w:rsidR="00D26EDE" w:rsidRPr="004C3E58" w:rsidRDefault="00D26EDE" w:rsidP="004C3E58">
      <w:pPr>
        <w:spacing w:line="360" w:lineRule="auto"/>
        <w:jc w:val="both"/>
        <w:rPr>
          <w:rFonts w:ascii="Arial" w:hAnsi="Arial" w:cs="Arial"/>
          <w:sz w:val="24"/>
          <w:szCs w:val="24"/>
        </w:rPr>
      </w:pPr>
      <w:r w:rsidRPr="004C3E58">
        <w:rPr>
          <w:rFonts w:ascii="Arial" w:hAnsi="Arial" w:cs="Arial"/>
          <w:sz w:val="24"/>
          <w:szCs w:val="24"/>
        </w:rPr>
        <w:t>Upgrades to cleaning and maintenance will also require an initial outlay. New equipment and supplies could amount to €5,000–€10,000. Additionally, hiring or contracting 1–2 skilled staff during peak seasons could incur annual costs of €30,000–€50,000, depending on local labour rates (</w:t>
      </w:r>
      <w:proofErr w:type="spellStart"/>
      <w:r w:rsidRPr="004C3E58">
        <w:rPr>
          <w:rFonts w:ascii="Arial" w:hAnsi="Arial" w:cs="Arial"/>
          <w:sz w:val="24"/>
          <w:szCs w:val="24"/>
        </w:rPr>
        <w:t>Mukharjee</w:t>
      </w:r>
      <w:proofErr w:type="spellEnd"/>
      <w:r w:rsidRPr="004C3E58">
        <w:rPr>
          <w:rFonts w:ascii="Arial" w:hAnsi="Arial" w:cs="Arial"/>
          <w:sz w:val="24"/>
          <w:szCs w:val="24"/>
        </w:rPr>
        <w:t>, 2024). These improvements are vital for enhancing room conditions, maintaining cleanliness, and reducing service complaints.</w:t>
      </w:r>
    </w:p>
    <w:p w14:paraId="5336D22E" w14:textId="7F81A515" w:rsidR="00D26EDE" w:rsidRPr="004C3E58" w:rsidRDefault="00D26EDE" w:rsidP="004C3E58">
      <w:pPr>
        <w:spacing w:line="360" w:lineRule="auto"/>
        <w:jc w:val="both"/>
        <w:rPr>
          <w:rFonts w:ascii="Arial" w:hAnsi="Arial" w:cs="Arial"/>
          <w:sz w:val="24"/>
          <w:szCs w:val="24"/>
        </w:rPr>
      </w:pPr>
      <w:r w:rsidRPr="004C3E58">
        <w:rPr>
          <w:rFonts w:ascii="Arial" w:hAnsi="Arial" w:cs="Arial"/>
          <w:sz w:val="24"/>
          <w:szCs w:val="24"/>
        </w:rPr>
        <w:lastRenderedPageBreak/>
        <w:t>The implementation of a structured service recovery system will also carry associated costs. These include room upgrades, small guest compensations, and added service staff time. An estimated annual allocation of €5,000–€8,000 would allow the hotel to respond meaningfully to guest issues, a proven method for improving loyalty and reducing reputational damage (Ampong et al, 2020).</w:t>
      </w:r>
    </w:p>
    <w:p w14:paraId="5E09AA36" w14:textId="60B8DE2E" w:rsidR="00D26EDE" w:rsidRPr="004C3E58" w:rsidRDefault="00D26EDE" w:rsidP="004C3E58">
      <w:pPr>
        <w:spacing w:line="360" w:lineRule="auto"/>
        <w:jc w:val="both"/>
        <w:rPr>
          <w:rFonts w:ascii="Arial" w:hAnsi="Arial" w:cs="Arial"/>
          <w:sz w:val="24"/>
          <w:szCs w:val="24"/>
        </w:rPr>
      </w:pPr>
      <w:r w:rsidRPr="004C3E58">
        <w:rPr>
          <w:rFonts w:ascii="Arial" w:hAnsi="Arial" w:cs="Arial"/>
          <w:sz w:val="24"/>
          <w:szCs w:val="24"/>
        </w:rPr>
        <w:t>Despite these investments, the long-term financial and reputational benefits are likely to outweigh the costs. Improved cleanliness and service delivery can drive higher occupancy rates, attract repeat customers, and increase positive reviews. Effective service recovery can also reduce booking cancellations and negative online feedback. Moreover, lowering crisis management costs and guest compensations will result in operational efficiencies and stronger profit margins over time.</w:t>
      </w:r>
    </w:p>
    <w:p w14:paraId="42A22A3C" w14:textId="33D3B88D" w:rsidR="005C43F0" w:rsidRPr="004C3E58" w:rsidRDefault="00D26EDE" w:rsidP="004C3E58">
      <w:pPr>
        <w:spacing w:line="360" w:lineRule="auto"/>
        <w:jc w:val="both"/>
        <w:rPr>
          <w:rFonts w:ascii="Arial" w:hAnsi="Arial" w:cs="Arial"/>
          <w:sz w:val="24"/>
          <w:szCs w:val="24"/>
        </w:rPr>
      </w:pPr>
      <w:r w:rsidRPr="004C3E58">
        <w:rPr>
          <w:rFonts w:ascii="Arial" w:hAnsi="Arial" w:cs="Arial"/>
          <w:sz w:val="24"/>
          <w:szCs w:val="24"/>
        </w:rPr>
        <w:t>Overall, the proposed investments are proportionate to the hotel's operational scale and revenue potential and represent a sound strategic allocation of resources to support sustainable growth.</w:t>
      </w:r>
    </w:p>
    <w:p w14:paraId="0687CF58" w14:textId="73DAEFAE" w:rsidR="00B34929" w:rsidRPr="004C3E58" w:rsidRDefault="00B34929" w:rsidP="004C3E58">
      <w:pPr>
        <w:spacing w:line="360" w:lineRule="auto"/>
        <w:jc w:val="both"/>
        <w:rPr>
          <w:rFonts w:ascii="Arial" w:hAnsi="Arial" w:cs="Arial"/>
          <w:sz w:val="24"/>
          <w:szCs w:val="24"/>
        </w:rPr>
      </w:pPr>
      <w:r w:rsidRPr="004C3E58">
        <w:rPr>
          <w:rFonts w:ascii="Arial" w:hAnsi="Arial" w:cs="Arial"/>
          <w:sz w:val="24"/>
          <w:szCs w:val="24"/>
        </w:rPr>
        <w:t>To ensure sustained improvement, a continuous feedback mechanism will be implemented. Quarterly performance reviews, ongoing guest feedback analysis, and adaptive training modules will enable Palladium Hotel to evolve its operations in line with changing guest expectations and industry standards (Deming, 1986; Ika &amp; Pinto, 2022).</w:t>
      </w:r>
    </w:p>
    <w:p w14:paraId="273F95B1" w14:textId="603D1A47" w:rsidR="005C43F0" w:rsidRPr="00012DF8" w:rsidRDefault="00012DF8" w:rsidP="00012DF8">
      <w:pPr>
        <w:pStyle w:val="Heading1"/>
      </w:pPr>
      <w:bookmarkStart w:id="26" w:name="_Toc201223884"/>
      <w:r>
        <w:t>4. Action Plan</w:t>
      </w:r>
      <w:bookmarkEnd w:id="26"/>
    </w:p>
    <w:p w14:paraId="389D0E9A" w14:textId="77777777" w:rsidR="008F1488" w:rsidRDefault="008F1488" w:rsidP="00ED2E00">
      <w:pPr>
        <w:spacing w:line="360" w:lineRule="auto"/>
        <w:jc w:val="both"/>
        <w:rPr>
          <w:rFonts w:ascii="Arial" w:hAnsi="Arial" w:cs="Arial"/>
        </w:rPr>
      </w:pPr>
    </w:p>
    <w:tbl>
      <w:tblPr>
        <w:tblStyle w:val="TableGrid"/>
        <w:tblW w:w="0" w:type="auto"/>
        <w:tblLook w:val="04A0" w:firstRow="1" w:lastRow="0" w:firstColumn="1" w:lastColumn="0" w:noHBand="0" w:noVBand="1"/>
      </w:tblPr>
      <w:tblGrid>
        <w:gridCol w:w="1526"/>
        <w:gridCol w:w="2410"/>
        <w:gridCol w:w="2693"/>
        <w:gridCol w:w="2613"/>
      </w:tblGrid>
      <w:tr w:rsidR="00932232" w14:paraId="0A860A1E" w14:textId="12A3C7C5" w:rsidTr="00342836">
        <w:tc>
          <w:tcPr>
            <w:tcW w:w="1526" w:type="dxa"/>
            <w:shd w:val="clear" w:color="auto" w:fill="A8D08D" w:themeFill="accent6" w:themeFillTint="99"/>
          </w:tcPr>
          <w:p w14:paraId="1341CFDE" w14:textId="7D582075" w:rsidR="00932232" w:rsidRPr="00342836" w:rsidRDefault="00932232" w:rsidP="00620F23">
            <w:pPr>
              <w:spacing w:line="360" w:lineRule="auto"/>
              <w:jc w:val="center"/>
              <w:rPr>
                <w:rFonts w:ascii="Arial" w:hAnsi="Arial" w:cs="Arial"/>
                <w:b/>
                <w:bCs/>
              </w:rPr>
            </w:pPr>
            <w:r w:rsidRPr="00342836">
              <w:rPr>
                <w:rFonts w:ascii="Arial" w:hAnsi="Arial" w:cs="Arial"/>
                <w:b/>
                <w:bCs/>
              </w:rPr>
              <w:t>N</w:t>
            </w:r>
            <w:r w:rsidR="00620F23" w:rsidRPr="00342836">
              <w:rPr>
                <w:rFonts w:ascii="Arial" w:hAnsi="Arial" w:cs="Arial"/>
                <w:b/>
                <w:bCs/>
              </w:rPr>
              <w:t>o.</w:t>
            </w:r>
          </w:p>
        </w:tc>
        <w:tc>
          <w:tcPr>
            <w:tcW w:w="2410" w:type="dxa"/>
            <w:shd w:val="clear" w:color="auto" w:fill="A8D08D" w:themeFill="accent6" w:themeFillTint="99"/>
          </w:tcPr>
          <w:p w14:paraId="5ED0396F" w14:textId="38E2245C" w:rsidR="00932232" w:rsidRPr="00342836" w:rsidRDefault="00620F23" w:rsidP="00620F23">
            <w:pPr>
              <w:spacing w:line="360" w:lineRule="auto"/>
              <w:jc w:val="center"/>
              <w:rPr>
                <w:rFonts w:ascii="Arial" w:hAnsi="Arial" w:cs="Arial"/>
                <w:b/>
                <w:bCs/>
              </w:rPr>
            </w:pPr>
            <w:r w:rsidRPr="00342836">
              <w:rPr>
                <w:rFonts w:ascii="Arial" w:hAnsi="Arial" w:cs="Arial"/>
                <w:b/>
                <w:bCs/>
              </w:rPr>
              <w:t>1</w:t>
            </w:r>
          </w:p>
        </w:tc>
        <w:tc>
          <w:tcPr>
            <w:tcW w:w="2693" w:type="dxa"/>
            <w:shd w:val="clear" w:color="auto" w:fill="A8D08D" w:themeFill="accent6" w:themeFillTint="99"/>
          </w:tcPr>
          <w:p w14:paraId="75384398" w14:textId="5699C100" w:rsidR="00932232" w:rsidRPr="00342836" w:rsidRDefault="00620F23" w:rsidP="00620F23">
            <w:pPr>
              <w:spacing w:line="360" w:lineRule="auto"/>
              <w:jc w:val="center"/>
              <w:rPr>
                <w:rFonts w:ascii="Arial" w:hAnsi="Arial" w:cs="Arial"/>
                <w:b/>
                <w:bCs/>
              </w:rPr>
            </w:pPr>
            <w:r w:rsidRPr="00342836">
              <w:rPr>
                <w:rFonts w:ascii="Arial" w:hAnsi="Arial" w:cs="Arial"/>
                <w:b/>
                <w:bCs/>
              </w:rPr>
              <w:t>2</w:t>
            </w:r>
          </w:p>
        </w:tc>
        <w:tc>
          <w:tcPr>
            <w:tcW w:w="2613" w:type="dxa"/>
            <w:shd w:val="clear" w:color="auto" w:fill="A8D08D" w:themeFill="accent6" w:themeFillTint="99"/>
          </w:tcPr>
          <w:p w14:paraId="30338CBC" w14:textId="638E0633" w:rsidR="00932232" w:rsidRPr="00342836" w:rsidRDefault="00620F23" w:rsidP="00620F23">
            <w:pPr>
              <w:spacing w:line="360" w:lineRule="auto"/>
              <w:jc w:val="center"/>
              <w:rPr>
                <w:rFonts w:ascii="Arial" w:hAnsi="Arial" w:cs="Arial"/>
                <w:b/>
                <w:bCs/>
              </w:rPr>
            </w:pPr>
            <w:r w:rsidRPr="00342836">
              <w:rPr>
                <w:rFonts w:ascii="Arial" w:hAnsi="Arial" w:cs="Arial"/>
                <w:b/>
                <w:bCs/>
              </w:rPr>
              <w:t>3</w:t>
            </w:r>
          </w:p>
        </w:tc>
      </w:tr>
      <w:tr w:rsidR="00932232" w14:paraId="4D4C9BDF" w14:textId="5DFCBF56" w:rsidTr="00342836">
        <w:tc>
          <w:tcPr>
            <w:tcW w:w="1526" w:type="dxa"/>
            <w:shd w:val="clear" w:color="auto" w:fill="A8D08D" w:themeFill="accent6" w:themeFillTint="99"/>
          </w:tcPr>
          <w:p w14:paraId="533EE9F4" w14:textId="51BEAA33" w:rsidR="00932232" w:rsidRPr="00342836" w:rsidRDefault="00E05390" w:rsidP="00ED2E00">
            <w:pPr>
              <w:spacing w:line="360" w:lineRule="auto"/>
              <w:jc w:val="both"/>
              <w:rPr>
                <w:rFonts w:ascii="Arial" w:hAnsi="Arial" w:cs="Arial"/>
                <w:b/>
                <w:bCs/>
              </w:rPr>
            </w:pPr>
            <w:r w:rsidRPr="00342836">
              <w:rPr>
                <w:rFonts w:ascii="Arial" w:hAnsi="Arial" w:cs="Arial"/>
                <w:b/>
                <w:bCs/>
              </w:rPr>
              <w:t>Problem Identified</w:t>
            </w:r>
          </w:p>
        </w:tc>
        <w:tc>
          <w:tcPr>
            <w:tcW w:w="2410" w:type="dxa"/>
            <w:shd w:val="clear" w:color="auto" w:fill="A8D08D" w:themeFill="accent6" w:themeFillTint="99"/>
          </w:tcPr>
          <w:p w14:paraId="2FA2134D" w14:textId="09D1951D" w:rsidR="00932232" w:rsidRPr="00342836" w:rsidRDefault="00E05390" w:rsidP="00ED2E00">
            <w:pPr>
              <w:spacing w:line="360" w:lineRule="auto"/>
              <w:jc w:val="both"/>
              <w:rPr>
                <w:rFonts w:ascii="Arial" w:hAnsi="Arial" w:cs="Arial"/>
                <w:b/>
                <w:bCs/>
              </w:rPr>
            </w:pPr>
            <w:r w:rsidRPr="00342836">
              <w:rPr>
                <w:rFonts w:ascii="Arial" w:hAnsi="Arial" w:cs="Arial"/>
                <w:b/>
                <w:bCs/>
              </w:rPr>
              <w:t>Delayed and inconsistent complaint resolution</w:t>
            </w:r>
          </w:p>
        </w:tc>
        <w:tc>
          <w:tcPr>
            <w:tcW w:w="2693" w:type="dxa"/>
            <w:shd w:val="clear" w:color="auto" w:fill="A8D08D" w:themeFill="accent6" w:themeFillTint="99"/>
          </w:tcPr>
          <w:p w14:paraId="77CB4CC2" w14:textId="12D2F75D" w:rsidR="00932232" w:rsidRPr="00342836" w:rsidRDefault="00E05390" w:rsidP="00ED2E00">
            <w:pPr>
              <w:spacing w:line="360" w:lineRule="auto"/>
              <w:jc w:val="both"/>
              <w:rPr>
                <w:rFonts w:ascii="Arial" w:hAnsi="Arial" w:cs="Arial"/>
                <w:b/>
                <w:bCs/>
              </w:rPr>
            </w:pPr>
            <w:r w:rsidRPr="00342836">
              <w:rPr>
                <w:rFonts w:ascii="Arial" w:hAnsi="Arial" w:cs="Arial"/>
                <w:b/>
                <w:bCs/>
              </w:rPr>
              <w:t>Post-pandemic hygiene gaps with outdated cleaning</w:t>
            </w:r>
          </w:p>
        </w:tc>
        <w:tc>
          <w:tcPr>
            <w:tcW w:w="2613" w:type="dxa"/>
            <w:shd w:val="clear" w:color="auto" w:fill="A8D08D" w:themeFill="accent6" w:themeFillTint="99"/>
          </w:tcPr>
          <w:p w14:paraId="44451F7B" w14:textId="6D57683D" w:rsidR="00932232" w:rsidRPr="00342836" w:rsidRDefault="00E05390" w:rsidP="00ED2E00">
            <w:pPr>
              <w:spacing w:line="360" w:lineRule="auto"/>
              <w:jc w:val="both"/>
              <w:rPr>
                <w:rFonts w:ascii="Arial" w:hAnsi="Arial" w:cs="Arial"/>
                <w:b/>
                <w:bCs/>
              </w:rPr>
            </w:pPr>
            <w:r w:rsidRPr="00342836">
              <w:rPr>
                <w:rFonts w:ascii="Arial" w:hAnsi="Arial" w:cs="Arial"/>
                <w:b/>
                <w:bCs/>
              </w:rPr>
              <w:t>Unreliable room and facility maintenance</w:t>
            </w:r>
          </w:p>
        </w:tc>
      </w:tr>
      <w:tr w:rsidR="00932232" w14:paraId="1343C323" w14:textId="7F83C262" w:rsidTr="00342836">
        <w:tc>
          <w:tcPr>
            <w:tcW w:w="1526" w:type="dxa"/>
            <w:shd w:val="clear" w:color="auto" w:fill="A8D08D" w:themeFill="accent6" w:themeFillTint="99"/>
          </w:tcPr>
          <w:p w14:paraId="0F049B59" w14:textId="50EEE703" w:rsidR="00932232" w:rsidRPr="00342836" w:rsidRDefault="00E05390" w:rsidP="00ED2E00">
            <w:pPr>
              <w:spacing w:line="360" w:lineRule="auto"/>
              <w:jc w:val="both"/>
              <w:rPr>
                <w:rFonts w:ascii="Arial" w:hAnsi="Arial" w:cs="Arial"/>
                <w:b/>
                <w:bCs/>
              </w:rPr>
            </w:pPr>
            <w:r w:rsidRPr="00342836">
              <w:rPr>
                <w:rFonts w:ascii="Arial" w:hAnsi="Arial" w:cs="Arial"/>
                <w:b/>
                <w:bCs/>
              </w:rPr>
              <w:t>Solution</w:t>
            </w:r>
          </w:p>
        </w:tc>
        <w:tc>
          <w:tcPr>
            <w:tcW w:w="2410" w:type="dxa"/>
            <w:shd w:val="clear" w:color="auto" w:fill="E2EFD9" w:themeFill="accent6" w:themeFillTint="33"/>
          </w:tcPr>
          <w:p w14:paraId="3EC856EF" w14:textId="09D037A8" w:rsidR="00932232" w:rsidRDefault="00E05390" w:rsidP="00ED2E00">
            <w:pPr>
              <w:spacing w:line="360" w:lineRule="auto"/>
              <w:jc w:val="both"/>
              <w:rPr>
                <w:rFonts w:ascii="Arial" w:hAnsi="Arial" w:cs="Arial"/>
              </w:rPr>
            </w:pPr>
            <w:r w:rsidRPr="00E05390">
              <w:rPr>
                <w:rFonts w:ascii="Arial" w:hAnsi="Arial" w:cs="Arial"/>
              </w:rPr>
              <w:t xml:space="preserve">Establish a dedicated Guest Relations Team to monitor feedback, online reviews, and manage structured service recovery </w:t>
            </w:r>
            <w:r w:rsidRPr="00E05390">
              <w:rPr>
                <w:rFonts w:ascii="Arial" w:hAnsi="Arial" w:cs="Arial"/>
              </w:rPr>
              <w:lastRenderedPageBreak/>
              <w:t>(Martin et al, 2021)</w:t>
            </w:r>
            <w:r w:rsidRPr="00E05390">
              <w:rPr>
                <w:rFonts w:ascii="Arial" w:hAnsi="Arial" w:cs="Arial"/>
              </w:rPr>
              <w:tab/>
            </w:r>
          </w:p>
        </w:tc>
        <w:tc>
          <w:tcPr>
            <w:tcW w:w="2693" w:type="dxa"/>
            <w:shd w:val="clear" w:color="auto" w:fill="E2EFD9" w:themeFill="accent6" w:themeFillTint="33"/>
          </w:tcPr>
          <w:p w14:paraId="26BBF21B" w14:textId="7ED2C551" w:rsidR="00932232" w:rsidRDefault="00586C49" w:rsidP="00ED2E00">
            <w:pPr>
              <w:spacing w:line="360" w:lineRule="auto"/>
              <w:jc w:val="both"/>
              <w:rPr>
                <w:rFonts w:ascii="Arial" w:hAnsi="Arial" w:cs="Arial"/>
              </w:rPr>
            </w:pPr>
            <w:r w:rsidRPr="00586C49">
              <w:rPr>
                <w:rFonts w:ascii="Arial" w:hAnsi="Arial" w:cs="Arial"/>
              </w:rPr>
              <w:lastRenderedPageBreak/>
              <w:t>Implement staff training workshops in hygiene, safety, and customer service with performance evaluations (Chen et al, 2021)</w:t>
            </w:r>
            <w:r w:rsidRPr="00586C49">
              <w:rPr>
                <w:rFonts w:ascii="Arial" w:hAnsi="Arial" w:cs="Arial"/>
              </w:rPr>
              <w:tab/>
            </w:r>
          </w:p>
        </w:tc>
        <w:tc>
          <w:tcPr>
            <w:tcW w:w="2613" w:type="dxa"/>
            <w:shd w:val="clear" w:color="auto" w:fill="E2EFD9" w:themeFill="accent6" w:themeFillTint="33"/>
          </w:tcPr>
          <w:p w14:paraId="7CC537E3" w14:textId="2B6C439E" w:rsidR="00932232" w:rsidRDefault="00586C49" w:rsidP="00ED2E00">
            <w:pPr>
              <w:spacing w:line="360" w:lineRule="auto"/>
              <w:jc w:val="both"/>
              <w:rPr>
                <w:rFonts w:ascii="Arial" w:hAnsi="Arial" w:cs="Arial"/>
              </w:rPr>
            </w:pPr>
            <w:r w:rsidRPr="00586C49">
              <w:rPr>
                <w:rFonts w:ascii="Arial" w:hAnsi="Arial" w:cs="Arial"/>
              </w:rPr>
              <w:t>Introduce daily cleaning checklists and weekly maintenance audits under a new QA Officer; invest in tools (Dzulkifli et al, 2021)</w:t>
            </w:r>
            <w:r w:rsidRPr="00586C49">
              <w:rPr>
                <w:rFonts w:ascii="Arial" w:hAnsi="Arial" w:cs="Arial"/>
              </w:rPr>
              <w:tab/>
            </w:r>
          </w:p>
        </w:tc>
      </w:tr>
      <w:tr w:rsidR="00932232" w14:paraId="2810209A" w14:textId="45CE2C81" w:rsidTr="00342836">
        <w:tc>
          <w:tcPr>
            <w:tcW w:w="1526" w:type="dxa"/>
            <w:shd w:val="clear" w:color="auto" w:fill="A8D08D" w:themeFill="accent6" w:themeFillTint="99"/>
          </w:tcPr>
          <w:p w14:paraId="29A1DA93" w14:textId="27BAD4C8" w:rsidR="00932232" w:rsidRPr="00342836" w:rsidRDefault="00E05390" w:rsidP="00ED2E00">
            <w:pPr>
              <w:spacing w:line="360" w:lineRule="auto"/>
              <w:jc w:val="both"/>
              <w:rPr>
                <w:rFonts w:ascii="Arial" w:hAnsi="Arial" w:cs="Arial"/>
                <w:b/>
                <w:bCs/>
              </w:rPr>
            </w:pPr>
            <w:r w:rsidRPr="00342836">
              <w:rPr>
                <w:rFonts w:ascii="Arial" w:hAnsi="Arial" w:cs="Arial"/>
                <w:b/>
                <w:bCs/>
              </w:rPr>
              <w:t>Desired Outcomes</w:t>
            </w:r>
          </w:p>
        </w:tc>
        <w:tc>
          <w:tcPr>
            <w:tcW w:w="2410" w:type="dxa"/>
            <w:shd w:val="clear" w:color="auto" w:fill="E2EFD9" w:themeFill="accent6" w:themeFillTint="33"/>
          </w:tcPr>
          <w:p w14:paraId="414B1078" w14:textId="1491720C" w:rsidR="00932232" w:rsidRDefault="00E05390" w:rsidP="00ED2E00">
            <w:pPr>
              <w:spacing w:line="360" w:lineRule="auto"/>
              <w:jc w:val="both"/>
              <w:rPr>
                <w:rFonts w:ascii="Arial" w:hAnsi="Arial" w:cs="Arial"/>
              </w:rPr>
            </w:pPr>
            <w:r w:rsidRPr="00E05390">
              <w:rPr>
                <w:rFonts w:ascii="Arial" w:hAnsi="Arial" w:cs="Arial"/>
              </w:rPr>
              <w:t>Faster, more consistent resolution of guest issues; improved online reputation</w:t>
            </w:r>
            <w:r w:rsidRPr="00E05390">
              <w:rPr>
                <w:rFonts w:ascii="Arial" w:hAnsi="Arial" w:cs="Arial"/>
              </w:rPr>
              <w:tab/>
            </w:r>
          </w:p>
        </w:tc>
        <w:tc>
          <w:tcPr>
            <w:tcW w:w="2693" w:type="dxa"/>
            <w:shd w:val="clear" w:color="auto" w:fill="E2EFD9" w:themeFill="accent6" w:themeFillTint="33"/>
          </w:tcPr>
          <w:p w14:paraId="77C3A7FA" w14:textId="5022FE6B" w:rsidR="00932232" w:rsidRDefault="00586C49" w:rsidP="00ED2E00">
            <w:pPr>
              <w:spacing w:line="360" w:lineRule="auto"/>
              <w:jc w:val="both"/>
              <w:rPr>
                <w:rFonts w:ascii="Arial" w:hAnsi="Arial" w:cs="Arial"/>
              </w:rPr>
            </w:pPr>
            <w:r w:rsidRPr="00586C49">
              <w:rPr>
                <w:rFonts w:ascii="Arial" w:hAnsi="Arial" w:cs="Arial"/>
              </w:rPr>
              <w:t>Higher hygiene standards, safer guest experiences, and improved service quality</w:t>
            </w:r>
            <w:r w:rsidRPr="00586C49">
              <w:rPr>
                <w:rFonts w:ascii="Arial" w:hAnsi="Arial" w:cs="Arial"/>
              </w:rPr>
              <w:tab/>
            </w:r>
          </w:p>
        </w:tc>
        <w:tc>
          <w:tcPr>
            <w:tcW w:w="2613" w:type="dxa"/>
            <w:shd w:val="clear" w:color="auto" w:fill="E2EFD9" w:themeFill="accent6" w:themeFillTint="33"/>
          </w:tcPr>
          <w:p w14:paraId="118E3558" w14:textId="4F639BD9" w:rsidR="00932232" w:rsidRDefault="00586C49" w:rsidP="00ED2E00">
            <w:pPr>
              <w:spacing w:line="360" w:lineRule="auto"/>
              <w:jc w:val="both"/>
              <w:rPr>
                <w:rFonts w:ascii="Arial" w:hAnsi="Arial" w:cs="Arial"/>
              </w:rPr>
            </w:pPr>
            <w:r w:rsidRPr="00586C49">
              <w:rPr>
                <w:rFonts w:ascii="Arial" w:hAnsi="Arial" w:cs="Arial"/>
              </w:rPr>
              <w:t>Consistent cleanliness, improved safety, and fewer maintenance-related complaints</w:t>
            </w:r>
          </w:p>
        </w:tc>
      </w:tr>
      <w:tr w:rsidR="00932232" w14:paraId="29008396" w14:textId="36012DE9" w:rsidTr="00342836">
        <w:tc>
          <w:tcPr>
            <w:tcW w:w="1526" w:type="dxa"/>
            <w:shd w:val="clear" w:color="auto" w:fill="A8D08D" w:themeFill="accent6" w:themeFillTint="99"/>
          </w:tcPr>
          <w:p w14:paraId="0DBF7450" w14:textId="36DAB429" w:rsidR="00932232" w:rsidRPr="00342836" w:rsidRDefault="00E05390" w:rsidP="00ED2E00">
            <w:pPr>
              <w:spacing w:line="360" w:lineRule="auto"/>
              <w:jc w:val="both"/>
              <w:rPr>
                <w:rFonts w:ascii="Arial" w:hAnsi="Arial" w:cs="Arial"/>
                <w:b/>
                <w:bCs/>
              </w:rPr>
            </w:pPr>
            <w:r w:rsidRPr="00342836">
              <w:rPr>
                <w:rFonts w:ascii="Arial" w:hAnsi="Arial" w:cs="Arial"/>
                <w:b/>
                <w:bCs/>
              </w:rPr>
              <w:t>Time Scale</w:t>
            </w:r>
          </w:p>
        </w:tc>
        <w:tc>
          <w:tcPr>
            <w:tcW w:w="2410" w:type="dxa"/>
            <w:shd w:val="clear" w:color="auto" w:fill="E2EFD9" w:themeFill="accent6" w:themeFillTint="33"/>
          </w:tcPr>
          <w:p w14:paraId="04DDD5AB" w14:textId="3BEC86AD" w:rsidR="00932232" w:rsidRDefault="00E05390" w:rsidP="00ED2E00">
            <w:pPr>
              <w:spacing w:line="360" w:lineRule="auto"/>
              <w:jc w:val="both"/>
              <w:rPr>
                <w:rFonts w:ascii="Arial" w:hAnsi="Arial" w:cs="Arial"/>
              </w:rPr>
            </w:pPr>
            <w:r w:rsidRPr="00E05390">
              <w:rPr>
                <w:rFonts w:ascii="Arial" w:hAnsi="Arial" w:cs="Arial"/>
              </w:rPr>
              <w:t>4 weeks</w:t>
            </w:r>
            <w:r w:rsidRPr="00E05390">
              <w:rPr>
                <w:rFonts w:ascii="Arial" w:hAnsi="Arial" w:cs="Arial"/>
              </w:rPr>
              <w:tab/>
            </w:r>
          </w:p>
        </w:tc>
        <w:tc>
          <w:tcPr>
            <w:tcW w:w="2693" w:type="dxa"/>
            <w:shd w:val="clear" w:color="auto" w:fill="E2EFD9" w:themeFill="accent6" w:themeFillTint="33"/>
          </w:tcPr>
          <w:p w14:paraId="4D5AA1DD" w14:textId="7BC794B1" w:rsidR="00932232" w:rsidRDefault="00586C49" w:rsidP="00ED2E00">
            <w:pPr>
              <w:spacing w:line="360" w:lineRule="auto"/>
              <w:jc w:val="both"/>
              <w:rPr>
                <w:rFonts w:ascii="Arial" w:hAnsi="Arial" w:cs="Arial"/>
              </w:rPr>
            </w:pPr>
            <w:r w:rsidRPr="00586C49">
              <w:rPr>
                <w:rFonts w:ascii="Arial" w:hAnsi="Arial" w:cs="Arial"/>
              </w:rPr>
              <w:t>3 months (phased)</w:t>
            </w:r>
          </w:p>
        </w:tc>
        <w:tc>
          <w:tcPr>
            <w:tcW w:w="2613" w:type="dxa"/>
            <w:shd w:val="clear" w:color="auto" w:fill="E2EFD9" w:themeFill="accent6" w:themeFillTint="33"/>
          </w:tcPr>
          <w:p w14:paraId="664B0E0C" w14:textId="00C89BEC" w:rsidR="00932232" w:rsidRDefault="00586C49" w:rsidP="00ED2E00">
            <w:pPr>
              <w:spacing w:line="360" w:lineRule="auto"/>
              <w:jc w:val="both"/>
              <w:rPr>
                <w:rFonts w:ascii="Arial" w:hAnsi="Arial" w:cs="Arial"/>
              </w:rPr>
            </w:pPr>
            <w:r w:rsidRPr="00586C49">
              <w:rPr>
                <w:rFonts w:ascii="Arial" w:hAnsi="Arial" w:cs="Arial"/>
              </w:rPr>
              <w:t>6 weeks</w:t>
            </w:r>
            <w:r w:rsidRPr="00586C49">
              <w:rPr>
                <w:rFonts w:ascii="Arial" w:hAnsi="Arial" w:cs="Arial"/>
              </w:rPr>
              <w:tab/>
            </w:r>
          </w:p>
        </w:tc>
      </w:tr>
      <w:tr w:rsidR="00932232" w14:paraId="7C162C09" w14:textId="7A792540" w:rsidTr="00342836">
        <w:tc>
          <w:tcPr>
            <w:tcW w:w="1526" w:type="dxa"/>
            <w:shd w:val="clear" w:color="auto" w:fill="A8D08D" w:themeFill="accent6" w:themeFillTint="99"/>
          </w:tcPr>
          <w:p w14:paraId="13C4E557" w14:textId="6DB00503" w:rsidR="00932232" w:rsidRPr="00342836" w:rsidRDefault="00E05390" w:rsidP="00ED2E00">
            <w:pPr>
              <w:spacing w:line="360" w:lineRule="auto"/>
              <w:jc w:val="both"/>
              <w:rPr>
                <w:rFonts w:ascii="Arial" w:hAnsi="Arial" w:cs="Arial"/>
                <w:b/>
                <w:bCs/>
              </w:rPr>
            </w:pPr>
            <w:r w:rsidRPr="00342836">
              <w:rPr>
                <w:rFonts w:ascii="Arial" w:hAnsi="Arial" w:cs="Arial"/>
                <w:b/>
                <w:bCs/>
              </w:rPr>
              <w:t>Completion Date</w:t>
            </w:r>
          </w:p>
        </w:tc>
        <w:tc>
          <w:tcPr>
            <w:tcW w:w="2410" w:type="dxa"/>
            <w:shd w:val="clear" w:color="auto" w:fill="E2EFD9" w:themeFill="accent6" w:themeFillTint="33"/>
          </w:tcPr>
          <w:p w14:paraId="039EF7E7" w14:textId="23A79950" w:rsidR="00932232" w:rsidRDefault="00E05390" w:rsidP="00ED2E00">
            <w:pPr>
              <w:spacing w:line="360" w:lineRule="auto"/>
              <w:jc w:val="both"/>
              <w:rPr>
                <w:rFonts w:ascii="Arial" w:hAnsi="Arial" w:cs="Arial"/>
              </w:rPr>
            </w:pPr>
            <w:r w:rsidRPr="00E05390">
              <w:rPr>
                <w:rFonts w:ascii="Arial" w:hAnsi="Arial" w:cs="Arial"/>
              </w:rPr>
              <w:t>End of Month 1</w:t>
            </w:r>
          </w:p>
        </w:tc>
        <w:tc>
          <w:tcPr>
            <w:tcW w:w="2693" w:type="dxa"/>
            <w:shd w:val="clear" w:color="auto" w:fill="E2EFD9" w:themeFill="accent6" w:themeFillTint="33"/>
          </w:tcPr>
          <w:p w14:paraId="0498FC5D" w14:textId="4E83BDC6" w:rsidR="00932232" w:rsidRDefault="00586C49" w:rsidP="00ED2E00">
            <w:pPr>
              <w:spacing w:line="360" w:lineRule="auto"/>
              <w:jc w:val="both"/>
              <w:rPr>
                <w:rFonts w:ascii="Arial" w:hAnsi="Arial" w:cs="Arial"/>
              </w:rPr>
            </w:pPr>
            <w:r w:rsidRPr="00586C49">
              <w:rPr>
                <w:rFonts w:ascii="Arial" w:hAnsi="Arial" w:cs="Arial"/>
              </w:rPr>
              <w:t>End of Month 3</w:t>
            </w:r>
          </w:p>
        </w:tc>
        <w:tc>
          <w:tcPr>
            <w:tcW w:w="2613" w:type="dxa"/>
            <w:shd w:val="clear" w:color="auto" w:fill="E2EFD9" w:themeFill="accent6" w:themeFillTint="33"/>
          </w:tcPr>
          <w:p w14:paraId="1496F6EC" w14:textId="10E49C35" w:rsidR="00932232" w:rsidRDefault="00586C49" w:rsidP="00ED2E00">
            <w:pPr>
              <w:spacing w:line="360" w:lineRule="auto"/>
              <w:jc w:val="both"/>
              <w:rPr>
                <w:rFonts w:ascii="Arial" w:hAnsi="Arial" w:cs="Arial"/>
              </w:rPr>
            </w:pPr>
            <w:r w:rsidRPr="00586C49">
              <w:rPr>
                <w:rFonts w:ascii="Arial" w:hAnsi="Arial" w:cs="Arial"/>
              </w:rPr>
              <w:t>Mid-Month 2</w:t>
            </w:r>
            <w:r w:rsidRPr="00586C49">
              <w:rPr>
                <w:rFonts w:ascii="Arial" w:hAnsi="Arial" w:cs="Arial"/>
              </w:rPr>
              <w:tab/>
            </w:r>
          </w:p>
        </w:tc>
      </w:tr>
      <w:tr w:rsidR="00E05390" w14:paraId="728FB7A3" w14:textId="77777777" w:rsidTr="00342836">
        <w:tc>
          <w:tcPr>
            <w:tcW w:w="1526" w:type="dxa"/>
            <w:shd w:val="clear" w:color="auto" w:fill="A8D08D" w:themeFill="accent6" w:themeFillTint="99"/>
          </w:tcPr>
          <w:p w14:paraId="4EA82EBE" w14:textId="75A4C66F" w:rsidR="00E05390" w:rsidRPr="00342836" w:rsidRDefault="00E05390" w:rsidP="00ED2E00">
            <w:pPr>
              <w:spacing w:line="360" w:lineRule="auto"/>
              <w:jc w:val="both"/>
              <w:rPr>
                <w:rFonts w:ascii="Arial" w:hAnsi="Arial" w:cs="Arial"/>
                <w:b/>
                <w:bCs/>
              </w:rPr>
            </w:pPr>
            <w:r w:rsidRPr="00342836">
              <w:rPr>
                <w:rFonts w:ascii="Arial" w:hAnsi="Arial" w:cs="Arial"/>
                <w:b/>
                <w:bCs/>
              </w:rPr>
              <w:t>Planned Budget (€)</w:t>
            </w:r>
          </w:p>
        </w:tc>
        <w:tc>
          <w:tcPr>
            <w:tcW w:w="2410" w:type="dxa"/>
            <w:shd w:val="clear" w:color="auto" w:fill="E2EFD9" w:themeFill="accent6" w:themeFillTint="33"/>
          </w:tcPr>
          <w:p w14:paraId="251611A2" w14:textId="0228BCD1" w:rsidR="00E05390" w:rsidRDefault="00E05390" w:rsidP="00ED2E00">
            <w:pPr>
              <w:spacing w:line="360" w:lineRule="auto"/>
              <w:jc w:val="both"/>
              <w:rPr>
                <w:rFonts w:ascii="Arial" w:hAnsi="Arial" w:cs="Arial"/>
              </w:rPr>
            </w:pPr>
            <w:r w:rsidRPr="00E05390">
              <w:rPr>
                <w:rFonts w:ascii="Arial" w:hAnsi="Arial" w:cs="Arial"/>
              </w:rPr>
              <w:t>5,000 (setup + annual operation)</w:t>
            </w:r>
          </w:p>
        </w:tc>
        <w:tc>
          <w:tcPr>
            <w:tcW w:w="2693" w:type="dxa"/>
            <w:shd w:val="clear" w:color="auto" w:fill="E2EFD9" w:themeFill="accent6" w:themeFillTint="33"/>
          </w:tcPr>
          <w:p w14:paraId="5AAF28D3" w14:textId="2318BF3C" w:rsidR="00E05390" w:rsidRDefault="00586C49" w:rsidP="00ED2E00">
            <w:pPr>
              <w:spacing w:line="360" w:lineRule="auto"/>
              <w:jc w:val="both"/>
              <w:rPr>
                <w:rFonts w:ascii="Arial" w:hAnsi="Arial" w:cs="Arial"/>
              </w:rPr>
            </w:pPr>
            <w:r w:rsidRPr="00586C49">
              <w:rPr>
                <w:rFonts w:ascii="Arial" w:hAnsi="Arial" w:cs="Arial"/>
              </w:rPr>
              <w:t>7,000 (annual training costs)</w:t>
            </w:r>
          </w:p>
        </w:tc>
        <w:tc>
          <w:tcPr>
            <w:tcW w:w="2613" w:type="dxa"/>
            <w:shd w:val="clear" w:color="auto" w:fill="E2EFD9" w:themeFill="accent6" w:themeFillTint="33"/>
          </w:tcPr>
          <w:p w14:paraId="0CBE109B" w14:textId="0DA172F1" w:rsidR="00E05390" w:rsidRDefault="00586C49" w:rsidP="00ED2E00">
            <w:pPr>
              <w:spacing w:line="360" w:lineRule="auto"/>
              <w:jc w:val="both"/>
              <w:rPr>
                <w:rFonts w:ascii="Arial" w:hAnsi="Arial" w:cs="Arial"/>
              </w:rPr>
            </w:pPr>
            <w:r w:rsidRPr="00586C49">
              <w:rPr>
                <w:rFonts w:ascii="Arial" w:hAnsi="Arial" w:cs="Arial"/>
              </w:rPr>
              <w:t>10,000 (tools) + 30,000 (QA salary annually)</w:t>
            </w:r>
          </w:p>
        </w:tc>
      </w:tr>
      <w:tr w:rsidR="00E05390" w14:paraId="79305F64" w14:textId="77777777" w:rsidTr="00342836">
        <w:tc>
          <w:tcPr>
            <w:tcW w:w="1526" w:type="dxa"/>
            <w:shd w:val="clear" w:color="auto" w:fill="A8D08D" w:themeFill="accent6" w:themeFillTint="99"/>
          </w:tcPr>
          <w:p w14:paraId="74960523" w14:textId="78EF402B" w:rsidR="00E05390" w:rsidRPr="00342836" w:rsidRDefault="00E05390" w:rsidP="00ED2E00">
            <w:pPr>
              <w:spacing w:line="360" w:lineRule="auto"/>
              <w:jc w:val="both"/>
              <w:rPr>
                <w:rFonts w:ascii="Arial" w:hAnsi="Arial" w:cs="Arial"/>
                <w:b/>
                <w:bCs/>
              </w:rPr>
            </w:pPr>
            <w:r w:rsidRPr="00342836">
              <w:rPr>
                <w:rFonts w:ascii="Arial" w:hAnsi="Arial" w:cs="Arial"/>
                <w:b/>
                <w:bCs/>
              </w:rPr>
              <w:t>Responsible</w:t>
            </w:r>
          </w:p>
        </w:tc>
        <w:tc>
          <w:tcPr>
            <w:tcW w:w="2410" w:type="dxa"/>
            <w:shd w:val="clear" w:color="auto" w:fill="E2EFD9" w:themeFill="accent6" w:themeFillTint="33"/>
          </w:tcPr>
          <w:p w14:paraId="3A4FF578" w14:textId="7DBDF440" w:rsidR="00E05390" w:rsidRDefault="00E05390" w:rsidP="00ED2E00">
            <w:pPr>
              <w:spacing w:line="360" w:lineRule="auto"/>
              <w:jc w:val="both"/>
              <w:rPr>
                <w:rFonts w:ascii="Arial" w:hAnsi="Arial" w:cs="Arial"/>
              </w:rPr>
            </w:pPr>
            <w:r w:rsidRPr="00E05390">
              <w:rPr>
                <w:rFonts w:ascii="Arial" w:hAnsi="Arial" w:cs="Arial"/>
              </w:rPr>
              <w:t>Guest Relations Manager</w:t>
            </w:r>
          </w:p>
        </w:tc>
        <w:tc>
          <w:tcPr>
            <w:tcW w:w="2693" w:type="dxa"/>
            <w:shd w:val="clear" w:color="auto" w:fill="E2EFD9" w:themeFill="accent6" w:themeFillTint="33"/>
          </w:tcPr>
          <w:p w14:paraId="2888C9D9" w14:textId="76E0F002" w:rsidR="00E05390" w:rsidRDefault="00586C49" w:rsidP="00ED2E00">
            <w:pPr>
              <w:spacing w:line="360" w:lineRule="auto"/>
              <w:jc w:val="both"/>
              <w:rPr>
                <w:rFonts w:ascii="Arial" w:hAnsi="Arial" w:cs="Arial"/>
              </w:rPr>
            </w:pPr>
            <w:r w:rsidRPr="00586C49">
              <w:rPr>
                <w:rFonts w:ascii="Arial" w:hAnsi="Arial" w:cs="Arial"/>
              </w:rPr>
              <w:t>HR &amp; Training Coordinator</w:t>
            </w:r>
          </w:p>
        </w:tc>
        <w:tc>
          <w:tcPr>
            <w:tcW w:w="2613" w:type="dxa"/>
            <w:shd w:val="clear" w:color="auto" w:fill="E2EFD9" w:themeFill="accent6" w:themeFillTint="33"/>
          </w:tcPr>
          <w:p w14:paraId="22B447BA" w14:textId="3F3EE08E" w:rsidR="00E05390" w:rsidRDefault="00586C49" w:rsidP="00ED2E00">
            <w:pPr>
              <w:spacing w:line="360" w:lineRule="auto"/>
              <w:jc w:val="both"/>
              <w:rPr>
                <w:rFonts w:ascii="Arial" w:hAnsi="Arial" w:cs="Arial"/>
              </w:rPr>
            </w:pPr>
            <w:r w:rsidRPr="00586C49">
              <w:rPr>
                <w:rFonts w:ascii="Arial" w:hAnsi="Arial" w:cs="Arial"/>
              </w:rPr>
              <w:t>QA Officer / Maintenance Supervisor</w:t>
            </w:r>
          </w:p>
        </w:tc>
      </w:tr>
    </w:tbl>
    <w:p w14:paraId="0A5A5AA9" w14:textId="15FBFD11" w:rsidR="00D45AA5" w:rsidRDefault="00342836" w:rsidP="00342836">
      <w:pPr>
        <w:spacing w:line="360" w:lineRule="auto"/>
        <w:jc w:val="center"/>
        <w:rPr>
          <w:rFonts w:ascii="Arial" w:hAnsi="Arial" w:cs="Arial"/>
        </w:rPr>
      </w:pPr>
      <w:r w:rsidRPr="00342836">
        <w:rPr>
          <w:rFonts w:ascii="Arial" w:hAnsi="Arial" w:cs="Arial"/>
        </w:rPr>
        <w:t>(Source: Author, 2025)</w:t>
      </w:r>
    </w:p>
    <w:p w14:paraId="1D47B0B5" w14:textId="4755C484" w:rsidR="009E75A4" w:rsidRPr="009E75A4" w:rsidRDefault="009E75A4" w:rsidP="009E75A4">
      <w:pPr>
        <w:spacing w:line="360" w:lineRule="auto"/>
        <w:jc w:val="both"/>
        <w:rPr>
          <w:rFonts w:ascii="Arial" w:hAnsi="Arial" w:cs="Arial"/>
          <w:sz w:val="24"/>
          <w:szCs w:val="24"/>
        </w:rPr>
      </w:pPr>
      <w:r w:rsidRPr="009E75A4">
        <w:rPr>
          <w:rFonts w:ascii="Arial" w:hAnsi="Arial" w:cs="Arial"/>
          <w:sz w:val="24"/>
          <w:szCs w:val="24"/>
        </w:rPr>
        <w:t>The action plan directly targets three critical deficiencies at Palladium Hotel Cala Llonga—service responsiveness, hygiene standards, and maintenance reliability—each of which has emerged as a recurring concern in guest feedback (TripAdvisor, 2025</w:t>
      </w:r>
      <w:r w:rsidR="00F64223">
        <w:rPr>
          <w:rFonts w:ascii="Arial" w:hAnsi="Arial" w:cs="Arial"/>
          <w:sz w:val="24"/>
          <w:szCs w:val="24"/>
        </w:rPr>
        <w:t>a</w:t>
      </w:r>
      <w:r w:rsidR="00B9286F">
        <w:rPr>
          <w:rFonts w:ascii="Arial" w:hAnsi="Arial" w:cs="Arial"/>
          <w:sz w:val="24"/>
          <w:szCs w:val="24"/>
        </w:rPr>
        <w:t>; TripAdvisor</w:t>
      </w:r>
      <w:r w:rsidR="001774CE">
        <w:rPr>
          <w:rFonts w:ascii="Arial" w:hAnsi="Arial" w:cs="Arial"/>
          <w:sz w:val="24"/>
          <w:szCs w:val="24"/>
        </w:rPr>
        <w:t>, 2025b</w:t>
      </w:r>
      <w:r w:rsidRPr="009E75A4">
        <w:rPr>
          <w:rFonts w:ascii="Arial" w:hAnsi="Arial" w:cs="Arial"/>
          <w:sz w:val="24"/>
          <w:szCs w:val="24"/>
        </w:rPr>
        <w:t xml:space="preserve">; </w:t>
      </w:r>
      <w:proofErr w:type="spellStart"/>
      <w:r w:rsidRPr="009E75A4">
        <w:rPr>
          <w:rFonts w:ascii="Arial" w:hAnsi="Arial" w:cs="Arial"/>
          <w:sz w:val="24"/>
          <w:szCs w:val="24"/>
        </w:rPr>
        <w:t>Thi</w:t>
      </w:r>
      <w:proofErr w:type="spellEnd"/>
      <w:r w:rsidRPr="009E75A4">
        <w:rPr>
          <w:rFonts w:ascii="Arial" w:hAnsi="Arial" w:cs="Arial"/>
          <w:sz w:val="24"/>
          <w:szCs w:val="24"/>
        </w:rPr>
        <w:t xml:space="preserve"> et al, 2021).</w:t>
      </w:r>
    </w:p>
    <w:p w14:paraId="6252CC12" w14:textId="77777777" w:rsidR="009E75A4" w:rsidRPr="001774CE" w:rsidRDefault="009E75A4" w:rsidP="009E75A4">
      <w:pPr>
        <w:spacing w:line="360" w:lineRule="auto"/>
        <w:jc w:val="both"/>
        <w:rPr>
          <w:rFonts w:ascii="Arial" w:hAnsi="Arial" w:cs="Arial"/>
          <w:b/>
          <w:bCs/>
          <w:sz w:val="24"/>
          <w:szCs w:val="24"/>
        </w:rPr>
      </w:pPr>
      <w:r w:rsidRPr="001774CE">
        <w:rPr>
          <w:rFonts w:ascii="Arial" w:hAnsi="Arial" w:cs="Arial"/>
          <w:b/>
          <w:bCs/>
          <w:sz w:val="24"/>
          <w:szCs w:val="24"/>
        </w:rPr>
        <w:t>1. Improving Service Recovery and Reputation</w:t>
      </w:r>
    </w:p>
    <w:p w14:paraId="476C344C" w14:textId="4FB4AFAF" w:rsidR="009E75A4" w:rsidRPr="009E75A4" w:rsidRDefault="00A80A1D" w:rsidP="009E75A4">
      <w:pPr>
        <w:spacing w:line="360" w:lineRule="auto"/>
        <w:jc w:val="both"/>
        <w:rPr>
          <w:rFonts w:ascii="Arial" w:hAnsi="Arial" w:cs="Arial"/>
          <w:sz w:val="24"/>
          <w:szCs w:val="24"/>
        </w:rPr>
      </w:pPr>
      <w:r w:rsidRPr="00A80A1D">
        <w:rPr>
          <w:rFonts w:ascii="Arial" w:hAnsi="Arial" w:cs="Arial"/>
          <w:sz w:val="24"/>
          <w:szCs w:val="24"/>
        </w:rPr>
        <w:t>Delayed handling of guest complaints damages the hotel’s online reputation and reduces repeat business, as negative reviews significantly influence guest booking decisions in the post-pandemic era</w:t>
      </w:r>
      <w:r>
        <w:rPr>
          <w:rFonts w:ascii="Arial" w:hAnsi="Arial" w:cs="Arial"/>
          <w:sz w:val="24"/>
          <w:szCs w:val="24"/>
        </w:rPr>
        <w:t xml:space="preserve"> </w:t>
      </w:r>
      <w:r w:rsidR="009E75A4" w:rsidRPr="009E75A4">
        <w:rPr>
          <w:rFonts w:ascii="Arial" w:hAnsi="Arial" w:cs="Arial"/>
          <w:sz w:val="24"/>
          <w:szCs w:val="24"/>
        </w:rPr>
        <w:t>(</w:t>
      </w:r>
      <w:proofErr w:type="spellStart"/>
      <w:r w:rsidR="009E75A4" w:rsidRPr="009E75A4">
        <w:rPr>
          <w:rFonts w:ascii="Arial" w:hAnsi="Arial" w:cs="Arial"/>
          <w:sz w:val="24"/>
          <w:szCs w:val="24"/>
        </w:rPr>
        <w:t>Thi</w:t>
      </w:r>
      <w:proofErr w:type="spellEnd"/>
      <w:r w:rsidR="009E75A4" w:rsidRPr="009E75A4">
        <w:rPr>
          <w:rFonts w:ascii="Arial" w:hAnsi="Arial" w:cs="Arial"/>
          <w:sz w:val="24"/>
          <w:szCs w:val="24"/>
        </w:rPr>
        <w:t xml:space="preserve"> et al, 2021). Introducing a specialised Guest Relations Team ensures continuous monitoring of guest feedback across platforms like TripAdvisor, with structured escalation and tailored recovery actions (Martin et al, 2021). Research demonstrates that proactive service recovery can not only resolve issues but also enhance guest loyalty and satisfaction above pre-failure levels, an effect known as the service recovery paradox (Magnini et al, 2007; Kim &amp; So, 2023).</w:t>
      </w:r>
    </w:p>
    <w:p w14:paraId="1D1F1BAE" w14:textId="77777777" w:rsidR="009E75A4" w:rsidRPr="002C445E" w:rsidRDefault="009E75A4" w:rsidP="009E75A4">
      <w:pPr>
        <w:spacing w:line="360" w:lineRule="auto"/>
        <w:jc w:val="both"/>
        <w:rPr>
          <w:rFonts w:ascii="Arial" w:hAnsi="Arial" w:cs="Arial"/>
          <w:b/>
          <w:bCs/>
          <w:sz w:val="24"/>
          <w:szCs w:val="24"/>
        </w:rPr>
      </w:pPr>
      <w:r w:rsidRPr="002C445E">
        <w:rPr>
          <w:rFonts w:ascii="Arial" w:hAnsi="Arial" w:cs="Arial"/>
          <w:b/>
          <w:bCs/>
          <w:sz w:val="24"/>
          <w:szCs w:val="24"/>
        </w:rPr>
        <w:t>2. Embedding High Standards in Hygiene and Service</w:t>
      </w:r>
    </w:p>
    <w:p w14:paraId="3796DD96" w14:textId="20FC8FC5" w:rsidR="009E75A4" w:rsidRPr="009E75A4" w:rsidRDefault="009E75A4" w:rsidP="009E75A4">
      <w:pPr>
        <w:spacing w:line="360" w:lineRule="auto"/>
        <w:jc w:val="both"/>
        <w:rPr>
          <w:rFonts w:ascii="Arial" w:hAnsi="Arial" w:cs="Arial"/>
          <w:sz w:val="24"/>
          <w:szCs w:val="24"/>
        </w:rPr>
      </w:pPr>
      <w:r w:rsidRPr="009E75A4">
        <w:rPr>
          <w:rFonts w:ascii="Arial" w:hAnsi="Arial" w:cs="Arial"/>
          <w:sz w:val="24"/>
          <w:szCs w:val="24"/>
        </w:rPr>
        <w:t xml:space="preserve">Post-pandemic guest expectations around hygiene are stricter than ever, and failure to meet them risks regulatory non-compliance and negative word-of-mouth (Dzulkifli et al, 2021). To address this, the hotel will initiate a phased, three-month training programme encompassing hygiene protocols, safety standards, and customer service refresher sessions. Consistent retraining and performance evaluation will </w:t>
      </w:r>
      <w:r w:rsidRPr="009E75A4">
        <w:rPr>
          <w:rFonts w:ascii="Arial" w:hAnsi="Arial" w:cs="Arial"/>
          <w:sz w:val="24"/>
          <w:szCs w:val="24"/>
        </w:rPr>
        <w:lastRenderedPageBreak/>
        <w:t>anchor best practices into daily operations (Chen et al, 2021). Maintaining high hygiene and service standards supports guest confidence and sustainable operational quality.</w:t>
      </w:r>
    </w:p>
    <w:p w14:paraId="31BF9B3C" w14:textId="77777777" w:rsidR="009E75A4" w:rsidRPr="00E175B2" w:rsidRDefault="009E75A4" w:rsidP="009E75A4">
      <w:pPr>
        <w:spacing w:line="360" w:lineRule="auto"/>
        <w:jc w:val="both"/>
        <w:rPr>
          <w:rFonts w:ascii="Arial" w:hAnsi="Arial" w:cs="Arial"/>
          <w:b/>
          <w:bCs/>
          <w:sz w:val="24"/>
          <w:szCs w:val="24"/>
        </w:rPr>
      </w:pPr>
      <w:r w:rsidRPr="00E175B2">
        <w:rPr>
          <w:rFonts w:ascii="Arial" w:hAnsi="Arial" w:cs="Arial"/>
          <w:b/>
          <w:bCs/>
          <w:sz w:val="24"/>
          <w:szCs w:val="24"/>
        </w:rPr>
        <w:t>3. Ensuring Reliability through Quality Assurance</w:t>
      </w:r>
    </w:p>
    <w:p w14:paraId="7EDA1C25" w14:textId="4B332E3C" w:rsidR="00C05F68" w:rsidRPr="009E75A4" w:rsidRDefault="009E75A4" w:rsidP="009E75A4">
      <w:pPr>
        <w:spacing w:line="360" w:lineRule="auto"/>
        <w:jc w:val="both"/>
        <w:rPr>
          <w:rFonts w:ascii="Arial" w:hAnsi="Arial" w:cs="Arial"/>
          <w:sz w:val="24"/>
          <w:szCs w:val="24"/>
        </w:rPr>
      </w:pPr>
      <w:r w:rsidRPr="009E75A4">
        <w:rPr>
          <w:rFonts w:ascii="Arial" w:hAnsi="Arial" w:cs="Arial"/>
          <w:sz w:val="24"/>
          <w:szCs w:val="24"/>
        </w:rPr>
        <w:t>Consistent cleanliness and functional amenities are crucial for guest satisfaction. A Quality Assurance Officer, supported by daily checklists and weekly audits, will formalise accountability within housekeeping and maintenance teams (Dzulkifli et al, 2021). Investment in modern cleaning tools and equipment further enhances operational consistency and efficiency (</w:t>
      </w:r>
      <w:proofErr w:type="spellStart"/>
      <w:r w:rsidRPr="009E75A4">
        <w:rPr>
          <w:rFonts w:ascii="Arial" w:hAnsi="Arial" w:cs="Arial"/>
          <w:sz w:val="24"/>
          <w:szCs w:val="24"/>
        </w:rPr>
        <w:t>Voytsekhovska</w:t>
      </w:r>
      <w:proofErr w:type="spellEnd"/>
      <w:r w:rsidRPr="009E75A4">
        <w:rPr>
          <w:rFonts w:ascii="Arial" w:hAnsi="Arial" w:cs="Arial"/>
          <w:sz w:val="24"/>
          <w:szCs w:val="24"/>
        </w:rPr>
        <w:t xml:space="preserve"> et al, 2024). Regular audits and oversight build internal discipline and ensure the hotel meets or exceeds cleanliness expectations.</w:t>
      </w:r>
    </w:p>
    <w:p w14:paraId="7E0BDA34" w14:textId="7D139139" w:rsidR="005939F0" w:rsidRPr="005939F0" w:rsidRDefault="005C2B6D" w:rsidP="005C2B6D">
      <w:pPr>
        <w:pStyle w:val="Heading1"/>
      </w:pPr>
      <w:bookmarkStart w:id="27" w:name="_Toc201223885"/>
      <w:r>
        <w:t xml:space="preserve">5. </w:t>
      </w:r>
      <w:r w:rsidR="005939F0" w:rsidRPr="005939F0">
        <w:t>Conclusion</w:t>
      </w:r>
      <w:bookmarkEnd w:id="27"/>
    </w:p>
    <w:p w14:paraId="628ACFB6" w14:textId="3E85A27B" w:rsidR="005939F0" w:rsidRPr="005939F0" w:rsidRDefault="005939F0" w:rsidP="005939F0">
      <w:pPr>
        <w:spacing w:line="360" w:lineRule="auto"/>
        <w:jc w:val="both"/>
        <w:rPr>
          <w:rFonts w:ascii="Arial" w:hAnsi="Arial" w:cs="Arial"/>
          <w:sz w:val="24"/>
          <w:szCs w:val="24"/>
        </w:rPr>
      </w:pPr>
      <w:r w:rsidRPr="005939F0">
        <w:rPr>
          <w:rFonts w:ascii="Arial" w:hAnsi="Arial" w:cs="Arial"/>
          <w:sz w:val="24"/>
          <w:szCs w:val="24"/>
        </w:rPr>
        <w:t>This consultancy report has critically examined the operational and service-related issues at Palladium Hotel Cala Llonga, with a focus on improving guest satisfaction, internal efficiency, and long-term brand competitiveness. The analysis identified three core problem areas: inconsistent complaint resolution, post-pandemic hygiene gaps, and poor maintenance reliability. These issues were supported by verified guest feedback on platforms like TripAdvisor, which highlight persistent dissatisfaction with cleanliness standards, delayed responses to complaints, and malfunctioning facilities.</w:t>
      </w:r>
    </w:p>
    <w:p w14:paraId="3B2250AA" w14:textId="1CC4411C" w:rsidR="005939F0" w:rsidRPr="005939F0" w:rsidRDefault="005939F0" w:rsidP="005939F0">
      <w:pPr>
        <w:spacing w:line="360" w:lineRule="auto"/>
        <w:jc w:val="both"/>
        <w:rPr>
          <w:rFonts w:ascii="Arial" w:hAnsi="Arial" w:cs="Arial"/>
          <w:sz w:val="24"/>
          <w:szCs w:val="24"/>
        </w:rPr>
      </w:pPr>
      <w:r w:rsidRPr="005939F0">
        <w:rPr>
          <w:rFonts w:ascii="Arial" w:hAnsi="Arial" w:cs="Arial"/>
          <w:sz w:val="24"/>
          <w:szCs w:val="24"/>
        </w:rPr>
        <w:t>The consultancy adopted a structured and evidence-based approach by applying frameworks such as STEEPLED, SWOT, TOWS, and 5 Whys analysis to uncover the root causes of these problems. A recurring theme throughout the findings was the absence of formalised procedures for service recovery, hygiene protocols, and quality assurance. While some operational systems exist at the property level, their inconsistent application has resulted in visible gaps in performance, particularly during high occupancy periods.</w:t>
      </w:r>
    </w:p>
    <w:p w14:paraId="19DEBEB8" w14:textId="5B0F213E" w:rsidR="005939F0" w:rsidRPr="005939F0" w:rsidRDefault="005939F0" w:rsidP="005939F0">
      <w:pPr>
        <w:spacing w:line="360" w:lineRule="auto"/>
        <w:jc w:val="both"/>
        <w:rPr>
          <w:rFonts w:ascii="Arial" w:hAnsi="Arial" w:cs="Arial"/>
          <w:sz w:val="24"/>
          <w:szCs w:val="24"/>
        </w:rPr>
      </w:pPr>
      <w:r w:rsidRPr="005939F0">
        <w:rPr>
          <w:rFonts w:ascii="Arial" w:hAnsi="Arial" w:cs="Arial"/>
          <w:sz w:val="24"/>
          <w:szCs w:val="24"/>
        </w:rPr>
        <w:t xml:space="preserve">Strategic recommendations were developed using Kotter’s 8-Step Change Model, providing a roadmap for cultural and procedural transformation. These include the establishment of a dedicated Guest Relations Team to manage complaints, delivery of structured hygiene and customer service training for all staff, and the appointment </w:t>
      </w:r>
      <w:r w:rsidRPr="005939F0">
        <w:rPr>
          <w:rFonts w:ascii="Arial" w:hAnsi="Arial" w:cs="Arial"/>
          <w:sz w:val="24"/>
          <w:szCs w:val="24"/>
        </w:rPr>
        <w:lastRenderedPageBreak/>
        <w:t>of a Quality Assurance Officer to oversee daily checklists and weekly audits. Each recommendation is backed by academic literature and real-world best practices, ensuring both theoretical rigour and practical feasibility.</w:t>
      </w:r>
    </w:p>
    <w:p w14:paraId="78BD66A5" w14:textId="1FEBEF0B" w:rsidR="005939F0" w:rsidRPr="005939F0" w:rsidRDefault="005939F0" w:rsidP="005939F0">
      <w:pPr>
        <w:spacing w:line="360" w:lineRule="auto"/>
        <w:jc w:val="both"/>
        <w:rPr>
          <w:rFonts w:ascii="Arial" w:hAnsi="Arial" w:cs="Arial"/>
          <w:sz w:val="24"/>
          <w:szCs w:val="24"/>
        </w:rPr>
      </w:pPr>
      <w:r w:rsidRPr="005939F0">
        <w:rPr>
          <w:rFonts w:ascii="Arial" w:hAnsi="Arial" w:cs="Arial"/>
          <w:sz w:val="24"/>
          <w:szCs w:val="24"/>
        </w:rPr>
        <w:t>Key stakeholders were identified and mapped based on their level of influence and interest. Communication strategies and change agent roles were also outlined to ensure transparency, alignment, and staff engagement during the implementation process. Performance evaluation will rely on key indicators such as guest satisfaction scores, staff performance metrics, hygiene audit results, and review platform ratings. According to Jet2holidays (2025), the hotel currently holds a TripAdvisor rating of 4.2, which is lower than in previous peak seasons. Although still relatively strong, this rating reflects a downward trend that, if unaddressed, could impact future bookings and brand perception.</w:t>
      </w:r>
    </w:p>
    <w:p w14:paraId="4C8883A3" w14:textId="49180A7F" w:rsidR="005939F0" w:rsidRPr="005939F0" w:rsidRDefault="005939F0" w:rsidP="005939F0">
      <w:pPr>
        <w:spacing w:line="360" w:lineRule="auto"/>
        <w:jc w:val="both"/>
        <w:rPr>
          <w:rFonts w:ascii="Arial" w:hAnsi="Arial" w:cs="Arial"/>
          <w:sz w:val="24"/>
          <w:szCs w:val="24"/>
        </w:rPr>
      </w:pPr>
      <w:r w:rsidRPr="005939F0">
        <w:rPr>
          <w:rFonts w:ascii="Arial" w:hAnsi="Arial" w:cs="Arial"/>
          <w:sz w:val="24"/>
          <w:szCs w:val="24"/>
        </w:rPr>
        <w:t>Financial feasibility was considered through a cost-benefit analysis for each recommendation, ensuring that the proposed solutions remain realistic within the hotel’s operational budget. Implementation is structured over a three-month period, allowing for phased roll-out, departmental alignment, and ongoing monitoring. The proposed strategies also incorporate continuous improvement practices, including regular feedback loops, staff recognition schemes, and the integration of guest satisfaction data into team evaluations.</w:t>
      </w:r>
    </w:p>
    <w:p w14:paraId="348CF0D5" w14:textId="49B6E7C5" w:rsidR="00C05F68" w:rsidRPr="009E75A4" w:rsidRDefault="005939F0" w:rsidP="005939F0">
      <w:pPr>
        <w:spacing w:line="360" w:lineRule="auto"/>
        <w:jc w:val="both"/>
        <w:rPr>
          <w:rFonts w:ascii="Arial" w:hAnsi="Arial" w:cs="Arial"/>
          <w:sz w:val="24"/>
          <w:szCs w:val="24"/>
        </w:rPr>
      </w:pPr>
      <w:r w:rsidRPr="005939F0">
        <w:rPr>
          <w:rFonts w:ascii="Arial" w:hAnsi="Arial" w:cs="Arial"/>
          <w:sz w:val="24"/>
          <w:szCs w:val="24"/>
        </w:rPr>
        <w:t xml:space="preserve">Overall, this consultancy project demonstrates that by addressing operational weaknesses at their root and embedding structured change, Palladium Hotel Cala Llonga can achieve measurable improvements in service delivery, guest experience, and internal accountability. The report’s findings and recommendations are tailored to the specific context of the hotel while remaining scalable to other properties within the Palladium Hotel Group. With effective execution and a commitment to ongoing refinement, the hotel is </w:t>
      </w:r>
      <w:r w:rsidR="005C2B6D">
        <w:rPr>
          <w:rFonts w:ascii="Arial" w:hAnsi="Arial" w:cs="Arial"/>
          <w:sz w:val="24"/>
          <w:szCs w:val="24"/>
        </w:rPr>
        <w:t>well-positioned</w:t>
      </w:r>
      <w:r w:rsidRPr="005939F0">
        <w:rPr>
          <w:rFonts w:ascii="Arial" w:hAnsi="Arial" w:cs="Arial"/>
          <w:sz w:val="24"/>
          <w:szCs w:val="24"/>
        </w:rPr>
        <w:t xml:space="preserve"> to restore its service reputation and thrive in a competitive Mediterranean hospitality market.</w:t>
      </w:r>
    </w:p>
    <w:p w14:paraId="7C69F9CD" w14:textId="77777777" w:rsidR="00C05F68" w:rsidRDefault="00C05F68" w:rsidP="00ED2E00">
      <w:pPr>
        <w:spacing w:line="360" w:lineRule="auto"/>
        <w:jc w:val="both"/>
        <w:rPr>
          <w:rFonts w:ascii="Arial" w:hAnsi="Arial" w:cs="Arial"/>
        </w:rPr>
      </w:pPr>
    </w:p>
    <w:p w14:paraId="29B87F27" w14:textId="77777777" w:rsidR="00C05F68" w:rsidRDefault="00C05F68" w:rsidP="00ED2E00">
      <w:pPr>
        <w:spacing w:line="360" w:lineRule="auto"/>
        <w:jc w:val="both"/>
        <w:rPr>
          <w:rFonts w:ascii="Arial" w:hAnsi="Arial" w:cs="Arial"/>
        </w:rPr>
      </w:pPr>
    </w:p>
    <w:p w14:paraId="4A684B6D" w14:textId="77777777" w:rsidR="004213BC" w:rsidRDefault="004213BC" w:rsidP="00ED2E00">
      <w:pPr>
        <w:spacing w:line="360" w:lineRule="auto"/>
        <w:jc w:val="both"/>
        <w:rPr>
          <w:rFonts w:ascii="Arial" w:hAnsi="Arial" w:cs="Arial"/>
        </w:rPr>
      </w:pPr>
    </w:p>
    <w:p w14:paraId="171A03CD" w14:textId="49703519" w:rsidR="00AC6F6D" w:rsidRDefault="000C0706" w:rsidP="000C0706">
      <w:pPr>
        <w:pStyle w:val="Heading1"/>
      </w:pPr>
      <w:bookmarkStart w:id="28" w:name="_Toc201223886"/>
      <w:r>
        <w:lastRenderedPageBreak/>
        <w:t xml:space="preserve">6. </w:t>
      </w:r>
      <w:r w:rsidR="00AC6F6D">
        <w:t>References</w:t>
      </w:r>
      <w:bookmarkEnd w:id="28"/>
    </w:p>
    <w:p w14:paraId="333188D6" w14:textId="11E4CCDE" w:rsidR="00E930E2" w:rsidRDefault="00E930E2" w:rsidP="00E930E2">
      <w:pPr>
        <w:spacing w:line="360" w:lineRule="auto"/>
        <w:jc w:val="both"/>
        <w:rPr>
          <w:rFonts w:ascii="Arial" w:hAnsi="Arial" w:cs="Arial"/>
          <w:sz w:val="24"/>
          <w:szCs w:val="24"/>
        </w:rPr>
      </w:pPr>
      <w:r w:rsidRPr="00E930E2">
        <w:rPr>
          <w:rFonts w:ascii="Arial" w:hAnsi="Arial" w:cs="Arial"/>
          <w:sz w:val="24"/>
          <w:szCs w:val="24"/>
        </w:rPr>
        <w:t>Abd A.-A. Al-</w:t>
      </w:r>
      <w:proofErr w:type="spellStart"/>
      <w:r w:rsidRPr="00E930E2">
        <w:rPr>
          <w:rFonts w:ascii="Arial" w:hAnsi="Arial" w:cs="Arial"/>
          <w:sz w:val="24"/>
          <w:szCs w:val="24"/>
        </w:rPr>
        <w:t>Refaei</w:t>
      </w:r>
      <w:proofErr w:type="spellEnd"/>
      <w:r w:rsidRPr="00E930E2">
        <w:rPr>
          <w:rFonts w:ascii="Arial" w:hAnsi="Arial" w:cs="Arial"/>
          <w:sz w:val="24"/>
          <w:szCs w:val="24"/>
        </w:rPr>
        <w:t xml:space="preserve">, A., Ali, A. and </w:t>
      </w:r>
      <w:proofErr w:type="spellStart"/>
      <w:r w:rsidRPr="00E930E2">
        <w:rPr>
          <w:rFonts w:ascii="Arial" w:hAnsi="Arial" w:cs="Arial"/>
          <w:sz w:val="24"/>
          <w:szCs w:val="24"/>
        </w:rPr>
        <w:t>Alzoraiki</w:t>
      </w:r>
      <w:proofErr w:type="spellEnd"/>
      <w:r w:rsidRPr="00E930E2">
        <w:rPr>
          <w:rFonts w:ascii="Arial" w:hAnsi="Arial" w:cs="Arial"/>
          <w:sz w:val="24"/>
          <w:szCs w:val="24"/>
        </w:rPr>
        <w:t xml:space="preserve">, M. (2023). An integrated mediating and moderating model to improve service quality through job involvement, job satisfaction, and organizational commitment. </w:t>
      </w:r>
      <w:r w:rsidRPr="00E930E2">
        <w:rPr>
          <w:rFonts w:ascii="Arial" w:hAnsi="Arial" w:cs="Arial"/>
          <w:i/>
          <w:iCs/>
          <w:sz w:val="24"/>
          <w:szCs w:val="24"/>
        </w:rPr>
        <w:t>Sustainability</w:t>
      </w:r>
      <w:r w:rsidRPr="00E930E2">
        <w:rPr>
          <w:rFonts w:ascii="Arial" w:hAnsi="Arial" w:cs="Arial"/>
          <w:sz w:val="24"/>
          <w:szCs w:val="24"/>
        </w:rPr>
        <w:t xml:space="preserve">, 15(10), p.7978. Available at: </w:t>
      </w:r>
      <w:proofErr w:type="spellStart"/>
      <w:r>
        <w:rPr>
          <w:rFonts w:ascii="Arial" w:hAnsi="Arial" w:cs="Arial"/>
          <w:sz w:val="24"/>
          <w:szCs w:val="24"/>
        </w:rPr>
        <w:t>doi</w:t>
      </w:r>
      <w:proofErr w:type="spellEnd"/>
      <w:r>
        <w:rPr>
          <w:rFonts w:ascii="Arial" w:hAnsi="Arial" w:cs="Arial"/>
          <w:sz w:val="24"/>
          <w:szCs w:val="24"/>
        </w:rPr>
        <w:t xml:space="preserve">: </w:t>
      </w:r>
      <w:hyperlink r:id="rId11" w:history="1">
        <w:r w:rsidRPr="00D767CA">
          <w:rPr>
            <w:rStyle w:val="Hyperlink"/>
            <w:rFonts w:ascii="Arial" w:hAnsi="Arial" w:cs="Arial"/>
            <w:sz w:val="24"/>
            <w:szCs w:val="24"/>
          </w:rPr>
          <w:t>https://doi.org/10.3390/su15107978</w:t>
        </w:r>
      </w:hyperlink>
      <w:r>
        <w:rPr>
          <w:rFonts w:ascii="Arial" w:hAnsi="Arial" w:cs="Arial"/>
          <w:sz w:val="24"/>
          <w:szCs w:val="24"/>
        </w:rPr>
        <w:t xml:space="preserve"> </w:t>
      </w:r>
      <w:r w:rsidRPr="00E930E2">
        <w:rPr>
          <w:rFonts w:ascii="Arial" w:hAnsi="Arial" w:cs="Arial"/>
          <w:sz w:val="24"/>
          <w:szCs w:val="24"/>
        </w:rPr>
        <w:t xml:space="preserve"> </w:t>
      </w:r>
      <w:r>
        <w:rPr>
          <w:rFonts w:ascii="Arial" w:hAnsi="Arial" w:cs="Arial"/>
          <w:sz w:val="24"/>
          <w:szCs w:val="24"/>
        </w:rPr>
        <w:t>(</w:t>
      </w:r>
      <w:r w:rsidRPr="00E930E2">
        <w:rPr>
          <w:rFonts w:ascii="Arial" w:hAnsi="Arial" w:cs="Arial"/>
          <w:sz w:val="24"/>
          <w:szCs w:val="24"/>
        </w:rPr>
        <w:t>Accessed 1</w:t>
      </w:r>
      <w:r>
        <w:rPr>
          <w:rFonts w:ascii="Arial" w:hAnsi="Arial" w:cs="Arial"/>
          <w:sz w:val="24"/>
          <w:szCs w:val="24"/>
        </w:rPr>
        <w:t>0</w:t>
      </w:r>
      <w:r w:rsidRPr="00E930E2">
        <w:rPr>
          <w:rFonts w:ascii="Arial" w:hAnsi="Arial" w:cs="Arial"/>
          <w:sz w:val="24"/>
          <w:szCs w:val="24"/>
        </w:rPr>
        <w:t xml:space="preserve"> Jun</w:t>
      </w:r>
      <w:r>
        <w:rPr>
          <w:rFonts w:ascii="Arial" w:hAnsi="Arial" w:cs="Arial"/>
          <w:sz w:val="24"/>
          <w:szCs w:val="24"/>
        </w:rPr>
        <w:t>e</w:t>
      </w:r>
      <w:r w:rsidRPr="00E930E2">
        <w:rPr>
          <w:rFonts w:ascii="Arial" w:hAnsi="Arial" w:cs="Arial"/>
          <w:sz w:val="24"/>
          <w:szCs w:val="24"/>
        </w:rPr>
        <w:t xml:space="preserve"> 2025</w:t>
      </w:r>
      <w:r>
        <w:rPr>
          <w:rFonts w:ascii="Arial" w:hAnsi="Arial" w:cs="Arial"/>
          <w:sz w:val="24"/>
          <w:szCs w:val="24"/>
        </w:rPr>
        <w:t>)</w:t>
      </w:r>
      <w:r w:rsidRPr="00E930E2">
        <w:rPr>
          <w:rFonts w:ascii="Arial" w:hAnsi="Arial" w:cs="Arial"/>
          <w:sz w:val="24"/>
          <w:szCs w:val="24"/>
        </w:rPr>
        <w:t>.</w:t>
      </w:r>
    </w:p>
    <w:p w14:paraId="45235D0C" w14:textId="61EF44DC" w:rsidR="009A75EA" w:rsidRDefault="009A75EA" w:rsidP="00EA7FE5">
      <w:pPr>
        <w:spacing w:line="360" w:lineRule="auto"/>
        <w:jc w:val="both"/>
        <w:rPr>
          <w:rFonts w:ascii="Arial" w:hAnsi="Arial" w:cs="Arial"/>
          <w:sz w:val="24"/>
          <w:szCs w:val="24"/>
        </w:rPr>
      </w:pPr>
      <w:r w:rsidRPr="009A75EA">
        <w:rPr>
          <w:rFonts w:ascii="Arial" w:hAnsi="Arial" w:cs="Arial"/>
          <w:sz w:val="24"/>
          <w:szCs w:val="24"/>
        </w:rPr>
        <w:t xml:space="preserve">Akridge, H., Tang, A.X., </w:t>
      </w:r>
      <w:proofErr w:type="spellStart"/>
      <w:r w:rsidRPr="009A75EA">
        <w:rPr>
          <w:rFonts w:ascii="Arial" w:hAnsi="Arial" w:cs="Arial"/>
          <w:sz w:val="24"/>
          <w:szCs w:val="24"/>
        </w:rPr>
        <w:t>Martelaro</w:t>
      </w:r>
      <w:proofErr w:type="spellEnd"/>
      <w:r w:rsidRPr="009A75EA">
        <w:rPr>
          <w:rFonts w:ascii="Arial" w:hAnsi="Arial" w:cs="Arial"/>
          <w:sz w:val="24"/>
          <w:szCs w:val="24"/>
        </w:rPr>
        <w:t xml:space="preserve">, N. and Fox, S.E. (2025). Punctuated and prolonged: A workers’ inquiry into infrastructural failures in bus transit. </w:t>
      </w:r>
      <w:r w:rsidRPr="000345FD">
        <w:rPr>
          <w:rFonts w:ascii="Arial" w:hAnsi="Arial" w:cs="Arial"/>
          <w:i/>
          <w:iCs/>
          <w:sz w:val="24"/>
          <w:szCs w:val="24"/>
        </w:rPr>
        <w:t>Proceedings of the ACM on Human-Computer Interaction</w:t>
      </w:r>
      <w:r w:rsidRPr="009A75EA">
        <w:rPr>
          <w:rFonts w:ascii="Arial" w:hAnsi="Arial" w:cs="Arial"/>
          <w:sz w:val="24"/>
          <w:szCs w:val="24"/>
        </w:rPr>
        <w:t xml:space="preserve">, 9(2), pp.1–25. Available at: </w:t>
      </w:r>
      <w:proofErr w:type="spellStart"/>
      <w:r w:rsidR="000345FD">
        <w:rPr>
          <w:rFonts w:ascii="Arial" w:hAnsi="Arial" w:cs="Arial"/>
          <w:sz w:val="24"/>
          <w:szCs w:val="24"/>
        </w:rPr>
        <w:t>doi</w:t>
      </w:r>
      <w:proofErr w:type="spellEnd"/>
      <w:r w:rsidR="000345FD">
        <w:rPr>
          <w:rFonts w:ascii="Arial" w:hAnsi="Arial" w:cs="Arial"/>
          <w:sz w:val="24"/>
          <w:szCs w:val="24"/>
        </w:rPr>
        <w:t xml:space="preserve">: </w:t>
      </w:r>
      <w:hyperlink r:id="rId12" w:history="1">
        <w:r w:rsidR="000345FD" w:rsidRPr="00D767CA">
          <w:rPr>
            <w:rStyle w:val="Hyperlink"/>
            <w:rFonts w:ascii="Arial" w:hAnsi="Arial" w:cs="Arial"/>
            <w:sz w:val="24"/>
            <w:szCs w:val="24"/>
          </w:rPr>
          <w:t>https://doi.org/10.1145/3710914</w:t>
        </w:r>
      </w:hyperlink>
      <w:r w:rsidR="000345FD">
        <w:rPr>
          <w:rFonts w:ascii="Arial" w:hAnsi="Arial" w:cs="Arial"/>
          <w:sz w:val="24"/>
          <w:szCs w:val="24"/>
        </w:rPr>
        <w:t xml:space="preserve"> (</w:t>
      </w:r>
      <w:r w:rsidRPr="009A75EA">
        <w:rPr>
          <w:rFonts w:ascii="Arial" w:hAnsi="Arial" w:cs="Arial"/>
          <w:sz w:val="24"/>
          <w:szCs w:val="24"/>
        </w:rPr>
        <w:t>Accessed 1</w:t>
      </w:r>
      <w:r w:rsidR="000345FD">
        <w:rPr>
          <w:rFonts w:ascii="Arial" w:hAnsi="Arial" w:cs="Arial"/>
          <w:sz w:val="24"/>
          <w:szCs w:val="24"/>
        </w:rPr>
        <w:t>0</w:t>
      </w:r>
      <w:r w:rsidRPr="009A75EA">
        <w:rPr>
          <w:rFonts w:ascii="Arial" w:hAnsi="Arial" w:cs="Arial"/>
          <w:sz w:val="24"/>
          <w:szCs w:val="24"/>
        </w:rPr>
        <w:t xml:space="preserve"> Jun</w:t>
      </w:r>
      <w:r w:rsidR="000345FD">
        <w:rPr>
          <w:rFonts w:ascii="Arial" w:hAnsi="Arial" w:cs="Arial"/>
          <w:sz w:val="24"/>
          <w:szCs w:val="24"/>
        </w:rPr>
        <w:t>e</w:t>
      </w:r>
      <w:r w:rsidRPr="009A75EA">
        <w:rPr>
          <w:rFonts w:ascii="Arial" w:hAnsi="Arial" w:cs="Arial"/>
          <w:sz w:val="24"/>
          <w:szCs w:val="24"/>
        </w:rPr>
        <w:t xml:space="preserve"> 2025</w:t>
      </w:r>
      <w:r w:rsidR="000345FD">
        <w:rPr>
          <w:rFonts w:ascii="Arial" w:hAnsi="Arial" w:cs="Arial"/>
          <w:sz w:val="24"/>
          <w:szCs w:val="24"/>
        </w:rPr>
        <w:t>)</w:t>
      </w:r>
      <w:r w:rsidRPr="009A75EA">
        <w:rPr>
          <w:rFonts w:ascii="Arial" w:hAnsi="Arial" w:cs="Arial"/>
          <w:sz w:val="24"/>
          <w:szCs w:val="24"/>
        </w:rPr>
        <w:t>.</w:t>
      </w:r>
    </w:p>
    <w:p w14:paraId="79441414" w14:textId="06C24EFF" w:rsidR="00DA6B0B" w:rsidRDefault="00DA6B0B" w:rsidP="00EA7FE5">
      <w:pPr>
        <w:spacing w:line="360" w:lineRule="auto"/>
        <w:jc w:val="both"/>
        <w:rPr>
          <w:rFonts w:ascii="Arial" w:hAnsi="Arial" w:cs="Arial"/>
          <w:sz w:val="24"/>
          <w:szCs w:val="24"/>
        </w:rPr>
      </w:pPr>
      <w:r w:rsidRPr="00DA6B0B">
        <w:rPr>
          <w:rFonts w:ascii="Arial" w:hAnsi="Arial" w:cs="Arial"/>
          <w:sz w:val="24"/>
          <w:szCs w:val="24"/>
        </w:rPr>
        <w:t xml:space="preserve">Ampong, G.O.A., Abubakari, A., Mohammed, M., </w:t>
      </w:r>
      <w:proofErr w:type="spellStart"/>
      <w:r w:rsidRPr="00DA6B0B">
        <w:rPr>
          <w:rFonts w:ascii="Arial" w:hAnsi="Arial" w:cs="Arial"/>
          <w:sz w:val="24"/>
          <w:szCs w:val="24"/>
        </w:rPr>
        <w:t>Appaw-Agbola</w:t>
      </w:r>
      <w:proofErr w:type="spellEnd"/>
      <w:r w:rsidRPr="00DA6B0B">
        <w:rPr>
          <w:rFonts w:ascii="Arial" w:hAnsi="Arial" w:cs="Arial"/>
          <w:sz w:val="24"/>
          <w:szCs w:val="24"/>
        </w:rPr>
        <w:t xml:space="preserve">, E.T., Addae, J.A. and Ofori, K.S. (2020). Exploring customer loyalty following service recovery: a replication study in the Ghanaian hotel industry. </w:t>
      </w:r>
      <w:r w:rsidRPr="00DA6B0B">
        <w:rPr>
          <w:rFonts w:ascii="Arial" w:hAnsi="Arial" w:cs="Arial"/>
          <w:i/>
          <w:iCs/>
          <w:sz w:val="24"/>
          <w:szCs w:val="24"/>
        </w:rPr>
        <w:t>Journal of Hospitality and Tourism Insights</w:t>
      </w:r>
      <w:r w:rsidRPr="00DA6B0B">
        <w:rPr>
          <w:rFonts w:ascii="Arial" w:hAnsi="Arial" w:cs="Arial"/>
          <w:sz w:val="24"/>
          <w:szCs w:val="24"/>
        </w:rPr>
        <w:t xml:space="preserve">, 4(5), pp.639–657. </w:t>
      </w:r>
      <w:r>
        <w:rPr>
          <w:rFonts w:ascii="Arial" w:hAnsi="Arial" w:cs="Arial"/>
          <w:sz w:val="24"/>
          <w:szCs w:val="24"/>
        </w:rPr>
        <w:t xml:space="preserve">Available at: </w:t>
      </w:r>
      <w:proofErr w:type="spellStart"/>
      <w:r>
        <w:rPr>
          <w:rFonts w:ascii="Arial" w:hAnsi="Arial" w:cs="Arial"/>
          <w:sz w:val="24"/>
          <w:szCs w:val="24"/>
        </w:rPr>
        <w:t>doi</w:t>
      </w:r>
      <w:proofErr w:type="spellEnd"/>
      <w:r>
        <w:rPr>
          <w:rFonts w:ascii="Arial" w:hAnsi="Arial" w:cs="Arial"/>
          <w:sz w:val="24"/>
          <w:szCs w:val="24"/>
        </w:rPr>
        <w:t xml:space="preserve">: </w:t>
      </w:r>
      <w:hyperlink r:id="rId13" w:history="1">
        <w:r w:rsidRPr="00D767CA">
          <w:rPr>
            <w:rStyle w:val="Hyperlink"/>
            <w:rFonts w:ascii="Arial" w:hAnsi="Arial" w:cs="Arial"/>
            <w:sz w:val="24"/>
            <w:szCs w:val="24"/>
          </w:rPr>
          <w:t>https://doi.org/10.1108/jhti-03-2020-0034</w:t>
        </w:r>
      </w:hyperlink>
      <w:r>
        <w:rPr>
          <w:rFonts w:ascii="Arial" w:hAnsi="Arial" w:cs="Arial"/>
          <w:sz w:val="24"/>
          <w:szCs w:val="24"/>
        </w:rPr>
        <w:t xml:space="preserve"> (Accessed 13 June 2025).</w:t>
      </w:r>
    </w:p>
    <w:p w14:paraId="2986F07B" w14:textId="1B7C93D5" w:rsidR="00041FF2" w:rsidRDefault="00041FF2" w:rsidP="00EA7FE5">
      <w:pPr>
        <w:spacing w:line="360" w:lineRule="auto"/>
        <w:jc w:val="both"/>
        <w:rPr>
          <w:rFonts w:ascii="Arial" w:hAnsi="Arial" w:cs="Arial"/>
          <w:sz w:val="24"/>
          <w:szCs w:val="24"/>
        </w:rPr>
      </w:pPr>
      <w:proofErr w:type="spellStart"/>
      <w:r w:rsidRPr="00041FF2">
        <w:rPr>
          <w:rFonts w:ascii="Arial" w:hAnsi="Arial" w:cs="Arial"/>
          <w:sz w:val="24"/>
          <w:szCs w:val="24"/>
        </w:rPr>
        <w:t>Armenakis</w:t>
      </w:r>
      <w:proofErr w:type="spellEnd"/>
      <w:r w:rsidRPr="00041FF2">
        <w:rPr>
          <w:rFonts w:ascii="Arial" w:hAnsi="Arial" w:cs="Arial"/>
          <w:sz w:val="24"/>
          <w:szCs w:val="24"/>
        </w:rPr>
        <w:t xml:space="preserve">, A.A. and Harris, S.G. (2009). Reflections: Our Journey in Organizational Change Research and Practice. </w:t>
      </w:r>
      <w:r w:rsidRPr="00041FF2">
        <w:rPr>
          <w:rFonts w:ascii="Arial" w:hAnsi="Arial" w:cs="Arial"/>
          <w:i/>
          <w:iCs/>
          <w:sz w:val="24"/>
          <w:szCs w:val="24"/>
        </w:rPr>
        <w:t>Journal of Change Management</w:t>
      </w:r>
      <w:r w:rsidRPr="00041FF2">
        <w:rPr>
          <w:rFonts w:ascii="Arial" w:hAnsi="Arial" w:cs="Arial"/>
          <w:sz w:val="24"/>
          <w:szCs w:val="24"/>
        </w:rPr>
        <w:t xml:space="preserve">, 9(2), pp.127–142. </w:t>
      </w:r>
      <w:r>
        <w:rPr>
          <w:rFonts w:ascii="Arial" w:hAnsi="Arial" w:cs="Arial"/>
          <w:sz w:val="24"/>
          <w:szCs w:val="24"/>
        </w:rPr>
        <w:t xml:space="preserve">Available at: </w:t>
      </w:r>
      <w:proofErr w:type="spellStart"/>
      <w:r w:rsidR="00AE21FE">
        <w:rPr>
          <w:rFonts w:ascii="Arial" w:hAnsi="Arial" w:cs="Arial"/>
          <w:sz w:val="24"/>
          <w:szCs w:val="24"/>
        </w:rPr>
        <w:t>doi</w:t>
      </w:r>
      <w:proofErr w:type="spellEnd"/>
      <w:r w:rsidR="00AE21FE">
        <w:rPr>
          <w:rFonts w:ascii="Arial" w:hAnsi="Arial" w:cs="Arial"/>
          <w:sz w:val="24"/>
          <w:szCs w:val="24"/>
        </w:rPr>
        <w:t xml:space="preserve">: </w:t>
      </w:r>
      <w:hyperlink r:id="rId14" w:history="1">
        <w:r w:rsidR="00AE21FE" w:rsidRPr="002756D1">
          <w:rPr>
            <w:rStyle w:val="Hyperlink"/>
            <w:rFonts w:ascii="Arial" w:hAnsi="Arial" w:cs="Arial"/>
            <w:sz w:val="24"/>
            <w:szCs w:val="24"/>
          </w:rPr>
          <w:t>https://doi.org/10.1080/14697010902879079</w:t>
        </w:r>
      </w:hyperlink>
      <w:r w:rsidR="00AE21FE">
        <w:rPr>
          <w:rFonts w:ascii="Arial" w:hAnsi="Arial" w:cs="Arial"/>
          <w:sz w:val="24"/>
          <w:szCs w:val="24"/>
        </w:rPr>
        <w:t xml:space="preserve"> (Accessed 16 June 2025).</w:t>
      </w:r>
    </w:p>
    <w:p w14:paraId="0BFE5633" w14:textId="73DECB1F" w:rsidR="00AC6F6D" w:rsidRDefault="00EA7FE5" w:rsidP="00EA7FE5">
      <w:pPr>
        <w:spacing w:line="360" w:lineRule="auto"/>
        <w:jc w:val="both"/>
        <w:rPr>
          <w:rFonts w:ascii="Arial" w:hAnsi="Arial" w:cs="Arial"/>
          <w:sz w:val="24"/>
          <w:szCs w:val="24"/>
        </w:rPr>
      </w:pPr>
      <w:r w:rsidRPr="00EA7FE5">
        <w:rPr>
          <w:rFonts w:ascii="Arial" w:hAnsi="Arial" w:cs="Arial"/>
          <w:sz w:val="24"/>
          <w:szCs w:val="24"/>
        </w:rPr>
        <w:t xml:space="preserve">Awan, M.I., Shamim, A. and Ahn, J. (2020). Implementing ‘cleanliness is half of faith’ in re-designing tourists and experiences and salvaging the hotel industry in Malaysia during the COVID-19 pandemic. </w:t>
      </w:r>
      <w:r w:rsidRPr="00EA7FE5">
        <w:rPr>
          <w:rFonts w:ascii="Arial" w:hAnsi="Arial" w:cs="Arial"/>
          <w:i/>
          <w:iCs/>
          <w:sz w:val="24"/>
          <w:szCs w:val="24"/>
        </w:rPr>
        <w:t>Journal of Islamic Marketing</w:t>
      </w:r>
      <w:r w:rsidRPr="00EA7FE5">
        <w:rPr>
          <w:rFonts w:ascii="Arial" w:hAnsi="Arial" w:cs="Arial"/>
          <w:sz w:val="24"/>
          <w:szCs w:val="24"/>
        </w:rPr>
        <w:t xml:space="preserve">, 12(3), pp.543–562. Available at: </w:t>
      </w:r>
      <w:proofErr w:type="spellStart"/>
      <w:r>
        <w:rPr>
          <w:rFonts w:ascii="Arial" w:hAnsi="Arial" w:cs="Arial"/>
          <w:sz w:val="24"/>
          <w:szCs w:val="24"/>
        </w:rPr>
        <w:t>doi</w:t>
      </w:r>
      <w:proofErr w:type="spellEnd"/>
      <w:r>
        <w:rPr>
          <w:rFonts w:ascii="Arial" w:hAnsi="Arial" w:cs="Arial"/>
          <w:sz w:val="24"/>
          <w:szCs w:val="24"/>
        </w:rPr>
        <w:t xml:space="preserve">: </w:t>
      </w:r>
      <w:hyperlink r:id="rId15" w:history="1">
        <w:r w:rsidRPr="00D767CA">
          <w:rPr>
            <w:rStyle w:val="Hyperlink"/>
            <w:rFonts w:ascii="Arial" w:hAnsi="Arial" w:cs="Arial"/>
            <w:sz w:val="24"/>
            <w:szCs w:val="24"/>
          </w:rPr>
          <w:t>https://doi.org/10.1108/JIMA-08-2020-0229</w:t>
        </w:r>
      </w:hyperlink>
      <w:r>
        <w:rPr>
          <w:rFonts w:ascii="Arial" w:hAnsi="Arial" w:cs="Arial"/>
          <w:sz w:val="24"/>
          <w:szCs w:val="24"/>
        </w:rPr>
        <w:t xml:space="preserve"> (</w:t>
      </w:r>
      <w:r w:rsidRPr="00EA7FE5">
        <w:rPr>
          <w:rFonts w:ascii="Arial" w:hAnsi="Arial" w:cs="Arial"/>
          <w:sz w:val="24"/>
          <w:szCs w:val="24"/>
        </w:rPr>
        <w:t xml:space="preserve">Accessed </w:t>
      </w:r>
      <w:r>
        <w:rPr>
          <w:rFonts w:ascii="Arial" w:hAnsi="Arial" w:cs="Arial"/>
          <w:sz w:val="24"/>
          <w:szCs w:val="24"/>
        </w:rPr>
        <w:t>9 June</w:t>
      </w:r>
      <w:r w:rsidRPr="00EA7FE5">
        <w:rPr>
          <w:rFonts w:ascii="Arial" w:hAnsi="Arial" w:cs="Arial"/>
          <w:sz w:val="24"/>
          <w:szCs w:val="24"/>
        </w:rPr>
        <w:t xml:space="preserve"> 2025</w:t>
      </w:r>
      <w:r>
        <w:rPr>
          <w:rFonts w:ascii="Arial" w:hAnsi="Arial" w:cs="Arial"/>
          <w:sz w:val="24"/>
          <w:szCs w:val="24"/>
        </w:rPr>
        <w:t>).</w:t>
      </w:r>
    </w:p>
    <w:p w14:paraId="231B4A86" w14:textId="3559E476" w:rsidR="00995F28" w:rsidRPr="00EA7FE5" w:rsidRDefault="00995F28" w:rsidP="00EA7FE5">
      <w:pPr>
        <w:spacing w:line="360" w:lineRule="auto"/>
        <w:jc w:val="both"/>
        <w:rPr>
          <w:rFonts w:ascii="Arial" w:hAnsi="Arial" w:cs="Arial"/>
          <w:sz w:val="24"/>
          <w:szCs w:val="24"/>
        </w:rPr>
      </w:pPr>
      <w:r w:rsidRPr="00995F28">
        <w:rPr>
          <w:rFonts w:ascii="Arial" w:hAnsi="Arial" w:cs="Arial"/>
          <w:sz w:val="24"/>
          <w:szCs w:val="24"/>
        </w:rPr>
        <w:t xml:space="preserve">Bourne, L. (2016). </w:t>
      </w:r>
      <w:r w:rsidRPr="00995F28">
        <w:rPr>
          <w:rFonts w:ascii="Arial" w:hAnsi="Arial" w:cs="Arial"/>
          <w:i/>
          <w:iCs/>
          <w:sz w:val="24"/>
          <w:szCs w:val="24"/>
        </w:rPr>
        <w:t>Stakeholder Relationship Management A Maturity Model for Organisational Implementation</w:t>
      </w:r>
      <w:r w:rsidRPr="00995F28">
        <w:rPr>
          <w:rFonts w:ascii="Arial" w:hAnsi="Arial" w:cs="Arial"/>
          <w:sz w:val="24"/>
          <w:szCs w:val="24"/>
        </w:rPr>
        <w:t xml:space="preserve">. London Routledge Ann Arbor, Michigan </w:t>
      </w:r>
      <w:proofErr w:type="spellStart"/>
      <w:r w:rsidRPr="00995F28">
        <w:rPr>
          <w:rFonts w:ascii="Arial" w:hAnsi="Arial" w:cs="Arial"/>
          <w:sz w:val="24"/>
          <w:szCs w:val="24"/>
        </w:rPr>
        <w:t>Proquest</w:t>
      </w:r>
      <w:proofErr w:type="spellEnd"/>
      <w:r w:rsidRPr="00995F28">
        <w:rPr>
          <w:rFonts w:ascii="Arial" w:hAnsi="Arial" w:cs="Arial"/>
          <w:sz w:val="24"/>
          <w:szCs w:val="24"/>
        </w:rPr>
        <w:t>.</w:t>
      </w:r>
    </w:p>
    <w:p w14:paraId="7BDDEF38" w14:textId="0CF620E5" w:rsidR="002D1A9C" w:rsidRDefault="002D1A9C" w:rsidP="00ED2E00">
      <w:pPr>
        <w:spacing w:line="360" w:lineRule="auto"/>
        <w:jc w:val="both"/>
        <w:rPr>
          <w:rFonts w:ascii="Arial" w:hAnsi="Arial" w:cs="Arial"/>
          <w:sz w:val="24"/>
          <w:szCs w:val="24"/>
        </w:rPr>
      </w:pPr>
      <w:r w:rsidRPr="00EA7FE5">
        <w:rPr>
          <w:rFonts w:ascii="Arial" w:hAnsi="Arial" w:cs="Arial"/>
          <w:sz w:val="24"/>
          <w:szCs w:val="24"/>
        </w:rPr>
        <w:t xml:space="preserve">Brierley, E., 2006. </w:t>
      </w:r>
      <w:r w:rsidRPr="00EA7FE5">
        <w:rPr>
          <w:rFonts w:ascii="Arial" w:hAnsi="Arial" w:cs="Arial"/>
          <w:i/>
          <w:iCs/>
          <w:sz w:val="24"/>
          <w:szCs w:val="24"/>
        </w:rPr>
        <w:t>Talent on Tap: Getting the Best from Freelancers, Interims and Consultants</w:t>
      </w:r>
      <w:r w:rsidRPr="00EA7FE5">
        <w:rPr>
          <w:rFonts w:ascii="Arial" w:hAnsi="Arial" w:cs="Arial"/>
          <w:sz w:val="24"/>
          <w:szCs w:val="24"/>
        </w:rPr>
        <w:t>. London: Chartered Institute of Personnel and Development.</w:t>
      </w:r>
    </w:p>
    <w:p w14:paraId="710F9C65" w14:textId="49EE4780" w:rsidR="000D28F6" w:rsidRPr="00EA7FE5" w:rsidRDefault="000D28F6" w:rsidP="00ED2E00">
      <w:pPr>
        <w:spacing w:line="360" w:lineRule="auto"/>
        <w:jc w:val="both"/>
        <w:rPr>
          <w:rFonts w:ascii="Arial" w:hAnsi="Arial" w:cs="Arial"/>
          <w:sz w:val="24"/>
          <w:szCs w:val="24"/>
        </w:rPr>
      </w:pPr>
      <w:r w:rsidRPr="000D28F6">
        <w:rPr>
          <w:rFonts w:ascii="Arial" w:hAnsi="Arial" w:cs="Arial"/>
          <w:sz w:val="24"/>
          <w:szCs w:val="24"/>
        </w:rPr>
        <w:t xml:space="preserve">Burnes, B. (2017). </w:t>
      </w:r>
      <w:r w:rsidRPr="000D28F6">
        <w:rPr>
          <w:rFonts w:ascii="Arial" w:hAnsi="Arial" w:cs="Arial"/>
          <w:i/>
          <w:iCs/>
          <w:sz w:val="24"/>
          <w:szCs w:val="24"/>
        </w:rPr>
        <w:t>Managing Change</w:t>
      </w:r>
      <w:r w:rsidRPr="000D28F6">
        <w:rPr>
          <w:rFonts w:ascii="Arial" w:hAnsi="Arial" w:cs="Arial"/>
          <w:sz w:val="24"/>
          <w:szCs w:val="24"/>
        </w:rPr>
        <w:t>. 7th ed. Harlow: Pearson Education Limited.</w:t>
      </w:r>
    </w:p>
    <w:p w14:paraId="5DDE0877" w14:textId="2C1CF26E" w:rsidR="00211AAC" w:rsidRDefault="00211AAC" w:rsidP="00ED2E00">
      <w:pPr>
        <w:spacing w:line="360" w:lineRule="auto"/>
        <w:jc w:val="both"/>
        <w:rPr>
          <w:rFonts w:ascii="Arial" w:hAnsi="Arial" w:cs="Arial"/>
          <w:sz w:val="24"/>
          <w:szCs w:val="24"/>
        </w:rPr>
      </w:pPr>
      <w:r w:rsidRPr="00EA7FE5">
        <w:rPr>
          <w:rFonts w:ascii="Arial" w:hAnsi="Arial" w:cs="Arial"/>
          <w:sz w:val="24"/>
          <w:szCs w:val="24"/>
        </w:rPr>
        <w:t xml:space="preserve">Buttrick, R. (2018). </w:t>
      </w:r>
      <w:r w:rsidRPr="00EA7FE5">
        <w:rPr>
          <w:rFonts w:ascii="Arial" w:hAnsi="Arial" w:cs="Arial"/>
          <w:i/>
          <w:iCs/>
          <w:sz w:val="24"/>
          <w:szCs w:val="24"/>
        </w:rPr>
        <w:t>The Project Workout: The Ultimate Guide to Directing and Managing Business</w:t>
      </w:r>
      <w:r w:rsidRPr="00EA7FE5">
        <w:rPr>
          <w:rFonts w:ascii="Cambria Math" w:hAnsi="Cambria Math" w:cs="Cambria Math"/>
          <w:i/>
          <w:iCs/>
          <w:sz w:val="24"/>
          <w:szCs w:val="24"/>
        </w:rPr>
        <w:t>‑</w:t>
      </w:r>
      <w:r w:rsidRPr="00EA7FE5">
        <w:rPr>
          <w:rFonts w:ascii="Arial" w:hAnsi="Arial" w:cs="Arial"/>
          <w:i/>
          <w:iCs/>
          <w:sz w:val="24"/>
          <w:szCs w:val="24"/>
        </w:rPr>
        <w:t>Led Projects</w:t>
      </w:r>
      <w:r w:rsidRPr="00EA7FE5">
        <w:rPr>
          <w:rFonts w:ascii="Arial" w:hAnsi="Arial" w:cs="Arial"/>
          <w:sz w:val="24"/>
          <w:szCs w:val="24"/>
        </w:rPr>
        <w:t xml:space="preserve"> (5th ed.). London: Routledge.</w:t>
      </w:r>
    </w:p>
    <w:p w14:paraId="673D8113" w14:textId="6F73D511" w:rsidR="00544CFB" w:rsidRPr="00EA7FE5" w:rsidRDefault="00544CFB" w:rsidP="00ED2E00">
      <w:pPr>
        <w:spacing w:line="360" w:lineRule="auto"/>
        <w:jc w:val="both"/>
        <w:rPr>
          <w:rFonts w:ascii="Arial" w:hAnsi="Arial" w:cs="Arial"/>
          <w:sz w:val="24"/>
          <w:szCs w:val="24"/>
        </w:rPr>
      </w:pPr>
      <w:r w:rsidRPr="00544CFB">
        <w:rPr>
          <w:rFonts w:ascii="Arial" w:hAnsi="Arial" w:cs="Arial"/>
          <w:sz w:val="24"/>
          <w:szCs w:val="24"/>
        </w:rPr>
        <w:lastRenderedPageBreak/>
        <w:t xml:space="preserve">Camp, R.C. (1989). </w:t>
      </w:r>
      <w:r w:rsidRPr="00D72CD9">
        <w:rPr>
          <w:rFonts w:ascii="Arial" w:hAnsi="Arial" w:cs="Arial"/>
          <w:i/>
          <w:iCs/>
          <w:sz w:val="24"/>
          <w:szCs w:val="24"/>
        </w:rPr>
        <w:t>Benchmarking: The Search for Industry Best Practices That Lead to Superior Performance</w:t>
      </w:r>
      <w:r w:rsidRPr="00544CFB">
        <w:rPr>
          <w:rFonts w:ascii="Arial" w:hAnsi="Arial" w:cs="Arial"/>
          <w:sz w:val="24"/>
          <w:szCs w:val="24"/>
        </w:rPr>
        <w:t>. Milwaukee: ASQC Quality Press.</w:t>
      </w:r>
    </w:p>
    <w:p w14:paraId="10420113" w14:textId="2D33BDA5" w:rsidR="00981417" w:rsidRPr="00EA7FE5" w:rsidRDefault="00981417" w:rsidP="00CD6E67">
      <w:pPr>
        <w:spacing w:line="360" w:lineRule="auto"/>
        <w:jc w:val="both"/>
        <w:rPr>
          <w:rFonts w:ascii="Arial" w:hAnsi="Arial" w:cs="Arial"/>
          <w:sz w:val="24"/>
          <w:szCs w:val="24"/>
        </w:rPr>
      </w:pPr>
      <w:r w:rsidRPr="00EA7FE5">
        <w:rPr>
          <w:rFonts w:ascii="Arial" w:hAnsi="Arial" w:cs="Arial"/>
          <w:sz w:val="24"/>
          <w:szCs w:val="24"/>
        </w:rPr>
        <w:t>Chen, C.K., Reyes, L., Dahlgaard, J. and Dahlgaard</w:t>
      </w:r>
      <w:r w:rsidRPr="00EA7FE5">
        <w:rPr>
          <w:rFonts w:ascii="Cambria Math" w:hAnsi="Cambria Math" w:cs="Cambria Math"/>
          <w:sz w:val="24"/>
          <w:szCs w:val="24"/>
        </w:rPr>
        <w:t>‑</w:t>
      </w:r>
      <w:r w:rsidRPr="00EA7FE5">
        <w:rPr>
          <w:rFonts w:ascii="Arial" w:hAnsi="Arial" w:cs="Arial"/>
          <w:sz w:val="24"/>
          <w:szCs w:val="24"/>
        </w:rPr>
        <w:t xml:space="preserve">Park, S.M. (2022). From quality control to TQM, service quality and service sciences: a 30-year review of TQM literature. </w:t>
      </w:r>
      <w:r w:rsidRPr="00EA7FE5">
        <w:rPr>
          <w:rFonts w:ascii="Arial" w:hAnsi="Arial" w:cs="Arial"/>
          <w:i/>
          <w:iCs/>
          <w:sz w:val="24"/>
          <w:szCs w:val="24"/>
        </w:rPr>
        <w:t>International Journal of Quality and Service Sciences</w:t>
      </w:r>
      <w:r w:rsidRPr="00EA7FE5">
        <w:rPr>
          <w:rFonts w:ascii="Arial" w:hAnsi="Arial" w:cs="Arial"/>
          <w:sz w:val="24"/>
          <w:szCs w:val="24"/>
        </w:rPr>
        <w:t>, 14(2), pp.217–237.</w:t>
      </w:r>
      <w:r w:rsidR="00FD07F7" w:rsidRPr="00EA7FE5">
        <w:rPr>
          <w:rFonts w:ascii="Arial" w:hAnsi="Arial" w:cs="Arial"/>
          <w:sz w:val="24"/>
          <w:szCs w:val="24"/>
        </w:rPr>
        <w:t xml:space="preserve"> Available at:</w:t>
      </w:r>
      <w:r w:rsidR="00A34782" w:rsidRPr="00EA7FE5">
        <w:rPr>
          <w:rFonts w:ascii="Arial" w:hAnsi="Arial" w:cs="Arial"/>
          <w:sz w:val="24"/>
          <w:szCs w:val="24"/>
        </w:rPr>
        <w:t xml:space="preserve"> </w:t>
      </w:r>
      <w:proofErr w:type="spellStart"/>
      <w:r w:rsidR="00A34782" w:rsidRPr="00EA7FE5">
        <w:rPr>
          <w:rFonts w:ascii="Arial" w:hAnsi="Arial" w:cs="Arial"/>
          <w:sz w:val="24"/>
          <w:szCs w:val="24"/>
        </w:rPr>
        <w:t>doi</w:t>
      </w:r>
      <w:proofErr w:type="spellEnd"/>
      <w:r w:rsidR="00A34782" w:rsidRPr="00EA7FE5">
        <w:rPr>
          <w:rFonts w:ascii="Arial" w:hAnsi="Arial" w:cs="Arial"/>
          <w:sz w:val="24"/>
          <w:szCs w:val="24"/>
        </w:rPr>
        <w:t>:</w:t>
      </w:r>
      <w:r w:rsidR="00FD07F7" w:rsidRPr="00EA7FE5">
        <w:rPr>
          <w:rFonts w:ascii="Arial" w:hAnsi="Arial" w:cs="Arial"/>
          <w:sz w:val="24"/>
          <w:szCs w:val="24"/>
        </w:rPr>
        <w:t xml:space="preserve"> </w:t>
      </w:r>
      <w:hyperlink r:id="rId16" w:history="1">
        <w:r w:rsidR="00FD07F7" w:rsidRPr="00EA7FE5">
          <w:rPr>
            <w:rStyle w:val="Hyperlink"/>
            <w:rFonts w:ascii="Arial" w:hAnsi="Arial" w:cs="Arial"/>
            <w:sz w:val="24"/>
            <w:szCs w:val="24"/>
          </w:rPr>
          <w:t>https://doi.org/10.1108/IJQSS-09-2021-0128</w:t>
        </w:r>
      </w:hyperlink>
      <w:r w:rsidR="00FD07F7" w:rsidRPr="00EA7FE5">
        <w:rPr>
          <w:rFonts w:ascii="Arial" w:hAnsi="Arial" w:cs="Arial"/>
          <w:sz w:val="24"/>
          <w:szCs w:val="24"/>
        </w:rPr>
        <w:t xml:space="preserve"> </w:t>
      </w:r>
      <w:r w:rsidR="00E166A6" w:rsidRPr="00EA7FE5">
        <w:rPr>
          <w:rFonts w:ascii="Arial" w:hAnsi="Arial" w:cs="Arial"/>
          <w:sz w:val="24"/>
          <w:szCs w:val="24"/>
        </w:rPr>
        <w:t>(Accessed 26 May 2025)</w:t>
      </w:r>
      <w:r w:rsidR="00FD07F7" w:rsidRPr="00EA7FE5">
        <w:rPr>
          <w:rFonts w:ascii="Arial" w:hAnsi="Arial" w:cs="Arial"/>
          <w:sz w:val="24"/>
          <w:szCs w:val="24"/>
        </w:rPr>
        <w:t>.</w:t>
      </w:r>
    </w:p>
    <w:p w14:paraId="5A0582BC" w14:textId="67DEE43B" w:rsidR="008572DF" w:rsidRDefault="008572DF" w:rsidP="008572DF">
      <w:pPr>
        <w:spacing w:line="360" w:lineRule="auto"/>
        <w:jc w:val="both"/>
        <w:rPr>
          <w:rFonts w:ascii="Arial" w:hAnsi="Arial" w:cs="Arial"/>
          <w:sz w:val="24"/>
          <w:szCs w:val="24"/>
        </w:rPr>
      </w:pPr>
      <w:r w:rsidRPr="00EA7FE5">
        <w:rPr>
          <w:rFonts w:ascii="Arial" w:hAnsi="Arial" w:cs="Arial"/>
          <w:sz w:val="24"/>
          <w:szCs w:val="24"/>
        </w:rPr>
        <w:t xml:space="preserve">Chen, X.A., Wang, R. and Zhang, J. (2021). Divide and conquer: A hygienic, efficient, and reliable assembly line for housekeeping. </w:t>
      </w:r>
      <w:r w:rsidRPr="00EA7FE5">
        <w:rPr>
          <w:rFonts w:ascii="Arial" w:hAnsi="Arial" w:cs="Arial"/>
          <w:i/>
          <w:iCs/>
          <w:sz w:val="24"/>
          <w:szCs w:val="24"/>
        </w:rPr>
        <w:t xml:space="preserve">Manufacturing &amp; Service Operations Management. </w:t>
      </w:r>
      <w:r w:rsidRPr="00EA7FE5">
        <w:rPr>
          <w:rFonts w:ascii="Arial" w:hAnsi="Arial" w:cs="Arial"/>
          <w:sz w:val="24"/>
          <w:szCs w:val="24"/>
        </w:rPr>
        <w:t xml:space="preserve">Available at: </w:t>
      </w:r>
      <w:proofErr w:type="spellStart"/>
      <w:r w:rsidRPr="00EA7FE5">
        <w:rPr>
          <w:rFonts w:ascii="Arial" w:hAnsi="Arial" w:cs="Arial"/>
          <w:sz w:val="24"/>
          <w:szCs w:val="24"/>
        </w:rPr>
        <w:t>doi</w:t>
      </w:r>
      <w:proofErr w:type="spellEnd"/>
      <w:r w:rsidRPr="00EA7FE5">
        <w:rPr>
          <w:rFonts w:ascii="Arial" w:hAnsi="Arial" w:cs="Arial"/>
          <w:sz w:val="24"/>
          <w:szCs w:val="24"/>
        </w:rPr>
        <w:t xml:space="preserve">: </w:t>
      </w:r>
      <w:hyperlink r:id="rId17" w:history="1">
        <w:r w:rsidRPr="00EA7FE5">
          <w:rPr>
            <w:rStyle w:val="Hyperlink"/>
            <w:rFonts w:ascii="Arial" w:hAnsi="Arial" w:cs="Arial"/>
            <w:sz w:val="24"/>
            <w:szCs w:val="24"/>
          </w:rPr>
          <w:t>https://doi.org/10.1287/msom.2021.0984</w:t>
        </w:r>
      </w:hyperlink>
      <w:r w:rsidRPr="00EA7FE5">
        <w:rPr>
          <w:rFonts w:ascii="Arial" w:hAnsi="Arial" w:cs="Arial"/>
          <w:sz w:val="24"/>
          <w:szCs w:val="24"/>
        </w:rPr>
        <w:t xml:space="preserve"> (Accessed 9 June 2025).</w:t>
      </w:r>
    </w:p>
    <w:p w14:paraId="385A43A4" w14:textId="2FDF2EDB" w:rsidR="00793A59" w:rsidRPr="00793A59" w:rsidRDefault="00793A59" w:rsidP="008572DF">
      <w:pPr>
        <w:spacing w:line="360" w:lineRule="auto"/>
        <w:jc w:val="both"/>
        <w:rPr>
          <w:rFonts w:ascii="Arial" w:hAnsi="Arial" w:cs="Arial"/>
          <w:sz w:val="24"/>
          <w:szCs w:val="24"/>
        </w:rPr>
      </w:pPr>
      <w:r w:rsidRPr="00793A59">
        <w:rPr>
          <w:rFonts w:ascii="Arial" w:hAnsi="Arial" w:cs="Arial"/>
          <w:sz w:val="24"/>
          <w:szCs w:val="24"/>
        </w:rPr>
        <w:t>Deming, W.E. (1986).</w:t>
      </w:r>
      <w:r w:rsidRPr="00793A59">
        <w:rPr>
          <w:rFonts w:ascii="Arial" w:hAnsi="Arial" w:cs="Arial"/>
          <w:i/>
          <w:iCs/>
          <w:sz w:val="24"/>
          <w:szCs w:val="24"/>
        </w:rPr>
        <w:t xml:space="preserve"> Out of the Crisis. </w:t>
      </w:r>
      <w:r w:rsidRPr="00793A59">
        <w:rPr>
          <w:rFonts w:ascii="Arial" w:hAnsi="Arial" w:cs="Arial"/>
          <w:sz w:val="24"/>
          <w:szCs w:val="24"/>
        </w:rPr>
        <w:t>MIT Press. – A foundational source for continuous improvement.</w:t>
      </w:r>
    </w:p>
    <w:p w14:paraId="44281AA1" w14:textId="04C50289" w:rsidR="00F5427D" w:rsidRDefault="00F5427D" w:rsidP="00F5427D">
      <w:pPr>
        <w:spacing w:line="360" w:lineRule="auto"/>
        <w:jc w:val="both"/>
        <w:rPr>
          <w:rFonts w:ascii="Arial" w:hAnsi="Arial" w:cs="Arial"/>
          <w:sz w:val="24"/>
          <w:szCs w:val="24"/>
        </w:rPr>
      </w:pPr>
      <w:r w:rsidRPr="00EA7FE5">
        <w:rPr>
          <w:rFonts w:ascii="Arial" w:hAnsi="Arial" w:cs="Arial"/>
          <w:sz w:val="24"/>
          <w:szCs w:val="24"/>
        </w:rPr>
        <w:t xml:space="preserve">Dzulkifli, N.A., </w:t>
      </w:r>
      <w:proofErr w:type="spellStart"/>
      <w:r w:rsidRPr="00EA7FE5">
        <w:rPr>
          <w:rFonts w:ascii="Arial" w:hAnsi="Arial" w:cs="Arial"/>
          <w:sz w:val="24"/>
          <w:szCs w:val="24"/>
        </w:rPr>
        <w:t>Sarbini</w:t>
      </w:r>
      <w:proofErr w:type="spellEnd"/>
      <w:r w:rsidRPr="00EA7FE5">
        <w:rPr>
          <w:rFonts w:ascii="Arial" w:hAnsi="Arial" w:cs="Arial"/>
          <w:sz w:val="24"/>
          <w:szCs w:val="24"/>
        </w:rPr>
        <w:t xml:space="preserve">, N.N., Ibrahim, I.S., Abidin, N.I., Yahaya, F.M. and Azizan, N.Z.N., 2021. Review on maintenance issues toward building maintenance management best practices. </w:t>
      </w:r>
      <w:r w:rsidRPr="00EA7FE5">
        <w:rPr>
          <w:rFonts w:ascii="Arial" w:hAnsi="Arial" w:cs="Arial"/>
          <w:i/>
          <w:iCs/>
          <w:sz w:val="24"/>
          <w:szCs w:val="24"/>
        </w:rPr>
        <w:t>Journal of Building Engineering</w:t>
      </w:r>
      <w:r w:rsidRPr="00EA7FE5">
        <w:rPr>
          <w:rFonts w:ascii="Arial" w:hAnsi="Arial" w:cs="Arial"/>
          <w:sz w:val="24"/>
          <w:szCs w:val="24"/>
        </w:rPr>
        <w:t xml:space="preserve">, 44, p.102985. Available at: </w:t>
      </w:r>
      <w:proofErr w:type="spellStart"/>
      <w:r w:rsidRPr="00EA7FE5">
        <w:rPr>
          <w:rFonts w:ascii="Arial" w:hAnsi="Arial" w:cs="Arial"/>
          <w:sz w:val="24"/>
          <w:szCs w:val="24"/>
        </w:rPr>
        <w:t>doi</w:t>
      </w:r>
      <w:proofErr w:type="spellEnd"/>
      <w:r w:rsidRPr="00EA7FE5">
        <w:rPr>
          <w:rFonts w:ascii="Arial" w:hAnsi="Arial" w:cs="Arial"/>
          <w:sz w:val="24"/>
          <w:szCs w:val="24"/>
        </w:rPr>
        <w:t xml:space="preserve">: </w:t>
      </w:r>
      <w:hyperlink r:id="rId18" w:history="1">
        <w:r w:rsidRPr="00EA7FE5">
          <w:rPr>
            <w:rStyle w:val="Hyperlink"/>
            <w:rFonts w:ascii="Arial" w:hAnsi="Arial" w:cs="Arial"/>
            <w:sz w:val="24"/>
            <w:szCs w:val="24"/>
          </w:rPr>
          <w:t>https://doi.org/10.1016/j.jobe.2021.102985</w:t>
        </w:r>
      </w:hyperlink>
      <w:r w:rsidRPr="00EA7FE5">
        <w:rPr>
          <w:rFonts w:ascii="Arial" w:hAnsi="Arial" w:cs="Arial"/>
          <w:sz w:val="24"/>
          <w:szCs w:val="24"/>
        </w:rPr>
        <w:t xml:space="preserve"> (Accessed 6 June 2025).</w:t>
      </w:r>
    </w:p>
    <w:p w14:paraId="24200AE7" w14:textId="4771FE19" w:rsidR="00205D5C" w:rsidRDefault="00205D5C" w:rsidP="00205D5C">
      <w:pPr>
        <w:spacing w:line="360" w:lineRule="auto"/>
        <w:jc w:val="both"/>
        <w:rPr>
          <w:rFonts w:ascii="Arial" w:hAnsi="Arial" w:cs="Arial"/>
          <w:sz w:val="24"/>
          <w:szCs w:val="24"/>
        </w:rPr>
      </w:pPr>
      <w:r w:rsidRPr="00205D5C">
        <w:rPr>
          <w:rFonts w:ascii="Arial" w:hAnsi="Arial" w:cs="Arial"/>
          <w:sz w:val="24"/>
          <w:szCs w:val="24"/>
        </w:rPr>
        <w:t xml:space="preserve">Engmann, A., </w:t>
      </w:r>
      <w:proofErr w:type="spellStart"/>
      <w:r w:rsidRPr="00205D5C">
        <w:rPr>
          <w:rFonts w:ascii="Arial" w:hAnsi="Arial" w:cs="Arial"/>
          <w:sz w:val="24"/>
          <w:szCs w:val="24"/>
        </w:rPr>
        <w:t>Eluerkeh</w:t>
      </w:r>
      <w:proofErr w:type="spellEnd"/>
      <w:r w:rsidRPr="00205D5C">
        <w:rPr>
          <w:rFonts w:ascii="Arial" w:hAnsi="Arial" w:cs="Arial"/>
          <w:sz w:val="24"/>
          <w:szCs w:val="24"/>
        </w:rPr>
        <w:t xml:space="preserve">, E. and </w:t>
      </w:r>
      <w:proofErr w:type="spellStart"/>
      <w:r w:rsidRPr="00205D5C">
        <w:rPr>
          <w:rFonts w:ascii="Arial" w:hAnsi="Arial" w:cs="Arial"/>
          <w:sz w:val="24"/>
          <w:szCs w:val="24"/>
        </w:rPr>
        <w:t>Ngwakwe</w:t>
      </w:r>
      <w:proofErr w:type="spellEnd"/>
      <w:r w:rsidRPr="00205D5C">
        <w:rPr>
          <w:rFonts w:ascii="Arial" w:hAnsi="Arial" w:cs="Arial"/>
          <w:sz w:val="24"/>
          <w:szCs w:val="24"/>
        </w:rPr>
        <w:t>, C. (2024). Leading Change by Design – Integrating Design Thinking with Kotter’s 8</w:t>
      </w:r>
      <w:r w:rsidRPr="00205D5C">
        <w:rPr>
          <w:rFonts w:ascii="Cambria Math" w:hAnsi="Cambria Math" w:cs="Cambria Math"/>
          <w:sz w:val="24"/>
          <w:szCs w:val="24"/>
        </w:rPr>
        <w:t>‑</w:t>
      </w:r>
      <w:r w:rsidRPr="00205D5C">
        <w:rPr>
          <w:rFonts w:ascii="Arial" w:hAnsi="Arial" w:cs="Arial"/>
          <w:sz w:val="24"/>
          <w:szCs w:val="24"/>
        </w:rPr>
        <w:t xml:space="preserve">Step Process. </w:t>
      </w:r>
      <w:r w:rsidRPr="00205D5C">
        <w:rPr>
          <w:rFonts w:ascii="Arial" w:hAnsi="Arial" w:cs="Arial"/>
          <w:i/>
          <w:iCs/>
          <w:sz w:val="24"/>
          <w:szCs w:val="24"/>
        </w:rPr>
        <w:t>HOLISTICA – Journal of Business and Public Administration</w:t>
      </w:r>
      <w:r w:rsidRPr="00205D5C">
        <w:rPr>
          <w:rFonts w:ascii="Arial" w:hAnsi="Arial" w:cs="Arial"/>
          <w:sz w:val="24"/>
          <w:szCs w:val="24"/>
        </w:rPr>
        <w:t>, 15(2), pp.127–141.</w:t>
      </w:r>
      <w:r>
        <w:rPr>
          <w:rFonts w:ascii="Arial" w:hAnsi="Arial" w:cs="Arial"/>
          <w:sz w:val="24"/>
          <w:szCs w:val="24"/>
        </w:rPr>
        <w:t xml:space="preserve"> </w:t>
      </w:r>
      <w:r w:rsidRPr="00205D5C">
        <w:rPr>
          <w:rFonts w:ascii="Arial" w:hAnsi="Arial" w:cs="Arial"/>
          <w:sz w:val="24"/>
          <w:szCs w:val="24"/>
        </w:rPr>
        <w:t xml:space="preserve">Available at: </w:t>
      </w:r>
      <w:proofErr w:type="spellStart"/>
      <w:r>
        <w:rPr>
          <w:rFonts w:ascii="Arial" w:hAnsi="Arial" w:cs="Arial"/>
          <w:sz w:val="24"/>
          <w:szCs w:val="24"/>
        </w:rPr>
        <w:t>doi</w:t>
      </w:r>
      <w:proofErr w:type="spellEnd"/>
      <w:r>
        <w:rPr>
          <w:rFonts w:ascii="Arial" w:hAnsi="Arial" w:cs="Arial"/>
          <w:sz w:val="24"/>
          <w:szCs w:val="24"/>
        </w:rPr>
        <w:t xml:space="preserve">: </w:t>
      </w:r>
      <w:hyperlink r:id="rId19" w:history="1">
        <w:r w:rsidRPr="00D767CA">
          <w:rPr>
            <w:rStyle w:val="Hyperlink"/>
            <w:rFonts w:ascii="Arial" w:hAnsi="Arial" w:cs="Arial"/>
            <w:sz w:val="24"/>
            <w:szCs w:val="24"/>
          </w:rPr>
          <w:t>https://doi.org/10.2478/hjbpa-2024-0018</w:t>
        </w:r>
      </w:hyperlink>
      <w:r>
        <w:rPr>
          <w:rFonts w:ascii="Arial" w:hAnsi="Arial" w:cs="Arial"/>
          <w:sz w:val="24"/>
          <w:szCs w:val="24"/>
        </w:rPr>
        <w:t xml:space="preserve"> (</w:t>
      </w:r>
      <w:r w:rsidRPr="00205D5C">
        <w:rPr>
          <w:rFonts w:ascii="Arial" w:hAnsi="Arial" w:cs="Arial"/>
          <w:sz w:val="24"/>
          <w:szCs w:val="24"/>
        </w:rPr>
        <w:t xml:space="preserve">Accessed </w:t>
      </w:r>
      <w:r>
        <w:rPr>
          <w:rFonts w:ascii="Arial" w:hAnsi="Arial" w:cs="Arial"/>
          <w:sz w:val="24"/>
          <w:szCs w:val="24"/>
        </w:rPr>
        <w:t>10</w:t>
      </w:r>
      <w:r w:rsidRPr="00205D5C">
        <w:rPr>
          <w:rFonts w:ascii="Arial" w:hAnsi="Arial" w:cs="Arial"/>
          <w:sz w:val="24"/>
          <w:szCs w:val="24"/>
        </w:rPr>
        <w:t xml:space="preserve"> Jun</w:t>
      </w:r>
      <w:r>
        <w:rPr>
          <w:rFonts w:ascii="Arial" w:hAnsi="Arial" w:cs="Arial"/>
          <w:sz w:val="24"/>
          <w:szCs w:val="24"/>
        </w:rPr>
        <w:t>e</w:t>
      </w:r>
      <w:r w:rsidRPr="00205D5C">
        <w:rPr>
          <w:rFonts w:ascii="Arial" w:hAnsi="Arial" w:cs="Arial"/>
          <w:sz w:val="24"/>
          <w:szCs w:val="24"/>
        </w:rPr>
        <w:t xml:space="preserve"> 2025</w:t>
      </w:r>
      <w:r>
        <w:rPr>
          <w:rFonts w:ascii="Arial" w:hAnsi="Arial" w:cs="Arial"/>
          <w:sz w:val="24"/>
          <w:szCs w:val="24"/>
        </w:rPr>
        <w:t>).</w:t>
      </w:r>
    </w:p>
    <w:p w14:paraId="7661C983" w14:textId="3F12190A" w:rsidR="00A7669E" w:rsidRDefault="00A7669E" w:rsidP="00E175B2">
      <w:pPr>
        <w:rPr>
          <w:rFonts w:ascii="Arial" w:hAnsi="Arial" w:cs="Arial"/>
          <w:sz w:val="24"/>
          <w:szCs w:val="24"/>
        </w:rPr>
      </w:pPr>
      <w:r w:rsidRPr="00A7669E">
        <w:rPr>
          <w:rFonts w:ascii="Arial" w:hAnsi="Arial" w:cs="Arial"/>
          <w:sz w:val="24"/>
          <w:szCs w:val="24"/>
        </w:rPr>
        <w:t>Fisman, R. and Sullivan, T. (2014). The Org: How the Office Really Works. London: Murray.</w:t>
      </w:r>
    </w:p>
    <w:p w14:paraId="0A8E6B32" w14:textId="4F266001" w:rsidR="00793B24" w:rsidRDefault="00793B24" w:rsidP="00793B24">
      <w:pPr>
        <w:spacing w:line="360" w:lineRule="auto"/>
        <w:jc w:val="both"/>
        <w:rPr>
          <w:rFonts w:ascii="Arial" w:hAnsi="Arial" w:cs="Arial"/>
          <w:sz w:val="24"/>
          <w:szCs w:val="24"/>
        </w:rPr>
      </w:pPr>
      <w:r w:rsidRPr="00793B24">
        <w:rPr>
          <w:rFonts w:ascii="Arial" w:hAnsi="Arial" w:cs="Arial"/>
          <w:sz w:val="24"/>
          <w:szCs w:val="24"/>
        </w:rPr>
        <w:t>Freeman, R.E. (2022)</w:t>
      </w:r>
      <w:r>
        <w:rPr>
          <w:rFonts w:ascii="Arial" w:hAnsi="Arial" w:cs="Arial"/>
          <w:sz w:val="24"/>
          <w:szCs w:val="24"/>
        </w:rPr>
        <w:t xml:space="preserve">. </w:t>
      </w:r>
      <w:r w:rsidRPr="00793B24">
        <w:rPr>
          <w:rFonts w:ascii="Arial" w:hAnsi="Arial" w:cs="Arial"/>
          <w:sz w:val="24"/>
          <w:szCs w:val="24"/>
        </w:rPr>
        <w:t xml:space="preserve">My Own Book Review. Strategic Management: A Stakeholder Approach, </w:t>
      </w:r>
      <w:r w:rsidRPr="00793B24">
        <w:rPr>
          <w:rFonts w:ascii="Arial" w:hAnsi="Arial" w:cs="Arial"/>
          <w:i/>
          <w:iCs/>
          <w:sz w:val="24"/>
          <w:szCs w:val="24"/>
        </w:rPr>
        <w:t xml:space="preserve">Management (Paris, </w:t>
      </w:r>
      <w:proofErr w:type="gramStart"/>
      <w:r w:rsidRPr="00793B24">
        <w:rPr>
          <w:rFonts w:ascii="Arial" w:hAnsi="Arial" w:cs="Arial"/>
          <w:i/>
          <w:iCs/>
          <w:sz w:val="24"/>
          <w:szCs w:val="24"/>
        </w:rPr>
        <w:t>France :</w:t>
      </w:r>
      <w:proofErr w:type="gramEnd"/>
      <w:r w:rsidRPr="00793B24">
        <w:rPr>
          <w:rFonts w:ascii="Arial" w:hAnsi="Arial" w:cs="Arial"/>
          <w:i/>
          <w:iCs/>
          <w:sz w:val="24"/>
          <w:szCs w:val="24"/>
        </w:rPr>
        <w:t xml:space="preserve"> 1998).</w:t>
      </w:r>
      <w:r w:rsidRPr="00793B24">
        <w:rPr>
          <w:rFonts w:ascii="Arial" w:hAnsi="Arial" w:cs="Arial"/>
          <w:sz w:val="24"/>
          <w:szCs w:val="24"/>
        </w:rPr>
        <w:t xml:space="preserve"> AIMS, pp. 67–69. Available at: </w:t>
      </w:r>
      <w:proofErr w:type="spellStart"/>
      <w:r w:rsidR="00431FD7">
        <w:rPr>
          <w:rFonts w:ascii="Arial" w:hAnsi="Arial" w:cs="Arial"/>
          <w:sz w:val="24"/>
          <w:szCs w:val="24"/>
        </w:rPr>
        <w:t>doi</w:t>
      </w:r>
      <w:proofErr w:type="spellEnd"/>
      <w:r w:rsidR="00431FD7">
        <w:rPr>
          <w:rFonts w:ascii="Arial" w:hAnsi="Arial" w:cs="Arial"/>
          <w:sz w:val="24"/>
          <w:szCs w:val="24"/>
        </w:rPr>
        <w:t xml:space="preserve">: </w:t>
      </w:r>
      <w:hyperlink r:id="rId20" w:history="1">
        <w:r w:rsidR="00431FD7" w:rsidRPr="00D767CA">
          <w:rPr>
            <w:rStyle w:val="Hyperlink"/>
            <w:rFonts w:ascii="Arial" w:hAnsi="Arial" w:cs="Arial"/>
            <w:sz w:val="24"/>
            <w:szCs w:val="24"/>
          </w:rPr>
          <w:t>https://doi.org/10.37725/mgmt.v25.8519</w:t>
        </w:r>
      </w:hyperlink>
      <w:r w:rsidR="00431FD7">
        <w:rPr>
          <w:rFonts w:ascii="Arial" w:hAnsi="Arial" w:cs="Arial"/>
          <w:sz w:val="24"/>
          <w:szCs w:val="24"/>
        </w:rPr>
        <w:t xml:space="preserve"> (Accessed 15 June 2025).</w:t>
      </w:r>
    </w:p>
    <w:p w14:paraId="33C60068" w14:textId="75BE4BE9" w:rsidR="00156C7C" w:rsidRPr="00EA7FE5" w:rsidRDefault="00156C7C" w:rsidP="00156C7C">
      <w:pPr>
        <w:spacing w:line="360" w:lineRule="auto"/>
        <w:jc w:val="both"/>
        <w:rPr>
          <w:rFonts w:ascii="Arial" w:hAnsi="Arial" w:cs="Arial"/>
          <w:sz w:val="24"/>
          <w:szCs w:val="24"/>
        </w:rPr>
      </w:pPr>
      <w:r w:rsidRPr="00156C7C">
        <w:rPr>
          <w:rFonts w:ascii="Arial" w:hAnsi="Arial" w:cs="Arial"/>
          <w:sz w:val="24"/>
          <w:szCs w:val="24"/>
        </w:rPr>
        <w:t xml:space="preserve">Galli, B. (2021). Effective strategies for communicating and managing communication in a project team. </w:t>
      </w:r>
      <w:r w:rsidRPr="00156C7C">
        <w:rPr>
          <w:rFonts w:ascii="Arial" w:hAnsi="Arial" w:cs="Arial"/>
          <w:i/>
          <w:iCs/>
          <w:sz w:val="24"/>
          <w:szCs w:val="24"/>
        </w:rPr>
        <w:t>International Journal of Applied Industrial Engineering.</w:t>
      </w:r>
      <w:r w:rsidR="00902DAC">
        <w:rPr>
          <w:rFonts w:ascii="Arial" w:hAnsi="Arial" w:cs="Arial"/>
          <w:sz w:val="24"/>
          <w:szCs w:val="24"/>
        </w:rPr>
        <w:t xml:space="preserve"> </w:t>
      </w:r>
      <w:r w:rsidRPr="00156C7C">
        <w:rPr>
          <w:rFonts w:ascii="Arial" w:hAnsi="Arial" w:cs="Arial"/>
          <w:sz w:val="24"/>
          <w:szCs w:val="24"/>
        </w:rPr>
        <w:t>Available</w:t>
      </w:r>
      <w:r w:rsidR="00902DAC">
        <w:rPr>
          <w:rFonts w:ascii="Arial" w:hAnsi="Arial" w:cs="Arial"/>
          <w:sz w:val="24"/>
          <w:szCs w:val="24"/>
        </w:rPr>
        <w:t xml:space="preserve"> </w:t>
      </w:r>
      <w:r w:rsidRPr="00156C7C">
        <w:rPr>
          <w:rFonts w:ascii="Arial" w:hAnsi="Arial" w:cs="Arial"/>
          <w:sz w:val="24"/>
          <w:szCs w:val="24"/>
        </w:rPr>
        <w:t xml:space="preserve">at: </w:t>
      </w:r>
      <w:hyperlink r:id="rId21" w:history="1">
        <w:r w:rsidRPr="00D767CA">
          <w:rPr>
            <w:rStyle w:val="Hyperlink"/>
            <w:rFonts w:ascii="Arial" w:hAnsi="Arial" w:cs="Arial"/>
            <w:sz w:val="24"/>
            <w:szCs w:val="24"/>
          </w:rPr>
          <w:t>https://www.semanticscholar.org/paper/ee48f89a0e02eb9e51aa5809525772f3cada7829</w:t>
        </w:r>
      </w:hyperlink>
      <w:r>
        <w:rPr>
          <w:rFonts w:ascii="Arial" w:hAnsi="Arial" w:cs="Arial"/>
          <w:sz w:val="24"/>
          <w:szCs w:val="24"/>
        </w:rPr>
        <w:t xml:space="preserve"> (</w:t>
      </w:r>
      <w:r w:rsidRPr="00156C7C">
        <w:rPr>
          <w:rFonts w:ascii="Arial" w:hAnsi="Arial" w:cs="Arial"/>
          <w:sz w:val="24"/>
          <w:szCs w:val="24"/>
        </w:rPr>
        <w:t xml:space="preserve">Accessed </w:t>
      </w:r>
      <w:r>
        <w:rPr>
          <w:rFonts w:ascii="Arial" w:hAnsi="Arial" w:cs="Arial"/>
          <w:sz w:val="24"/>
          <w:szCs w:val="24"/>
        </w:rPr>
        <w:t>9</w:t>
      </w:r>
      <w:r w:rsidRPr="00156C7C">
        <w:rPr>
          <w:rFonts w:ascii="Arial" w:hAnsi="Arial" w:cs="Arial"/>
          <w:sz w:val="24"/>
          <w:szCs w:val="24"/>
        </w:rPr>
        <w:t xml:space="preserve"> Jun</w:t>
      </w:r>
      <w:r>
        <w:rPr>
          <w:rFonts w:ascii="Arial" w:hAnsi="Arial" w:cs="Arial"/>
          <w:sz w:val="24"/>
          <w:szCs w:val="24"/>
        </w:rPr>
        <w:t>e</w:t>
      </w:r>
      <w:r w:rsidRPr="00156C7C">
        <w:rPr>
          <w:rFonts w:ascii="Arial" w:hAnsi="Arial" w:cs="Arial"/>
          <w:sz w:val="24"/>
          <w:szCs w:val="24"/>
        </w:rPr>
        <w:t xml:space="preserve"> 2025</w:t>
      </w:r>
      <w:r w:rsidR="00902DAC">
        <w:rPr>
          <w:rFonts w:ascii="Arial" w:hAnsi="Arial" w:cs="Arial"/>
          <w:sz w:val="24"/>
          <w:szCs w:val="24"/>
        </w:rPr>
        <w:t>)</w:t>
      </w:r>
      <w:r w:rsidRPr="00156C7C">
        <w:rPr>
          <w:rFonts w:ascii="Arial" w:hAnsi="Arial" w:cs="Arial"/>
          <w:sz w:val="24"/>
          <w:szCs w:val="24"/>
        </w:rPr>
        <w:t>.</w:t>
      </w:r>
    </w:p>
    <w:p w14:paraId="7384BD71" w14:textId="77E73976" w:rsidR="00F77AC2" w:rsidRDefault="00F77AC2" w:rsidP="00CD6E67">
      <w:pPr>
        <w:spacing w:line="360" w:lineRule="auto"/>
        <w:jc w:val="both"/>
        <w:rPr>
          <w:rFonts w:ascii="Arial" w:hAnsi="Arial" w:cs="Arial"/>
          <w:sz w:val="24"/>
          <w:szCs w:val="24"/>
        </w:rPr>
      </w:pPr>
      <w:r w:rsidRPr="00EA7FE5">
        <w:rPr>
          <w:rFonts w:ascii="Arial" w:hAnsi="Arial" w:cs="Arial"/>
          <w:sz w:val="24"/>
          <w:szCs w:val="24"/>
        </w:rPr>
        <w:t xml:space="preserve">Gao, J., Yao, L., Xiao, X. and Li, P. (2022). Recover from failure: Examining the impact of service recovery stages on relationship marketing strategies. </w:t>
      </w:r>
      <w:r w:rsidRPr="00EA7FE5">
        <w:rPr>
          <w:rFonts w:ascii="Arial" w:hAnsi="Arial" w:cs="Arial"/>
          <w:i/>
          <w:iCs/>
          <w:sz w:val="24"/>
          <w:szCs w:val="24"/>
        </w:rPr>
        <w:t>Frontiers in Psychology</w:t>
      </w:r>
      <w:r w:rsidRPr="00EA7FE5">
        <w:rPr>
          <w:rFonts w:ascii="Arial" w:hAnsi="Arial" w:cs="Arial"/>
          <w:sz w:val="24"/>
          <w:szCs w:val="24"/>
        </w:rPr>
        <w:t xml:space="preserve">, 13. </w:t>
      </w:r>
      <w:r w:rsidR="00B6434E" w:rsidRPr="00EA7FE5">
        <w:rPr>
          <w:rFonts w:ascii="Arial" w:hAnsi="Arial" w:cs="Arial"/>
          <w:sz w:val="24"/>
          <w:szCs w:val="24"/>
        </w:rPr>
        <w:t>Available at:</w:t>
      </w:r>
      <w:r w:rsidR="00A405D6" w:rsidRPr="00EA7FE5">
        <w:rPr>
          <w:rFonts w:ascii="Arial" w:hAnsi="Arial" w:cs="Arial"/>
          <w:sz w:val="24"/>
          <w:szCs w:val="24"/>
        </w:rPr>
        <w:t xml:space="preserve"> </w:t>
      </w:r>
      <w:proofErr w:type="spellStart"/>
      <w:r w:rsidR="00A405D6" w:rsidRPr="00EA7FE5">
        <w:rPr>
          <w:rFonts w:ascii="Arial" w:hAnsi="Arial" w:cs="Arial"/>
          <w:sz w:val="24"/>
          <w:szCs w:val="24"/>
        </w:rPr>
        <w:t>doi</w:t>
      </w:r>
      <w:proofErr w:type="spellEnd"/>
      <w:r w:rsidR="00A405D6" w:rsidRPr="00EA7FE5">
        <w:rPr>
          <w:rFonts w:ascii="Arial" w:hAnsi="Arial" w:cs="Arial"/>
          <w:sz w:val="24"/>
          <w:szCs w:val="24"/>
        </w:rPr>
        <w:t>:</w:t>
      </w:r>
      <w:r w:rsidR="00B6434E" w:rsidRPr="00EA7FE5">
        <w:rPr>
          <w:rFonts w:ascii="Arial" w:hAnsi="Arial" w:cs="Arial"/>
          <w:sz w:val="24"/>
          <w:szCs w:val="24"/>
        </w:rPr>
        <w:t xml:space="preserve"> </w:t>
      </w:r>
      <w:hyperlink r:id="rId22" w:history="1">
        <w:r w:rsidR="00B6434E" w:rsidRPr="00EA7FE5">
          <w:rPr>
            <w:rStyle w:val="Hyperlink"/>
            <w:rFonts w:ascii="Arial" w:hAnsi="Arial" w:cs="Arial"/>
            <w:sz w:val="24"/>
            <w:szCs w:val="24"/>
          </w:rPr>
          <w:t>https://doi.org/10.3389/fpsyg.2022.852306</w:t>
        </w:r>
      </w:hyperlink>
      <w:r w:rsidR="00B6434E" w:rsidRPr="00EA7FE5">
        <w:rPr>
          <w:rFonts w:ascii="Arial" w:hAnsi="Arial" w:cs="Arial"/>
          <w:sz w:val="24"/>
          <w:szCs w:val="24"/>
        </w:rPr>
        <w:t xml:space="preserve"> (Accessed </w:t>
      </w:r>
      <w:r w:rsidR="0052618F" w:rsidRPr="00EA7FE5">
        <w:rPr>
          <w:rFonts w:ascii="Arial" w:hAnsi="Arial" w:cs="Arial"/>
          <w:sz w:val="24"/>
          <w:szCs w:val="24"/>
        </w:rPr>
        <w:t>29 May 2025).</w:t>
      </w:r>
    </w:p>
    <w:p w14:paraId="249C7A9D" w14:textId="4D54C68F" w:rsidR="005401C5" w:rsidRPr="00EA7FE5" w:rsidRDefault="005401C5" w:rsidP="00CD6E67">
      <w:pPr>
        <w:spacing w:line="360" w:lineRule="auto"/>
        <w:jc w:val="both"/>
        <w:rPr>
          <w:rFonts w:ascii="Arial" w:hAnsi="Arial" w:cs="Arial"/>
          <w:sz w:val="24"/>
          <w:szCs w:val="24"/>
        </w:rPr>
      </w:pPr>
      <w:r w:rsidRPr="005401C5">
        <w:rPr>
          <w:rFonts w:ascii="Arial" w:hAnsi="Arial" w:cs="Arial"/>
          <w:sz w:val="24"/>
          <w:szCs w:val="24"/>
        </w:rPr>
        <w:t xml:space="preserve">Gupta, S., </w:t>
      </w:r>
      <w:proofErr w:type="spellStart"/>
      <w:r w:rsidRPr="005401C5">
        <w:rPr>
          <w:rFonts w:ascii="Arial" w:hAnsi="Arial" w:cs="Arial"/>
          <w:sz w:val="24"/>
          <w:szCs w:val="24"/>
        </w:rPr>
        <w:t>Tuunanen</w:t>
      </w:r>
      <w:proofErr w:type="spellEnd"/>
      <w:r w:rsidRPr="005401C5">
        <w:rPr>
          <w:rFonts w:ascii="Arial" w:hAnsi="Arial" w:cs="Arial"/>
          <w:sz w:val="24"/>
          <w:szCs w:val="24"/>
        </w:rPr>
        <w:t xml:space="preserve">, T., Kar, A.K. and Modgil, S. (2022). Managing digital knowledge to ensure business efficiency and continuity. </w:t>
      </w:r>
      <w:r w:rsidRPr="005401C5">
        <w:rPr>
          <w:rFonts w:ascii="Arial" w:hAnsi="Arial" w:cs="Arial"/>
          <w:i/>
          <w:iCs/>
          <w:sz w:val="24"/>
          <w:szCs w:val="24"/>
        </w:rPr>
        <w:t>Journal of Knowledge Management</w:t>
      </w:r>
      <w:r w:rsidRPr="005401C5">
        <w:rPr>
          <w:rFonts w:ascii="Arial" w:hAnsi="Arial" w:cs="Arial"/>
          <w:sz w:val="24"/>
          <w:szCs w:val="24"/>
        </w:rPr>
        <w:t xml:space="preserve">, ahead-of-print(ahead-of-print). Available at: </w:t>
      </w:r>
      <w:proofErr w:type="spellStart"/>
      <w:r>
        <w:rPr>
          <w:rFonts w:ascii="Arial" w:hAnsi="Arial" w:cs="Arial"/>
          <w:sz w:val="24"/>
          <w:szCs w:val="24"/>
        </w:rPr>
        <w:t>doi</w:t>
      </w:r>
      <w:proofErr w:type="spellEnd"/>
      <w:r>
        <w:rPr>
          <w:rFonts w:ascii="Arial" w:hAnsi="Arial" w:cs="Arial"/>
          <w:sz w:val="24"/>
          <w:szCs w:val="24"/>
        </w:rPr>
        <w:t xml:space="preserve">: </w:t>
      </w:r>
      <w:hyperlink r:id="rId23" w:history="1">
        <w:r w:rsidRPr="00D767CA">
          <w:rPr>
            <w:rStyle w:val="Hyperlink"/>
            <w:rFonts w:ascii="Arial" w:hAnsi="Arial" w:cs="Arial"/>
            <w:sz w:val="24"/>
            <w:szCs w:val="24"/>
          </w:rPr>
          <w:t>https://doi.org/10.1108/jkm-09-2021-0703</w:t>
        </w:r>
      </w:hyperlink>
      <w:r>
        <w:rPr>
          <w:rFonts w:ascii="Arial" w:hAnsi="Arial" w:cs="Arial"/>
          <w:sz w:val="24"/>
          <w:szCs w:val="24"/>
        </w:rPr>
        <w:t xml:space="preserve"> (</w:t>
      </w:r>
      <w:r w:rsidRPr="005401C5">
        <w:rPr>
          <w:rFonts w:ascii="Arial" w:hAnsi="Arial" w:cs="Arial"/>
          <w:sz w:val="24"/>
          <w:szCs w:val="24"/>
        </w:rPr>
        <w:t>Accessed 1</w:t>
      </w:r>
      <w:r>
        <w:rPr>
          <w:rFonts w:ascii="Arial" w:hAnsi="Arial" w:cs="Arial"/>
          <w:sz w:val="24"/>
          <w:szCs w:val="24"/>
        </w:rPr>
        <w:t>0</w:t>
      </w:r>
      <w:r w:rsidRPr="005401C5">
        <w:rPr>
          <w:rFonts w:ascii="Arial" w:hAnsi="Arial" w:cs="Arial"/>
          <w:sz w:val="24"/>
          <w:szCs w:val="24"/>
        </w:rPr>
        <w:t xml:space="preserve"> Jun</w:t>
      </w:r>
      <w:r>
        <w:rPr>
          <w:rFonts w:ascii="Arial" w:hAnsi="Arial" w:cs="Arial"/>
          <w:sz w:val="24"/>
          <w:szCs w:val="24"/>
        </w:rPr>
        <w:t>e</w:t>
      </w:r>
      <w:r w:rsidRPr="005401C5">
        <w:rPr>
          <w:rFonts w:ascii="Arial" w:hAnsi="Arial" w:cs="Arial"/>
          <w:sz w:val="24"/>
          <w:szCs w:val="24"/>
        </w:rPr>
        <w:t xml:space="preserve"> 2025</w:t>
      </w:r>
      <w:r>
        <w:rPr>
          <w:rFonts w:ascii="Arial" w:hAnsi="Arial" w:cs="Arial"/>
          <w:sz w:val="24"/>
          <w:szCs w:val="24"/>
        </w:rPr>
        <w:t>)</w:t>
      </w:r>
      <w:r w:rsidRPr="005401C5">
        <w:rPr>
          <w:rFonts w:ascii="Arial" w:hAnsi="Arial" w:cs="Arial"/>
          <w:sz w:val="24"/>
          <w:szCs w:val="24"/>
        </w:rPr>
        <w:t>.</w:t>
      </w:r>
    </w:p>
    <w:p w14:paraId="796CCED2" w14:textId="1D95501A" w:rsidR="000A6006" w:rsidRDefault="000A6006" w:rsidP="00CD6E67">
      <w:pPr>
        <w:spacing w:line="360" w:lineRule="auto"/>
        <w:jc w:val="both"/>
        <w:rPr>
          <w:rFonts w:ascii="Arial" w:hAnsi="Arial" w:cs="Arial"/>
          <w:sz w:val="24"/>
          <w:szCs w:val="24"/>
        </w:rPr>
      </w:pPr>
      <w:proofErr w:type="spellStart"/>
      <w:r w:rsidRPr="00EA7FE5">
        <w:rPr>
          <w:rFonts w:ascii="Arial" w:hAnsi="Arial" w:cs="Arial"/>
          <w:sz w:val="24"/>
          <w:szCs w:val="24"/>
        </w:rPr>
        <w:t>Hadziahmetovic</w:t>
      </w:r>
      <w:proofErr w:type="spellEnd"/>
      <w:r w:rsidRPr="00EA7FE5">
        <w:rPr>
          <w:rFonts w:ascii="Arial" w:hAnsi="Arial" w:cs="Arial"/>
          <w:sz w:val="24"/>
          <w:szCs w:val="24"/>
        </w:rPr>
        <w:t xml:space="preserve">, N. and Salihovic, N., 2022. The role of transparent communication and leadership in employee engagement. </w:t>
      </w:r>
      <w:r w:rsidRPr="00EA7FE5">
        <w:rPr>
          <w:rFonts w:ascii="Arial" w:hAnsi="Arial" w:cs="Arial"/>
          <w:i/>
          <w:iCs/>
          <w:sz w:val="24"/>
          <w:szCs w:val="24"/>
        </w:rPr>
        <w:t>International Journal of Academic Research in Economics and Management Sciences</w:t>
      </w:r>
      <w:r w:rsidRPr="00EA7FE5">
        <w:rPr>
          <w:rFonts w:ascii="Arial" w:hAnsi="Arial" w:cs="Arial"/>
          <w:sz w:val="24"/>
          <w:szCs w:val="24"/>
        </w:rPr>
        <w:t>, 11(2).</w:t>
      </w:r>
    </w:p>
    <w:p w14:paraId="78AE317D" w14:textId="5A5A0834" w:rsidR="00424B43" w:rsidRDefault="00424B43" w:rsidP="00CD6E67">
      <w:pPr>
        <w:spacing w:line="360" w:lineRule="auto"/>
        <w:jc w:val="both"/>
        <w:rPr>
          <w:rFonts w:ascii="Arial" w:hAnsi="Arial" w:cs="Arial"/>
          <w:sz w:val="24"/>
          <w:szCs w:val="24"/>
        </w:rPr>
      </w:pPr>
      <w:proofErr w:type="spellStart"/>
      <w:r w:rsidRPr="00424B43">
        <w:rPr>
          <w:rFonts w:ascii="Arial" w:hAnsi="Arial" w:cs="Arial"/>
          <w:sz w:val="24"/>
          <w:szCs w:val="24"/>
        </w:rPr>
        <w:t>Hübscher</w:t>
      </w:r>
      <w:proofErr w:type="spellEnd"/>
      <w:r w:rsidRPr="00424B43">
        <w:rPr>
          <w:rFonts w:ascii="Arial" w:hAnsi="Arial" w:cs="Arial"/>
          <w:sz w:val="24"/>
          <w:szCs w:val="24"/>
        </w:rPr>
        <w:t xml:space="preserve">, M. (2022). Planning behind closed doors: Unlocking large-scale urban development projects using the stakeholder approach in Tenerife, Spain. </w:t>
      </w:r>
      <w:r w:rsidRPr="00280144">
        <w:rPr>
          <w:rFonts w:ascii="Arial" w:hAnsi="Arial" w:cs="Arial"/>
          <w:i/>
          <w:iCs/>
          <w:sz w:val="24"/>
          <w:szCs w:val="24"/>
        </w:rPr>
        <w:t>Land</w:t>
      </w:r>
      <w:r w:rsidRPr="00424B43">
        <w:rPr>
          <w:rFonts w:ascii="Arial" w:hAnsi="Arial" w:cs="Arial"/>
          <w:sz w:val="24"/>
          <w:szCs w:val="24"/>
        </w:rPr>
        <w:t xml:space="preserve">, 11(3), p.390. Available at: </w:t>
      </w:r>
      <w:proofErr w:type="spellStart"/>
      <w:r>
        <w:rPr>
          <w:rFonts w:ascii="Arial" w:hAnsi="Arial" w:cs="Arial"/>
          <w:sz w:val="24"/>
          <w:szCs w:val="24"/>
        </w:rPr>
        <w:t>doi</w:t>
      </w:r>
      <w:proofErr w:type="spellEnd"/>
      <w:r>
        <w:rPr>
          <w:rFonts w:ascii="Arial" w:hAnsi="Arial" w:cs="Arial"/>
          <w:sz w:val="24"/>
          <w:szCs w:val="24"/>
        </w:rPr>
        <w:t xml:space="preserve">: </w:t>
      </w:r>
      <w:hyperlink r:id="rId24" w:history="1">
        <w:r w:rsidRPr="00D767CA">
          <w:rPr>
            <w:rStyle w:val="Hyperlink"/>
            <w:rFonts w:ascii="Arial" w:hAnsi="Arial" w:cs="Arial"/>
            <w:sz w:val="24"/>
            <w:szCs w:val="24"/>
          </w:rPr>
          <w:t>https://doi.org/10.3390/land11030390</w:t>
        </w:r>
      </w:hyperlink>
      <w:r>
        <w:rPr>
          <w:rFonts w:ascii="Arial" w:hAnsi="Arial" w:cs="Arial"/>
          <w:sz w:val="24"/>
          <w:szCs w:val="24"/>
        </w:rPr>
        <w:t xml:space="preserve"> (</w:t>
      </w:r>
      <w:r w:rsidRPr="00424B43">
        <w:rPr>
          <w:rFonts w:ascii="Arial" w:hAnsi="Arial" w:cs="Arial"/>
          <w:sz w:val="24"/>
          <w:szCs w:val="24"/>
        </w:rPr>
        <w:t>Accessed 1</w:t>
      </w:r>
      <w:r>
        <w:rPr>
          <w:rFonts w:ascii="Arial" w:hAnsi="Arial" w:cs="Arial"/>
          <w:sz w:val="24"/>
          <w:szCs w:val="24"/>
        </w:rPr>
        <w:t>0</w:t>
      </w:r>
      <w:r w:rsidRPr="00424B43">
        <w:rPr>
          <w:rFonts w:ascii="Arial" w:hAnsi="Arial" w:cs="Arial"/>
          <w:sz w:val="24"/>
          <w:szCs w:val="24"/>
        </w:rPr>
        <w:t xml:space="preserve"> Jun</w:t>
      </w:r>
      <w:r>
        <w:rPr>
          <w:rFonts w:ascii="Arial" w:hAnsi="Arial" w:cs="Arial"/>
          <w:sz w:val="24"/>
          <w:szCs w:val="24"/>
        </w:rPr>
        <w:t>e</w:t>
      </w:r>
      <w:r w:rsidRPr="00424B43">
        <w:rPr>
          <w:rFonts w:ascii="Arial" w:hAnsi="Arial" w:cs="Arial"/>
          <w:sz w:val="24"/>
          <w:szCs w:val="24"/>
        </w:rPr>
        <w:t xml:space="preserve"> 2025</w:t>
      </w:r>
      <w:r>
        <w:rPr>
          <w:rFonts w:ascii="Arial" w:hAnsi="Arial" w:cs="Arial"/>
          <w:sz w:val="24"/>
          <w:szCs w:val="24"/>
        </w:rPr>
        <w:t>)</w:t>
      </w:r>
      <w:r w:rsidRPr="00424B43">
        <w:rPr>
          <w:rFonts w:ascii="Arial" w:hAnsi="Arial" w:cs="Arial"/>
          <w:sz w:val="24"/>
          <w:szCs w:val="24"/>
        </w:rPr>
        <w:t>.</w:t>
      </w:r>
    </w:p>
    <w:p w14:paraId="20C8B6E4" w14:textId="0C6A532A" w:rsidR="00DA7227" w:rsidRDefault="00154E60" w:rsidP="00CD6E67">
      <w:pPr>
        <w:spacing w:line="360" w:lineRule="auto"/>
        <w:jc w:val="both"/>
        <w:rPr>
          <w:rFonts w:ascii="Arial" w:hAnsi="Arial" w:cs="Arial"/>
          <w:sz w:val="24"/>
          <w:szCs w:val="24"/>
        </w:rPr>
      </w:pPr>
      <w:r w:rsidRPr="00154E60">
        <w:rPr>
          <w:rFonts w:ascii="Arial" w:hAnsi="Arial" w:cs="Arial"/>
          <w:sz w:val="24"/>
          <w:szCs w:val="24"/>
        </w:rPr>
        <w:t xml:space="preserve">Hughes, J.C. and Christensen, J.D. (2021). Talent Management Innovation in a Time of Unprecedented Disruption: Implications for Practice and Research. </w:t>
      </w:r>
      <w:r w:rsidRPr="00154E60">
        <w:rPr>
          <w:rFonts w:ascii="Arial" w:hAnsi="Arial" w:cs="Arial"/>
          <w:i/>
          <w:iCs/>
          <w:sz w:val="24"/>
          <w:szCs w:val="24"/>
        </w:rPr>
        <w:t>Talent Management Innovations in the International Hospitality Industry</w:t>
      </w:r>
      <w:r w:rsidRPr="00154E60">
        <w:rPr>
          <w:rFonts w:ascii="Arial" w:hAnsi="Arial" w:cs="Arial"/>
          <w:sz w:val="24"/>
          <w:szCs w:val="24"/>
        </w:rPr>
        <w:t>, pp.153–179.</w:t>
      </w:r>
      <w:r>
        <w:rPr>
          <w:rFonts w:ascii="Arial" w:hAnsi="Arial" w:cs="Arial"/>
          <w:sz w:val="24"/>
          <w:szCs w:val="24"/>
        </w:rPr>
        <w:t xml:space="preserve"> Available at</w:t>
      </w:r>
      <w:r w:rsidR="00622BDE">
        <w:rPr>
          <w:rFonts w:ascii="Arial" w:hAnsi="Arial" w:cs="Arial"/>
          <w:sz w:val="24"/>
          <w:szCs w:val="24"/>
        </w:rPr>
        <w:t>:</w:t>
      </w:r>
      <w:r w:rsidRPr="00154E60">
        <w:rPr>
          <w:rFonts w:ascii="Arial" w:hAnsi="Arial" w:cs="Arial"/>
          <w:sz w:val="24"/>
          <w:szCs w:val="24"/>
        </w:rPr>
        <w:t xml:space="preserve"> </w:t>
      </w:r>
      <w:proofErr w:type="spellStart"/>
      <w:r w:rsidRPr="00154E60">
        <w:rPr>
          <w:rFonts w:ascii="Arial" w:hAnsi="Arial" w:cs="Arial"/>
          <w:sz w:val="24"/>
          <w:szCs w:val="24"/>
        </w:rPr>
        <w:t>doi</w:t>
      </w:r>
      <w:proofErr w:type="spellEnd"/>
      <w:r w:rsidRPr="00154E60">
        <w:rPr>
          <w:rFonts w:ascii="Arial" w:hAnsi="Arial" w:cs="Arial"/>
          <w:sz w:val="24"/>
          <w:szCs w:val="24"/>
        </w:rPr>
        <w:t>:</w:t>
      </w:r>
      <w:r>
        <w:rPr>
          <w:rFonts w:ascii="Arial" w:hAnsi="Arial" w:cs="Arial"/>
          <w:sz w:val="24"/>
          <w:szCs w:val="24"/>
        </w:rPr>
        <w:t xml:space="preserve"> </w:t>
      </w:r>
      <w:hyperlink r:id="rId25" w:history="1">
        <w:r w:rsidRPr="00D767CA">
          <w:rPr>
            <w:rStyle w:val="Hyperlink"/>
            <w:rFonts w:ascii="Arial" w:hAnsi="Arial" w:cs="Arial"/>
            <w:sz w:val="24"/>
            <w:szCs w:val="24"/>
          </w:rPr>
          <w:t>https://doi.org/10.1108/978-1-80071-306-220211008</w:t>
        </w:r>
      </w:hyperlink>
      <w:r>
        <w:rPr>
          <w:rFonts w:ascii="Arial" w:hAnsi="Arial" w:cs="Arial"/>
          <w:sz w:val="24"/>
          <w:szCs w:val="24"/>
        </w:rPr>
        <w:t xml:space="preserve"> </w:t>
      </w:r>
      <w:r w:rsidR="00DA7227">
        <w:rPr>
          <w:rFonts w:ascii="Arial" w:hAnsi="Arial" w:cs="Arial"/>
          <w:sz w:val="24"/>
          <w:szCs w:val="24"/>
        </w:rPr>
        <w:t>(</w:t>
      </w:r>
      <w:r w:rsidR="00DA7227" w:rsidRPr="00DA7227">
        <w:rPr>
          <w:rFonts w:ascii="Arial" w:hAnsi="Arial" w:cs="Arial"/>
          <w:sz w:val="24"/>
          <w:szCs w:val="24"/>
        </w:rPr>
        <w:t>Accessed 1</w:t>
      </w:r>
      <w:r w:rsidR="00DA7227">
        <w:rPr>
          <w:rFonts w:ascii="Arial" w:hAnsi="Arial" w:cs="Arial"/>
          <w:sz w:val="24"/>
          <w:szCs w:val="24"/>
        </w:rPr>
        <w:t>0</w:t>
      </w:r>
      <w:r w:rsidR="00DA7227" w:rsidRPr="00DA7227">
        <w:rPr>
          <w:rFonts w:ascii="Arial" w:hAnsi="Arial" w:cs="Arial"/>
          <w:sz w:val="24"/>
          <w:szCs w:val="24"/>
        </w:rPr>
        <w:t xml:space="preserve"> Jun</w:t>
      </w:r>
      <w:r w:rsidR="00DA7227">
        <w:rPr>
          <w:rFonts w:ascii="Arial" w:hAnsi="Arial" w:cs="Arial"/>
          <w:sz w:val="24"/>
          <w:szCs w:val="24"/>
        </w:rPr>
        <w:t>e</w:t>
      </w:r>
      <w:r w:rsidR="00DA7227" w:rsidRPr="00DA7227">
        <w:rPr>
          <w:rFonts w:ascii="Arial" w:hAnsi="Arial" w:cs="Arial"/>
          <w:sz w:val="24"/>
          <w:szCs w:val="24"/>
        </w:rPr>
        <w:t xml:space="preserve"> 2025</w:t>
      </w:r>
      <w:r w:rsidR="00DA7227">
        <w:rPr>
          <w:rFonts w:ascii="Arial" w:hAnsi="Arial" w:cs="Arial"/>
          <w:sz w:val="24"/>
          <w:szCs w:val="24"/>
        </w:rPr>
        <w:t>)</w:t>
      </w:r>
      <w:r w:rsidR="00DA7227" w:rsidRPr="00DA7227">
        <w:rPr>
          <w:rFonts w:ascii="Arial" w:hAnsi="Arial" w:cs="Arial"/>
          <w:sz w:val="24"/>
          <w:szCs w:val="24"/>
        </w:rPr>
        <w:t>.</w:t>
      </w:r>
    </w:p>
    <w:p w14:paraId="661C6B20" w14:textId="52D256D0" w:rsidR="000C2C43" w:rsidRDefault="000C2C43" w:rsidP="00CD6E67">
      <w:pPr>
        <w:spacing w:line="360" w:lineRule="auto"/>
        <w:jc w:val="both"/>
        <w:rPr>
          <w:rFonts w:ascii="Arial" w:hAnsi="Arial" w:cs="Arial"/>
          <w:sz w:val="24"/>
          <w:szCs w:val="24"/>
        </w:rPr>
      </w:pPr>
      <w:r w:rsidRPr="000C2C43">
        <w:rPr>
          <w:rFonts w:ascii="Arial" w:hAnsi="Arial" w:cs="Arial"/>
          <w:sz w:val="24"/>
          <w:szCs w:val="24"/>
        </w:rPr>
        <w:t xml:space="preserve">Ika, L.A. and Pinto, J.K. (2022). The ‘re-meaning’ of project success: Updating and recalibrating for a modern project management. </w:t>
      </w:r>
      <w:r w:rsidRPr="000C2C43">
        <w:rPr>
          <w:rFonts w:ascii="Arial" w:hAnsi="Arial" w:cs="Arial"/>
          <w:i/>
          <w:iCs/>
          <w:sz w:val="24"/>
          <w:szCs w:val="24"/>
        </w:rPr>
        <w:t>International Journal of Project Management</w:t>
      </w:r>
      <w:r w:rsidRPr="000C2C43">
        <w:rPr>
          <w:rFonts w:ascii="Arial" w:hAnsi="Arial" w:cs="Arial"/>
          <w:sz w:val="24"/>
          <w:szCs w:val="24"/>
        </w:rPr>
        <w:t xml:space="preserve">, 40(7), pp.835–848. Available at: </w:t>
      </w:r>
      <w:proofErr w:type="spellStart"/>
      <w:r>
        <w:rPr>
          <w:rFonts w:ascii="Arial" w:hAnsi="Arial" w:cs="Arial"/>
          <w:sz w:val="24"/>
          <w:szCs w:val="24"/>
        </w:rPr>
        <w:t>doi</w:t>
      </w:r>
      <w:proofErr w:type="spellEnd"/>
      <w:r>
        <w:rPr>
          <w:rFonts w:ascii="Arial" w:hAnsi="Arial" w:cs="Arial"/>
          <w:sz w:val="24"/>
          <w:szCs w:val="24"/>
        </w:rPr>
        <w:t xml:space="preserve">: </w:t>
      </w:r>
      <w:hyperlink r:id="rId26" w:history="1">
        <w:r w:rsidRPr="00D767CA">
          <w:rPr>
            <w:rStyle w:val="Hyperlink"/>
            <w:rFonts w:ascii="Arial" w:hAnsi="Arial" w:cs="Arial"/>
            <w:sz w:val="24"/>
            <w:szCs w:val="24"/>
          </w:rPr>
          <w:t>https://doi.org/10.1016/j.ijproman.2022.08.001</w:t>
        </w:r>
      </w:hyperlink>
      <w:r>
        <w:rPr>
          <w:rFonts w:ascii="Arial" w:hAnsi="Arial" w:cs="Arial"/>
          <w:sz w:val="24"/>
          <w:szCs w:val="24"/>
        </w:rPr>
        <w:t xml:space="preserve"> (</w:t>
      </w:r>
      <w:r w:rsidRPr="000C2C43">
        <w:rPr>
          <w:rFonts w:ascii="Arial" w:hAnsi="Arial" w:cs="Arial"/>
          <w:sz w:val="24"/>
          <w:szCs w:val="24"/>
        </w:rPr>
        <w:t>Accessed 1</w:t>
      </w:r>
      <w:r>
        <w:rPr>
          <w:rFonts w:ascii="Arial" w:hAnsi="Arial" w:cs="Arial"/>
          <w:sz w:val="24"/>
          <w:szCs w:val="24"/>
        </w:rPr>
        <w:t>1</w:t>
      </w:r>
      <w:r w:rsidRPr="000C2C43">
        <w:rPr>
          <w:rFonts w:ascii="Arial" w:hAnsi="Arial" w:cs="Arial"/>
          <w:sz w:val="24"/>
          <w:szCs w:val="24"/>
        </w:rPr>
        <w:t xml:space="preserve"> Jun</w:t>
      </w:r>
      <w:r>
        <w:rPr>
          <w:rFonts w:ascii="Arial" w:hAnsi="Arial" w:cs="Arial"/>
          <w:sz w:val="24"/>
          <w:szCs w:val="24"/>
        </w:rPr>
        <w:t>e</w:t>
      </w:r>
      <w:r w:rsidRPr="000C2C43">
        <w:rPr>
          <w:rFonts w:ascii="Arial" w:hAnsi="Arial" w:cs="Arial"/>
          <w:sz w:val="24"/>
          <w:szCs w:val="24"/>
        </w:rPr>
        <w:t xml:space="preserve"> 2025</w:t>
      </w:r>
      <w:r>
        <w:rPr>
          <w:rFonts w:ascii="Arial" w:hAnsi="Arial" w:cs="Arial"/>
          <w:sz w:val="24"/>
          <w:szCs w:val="24"/>
        </w:rPr>
        <w:t>)</w:t>
      </w:r>
      <w:r w:rsidRPr="000C2C43">
        <w:rPr>
          <w:rFonts w:ascii="Arial" w:hAnsi="Arial" w:cs="Arial"/>
          <w:sz w:val="24"/>
          <w:szCs w:val="24"/>
        </w:rPr>
        <w:t>.</w:t>
      </w:r>
    </w:p>
    <w:p w14:paraId="133D8385" w14:textId="4617FC47" w:rsidR="0044143B" w:rsidRPr="00EA7FE5" w:rsidRDefault="0044143B" w:rsidP="00CD6E67">
      <w:pPr>
        <w:spacing w:line="360" w:lineRule="auto"/>
        <w:jc w:val="both"/>
        <w:rPr>
          <w:rFonts w:ascii="Arial" w:hAnsi="Arial" w:cs="Arial"/>
          <w:sz w:val="24"/>
          <w:szCs w:val="24"/>
        </w:rPr>
      </w:pPr>
      <w:r w:rsidRPr="0044143B">
        <w:rPr>
          <w:rFonts w:ascii="Arial" w:hAnsi="Arial" w:cs="Arial"/>
          <w:sz w:val="24"/>
          <w:szCs w:val="24"/>
        </w:rPr>
        <w:t xml:space="preserve">Islam, </w:t>
      </w:r>
      <w:proofErr w:type="spellStart"/>
      <w:r w:rsidRPr="0044143B">
        <w:rPr>
          <w:rFonts w:ascii="Arial" w:hAnsi="Arial" w:cs="Arial"/>
          <w:sz w:val="24"/>
          <w:szCs w:val="24"/>
        </w:rPr>
        <w:t>Md.T</w:t>
      </w:r>
      <w:proofErr w:type="spellEnd"/>
      <w:r w:rsidRPr="0044143B">
        <w:rPr>
          <w:rFonts w:ascii="Arial" w:hAnsi="Arial" w:cs="Arial"/>
          <w:sz w:val="24"/>
          <w:szCs w:val="24"/>
        </w:rPr>
        <w:t xml:space="preserve">., Pandey, U., Sinha, S. and Hussin, S.R. (2023). How does a hotel’s hygiene protocol quality trigger guests’ revisit intention during the pandemic? Evidence from Chinese guests. </w:t>
      </w:r>
      <w:r w:rsidRPr="0044143B">
        <w:rPr>
          <w:rFonts w:ascii="Arial" w:hAnsi="Arial" w:cs="Arial"/>
          <w:i/>
          <w:iCs/>
          <w:sz w:val="24"/>
          <w:szCs w:val="24"/>
        </w:rPr>
        <w:t>International Journal of Tourism Cities</w:t>
      </w:r>
      <w:r w:rsidRPr="0044143B">
        <w:rPr>
          <w:rFonts w:ascii="Arial" w:hAnsi="Arial" w:cs="Arial"/>
          <w:sz w:val="24"/>
          <w:szCs w:val="24"/>
        </w:rPr>
        <w:t xml:space="preserve">, 10(2). </w:t>
      </w:r>
      <w:r>
        <w:rPr>
          <w:rFonts w:ascii="Arial" w:hAnsi="Arial" w:cs="Arial"/>
          <w:sz w:val="24"/>
          <w:szCs w:val="24"/>
        </w:rPr>
        <w:t xml:space="preserve">Available at: </w:t>
      </w:r>
      <w:proofErr w:type="spellStart"/>
      <w:r w:rsidRPr="0044143B">
        <w:rPr>
          <w:rFonts w:ascii="Arial" w:hAnsi="Arial" w:cs="Arial"/>
          <w:sz w:val="24"/>
          <w:szCs w:val="24"/>
        </w:rPr>
        <w:t>doi</w:t>
      </w:r>
      <w:proofErr w:type="spellEnd"/>
      <w:r w:rsidRPr="0044143B">
        <w:rPr>
          <w:rFonts w:ascii="Arial" w:hAnsi="Arial" w:cs="Arial"/>
          <w:sz w:val="24"/>
          <w:szCs w:val="24"/>
        </w:rPr>
        <w:t>:</w:t>
      </w:r>
      <w:r>
        <w:rPr>
          <w:rFonts w:ascii="Arial" w:hAnsi="Arial" w:cs="Arial"/>
          <w:sz w:val="24"/>
          <w:szCs w:val="24"/>
        </w:rPr>
        <w:t xml:space="preserve"> </w:t>
      </w:r>
      <w:hyperlink r:id="rId27" w:history="1">
        <w:r w:rsidRPr="00D767CA">
          <w:rPr>
            <w:rStyle w:val="Hyperlink"/>
            <w:rFonts w:ascii="Arial" w:hAnsi="Arial" w:cs="Arial"/>
            <w:sz w:val="24"/>
            <w:szCs w:val="24"/>
          </w:rPr>
          <w:t>https://doi.org/10.1108/ijtc-05-2022-0144</w:t>
        </w:r>
      </w:hyperlink>
      <w:r>
        <w:rPr>
          <w:rFonts w:ascii="Arial" w:hAnsi="Arial" w:cs="Arial"/>
          <w:sz w:val="24"/>
          <w:szCs w:val="24"/>
        </w:rPr>
        <w:t xml:space="preserve"> (Accessed </w:t>
      </w:r>
      <w:r w:rsidR="00A26325">
        <w:rPr>
          <w:rFonts w:ascii="Arial" w:hAnsi="Arial" w:cs="Arial"/>
          <w:sz w:val="24"/>
          <w:szCs w:val="24"/>
        </w:rPr>
        <w:t>13 June 2025)</w:t>
      </w:r>
      <w:r w:rsidRPr="0044143B">
        <w:rPr>
          <w:rFonts w:ascii="Arial" w:hAnsi="Arial" w:cs="Arial"/>
          <w:sz w:val="24"/>
          <w:szCs w:val="24"/>
        </w:rPr>
        <w:t>.</w:t>
      </w:r>
    </w:p>
    <w:p w14:paraId="7C9A5A16" w14:textId="773A5501" w:rsidR="00981417" w:rsidRDefault="00977991" w:rsidP="00CD6E67">
      <w:pPr>
        <w:spacing w:line="360" w:lineRule="auto"/>
        <w:jc w:val="both"/>
        <w:rPr>
          <w:rFonts w:ascii="Arial" w:hAnsi="Arial" w:cs="Arial"/>
          <w:sz w:val="24"/>
          <w:szCs w:val="24"/>
        </w:rPr>
      </w:pPr>
      <w:r w:rsidRPr="00EA7FE5">
        <w:rPr>
          <w:rFonts w:ascii="Arial" w:hAnsi="Arial" w:cs="Arial"/>
          <w:sz w:val="24"/>
          <w:szCs w:val="24"/>
        </w:rPr>
        <w:lastRenderedPageBreak/>
        <w:t xml:space="preserve">Jet2holidays (2025). </w:t>
      </w:r>
      <w:r w:rsidRPr="00EA7FE5">
        <w:rPr>
          <w:rFonts w:ascii="Arial" w:hAnsi="Arial" w:cs="Arial"/>
          <w:i/>
          <w:iCs/>
          <w:sz w:val="24"/>
          <w:szCs w:val="24"/>
        </w:rPr>
        <w:t>Palladium Hotel Cala Llonga – Customer Reviews</w:t>
      </w:r>
      <w:r w:rsidRPr="00EA7FE5">
        <w:rPr>
          <w:rFonts w:ascii="Arial" w:hAnsi="Arial" w:cs="Arial"/>
          <w:sz w:val="24"/>
          <w:szCs w:val="24"/>
        </w:rPr>
        <w:t>. Available at:</w:t>
      </w:r>
      <w:r w:rsidR="00A673C7" w:rsidRPr="00EA7FE5">
        <w:rPr>
          <w:rFonts w:ascii="Arial" w:hAnsi="Arial" w:cs="Arial"/>
          <w:sz w:val="24"/>
          <w:szCs w:val="24"/>
        </w:rPr>
        <w:t xml:space="preserve"> </w:t>
      </w:r>
      <w:hyperlink r:id="rId28" w:history="1">
        <w:r w:rsidR="00A673C7" w:rsidRPr="00EA7FE5">
          <w:rPr>
            <w:rStyle w:val="Hyperlink"/>
            <w:rFonts w:ascii="Arial" w:hAnsi="Arial" w:cs="Arial"/>
            <w:sz w:val="24"/>
            <w:szCs w:val="24"/>
          </w:rPr>
          <w:t>https://www.jet2holidays.com/balearics/ibiza/cala-llonga-ibiza/palladium-hotel-cala-llonga</w:t>
        </w:r>
      </w:hyperlink>
      <w:r w:rsidR="00A673C7" w:rsidRPr="00EA7FE5">
        <w:rPr>
          <w:rFonts w:ascii="Arial" w:hAnsi="Arial" w:cs="Arial"/>
          <w:sz w:val="24"/>
          <w:szCs w:val="24"/>
        </w:rPr>
        <w:t xml:space="preserve"> (Accessed 27 May 2025).</w:t>
      </w:r>
    </w:p>
    <w:p w14:paraId="413C4B55" w14:textId="029B1707" w:rsidR="008E04A8" w:rsidRDefault="008E04A8" w:rsidP="00CD6E67">
      <w:pPr>
        <w:spacing w:line="360" w:lineRule="auto"/>
        <w:jc w:val="both"/>
        <w:rPr>
          <w:rFonts w:ascii="Arial" w:hAnsi="Arial" w:cs="Arial"/>
          <w:sz w:val="24"/>
          <w:szCs w:val="24"/>
        </w:rPr>
      </w:pPr>
      <w:r w:rsidRPr="008E04A8">
        <w:rPr>
          <w:rFonts w:ascii="Arial" w:hAnsi="Arial" w:cs="Arial"/>
          <w:sz w:val="24"/>
          <w:szCs w:val="24"/>
        </w:rPr>
        <w:t xml:space="preserve">Kaplan, R.S. and Norton, D.P. (1996). </w:t>
      </w:r>
      <w:r w:rsidRPr="008E04A8">
        <w:rPr>
          <w:rFonts w:ascii="Arial" w:hAnsi="Arial" w:cs="Arial"/>
          <w:i/>
          <w:iCs/>
          <w:sz w:val="24"/>
          <w:szCs w:val="24"/>
        </w:rPr>
        <w:t>The Balanced Scorecard: Translating Strategy into Action.</w:t>
      </w:r>
      <w:r w:rsidRPr="008E04A8">
        <w:rPr>
          <w:rFonts w:ascii="Arial" w:hAnsi="Arial" w:cs="Arial"/>
          <w:sz w:val="24"/>
          <w:szCs w:val="24"/>
        </w:rPr>
        <w:t xml:space="preserve"> Harvard Business School Press.</w:t>
      </w:r>
    </w:p>
    <w:p w14:paraId="03F26533" w14:textId="2E8C69CF" w:rsidR="0055434F" w:rsidRPr="00EA7FE5" w:rsidRDefault="0055434F" w:rsidP="00CD6E67">
      <w:pPr>
        <w:spacing w:line="360" w:lineRule="auto"/>
        <w:jc w:val="both"/>
        <w:rPr>
          <w:rFonts w:ascii="Arial" w:hAnsi="Arial" w:cs="Arial"/>
          <w:sz w:val="24"/>
          <w:szCs w:val="24"/>
        </w:rPr>
      </w:pPr>
      <w:r w:rsidRPr="0055434F">
        <w:rPr>
          <w:rFonts w:ascii="Arial" w:hAnsi="Arial" w:cs="Arial"/>
          <w:sz w:val="24"/>
          <w:szCs w:val="24"/>
        </w:rPr>
        <w:t xml:space="preserve">Kim, H. and So, K.K.F. (2023). The evolution of service failure and recovery research in hospitality and tourism: An integrative review and future research directions. </w:t>
      </w:r>
      <w:r w:rsidRPr="0055434F">
        <w:rPr>
          <w:rFonts w:ascii="Arial" w:hAnsi="Arial" w:cs="Arial"/>
          <w:i/>
          <w:iCs/>
          <w:sz w:val="24"/>
          <w:szCs w:val="24"/>
        </w:rPr>
        <w:t>International Journal of Hospitality Management</w:t>
      </w:r>
      <w:r w:rsidRPr="0055434F">
        <w:rPr>
          <w:rFonts w:ascii="Arial" w:hAnsi="Arial" w:cs="Arial"/>
          <w:sz w:val="24"/>
          <w:szCs w:val="24"/>
        </w:rPr>
        <w:t xml:space="preserve">, 111, p.103457. </w:t>
      </w:r>
      <w:r>
        <w:rPr>
          <w:rFonts w:ascii="Arial" w:hAnsi="Arial" w:cs="Arial"/>
          <w:sz w:val="24"/>
          <w:szCs w:val="24"/>
        </w:rPr>
        <w:t xml:space="preserve">Available at: </w:t>
      </w:r>
      <w:proofErr w:type="spellStart"/>
      <w:r w:rsidRPr="0055434F">
        <w:rPr>
          <w:rFonts w:ascii="Arial" w:hAnsi="Arial" w:cs="Arial"/>
          <w:sz w:val="24"/>
          <w:szCs w:val="24"/>
        </w:rPr>
        <w:t>doi</w:t>
      </w:r>
      <w:proofErr w:type="spellEnd"/>
      <w:r w:rsidRPr="0055434F">
        <w:rPr>
          <w:rFonts w:ascii="Arial" w:hAnsi="Arial" w:cs="Arial"/>
          <w:sz w:val="24"/>
          <w:szCs w:val="24"/>
        </w:rPr>
        <w:t>:</w:t>
      </w:r>
      <w:r>
        <w:rPr>
          <w:rFonts w:ascii="Arial" w:hAnsi="Arial" w:cs="Arial"/>
          <w:sz w:val="24"/>
          <w:szCs w:val="24"/>
        </w:rPr>
        <w:t xml:space="preserve"> </w:t>
      </w:r>
      <w:hyperlink r:id="rId29" w:history="1">
        <w:r w:rsidRPr="00D767CA">
          <w:rPr>
            <w:rStyle w:val="Hyperlink"/>
            <w:rFonts w:ascii="Arial" w:hAnsi="Arial" w:cs="Arial"/>
            <w:sz w:val="24"/>
            <w:szCs w:val="24"/>
          </w:rPr>
          <w:t>https://doi.org/10.1016/j.ijhm.2023.103457</w:t>
        </w:r>
      </w:hyperlink>
      <w:r>
        <w:rPr>
          <w:rFonts w:ascii="Arial" w:hAnsi="Arial" w:cs="Arial"/>
          <w:sz w:val="24"/>
          <w:szCs w:val="24"/>
        </w:rPr>
        <w:t xml:space="preserve"> (Accessed 13 June 2025)</w:t>
      </w:r>
      <w:r w:rsidRPr="0055434F">
        <w:rPr>
          <w:rFonts w:ascii="Arial" w:hAnsi="Arial" w:cs="Arial"/>
          <w:sz w:val="24"/>
          <w:szCs w:val="24"/>
        </w:rPr>
        <w:t>.</w:t>
      </w:r>
    </w:p>
    <w:p w14:paraId="44205F63" w14:textId="566E2975" w:rsidR="00EF2BE3" w:rsidRDefault="00EF2BE3" w:rsidP="00EF2BE3">
      <w:pPr>
        <w:spacing w:line="360" w:lineRule="auto"/>
        <w:jc w:val="both"/>
        <w:rPr>
          <w:rFonts w:ascii="Arial" w:hAnsi="Arial" w:cs="Arial"/>
          <w:sz w:val="24"/>
          <w:szCs w:val="24"/>
        </w:rPr>
      </w:pPr>
      <w:r w:rsidRPr="00EA7FE5">
        <w:rPr>
          <w:rFonts w:ascii="Arial" w:hAnsi="Arial" w:cs="Arial"/>
          <w:sz w:val="24"/>
          <w:szCs w:val="24"/>
        </w:rPr>
        <w:t xml:space="preserve">Li, F. and Xu, G. (2022). AI-driven customer relationship management for sustainable enterprise performance. </w:t>
      </w:r>
      <w:r w:rsidRPr="00EA7FE5">
        <w:rPr>
          <w:rFonts w:ascii="Arial" w:hAnsi="Arial" w:cs="Arial"/>
          <w:i/>
          <w:iCs/>
          <w:sz w:val="24"/>
          <w:szCs w:val="24"/>
        </w:rPr>
        <w:t>Sustainable Energy Technologies and Assessments</w:t>
      </w:r>
      <w:r w:rsidRPr="00EA7FE5">
        <w:rPr>
          <w:rFonts w:ascii="Arial" w:hAnsi="Arial" w:cs="Arial"/>
          <w:sz w:val="24"/>
          <w:szCs w:val="24"/>
        </w:rPr>
        <w:t xml:space="preserve">, 52, p.102103. Available at: </w:t>
      </w:r>
      <w:proofErr w:type="spellStart"/>
      <w:r w:rsidRPr="00EA7FE5">
        <w:rPr>
          <w:rFonts w:ascii="Arial" w:hAnsi="Arial" w:cs="Arial"/>
          <w:sz w:val="24"/>
          <w:szCs w:val="24"/>
        </w:rPr>
        <w:t>doi</w:t>
      </w:r>
      <w:proofErr w:type="spellEnd"/>
      <w:r w:rsidRPr="00EA7FE5">
        <w:rPr>
          <w:rFonts w:ascii="Arial" w:hAnsi="Arial" w:cs="Arial"/>
          <w:sz w:val="24"/>
          <w:szCs w:val="24"/>
        </w:rPr>
        <w:t xml:space="preserve">: </w:t>
      </w:r>
      <w:hyperlink r:id="rId30" w:history="1">
        <w:r w:rsidRPr="00EA7FE5">
          <w:rPr>
            <w:rStyle w:val="Hyperlink"/>
            <w:rFonts w:ascii="Arial" w:hAnsi="Arial" w:cs="Arial"/>
            <w:sz w:val="24"/>
            <w:szCs w:val="24"/>
          </w:rPr>
          <w:t>https://doi.org/10.1016/j.seta.2022.102103</w:t>
        </w:r>
      </w:hyperlink>
      <w:r w:rsidRPr="00EA7FE5">
        <w:rPr>
          <w:rFonts w:ascii="Arial" w:hAnsi="Arial" w:cs="Arial"/>
          <w:sz w:val="24"/>
          <w:szCs w:val="24"/>
        </w:rPr>
        <w:t xml:space="preserve"> (Accessed 8 June 2025).</w:t>
      </w:r>
    </w:p>
    <w:p w14:paraId="3E4D6AFA" w14:textId="389CF2AF" w:rsidR="00E32191" w:rsidRDefault="00E32191" w:rsidP="00EF2BE3">
      <w:pPr>
        <w:spacing w:line="360" w:lineRule="auto"/>
        <w:jc w:val="both"/>
        <w:rPr>
          <w:rFonts w:ascii="Arial" w:hAnsi="Arial" w:cs="Arial"/>
          <w:sz w:val="24"/>
          <w:szCs w:val="24"/>
        </w:rPr>
      </w:pPr>
      <w:r w:rsidRPr="00E32191">
        <w:rPr>
          <w:rFonts w:ascii="Arial" w:hAnsi="Arial" w:cs="Arial"/>
          <w:sz w:val="24"/>
          <w:szCs w:val="24"/>
        </w:rPr>
        <w:t xml:space="preserve">Lim, S. (Edward) and Ok, C. “Michael” (2021). Knowledge sharing in hospitality organizations: A meta-analysis. </w:t>
      </w:r>
      <w:r w:rsidRPr="008D69ED">
        <w:rPr>
          <w:rFonts w:ascii="Arial" w:hAnsi="Arial" w:cs="Arial"/>
          <w:i/>
          <w:iCs/>
          <w:sz w:val="24"/>
          <w:szCs w:val="24"/>
        </w:rPr>
        <w:t>International Journal of Hospitality Management</w:t>
      </w:r>
      <w:r w:rsidRPr="00E32191">
        <w:rPr>
          <w:rFonts w:ascii="Arial" w:hAnsi="Arial" w:cs="Arial"/>
          <w:sz w:val="24"/>
          <w:szCs w:val="24"/>
        </w:rPr>
        <w:t xml:space="preserve">, 95, p.102940. </w:t>
      </w:r>
      <w:r w:rsidR="008D69ED">
        <w:rPr>
          <w:rFonts w:ascii="Arial" w:hAnsi="Arial" w:cs="Arial"/>
          <w:sz w:val="24"/>
          <w:szCs w:val="24"/>
        </w:rPr>
        <w:t xml:space="preserve">Available at: </w:t>
      </w:r>
      <w:proofErr w:type="spellStart"/>
      <w:r w:rsidRPr="00E32191">
        <w:rPr>
          <w:rFonts w:ascii="Arial" w:hAnsi="Arial" w:cs="Arial"/>
          <w:sz w:val="24"/>
          <w:szCs w:val="24"/>
        </w:rPr>
        <w:t>doi</w:t>
      </w:r>
      <w:proofErr w:type="spellEnd"/>
      <w:r w:rsidRPr="00E32191">
        <w:rPr>
          <w:rFonts w:ascii="Arial" w:hAnsi="Arial" w:cs="Arial"/>
          <w:sz w:val="24"/>
          <w:szCs w:val="24"/>
        </w:rPr>
        <w:t>:</w:t>
      </w:r>
      <w:r w:rsidR="008D69ED">
        <w:rPr>
          <w:rFonts w:ascii="Arial" w:hAnsi="Arial" w:cs="Arial"/>
          <w:sz w:val="24"/>
          <w:szCs w:val="24"/>
        </w:rPr>
        <w:t xml:space="preserve"> </w:t>
      </w:r>
      <w:hyperlink r:id="rId31" w:history="1">
        <w:r w:rsidR="008D69ED" w:rsidRPr="00D767CA">
          <w:rPr>
            <w:rStyle w:val="Hyperlink"/>
            <w:rFonts w:ascii="Arial" w:hAnsi="Arial" w:cs="Arial"/>
            <w:sz w:val="24"/>
            <w:szCs w:val="24"/>
          </w:rPr>
          <w:t>https://doi.org/10.1016/j.ijhm.2021.102940</w:t>
        </w:r>
      </w:hyperlink>
      <w:r w:rsidR="008D69ED">
        <w:rPr>
          <w:rFonts w:ascii="Arial" w:hAnsi="Arial" w:cs="Arial"/>
          <w:sz w:val="24"/>
          <w:szCs w:val="24"/>
        </w:rPr>
        <w:t xml:space="preserve"> (Accessed 14 June 2025)</w:t>
      </w:r>
      <w:r w:rsidRPr="00E32191">
        <w:rPr>
          <w:rFonts w:ascii="Arial" w:hAnsi="Arial" w:cs="Arial"/>
          <w:sz w:val="24"/>
          <w:szCs w:val="24"/>
        </w:rPr>
        <w:t>.</w:t>
      </w:r>
    </w:p>
    <w:p w14:paraId="1D355352" w14:textId="2EEAD8FB" w:rsidR="007A3D52" w:rsidRDefault="007A3D52" w:rsidP="00EF2BE3">
      <w:pPr>
        <w:spacing w:line="360" w:lineRule="auto"/>
        <w:jc w:val="both"/>
        <w:rPr>
          <w:rFonts w:ascii="Arial" w:hAnsi="Arial" w:cs="Arial"/>
          <w:sz w:val="24"/>
          <w:szCs w:val="24"/>
        </w:rPr>
      </w:pPr>
      <w:r w:rsidRPr="007A3D52">
        <w:rPr>
          <w:rFonts w:ascii="Arial" w:hAnsi="Arial" w:cs="Arial"/>
          <w:sz w:val="24"/>
          <w:szCs w:val="24"/>
        </w:rPr>
        <w:t xml:space="preserve">Liu, X., Yu, J., Guo, Q. and Li, J. (2022). Employee engagement, its antecedents and effects on business performance in hospitality industry: a multilevel analysis. </w:t>
      </w:r>
      <w:r w:rsidRPr="007A3D52">
        <w:rPr>
          <w:rFonts w:ascii="Arial" w:hAnsi="Arial" w:cs="Arial"/>
          <w:i/>
          <w:iCs/>
          <w:sz w:val="24"/>
          <w:szCs w:val="24"/>
        </w:rPr>
        <w:t>International Journal of Contemporary Hospitality Management</w:t>
      </w:r>
      <w:r w:rsidRPr="007A3D52">
        <w:rPr>
          <w:rFonts w:ascii="Arial" w:hAnsi="Arial" w:cs="Arial"/>
          <w:sz w:val="24"/>
          <w:szCs w:val="24"/>
        </w:rPr>
        <w:t>, 34(7), pp.2520–2540. Available at:</w:t>
      </w:r>
      <w:r>
        <w:rPr>
          <w:rFonts w:ascii="Arial" w:hAnsi="Arial" w:cs="Arial"/>
          <w:sz w:val="24"/>
          <w:szCs w:val="24"/>
        </w:rPr>
        <w:t xml:space="preserve"> </w:t>
      </w:r>
      <w:proofErr w:type="spellStart"/>
      <w:r>
        <w:rPr>
          <w:rFonts w:ascii="Arial" w:hAnsi="Arial" w:cs="Arial"/>
          <w:sz w:val="24"/>
          <w:szCs w:val="24"/>
        </w:rPr>
        <w:t>doi</w:t>
      </w:r>
      <w:proofErr w:type="spellEnd"/>
      <w:r>
        <w:rPr>
          <w:rFonts w:ascii="Arial" w:hAnsi="Arial" w:cs="Arial"/>
          <w:sz w:val="24"/>
          <w:szCs w:val="24"/>
        </w:rPr>
        <w:t>:</w:t>
      </w:r>
      <w:r w:rsidRPr="007A3D52">
        <w:rPr>
          <w:rFonts w:ascii="Arial" w:hAnsi="Arial" w:cs="Arial"/>
          <w:sz w:val="24"/>
          <w:szCs w:val="24"/>
        </w:rPr>
        <w:t xml:space="preserve"> </w:t>
      </w:r>
      <w:hyperlink r:id="rId32" w:history="1">
        <w:r w:rsidRPr="00D767CA">
          <w:rPr>
            <w:rStyle w:val="Hyperlink"/>
            <w:rFonts w:ascii="Arial" w:hAnsi="Arial" w:cs="Arial"/>
            <w:sz w:val="24"/>
            <w:szCs w:val="24"/>
          </w:rPr>
          <w:t>https://doi.org/10.1108/IJCHM-12-2021-1512</w:t>
        </w:r>
      </w:hyperlink>
      <w:r>
        <w:rPr>
          <w:rFonts w:ascii="Arial" w:hAnsi="Arial" w:cs="Arial"/>
          <w:sz w:val="24"/>
          <w:szCs w:val="24"/>
        </w:rPr>
        <w:t xml:space="preserve"> (</w:t>
      </w:r>
      <w:r w:rsidRPr="007A3D52">
        <w:rPr>
          <w:rFonts w:ascii="Arial" w:hAnsi="Arial" w:cs="Arial"/>
          <w:sz w:val="24"/>
          <w:szCs w:val="24"/>
        </w:rPr>
        <w:t>Accessed 1</w:t>
      </w:r>
      <w:r>
        <w:rPr>
          <w:rFonts w:ascii="Arial" w:hAnsi="Arial" w:cs="Arial"/>
          <w:sz w:val="24"/>
          <w:szCs w:val="24"/>
        </w:rPr>
        <w:t>0</w:t>
      </w:r>
      <w:r w:rsidRPr="007A3D52">
        <w:rPr>
          <w:rFonts w:ascii="Arial" w:hAnsi="Arial" w:cs="Arial"/>
          <w:sz w:val="24"/>
          <w:szCs w:val="24"/>
        </w:rPr>
        <w:t xml:space="preserve"> Jun</w:t>
      </w:r>
      <w:r>
        <w:rPr>
          <w:rFonts w:ascii="Arial" w:hAnsi="Arial" w:cs="Arial"/>
          <w:sz w:val="24"/>
          <w:szCs w:val="24"/>
        </w:rPr>
        <w:t xml:space="preserve">e </w:t>
      </w:r>
      <w:r w:rsidRPr="007A3D52">
        <w:rPr>
          <w:rFonts w:ascii="Arial" w:hAnsi="Arial" w:cs="Arial"/>
          <w:sz w:val="24"/>
          <w:szCs w:val="24"/>
        </w:rPr>
        <w:t>2025</w:t>
      </w:r>
      <w:r>
        <w:rPr>
          <w:rFonts w:ascii="Arial" w:hAnsi="Arial" w:cs="Arial"/>
          <w:sz w:val="24"/>
          <w:szCs w:val="24"/>
        </w:rPr>
        <w:t>)</w:t>
      </w:r>
      <w:r w:rsidRPr="007A3D52">
        <w:rPr>
          <w:rFonts w:ascii="Arial" w:hAnsi="Arial" w:cs="Arial"/>
          <w:sz w:val="24"/>
          <w:szCs w:val="24"/>
        </w:rPr>
        <w:t>.</w:t>
      </w:r>
    </w:p>
    <w:p w14:paraId="0642842A" w14:textId="69FDE09B" w:rsidR="00893B3D" w:rsidRPr="00EA7FE5" w:rsidRDefault="00893B3D" w:rsidP="00EF2BE3">
      <w:pPr>
        <w:spacing w:line="360" w:lineRule="auto"/>
        <w:jc w:val="both"/>
        <w:rPr>
          <w:rFonts w:ascii="Arial" w:hAnsi="Arial" w:cs="Arial"/>
          <w:sz w:val="24"/>
          <w:szCs w:val="24"/>
        </w:rPr>
      </w:pPr>
      <w:r w:rsidRPr="00893B3D">
        <w:rPr>
          <w:rFonts w:ascii="Arial" w:hAnsi="Arial" w:cs="Arial"/>
          <w:sz w:val="24"/>
          <w:szCs w:val="24"/>
        </w:rPr>
        <w:t xml:space="preserve">Magnini, V.P., Ford, J.B., Markowski, E.P. and Honeycutt, E.D. (2007). The service recovery paradox: justifiable theory or </w:t>
      </w:r>
      <w:proofErr w:type="spellStart"/>
      <w:r w:rsidRPr="00893B3D">
        <w:rPr>
          <w:rFonts w:ascii="Arial" w:hAnsi="Arial" w:cs="Arial"/>
          <w:sz w:val="24"/>
          <w:szCs w:val="24"/>
        </w:rPr>
        <w:t>smoldering</w:t>
      </w:r>
      <w:proofErr w:type="spellEnd"/>
      <w:r w:rsidRPr="00893B3D">
        <w:rPr>
          <w:rFonts w:ascii="Arial" w:hAnsi="Arial" w:cs="Arial"/>
          <w:sz w:val="24"/>
          <w:szCs w:val="24"/>
        </w:rPr>
        <w:t xml:space="preserve"> myth? </w:t>
      </w:r>
      <w:r w:rsidRPr="006B68AC">
        <w:rPr>
          <w:rFonts w:ascii="Arial" w:hAnsi="Arial" w:cs="Arial"/>
          <w:i/>
          <w:iCs/>
          <w:sz w:val="24"/>
          <w:szCs w:val="24"/>
        </w:rPr>
        <w:t>Journal of Services Marketing</w:t>
      </w:r>
      <w:r w:rsidRPr="00893B3D">
        <w:rPr>
          <w:rFonts w:ascii="Arial" w:hAnsi="Arial" w:cs="Arial"/>
          <w:sz w:val="24"/>
          <w:szCs w:val="24"/>
        </w:rPr>
        <w:t>, 21(3), pp.213–225.</w:t>
      </w:r>
      <w:r w:rsidR="006B68AC">
        <w:rPr>
          <w:rFonts w:ascii="Arial" w:hAnsi="Arial" w:cs="Arial"/>
          <w:sz w:val="24"/>
          <w:szCs w:val="24"/>
        </w:rPr>
        <w:t xml:space="preserve"> Available at: </w:t>
      </w:r>
      <w:r w:rsidRPr="00893B3D">
        <w:rPr>
          <w:rFonts w:ascii="Arial" w:hAnsi="Arial" w:cs="Arial"/>
          <w:sz w:val="24"/>
          <w:szCs w:val="24"/>
        </w:rPr>
        <w:t xml:space="preserve"> </w:t>
      </w:r>
      <w:proofErr w:type="spellStart"/>
      <w:r w:rsidRPr="00893B3D">
        <w:rPr>
          <w:rFonts w:ascii="Arial" w:hAnsi="Arial" w:cs="Arial"/>
          <w:sz w:val="24"/>
          <w:szCs w:val="24"/>
        </w:rPr>
        <w:t>doi</w:t>
      </w:r>
      <w:proofErr w:type="spellEnd"/>
      <w:r w:rsidRPr="00893B3D">
        <w:rPr>
          <w:rFonts w:ascii="Arial" w:hAnsi="Arial" w:cs="Arial"/>
          <w:sz w:val="24"/>
          <w:szCs w:val="24"/>
        </w:rPr>
        <w:t>:</w:t>
      </w:r>
      <w:r w:rsidR="006B68AC">
        <w:rPr>
          <w:rFonts w:ascii="Arial" w:hAnsi="Arial" w:cs="Arial"/>
          <w:sz w:val="24"/>
          <w:szCs w:val="24"/>
        </w:rPr>
        <w:t xml:space="preserve"> </w:t>
      </w:r>
      <w:hyperlink r:id="rId33" w:history="1">
        <w:r w:rsidR="006B68AC" w:rsidRPr="00D767CA">
          <w:rPr>
            <w:rStyle w:val="Hyperlink"/>
            <w:rFonts w:ascii="Arial" w:hAnsi="Arial" w:cs="Arial"/>
            <w:sz w:val="24"/>
            <w:szCs w:val="24"/>
          </w:rPr>
          <w:t>https://doi.org/10.1108/08876040710746561</w:t>
        </w:r>
      </w:hyperlink>
      <w:r w:rsidR="006B68AC">
        <w:rPr>
          <w:rFonts w:ascii="Arial" w:hAnsi="Arial" w:cs="Arial"/>
          <w:sz w:val="24"/>
          <w:szCs w:val="24"/>
        </w:rPr>
        <w:t xml:space="preserve"> (Accessed 13 June 2025)</w:t>
      </w:r>
      <w:r w:rsidRPr="00893B3D">
        <w:rPr>
          <w:rFonts w:ascii="Arial" w:hAnsi="Arial" w:cs="Arial"/>
          <w:sz w:val="24"/>
          <w:szCs w:val="24"/>
        </w:rPr>
        <w:t>.</w:t>
      </w:r>
    </w:p>
    <w:p w14:paraId="096868E1" w14:textId="094380A3" w:rsidR="00EE59E7" w:rsidRDefault="00EE59E7" w:rsidP="00CD6E67">
      <w:pPr>
        <w:spacing w:line="360" w:lineRule="auto"/>
        <w:jc w:val="both"/>
        <w:rPr>
          <w:rFonts w:ascii="Arial" w:hAnsi="Arial" w:cs="Arial"/>
          <w:sz w:val="24"/>
          <w:szCs w:val="24"/>
        </w:rPr>
      </w:pPr>
      <w:r w:rsidRPr="00EA7FE5">
        <w:rPr>
          <w:rFonts w:ascii="Arial" w:hAnsi="Arial" w:cs="Arial"/>
          <w:sz w:val="24"/>
          <w:szCs w:val="24"/>
        </w:rPr>
        <w:t xml:space="preserve">Martin, G.P., Chew, S. and Dixon-Woods, M., 2021. Why do systems for responding to concerns and complaints so often fail patients, families and healthcare staff? A qualitative study. </w:t>
      </w:r>
      <w:r w:rsidRPr="00EA7FE5">
        <w:rPr>
          <w:rFonts w:ascii="Arial" w:hAnsi="Arial" w:cs="Arial"/>
          <w:i/>
          <w:iCs/>
          <w:sz w:val="24"/>
          <w:szCs w:val="24"/>
        </w:rPr>
        <w:t>Social Science &amp; Medicine</w:t>
      </w:r>
      <w:r w:rsidRPr="00EA7FE5">
        <w:rPr>
          <w:rFonts w:ascii="Arial" w:hAnsi="Arial" w:cs="Arial"/>
          <w:sz w:val="24"/>
          <w:szCs w:val="24"/>
        </w:rPr>
        <w:t xml:space="preserve">, 287, p.114375. Available at: </w:t>
      </w:r>
      <w:proofErr w:type="spellStart"/>
      <w:r w:rsidRPr="00EA7FE5">
        <w:rPr>
          <w:rFonts w:ascii="Arial" w:hAnsi="Arial" w:cs="Arial"/>
          <w:sz w:val="24"/>
          <w:szCs w:val="24"/>
        </w:rPr>
        <w:t>doi</w:t>
      </w:r>
      <w:proofErr w:type="spellEnd"/>
      <w:r w:rsidRPr="00EA7FE5">
        <w:rPr>
          <w:rFonts w:ascii="Arial" w:hAnsi="Arial" w:cs="Arial"/>
          <w:sz w:val="24"/>
          <w:szCs w:val="24"/>
        </w:rPr>
        <w:t xml:space="preserve">: </w:t>
      </w:r>
      <w:hyperlink r:id="rId34" w:history="1">
        <w:r w:rsidRPr="00EA7FE5">
          <w:rPr>
            <w:rStyle w:val="Hyperlink"/>
            <w:rFonts w:ascii="Arial" w:hAnsi="Arial" w:cs="Arial"/>
            <w:sz w:val="24"/>
            <w:szCs w:val="24"/>
          </w:rPr>
          <w:t>https://doi.org/10.1016/j.socscimed.2021.114375</w:t>
        </w:r>
      </w:hyperlink>
      <w:r w:rsidRPr="00EA7FE5">
        <w:rPr>
          <w:rFonts w:ascii="Arial" w:hAnsi="Arial" w:cs="Arial"/>
          <w:sz w:val="24"/>
          <w:szCs w:val="24"/>
        </w:rPr>
        <w:t xml:space="preserve"> (Accessed 7 June 2025).</w:t>
      </w:r>
    </w:p>
    <w:p w14:paraId="70369B6A" w14:textId="48B8C965" w:rsidR="00FD213F" w:rsidRPr="00EA7FE5" w:rsidRDefault="00FD213F" w:rsidP="00CD6E67">
      <w:pPr>
        <w:spacing w:line="360" w:lineRule="auto"/>
        <w:jc w:val="both"/>
        <w:rPr>
          <w:rFonts w:ascii="Arial" w:hAnsi="Arial" w:cs="Arial"/>
          <w:sz w:val="24"/>
          <w:szCs w:val="24"/>
        </w:rPr>
      </w:pPr>
      <w:proofErr w:type="spellStart"/>
      <w:r w:rsidRPr="00FD213F">
        <w:rPr>
          <w:rFonts w:ascii="Arial" w:hAnsi="Arial" w:cs="Arial"/>
          <w:sz w:val="24"/>
          <w:szCs w:val="24"/>
        </w:rPr>
        <w:lastRenderedPageBreak/>
        <w:t>Mărcuță</w:t>
      </w:r>
      <w:proofErr w:type="spellEnd"/>
      <w:r w:rsidRPr="00FD213F">
        <w:rPr>
          <w:rFonts w:ascii="Arial" w:hAnsi="Arial" w:cs="Arial"/>
          <w:sz w:val="24"/>
          <w:szCs w:val="24"/>
        </w:rPr>
        <w:t xml:space="preserve">, C. &amp; </w:t>
      </w:r>
      <w:proofErr w:type="spellStart"/>
      <w:r w:rsidRPr="00FD213F">
        <w:rPr>
          <w:rFonts w:ascii="Arial" w:hAnsi="Arial" w:cs="Arial"/>
          <w:sz w:val="24"/>
          <w:szCs w:val="24"/>
        </w:rPr>
        <w:t>MoldStud</w:t>
      </w:r>
      <w:proofErr w:type="spellEnd"/>
      <w:r w:rsidRPr="00FD213F">
        <w:rPr>
          <w:rFonts w:ascii="Arial" w:hAnsi="Arial" w:cs="Arial"/>
          <w:sz w:val="24"/>
          <w:szCs w:val="24"/>
        </w:rPr>
        <w:t xml:space="preserve"> Research Team (2024). </w:t>
      </w:r>
      <w:r w:rsidRPr="00FD213F">
        <w:rPr>
          <w:rFonts w:ascii="Arial" w:hAnsi="Arial" w:cs="Arial"/>
          <w:i/>
          <w:iCs/>
          <w:sz w:val="24"/>
          <w:szCs w:val="24"/>
        </w:rPr>
        <w:t>The Benefits of Predictive Maintenance in Hospitality Facilities Management – Boost Efficiency and Guest Satisfaction</w:t>
      </w:r>
      <w:r w:rsidRPr="00FD213F">
        <w:rPr>
          <w:rFonts w:ascii="Arial" w:hAnsi="Arial" w:cs="Arial"/>
          <w:sz w:val="24"/>
          <w:szCs w:val="24"/>
        </w:rPr>
        <w:t xml:space="preserve">. Available at: </w:t>
      </w:r>
      <w:hyperlink r:id="rId35" w:history="1">
        <w:r w:rsidRPr="00D767CA">
          <w:rPr>
            <w:rStyle w:val="Hyperlink"/>
            <w:rFonts w:ascii="Arial" w:hAnsi="Arial" w:cs="Arial"/>
            <w:sz w:val="24"/>
            <w:szCs w:val="24"/>
          </w:rPr>
          <w:t>https://moldstud.com/articles/p-the-benefits-of-predictive-maintenance-in-hospitality-facilities-management</w:t>
        </w:r>
      </w:hyperlink>
      <w:r>
        <w:rPr>
          <w:rFonts w:ascii="Arial" w:hAnsi="Arial" w:cs="Arial"/>
          <w:sz w:val="24"/>
          <w:szCs w:val="24"/>
        </w:rPr>
        <w:t xml:space="preserve"> (</w:t>
      </w:r>
      <w:r w:rsidRPr="00FD213F">
        <w:rPr>
          <w:rFonts w:ascii="Arial" w:hAnsi="Arial" w:cs="Arial"/>
          <w:sz w:val="24"/>
          <w:szCs w:val="24"/>
        </w:rPr>
        <w:t>Accessed 1</w:t>
      </w:r>
      <w:r>
        <w:rPr>
          <w:rFonts w:ascii="Arial" w:hAnsi="Arial" w:cs="Arial"/>
          <w:sz w:val="24"/>
          <w:szCs w:val="24"/>
        </w:rPr>
        <w:t>4</w:t>
      </w:r>
      <w:r w:rsidRPr="00FD213F">
        <w:rPr>
          <w:rFonts w:ascii="Arial" w:hAnsi="Arial" w:cs="Arial"/>
          <w:sz w:val="24"/>
          <w:szCs w:val="24"/>
        </w:rPr>
        <w:t> Jun</w:t>
      </w:r>
      <w:r>
        <w:rPr>
          <w:rFonts w:ascii="Arial" w:hAnsi="Arial" w:cs="Arial"/>
          <w:sz w:val="24"/>
          <w:szCs w:val="24"/>
        </w:rPr>
        <w:t>e</w:t>
      </w:r>
      <w:r w:rsidRPr="00FD213F">
        <w:rPr>
          <w:rFonts w:ascii="Arial" w:hAnsi="Arial" w:cs="Arial"/>
          <w:sz w:val="24"/>
          <w:szCs w:val="24"/>
        </w:rPr>
        <w:t> 2025</w:t>
      </w:r>
      <w:r>
        <w:rPr>
          <w:rFonts w:ascii="Arial" w:hAnsi="Arial" w:cs="Arial"/>
          <w:sz w:val="24"/>
          <w:szCs w:val="24"/>
        </w:rPr>
        <w:t>)</w:t>
      </w:r>
      <w:r w:rsidRPr="00FD213F">
        <w:rPr>
          <w:rFonts w:ascii="Arial" w:hAnsi="Arial" w:cs="Arial"/>
          <w:sz w:val="24"/>
          <w:szCs w:val="24"/>
        </w:rPr>
        <w:t>.</w:t>
      </w:r>
    </w:p>
    <w:p w14:paraId="2352F0B8" w14:textId="3CE32D70" w:rsidR="00DB40A6" w:rsidRDefault="00DB40A6" w:rsidP="00CD6E67">
      <w:pPr>
        <w:spacing w:line="360" w:lineRule="auto"/>
        <w:jc w:val="both"/>
        <w:rPr>
          <w:rFonts w:ascii="Arial" w:hAnsi="Arial" w:cs="Arial"/>
          <w:sz w:val="24"/>
          <w:szCs w:val="24"/>
        </w:rPr>
      </w:pPr>
      <w:r w:rsidRPr="00EA7FE5">
        <w:rPr>
          <w:rFonts w:ascii="Arial" w:hAnsi="Arial" w:cs="Arial"/>
          <w:sz w:val="24"/>
          <w:szCs w:val="24"/>
        </w:rPr>
        <w:t xml:space="preserve">Mir, M., Ashraf, R., Syed, T.A., Ali, S. and Nawaz, R. (2023). Mapping the service recovery research landscape: A bibliometric-based systematic review. </w:t>
      </w:r>
      <w:r w:rsidRPr="00EA7FE5">
        <w:rPr>
          <w:rFonts w:ascii="Arial" w:hAnsi="Arial" w:cs="Arial"/>
          <w:i/>
          <w:iCs/>
          <w:sz w:val="24"/>
          <w:szCs w:val="24"/>
        </w:rPr>
        <w:t>Psychology &amp; Marketing</w:t>
      </w:r>
      <w:r w:rsidRPr="00EA7FE5">
        <w:rPr>
          <w:rFonts w:ascii="Arial" w:hAnsi="Arial" w:cs="Arial"/>
          <w:sz w:val="24"/>
          <w:szCs w:val="24"/>
        </w:rPr>
        <w:t xml:space="preserve">, 40(10), pp.2060–2087. Available at: </w:t>
      </w:r>
      <w:proofErr w:type="spellStart"/>
      <w:r w:rsidRPr="00EA7FE5">
        <w:rPr>
          <w:rFonts w:ascii="Arial" w:hAnsi="Arial" w:cs="Arial"/>
          <w:sz w:val="24"/>
          <w:szCs w:val="24"/>
        </w:rPr>
        <w:t>doi</w:t>
      </w:r>
      <w:proofErr w:type="spellEnd"/>
      <w:r w:rsidRPr="00EA7FE5">
        <w:rPr>
          <w:rFonts w:ascii="Arial" w:hAnsi="Arial" w:cs="Arial"/>
          <w:sz w:val="24"/>
          <w:szCs w:val="24"/>
        </w:rPr>
        <w:t xml:space="preserve">: </w:t>
      </w:r>
      <w:hyperlink r:id="rId36" w:history="1">
        <w:r w:rsidRPr="00EA7FE5">
          <w:rPr>
            <w:rStyle w:val="Hyperlink"/>
            <w:rFonts w:ascii="Arial" w:hAnsi="Arial" w:cs="Arial"/>
            <w:sz w:val="24"/>
            <w:szCs w:val="24"/>
          </w:rPr>
          <w:t>https://doi.org/10.1002/mar.21864</w:t>
        </w:r>
      </w:hyperlink>
      <w:r w:rsidRPr="00EA7FE5">
        <w:rPr>
          <w:rFonts w:ascii="Arial" w:hAnsi="Arial" w:cs="Arial"/>
          <w:sz w:val="24"/>
          <w:szCs w:val="24"/>
        </w:rPr>
        <w:t xml:space="preserve"> (Accessed </w:t>
      </w:r>
      <w:r w:rsidR="00A405D6" w:rsidRPr="00EA7FE5">
        <w:rPr>
          <w:rFonts w:ascii="Arial" w:hAnsi="Arial" w:cs="Arial"/>
          <w:sz w:val="24"/>
          <w:szCs w:val="24"/>
        </w:rPr>
        <w:t>29 May 2025).</w:t>
      </w:r>
    </w:p>
    <w:p w14:paraId="76ADECD7" w14:textId="242A22B1" w:rsidR="00CF6153" w:rsidRDefault="00CF6153" w:rsidP="00CD6E67">
      <w:pPr>
        <w:spacing w:line="360" w:lineRule="auto"/>
        <w:jc w:val="both"/>
        <w:rPr>
          <w:rFonts w:ascii="Arial" w:hAnsi="Arial" w:cs="Arial"/>
          <w:sz w:val="24"/>
          <w:szCs w:val="24"/>
        </w:rPr>
      </w:pPr>
      <w:proofErr w:type="spellStart"/>
      <w:r w:rsidRPr="00CF6153">
        <w:rPr>
          <w:rFonts w:ascii="Arial" w:hAnsi="Arial" w:cs="Arial"/>
          <w:sz w:val="24"/>
          <w:szCs w:val="24"/>
        </w:rPr>
        <w:t>Mukharjee</w:t>
      </w:r>
      <w:proofErr w:type="spellEnd"/>
      <w:r w:rsidRPr="00CF6153">
        <w:rPr>
          <w:rFonts w:ascii="Arial" w:hAnsi="Arial" w:cs="Arial"/>
          <w:sz w:val="24"/>
          <w:szCs w:val="24"/>
        </w:rPr>
        <w:t xml:space="preserve">, S. (2024). Enhancing Hospitality: The Economic and Operational Benefits of Robotic Cleaning Technology. </w:t>
      </w:r>
      <w:r w:rsidR="00F82D89" w:rsidRPr="00F82D89">
        <w:rPr>
          <w:rFonts w:ascii="Arial" w:hAnsi="Arial" w:cs="Arial"/>
          <w:i/>
          <w:iCs/>
          <w:sz w:val="24"/>
          <w:szCs w:val="24"/>
        </w:rPr>
        <w:t>Uwasa.fi</w:t>
      </w:r>
      <w:r w:rsidRPr="00CF6153">
        <w:rPr>
          <w:rFonts w:ascii="Arial" w:hAnsi="Arial" w:cs="Arial"/>
          <w:sz w:val="24"/>
          <w:szCs w:val="24"/>
        </w:rPr>
        <w:t xml:space="preserve">. Available at: </w:t>
      </w:r>
      <w:hyperlink r:id="rId37" w:history="1">
        <w:r w:rsidRPr="00D767CA">
          <w:rPr>
            <w:rStyle w:val="Hyperlink"/>
            <w:rFonts w:ascii="Arial" w:hAnsi="Arial" w:cs="Arial"/>
            <w:sz w:val="24"/>
            <w:szCs w:val="24"/>
          </w:rPr>
          <w:t>https://osuva.uwasa.fi/handle/10024/18357</w:t>
        </w:r>
      </w:hyperlink>
      <w:r>
        <w:rPr>
          <w:rFonts w:ascii="Arial" w:hAnsi="Arial" w:cs="Arial"/>
          <w:sz w:val="24"/>
          <w:szCs w:val="24"/>
        </w:rPr>
        <w:t xml:space="preserve"> (</w:t>
      </w:r>
      <w:r w:rsidRPr="00CF6153">
        <w:rPr>
          <w:rFonts w:ascii="Arial" w:hAnsi="Arial" w:cs="Arial"/>
          <w:sz w:val="24"/>
          <w:szCs w:val="24"/>
        </w:rPr>
        <w:t>Accessed 1</w:t>
      </w:r>
      <w:r>
        <w:rPr>
          <w:rFonts w:ascii="Arial" w:hAnsi="Arial" w:cs="Arial"/>
          <w:sz w:val="24"/>
          <w:szCs w:val="24"/>
        </w:rPr>
        <w:t>3</w:t>
      </w:r>
      <w:r w:rsidRPr="00CF6153">
        <w:rPr>
          <w:rFonts w:ascii="Arial" w:hAnsi="Arial" w:cs="Arial"/>
          <w:sz w:val="24"/>
          <w:szCs w:val="24"/>
        </w:rPr>
        <w:t xml:space="preserve"> Jun</w:t>
      </w:r>
      <w:r>
        <w:rPr>
          <w:rFonts w:ascii="Arial" w:hAnsi="Arial" w:cs="Arial"/>
          <w:sz w:val="24"/>
          <w:szCs w:val="24"/>
        </w:rPr>
        <w:t>e</w:t>
      </w:r>
      <w:r w:rsidRPr="00CF6153">
        <w:rPr>
          <w:rFonts w:ascii="Arial" w:hAnsi="Arial" w:cs="Arial"/>
          <w:sz w:val="24"/>
          <w:szCs w:val="24"/>
        </w:rPr>
        <w:t xml:space="preserve"> 2025</w:t>
      </w:r>
      <w:r>
        <w:rPr>
          <w:rFonts w:ascii="Arial" w:hAnsi="Arial" w:cs="Arial"/>
          <w:sz w:val="24"/>
          <w:szCs w:val="24"/>
        </w:rPr>
        <w:t>)</w:t>
      </w:r>
      <w:r w:rsidRPr="00CF6153">
        <w:rPr>
          <w:rFonts w:ascii="Arial" w:hAnsi="Arial" w:cs="Arial"/>
          <w:sz w:val="24"/>
          <w:szCs w:val="24"/>
        </w:rPr>
        <w:t>.</w:t>
      </w:r>
    </w:p>
    <w:p w14:paraId="5B184A3D" w14:textId="42959570" w:rsidR="00215CE8" w:rsidRPr="00EA7FE5" w:rsidRDefault="00215CE8" w:rsidP="00CD6E67">
      <w:pPr>
        <w:spacing w:line="360" w:lineRule="auto"/>
        <w:jc w:val="both"/>
        <w:rPr>
          <w:rFonts w:ascii="Arial" w:hAnsi="Arial" w:cs="Arial"/>
          <w:sz w:val="24"/>
          <w:szCs w:val="24"/>
        </w:rPr>
      </w:pPr>
      <w:proofErr w:type="spellStart"/>
      <w:r w:rsidRPr="00215CE8">
        <w:rPr>
          <w:rFonts w:ascii="Arial" w:hAnsi="Arial" w:cs="Arial"/>
          <w:sz w:val="24"/>
          <w:szCs w:val="24"/>
        </w:rPr>
        <w:t>Navinchandran</w:t>
      </w:r>
      <w:proofErr w:type="spellEnd"/>
      <w:r w:rsidRPr="00215CE8">
        <w:rPr>
          <w:rFonts w:ascii="Arial" w:hAnsi="Arial" w:cs="Arial"/>
          <w:sz w:val="24"/>
          <w:szCs w:val="24"/>
        </w:rPr>
        <w:t xml:space="preserve">, M., Sharp, M.E., Brundage, M.P. and Sexton, T.B. (2021). Discovering critical KPI factors from natural language in maintenance work orders. </w:t>
      </w:r>
      <w:r w:rsidRPr="00215CE8">
        <w:rPr>
          <w:rFonts w:ascii="Arial" w:hAnsi="Arial" w:cs="Arial"/>
          <w:i/>
          <w:iCs/>
          <w:sz w:val="24"/>
          <w:szCs w:val="24"/>
        </w:rPr>
        <w:t>Journal of Intelligent Manufacturing</w:t>
      </w:r>
      <w:r w:rsidRPr="00215CE8">
        <w:rPr>
          <w:rFonts w:ascii="Arial" w:hAnsi="Arial" w:cs="Arial"/>
          <w:sz w:val="24"/>
          <w:szCs w:val="24"/>
        </w:rPr>
        <w:t>. Available at:</w:t>
      </w:r>
      <w:r>
        <w:rPr>
          <w:rFonts w:ascii="Arial" w:hAnsi="Arial" w:cs="Arial"/>
          <w:sz w:val="24"/>
          <w:szCs w:val="24"/>
        </w:rPr>
        <w:t xml:space="preserve"> </w:t>
      </w:r>
      <w:proofErr w:type="spellStart"/>
      <w:r>
        <w:rPr>
          <w:rFonts w:ascii="Arial" w:hAnsi="Arial" w:cs="Arial"/>
          <w:sz w:val="24"/>
          <w:szCs w:val="24"/>
        </w:rPr>
        <w:t>doi</w:t>
      </w:r>
      <w:proofErr w:type="spellEnd"/>
      <w:r>
        <w:rPr>
          <w:rFonts w:ascii="Arial" w:hAnsi="Arial" w:cs="Arial"/>
          <w:sz w:val="24"/>
          <w:szCs w:val="24"/>
        </w:rPr>
        <w:t>:</w:t>
      </w:r>
      <w:r w:rsidRPr="00215CE8">
        <w:rPr>
          <w:rFonts w:ascii="Arial" w:hAnsi="Arial" w:cs="Arial"/>
          <w:sz w:val="24"/>
          <w:szCs w:val="24"/>
        </w:rPr>
        <w:t xml:space="preserve"> </w:t>
      </w:r>
      <w:hyperlink r:id="rId38" w:history="1">
        <w:r w:rsidRPr="00D767CA">
          <w:rPr>
            <w:rStyle w:val="Hyperlink"/>
            <w:rFonts w:ascii="Arial" w:hAnsi="Arial" w:cs="Arial"/>
            <w:sz w:val="24"/>
            <w:szCs w:val="24"/>
          </w:rPr>
          <w:t>https://doi.org/10.1007/s10845-021-01772-5</w:t>
        </w:r>
      </w:hyperlink>
      <w:r>
        <w:rPr>
          <w:rFonts w:ascii="Arial" w:hAnsi="Arial" w:cs="Arial"/>
          <w:sz w:val="24"/>
          <w:szCs w:val="24"/>
        </w:rPr>
        <w:t xml:space="preserve"> (A</w:t>
      </w:r>
      <w:r w:rsidRPr="00215CE8">
        <w:rPr>
          <w:rFonts w:ascii="Arial" w:hAnsi="Arial" w:cs="Arial"/>
          <w:sz w:val="24"/>
          <w:szCs w:val="24"/>
        </w:rPr>
        <w:t>ccessed 1</w:t>
      </w:r>
      <w:r w:rsidR="00081E38">
        <w:rPr>
          <w:rFonts w:ascii="Arial" w:hAnsi="Arial" w:cs="Arial"/>
          <w:sz w:val="24"/>
          <w:szCs w:val="24"/>
        </w:rPr>
        <w:t>2</w:t>
      </w:r>
      <w:r w:rsidRPr="00215CE8">
        <w:rPr>
          <w:rFonts w:ascii="Arial" w:hAnsi="Arial" w:cs="Arial"/>
          <w:sz w:val="24"/>
          <w:szCs w:val="24"/>
        </w:rPr>
        <w:t xml:space="preserve"> Jun</w:t>
      </w:r>
      <w:r w:rsidR="00081E38">
        <w:rPr>
          <w:rFonts w:ascii="Arial" w:hAnsi="Arial" w:cs="Arial"/>
          <w:sz w:val="24"/>
          <w:szCs w:val="24"/>
        </w:rPr>
        <w:t>e</w:t>
      </w:r>
      <w:r w:rsidRPr="00215CE8">
        <w:rPr>
          <w:rFonts w:ascii="Arial" w:hAnsi="Arial" w:cs="Arial"/>
          <w:sz w:val="24"/>
          <w:szCs w:val="24"/>
        </w:rPr>
        <w:t xml:space="preserve"> 2025</w:t>
      </w:r>
      <w:r w:rsidR="00081E38">
        <w:rPr>
          <w:rFonts w:ascii="Arial" w:hAnsi="Arial" w:cs="Arial"/>
          <w:sz w:val="24"/>
          <w:szCs w:val="24"/>
        </w:rPr>
        <w:t>)</w:t>
      </w:r>
      <w:r w:rsidRPr="00215CE8">
        <w:rPr>
          <w:rFonts w:ascii="Arial" w:hAnsi="Arial" w:cs="Arial"/>
          <w:sz w:val="24"/>
          <w:szCs w:val="24"/>
        </w:rPr>
        <w:t>.</w:t>
      </w:r>
    </w:p>
    <w:p w14:paraId="32C4DD54" w14:textId="26539E81" w:rsidR="0051039E" w:rsidRPr="00EA7FE5" w:rsidRDefault="0051039E" w:rsidP="0051039E">
      <w:pPr>
        <w:spacing w:line="360" w:lineRule="auto"/>
        <w:jc w:val="both"/>
        <w:rPr>
          <w:rFonts w:ascii="Arial" w:hAnsi="Arial" w:cs="Arial"/>
          <w:sz w:val="24"/>
          <w:szCs w:val="24"/>
        </w:rPr>
      </w:pPr>
      <w:proofErr w:type="spellStart"/>
      <w:r w:rsidRPr="00EA7FE5">
        <w:rPr>
          <w:rFonts w:ascii="Arial" w:hAnsi="Arial" w:cs="Arial"/>
          <w:sz w:val="24"/>
          <w:szCs w:val="24"/>
        </w:rPr>
        <w:t>Noordzy</w:t>
      </w:r>
      <w:proofErr w:type="spellEnd"/>
      <w:r w:rsidRPr="00EA7FE5">
        <w:rPr>
          <w:rFonts w:ascii="Arial" w:hAnsi="Arial" w:cs="Arial"/>
          <w:sz w:val="24"/>
          <w:szCs w:val="24"/>
        </w:rPr>
        <w:t xml:space="preserve">, G. and Whitfield, R. (2015). Project management of new hotel openings. In: J. Feng, S. Stocklin and W. Wang, eds., </w:t>
      </w:r>
      <w:r w:rsidRPr="00EA7FE5">
        <w:rPr>
          <w:rFonts w:ascii="Arial" w:hAnsi="Arial" w:cs="Arial"/>
          <w:i/>
          <w:iCs/>
          <w:sz w:val="24"/>
          <w:szCs w:val="24"/>
        </w:rPr>
        <w:t>Educational Strategies for the Next Generation Leaders in Hotel Management</w:t>
      </w:r>
      <w:r w:rsidRPr="00EA7FE5">
        <w:rPr>
          <w:rFonts w:ascii="Arial" w:hAnsi="Arial" w:cs="Arial"/>
          <w:sz w:val="24"/>
          <w:szCs w:val="24"/>
        </w:rPr>
        <w:t xml:space="preserve">, pp.140–163. Hershey, PA: IGI Global. Available at: </w:t>
      </w:r>
      <w:proofErr w:type="spellStart"/>
      <w:r w:rsidRPr="00EA7FE5">
        <w:rPr>
          <w:rFonts w:ascii="Arial" w:hAnsi="Arial" w:cs="Arial"/>
          <w:sz w:val="24"/>
          <w:szCs w:val="24"/>
        </w:rPr>
        <w:t>doi</w:t>
      </w:r>
      <w:proofErr w:type="spellEnd"/>
      <w:r w:rsidRPr="00EA7FE5">
        <w:rPr>
          <w:rFonts w:ascii="Arial" w:hAnsi="Arial" w:cs="Arial"/>
          <w:sz w:val="24"/>
          <w:szCs w:val="24"/>
        </w:rPr>
        <w:t xml:space="preserve">: </w:t>
      </w:r>
      <w:hyperlink r:id="rId39" w:history="1">
        <w:r w:rsidR="00161DF7" w:rsidRPr="00EA7FE5">
          <w:rPr>
            <w:rStyle w:val="Hyperlink"/>
            <w:rFonts w:ascii="Arial" w:hAnsi="Arial" w:cs="Arial"/>
            <w:sz w:val="24"/>
            <w:szCs w:val="24"/>
          </w:rPr>
          <w:t>https://doi.org/10.4018/978-1-4666-8565-9.ch006</w:t>
        </w:r>
      </w:hyperlink>
      <w:r w:rsidR="00161DF7" w:rsidRPr="00EA7FE5">
        <w:rPr>
          <w:rFonts w:ascii="Arial" w:hAnsi="Arial" w:cs="Arial"/>
          <w:sz w:val="24"/>
          <w:szCs w:val="24"/>
        </w:rPr>
        <w:t xml:space="preserve"> </w:t>
      </w:r>
      <w:r w:rsidRPr="00EA7FE5">
        <w:rPr>
          <w:rFonts w:ascii="Arial" w:hAnsi="Arial" w:cs="Arial"/>
          <w:sz w:val="24"/>
          <w:szCs w:val="24"/>
        </w:rPr>
        <w:t>(Accessed 5 June 2025).</w:t>
      </w:r>
    </w:p>
    <w:p w14:paraId="7DB56DFF" w14:textId="1719B084" w:rsidR="0051039E" w:rsidRPr="00EA7FE5" w:rsidRDefault="0051039E" w:rsidP="0051039E">
      <w:pPr>
        <w:spacing w:line="360" w:lineRule="auto"/>
        <w:jc w:val="both"/>
        <w:rPr>
          <w:rFonts w:ascii="Arial" w:hAnsi="Arial" w:cs="Arial"/>
          <w:sz w:val="24"/>
          <w:szCs w:val="24"/>
        </w:rPr>
      </w:pPr>
      <w:r w:rsidRPr="00EA7FE5">
        <w:rPr>
          <w:rFonts w:ascii="Arial" w:hAnsi="Arial" w:cs="Arial"/>
          <w:sz w:val="24"/>
          <w:szCs w:val="24"/>
        </w:rPr>
        <w:t xml:space="preserve">O’Mahoney, J. (2021). How Small Consultancies Grow: Challenging Problem-Based Theorising. </w:t>
      </w:r>
      <w:r w:rsidRPr="00EA7FE5">
        <w:rPr>
          <w:rFonts w:ascii="Arial" w:hAnsi="Arial" w:cs="Arial"/>
          <w:i/>
          <w:iCs/>
          <w:sz w:val="24"/>
          <w:szCs w:val="24"/>
        </w:rPr>
        <w:t>Management Consulting Journal</w:t>
      </w:r>
      <w:r w:rsidRPr="00EA7FE5">
        <w:rPr>
          <w:rFonts w:ascii="Arial" w:hAnsi="Arial" w:cs="Arial"/>
          <w:sz w:val="24"/>
          <w:szCs w:val="24"/>
        </w:rPr>
        <w:t xml:space="preserve">, 4(1), pp.5–20. Available at: </w:t>
      </w:r>
      <w:proofErr w:type="spellStart"/>
      <w:r w:rsidRPr="00EA7FE5">
        <w:rPr>
          <w:rFonts w:ascii="Arial" w:hAnsi="Arial" w:cs="Arial"/>
          <w:sz w:val="24"/>
          <w:szCs w:val="24"/>
        </w:rPr>
        <w:t>doi</w:t>
      </w:r>
      <w:proofErr w:type="spellEnd"/>
      <w:r w:rsidRPr="00EA7FE5">
        <w:rPr>
          <w:rFonts w:ascii="Arial" w:hAnsi="Arial" w:cs="Arial"/>
          <w:sz w:val="24"/>
          <w:szCs w:val="24"/>
        </w:rPr>
        <w:t xml:space="preserve">: </w:t>
      </w:r>
      <w:hyperlink r:id="rId40" w:history="1">
        <w:r w:rsidR="00161DF7" w:rsidRPr="00EA7FE5">
          <w:rPr>
            <w:rStyle w:val="Hyperlink"/>
            <w:rFonts w:ascii="Arial" w:hAnsi="Arial" w:cs="Arial"/>
            <w:sz w:val="24"/>
            <w:szCs w:val="24"/>
          </w:rPr>
          <w:t>https://doi.org/10.2478/mcj-2021-0002</w:t>
        </w:r>
      </w:hyperlink>
      <w:r w:rsidR="00161DF7" w:rsidRPr="00EA7FE5">
        <w:rPr>
          <w:rFonts w:ascii="Arial" w:hAnsi="Arial" w:cs="Arial"/>
          <w:sz w:val="24"/>
          <w:szCs w:val="24"/>
        </w:rPr>
        <w:t xml:space="preserve"> </w:t>
      </w:r>
      <w:r w:rsidRPr="00EA7FE5">
        <w:rPr>
          <w:rFonts w:ascii="Arial" w:hAnsi="Arial" w:cs="Arial"/>
          <w:sz w:val="24"/>
          <w:szCs w:val="24"/>
        </w:rPr>
        <w:t>(Accessed 4 June 2025).</w:t>
      </w:r>
    </w:p>
    <w:p w14:paraId="153F7560" w14:textId="4F2FECC0" w:rsidR="0013024D" w:rsidRPr="00EA7FE5" w:rsidRDefault="00CD6E67" w:rsidP="00CD6E67">
      <w:pPr>
        <w:spacing w:line="360" w:lineRule="auto"/>
        <w:jc w:val="both"/>
        <w:rPr>
          <w:rFonts w:ascii="Arial" w:hAnsi="Arial" w:cs="Arial"/>
          <w:sz w:val="24"/>
          <w:szCs w:val="24"/>
        </w:rPr>
      </w:pPr>
      <w:r w:rsidRPr="00EA7FE5">
        <w:rPr>
          <w:rFonts w:ascii="Arial" w:hAnsi="Arial" w:cs="Arial"/>
          <w:sz w:val="24"/>
          <w:szCs w:val="24"/>
        </w:rPr>
        <w:t xml:space="preserve">Palladium Hotel Group (2025). </w:t>
      </w:r>
      <w:r w:rsidRPr="00EA7FE5">
        <w:rPr>
          <w:rFonts w:ascii="Arial" w:hAnsi="Arial" w:cs="Arial"/>
          <w:i/>
          <w:iCs/>
          <w:sz w:val="24"/>
          <w:szCs w:val="24"/>
        </w:rPr>
        <w:t>Palladium Hotel Cala Llonga</w:t>
      </w:r>
      <w:r w:rsidRPr="00EA7FE5">
        <w:rPr>
          <w:rFonts w:ascii="Arial" w:hAnsi="Arial" w:cs="Arial"/>
          <w:sz w:val="24"/>
          <w:szCs w:val="24"/>
        </w:rPr>
        <w:t xml:space="preserve"> [</w:t>
      </w:r>
      <w:r w:rsidR="008411CB" w:rsidRPr="00EA7FE5">
        <w:rPr>
          <w:rFonts w:ascii="Arial" w:hAnsi="Arial" w:cs="Arial"/>
          <w:sz w:val="24"/>
          <w:szCs w:val="24"/>
        </w:rPr>
        <w:t>i</w:t>
      </w:r>
      <w:r w:rsidRPr="00EA7FE5">
        <w:rPr>
          <w:rFonts w:ascii="Arial" w:hAnsi="Arial" w:cs="Arial"/>
          <w:sz w:val="24"/>
          <w:szCs w:val="24"/>
        </w:rPr>
        <w:t xml:space="preserve">mage]. Available at: </w:t>
      </w:r>
      <w:hyperlink r:id="rId41" w:history="1">
        <w:r w:rsidR="001B42F7" w:rsidRPr="00EA7FE5">
          <w:rPr>
            <w:rStyle w:val="Hyperlink"/>
            <w:rFonts w:ascii="Arial" w:hAnsi="Arial" w:cs="Arial"/>
            <w:sz w:val="24"/>
            <w:szCs w:val="24"/>
          </w:rPr>
          <w:t>https://www.palladiumhotelgroup.com/en/hotels/espana/ibiza/ibiza-santaeulalia/palladium-hotel-cala-llonga</w:t>
        </w:r>
      </w:hyperlink>
      <w:r w:rsidR="001B42F7" w:rsidRPr="00EA7FE5">
        <w:rPr>
          <w:rFonts w:ascii="Arial" w:hAnsi="Arial" w:cs="Arial"/>
          <w:sz w:val="24"/>
          <w:szCs w:val="24"/>
        </w:rPr>
        <w:t xml:space="preserve"> </w:t>
      </w:r>
      <w:r w:rsidR="008411CB" w:rsidRPr="00EA7FE5">
        <w:rPr>
          <w:rFonts w:ascii="Arial" w:hAnsi="Arial" w:cs="Arial"/>
          <w:sz w:val="24"/>
          <w:szCs w:val="24"/>
        </w:rPr>
        <w:t>(</w:t>
      </w:r>
      <w:r w:rsidRPr="00EA7FE5">
        <w:rPr>
          <w:rFonts w:ascii="Arial" w:hAnsi="Arial" w:cs="Arial"/>
          <w:sz w:val="24"/>
          <w:szCs w:val="24"/>
        </w:rPr>
        <w:t xml:space="preserve">Accessed </w:t>
      </w:r>
      <w:r w:rsidR="008F45FB" w:rsidRPr="00EA7FE5">
        <w:rPr>
          <w:rFonts w:ascii="Arial" w:hAnsi="Arial" w:cs="Arial"/>
          <w:sz w:val="24"/>
          <w:szCs w:val="24"/>
        </w:rPr>
        <w:t>25 May</w:t>
      </w:r>
      <w:r w:rsidRPr="00EA7FE5">
        <w:rPr>
          <w:rFonts w:ascii="Arial" w:hAnsi="Arial" w:cs="Arial"/>
          <w:sz w:val="24"/>
          <w:szCs w:val="24"/>
        </w:rPr>
        <w:t xml:space="preserve"> 2025</w:t>
      </w:r>
      <w:r w:rsidR="008F45FB" w:rsidRPr="00EA7FE5">
        <w:rPr>
          <w:rFonts w:ascii="Arial" w:hAnsi="Arial" w:cs="Arial"/>
          <w:sz w:val="24"/>
          <w:szCs w:val="24"/>
        </w:rPr>
        <w:t>)</w:t>
      </w:r>
      <w:r w:rsidRPr="00EA7FE5">
        <w:rPr>
          <w:rFonts w:ascii="Arial" w:hAnsi="Arial" w:cs="Arial"/>
          <w:sz w:val="24"/>
          <w:szCs w:val="24"/>
        </w:rPr>
        <w:t>.</w:t>
      </w:r>
    </w:p>
    <w:p w14:paraId="404F3CE5" w14:textId="4FD9B23F" w:rsidR="001B42F7" w:rsidRPr="00EA7FE5" w:rsidRDefault="00971BE1" w:rsidP="00CD6E67">
      <w:pPr>
        <w:spacing w:line="360" w:lineRule="auto"/>
        <w:jc w:val="both"/>
        <w:rPr>
          <w:rFonts w:ascii="Arial" w:hAnsi="Arial" w:cs="Arial"/>
          <w:sz w:val="24"/>
          <w:szCs w:val="24"/>
        </w:rPr>
      </w:pPr>
      <w:r w:rsidRPr="00EA7FE5">
        <w:rPr>
          <w:rFonts w:ascii="Arial" w:hAnsi="Arial" w:cs="Arial"/>
          <w:sz w:val="24"/>
          <w:szCs w:val="24"/>
        </w:rPr>
        <w:t>Palladium Hotel Group (2025a)</w:t>
      </w:r>
      <w:r w:rsidR="00035686" w:rsidRPr="00EA7FE5">
        <w:rPr>
          <w:rFonts w:ascii="Arial" w:hAnsi="Arial" w:cs="Arial"/>
          <w:sz w:val="24"/>
          <w:szCs w:val="24"/>
        </w:rPr>
        <w:t>.</w:t>
      </w:r>
      <w:r w:rsidRPr="00EA7FE5">
        <w:rPr>
          <w:rFonts w:ascii="Arial" w:hAnsi="Arial" w:cs="Arial"/>
          <w:sz w:val="24"/>
          <w:szCs w:val="24"/>
        </w:rPr>
        <w:t xml:space="preserve"> </w:t>
      </w:r>
      <w:r w:rsidRPr="00EA7FE5">
        <w:rPr>
          <w:rFonts w:ascii="Arial" w:hAnsi="Arial" w:cs="Arial"/>
          <w:i/>
          <w:iCs/>
          <w:sz w:val="24"/>
          <w:szCs w:val="24"/>
        </w:rPr>
        <w:t>Palladium Hotel Cala Llonga – Overview</w:t>
      </w:r>
      <w:r w:rsidRPr="00EA7FE5">
        <w:rPr>
          <w:rFonts w:ascii="Arial" w:hAnsi="Arial" w:cs="Arial"/>
          <w:sz w:val="24"/>
          <w:szCs w:val="24"/>
        </w:rPr>
        <w:t xml:space="preserve">. Available at: </w:t>
      </w:r>
      <w:hyperlink r:id="rId42" w:history="1">
        <w:r w:rsidR="00035686" w:rsidRPr="00EA7FE5">
          <w:rPr>
            <w:rStyle w:val="Hyperlink"/>
            <w:rFonts w:ascii="Arial" w:hAnsi="Arial" w:cs="Arial"/>
            <w:sz w:val="24"/>
            <w:szCs w:val="24"/>
          </w:rPr>
          <w:t>https://www.palladiumhotelgroup.com/en/hotels/tipology/all-inclusive/spain/ibiza</w:t>
        </w:r>
      </w:hyperlink>
      <w:r w:rsidR="00035686" w:rsidRPr="00EA7FE5">
        <w:rPr>
          <w:rFonts w:ascii="Arial" w:hAnsi="Arial" w:cs="Arial"/>
          <w:sz w:val="24"/>
          <w:szCs w:val="24"/>
        </w:rPr>
        <w:t xml:space="preserve"> (Accessed 25 May 2025).</w:t>
      </w:r>
    </w:p>
    <w:p w14:paraId="5B2C5C31" w14:textId="0FFD9C45" w:rsidR="00035686" w:rsidRPr="00EA7FE5" w:rsidRDefault="00ED4992" w:rsidP="00CD6E67">
      <w:pPr>
        <w:spacing w:line="360" w:lineRule="auto"/>
        <w:jc w:val="both"/>
        <w:rPr>
          <w:rFonts w:ascii="Arial" w:hAnsi="Arial" w:cs="Arial"/>
          <w:sz w:val="24"/>
          <w:szCs w:val="24"/>
        </w:rPr>
      </w:pPr>
      <w:r w:rsidRPr="00EA7FE5">
        <w:rPr>
          <w:rFonts w:ascii="Arial" w:hAnsi="Arial" w:cs="Arial"/>
          <w:sz w:val="24"/>
          <w:szCs w:val="24"/>
        </w:rPr>
        <w:lastRenderedPageBreak/>
        <w:t xml:space="preserve">Palladium Hotel Group (2025b). </w:t>
      </w:r>
      <w:r w:rsidRPr="00EA7FE5">
        <w:rPr>
          <w:rFonts w:ascii="Arial" w:hAnsi="Arial" w:cs="Arial"/>
          <w:i/>
          <w:iCs/>
          <w:sz w:val="24"/>
          <w:szCs w:val="24"/>
        </w:rPr>
        <w:t>Rooms – Palladium Hotel Cala Llonga</w:t>
      </w:r>
      <w:r w:rsidRPr="00EA7FE5">
        <w:rPr>
          <w:rFonts w:ascii="Arial" w:hAnsi="Arial" w:cs="Arial"/>
          <w:sz w:val="24"/>
          <w:szCs w:val="24"/>
        </w:rPr>
        <w:t xml:space="preserve">. [online] Available at: </w:t>
      </w:r>
      <w:hyperlink r:id="rId43" w:history="1">
        <w:r w:rsidR="00F07B6D" w:rsidRPr="00EA7FE5">
          <w:rPr>
            <w:rStyle w:val="Hyperlink"/>
            <w:rFonts w:ascii="Arial" w:hAnsi="Arial" w:cs="Arial"/>
            <w:sz w:val="24"/>
            <w:szCs w:val="24"/>
          </w:rPr>
          <w:t>https://www.palladiumhotelgroup.com/content/dam/palladium/content-fragments/hoteles/en/palladium-hotel-cala-llonga/palladium-hotel-cala-llonga-ficha-tecnica.pdf</w:t>
        </w:r>
      </w:hyperlink>
      <w:r w:rsidR="00F07B6D" w:rsidRPr="00EA7FE5">
        <w:rPr>
          <w:rFonts w:ascii="Arial" w:hAnsi="Arial" w:cs="Arial"/>
          <w:sz w:val="24"/>
          <w:szCs w:val="24"/>
        </w:rPr>
        <w:t xml:space="preserve"> (Accessed 25 May 2025). </w:t>
      </w:r>
    </w:p>
    <w:p w14:paraId="0F27A310" w14:textId="53AD73E4" w:rsidR="00F07B6D" w:rsidRDefault="00296F7B" w:rsidP="00CD6E67">
      <w:pPr>
        <w:spacing w:line="360" w:lineRule="auto"/>
        <w:jc w:val="both"/>
        <w:rPr>
          <w:rFonts w:ascii="Arial" w:hAnsi="Arial" w:cs="Arial"/>
          <w:sz w:val="24"/>
          <w:szCs w:val="24"/>
        </w:rPr>
      </w:pPr>
      <w:r w:rsidRPr="00EA7FE5">
        <w:rPr>
          <w:rFonts w:ascii="Arial" w:hAnsi="Arial" w:cs="Arial"/>
          <w:sz w:val="24"/>
          <w:szCs w:val="24"/>
        </w:rPr>
        <w:t xml:space="preserve">Palladium Hotel Group (2025c). </w:t>
      </w:r>
      <w:r w:rsidRPr="00EA7FE5">
        <w:rPr>
          <w:rFonts w:ascii="Arial" w:hAnsi="Arial" w:cs="Arial"/>
          <w:i/>
          <w:iCs/>
          <w:sz w:val="24"/>
          <w:szCs w:val="24"/>
        </w:rPr>
        <w:t>Facilities and Services – Palladium Hotel Cala Llonga.</w:t>
      </w:r>
      <w:r w:rsidRPr="00EA7FE5">
        <w:rPr>
          <w:rFonts w:ascii="Arial" w:hAnsi="Arial" w:cs="Arial"/>
          <w:sz w:val="24"/>
          <w:szCs w:val="24"/>
        </w:rPr>
        <w:t xml:space="preserve"> Available at: </w:t>
      </w:r>
      <w:hyperlink r:id="rId44" w:history="1">
        <w:r w:rsidR="00180023" w:rsidRPr="00EA7FE5">
          <w:rPr>
            <w:rStyle w:val="Hyperlink"/>
            <w:rFonts w:ascii="Arial" w:hAnsi="Arial" w:cs="Arial"/>
            <w:sz w:val="24"/>
            <w:szCs w:val="24"/>
          </w:rPr>
          <w:t>https://www.palladiumhotelgroup.com/content/dam/palladium/content-fragments/hoteles/en/palladium-hotel-cala-llonga/palladium-hotel-cala-llonga-ficha-tecnica.pdf</w:t>
        </w:r>
      </w:hyperlink>
      <w:r w:rsidR="00180023" w:rsidRPr="00EA7FE5">
        <w:rPr>
          <w:rFonts w:ascii="Arial" w:hAnsi="Arial" w:cs="Arial"/>
          <w:sz w:val="24"/>
          <w:szCs w:val="24"/>
        </w:rPr>
        <w:t xml:space="preserve"> </w:t>
      </w:r>
      <w:r w:rsidR="005935A1" w:rsidRPr="00EA7FE5">
        <w:rPr>
          <w:rFonts w:ascii="Arial" w:hAnsi="Arial" w:cs="Arial"/>
          <w:sz w:val="24"/>
          <w:szCs w:val="24"/>
        </w:rPr>
        <w:t>(Accessed 25 May 2025).</w:t>
      </w:r>
    </w:p>
    <w:p w14:paraId="639ADEA6" w14:textId="039525E6" w:rsidR="009C1BBB" w:rsidRPr="00EA7FE5" w:rsidRDefault="009C1BBB" w:rsidP="00CD6E67">
      <w:pPr>
        <w:spacing w:line="360" w:lineRule="auto"/>
        <w:jc w:val="both"/>
        <w:rPr>
          <w:rFonts w:ascii="Arial" w:hAnsi="Arial" w:cs="Arial"/>
          <w:sz w:val="24"/>
          <w:szCs w:val="24"/>
        </w:rPr>
      </w:pPr>
      <w:r w:rsidRPr="009C1BBB">
        <w:rPr>
          <w:rFonts w:ascii="Arial" w:hAnsi="Arial" w:cs="Arial"/>
          <w:sz w:val="24"/>
          <w:szCs w:val="24"/>
        </w:rPr>
        <w:t>Parasuraman, A., Zeithaml, V.A. and Berry, L.L. (1988). SERVQUAL: A Multiple-Item Scale for Measuring Consumer Perceptions of Service Quality</w:t>
      </w:r>
      <w:r w:rsidRPr="009C1BBB">
        <w:rPr>
          <w:rFonts w:ascii="Arial" w:hAnsi="Arial" w:cs="Arial"/>
          <w:i/>
          <w:iCs/>
          <w:sz w:val="24"/>
          <w:szCs w:val="24"/>
        </w:rPr>
        <w:t>. Journal of Retailing</w:t>
      </w:r>
      <w:r w:rsidRPr="009C1BBB">
        <w:rPr>
          <w:rFonts w:ascii="Arial" w:hAnsi="Arial" w:cs="Arial"/>
          <w:sz w:val="24"/>
          <w:szCs w:val="24"/>
        </w:rPr>
        <w:t>, 64(1), pp.12–40.</w:t>
      </w:r>
      <w:r>
        <w:rPr>
          <w:rFonts w:ascii="Arial" w:hAnsi="Arial" w:cs="Arial"/>
          <w:sz w:val="24"/>
          <w:szCs w:val="24"/>
        </w:rPr>
        <w:t xml:space="preserve"> </w:t>
      </w:r>
      <w:r w:rsidR="00B2182E">
        <w:rPr>
          <w:rFonts w:ascii="Arial" w:hAnsi="Arial" w:cs="Arial"/>
          <w:sz w:val="24"/>
          <w:szCs w:val="24"/>
        </w:rPr>
        <w:t xml:space="preserve">Available at: </w:t>
      </w:r>
      <w:hyperlink r:id="rId45" w:history="1">
        <w:r w:rsidR="00B2182E" w:rsidRPr="002756D1">
          <w:rPr>
            <w:rStyle w:val="Hyperlink"/>
            <w:rFonts w:ascii="Arial" w:hAnsi="Arial" w:cs="Arial"/>
            <w:sz w:val="24"/>
            <w:szCs w:val="24"/>
          </w:rPr>
          <w:t>https://www.researchgate.net/publication/225083802_SERVQUAL_A_multiple-_Item_Scale_for_measuring_consumer_perceptions_of_service_quality</w:t>
        </w:r>
      </w:hyperlink>
      <w:r w:rsidR="00B2182E">
        <w:rPr>
          <w:rFonts w:ascii="Arial" w:hAnsi="Arial" w:cs="Arial"/>
          <w:sz w:val="24"/>
          <w:szCs w:val="24"/>
        </w:rPr>
        <w:t xml:space="preserve"> (Accessed 16 June 2025).</w:t>
      </w:r>
    </w:p>
    <w:p w14:paraId="371283A1" w14:textId="3AD092D0" w:rsidR="00BB6B1A" w:rsidRPr="00EA7FE5" w:rsidRDefault="00BB6B1A" w:rsidP="00BB6B1A">
      <w:pPr>
        <w:spacing w:line="360" w:lineRule="auto"/>
        <w:jc w:val="both"/>
        <w:rPr>
          <w:rFonts w:ascii="Arial" w:hAnsi="Arial" w:cs="Arial"/>
          <w:sz w:val="24"/>
          <w:szCs w:val="24"/>
        </w:rPr>
      </w:pPr>
      <w:r w:rsidRPr="00EA7FE5">
        <w:rPr>
          <w:rFonts w:ascii="Arial" w:hAnsi="Arial" w:cs="Arial"/>
          <w:sz w:val="24"/>
          <w:szCs w:val="24"/>
        </w:rPr>
        <w:t xml:space="preserve">Ramón-Cardona, J. and Sánchez-Fernández, M.D. (2022). Tangible and intangible heritage of Ibiza (Spain) and its potential to be valued as a tourist offer. </w:t>
      </w:r>
      <w:r w:rsidRPr="00EA7FE5">
        <w:rPr>
          <w:rFonts w:ascii="Arial" w:hAnsi="Arial" w:cs="Arial"/>
          <w:i/>
          <w:iCs/>
          <w:sz w:val="24"/>
          <w:szCs w:val="24"/>
        </w:rPr>
        <w:t>Heritage</w:t>
      </w:r>
      <w:r w:rsidRPr="00EA7FE5">
        <w:rPr>
          <w:rFonts w:ascii="Arial" w:hAnsi="Arial" w:cs="Arial"/>
          <w:sz w:val="24"/>
          <w:szCs w:val="24"/>
        </w:rPr>
        <w:t xml:space="preserve">, 5(3), pp.1350–1369. Available at: </w:t>
      </w:r>
      <w:proofErr w:type="spellStart"/>
      <w:r w:rsidRPr="00EA7FE5">
        <w:rPr>
          <w:rFonts w:ascii="Arial" w:hAnsi="Arial" w:cs="Arial"/>
          <w:sz w:val="24"/>
          <w:szCs w:val="24"/>
        </w:rPr>
        <w:t>doi</w:t>
      </w:r>
      <w:proofErr w:type="spellEnd"/>
      <w:r w:rsidRPr="00EA7FE5">
        <w:rPr>
          <w:rFonts w:ascii="Arial" w:hAnsi="Arial" w:cs="Arial"/>
          <w:sz w:val="24"/>
          <w:szCs w:val="24"/>
        </w:rPr>
        <w:t xml:space="preserve">: </w:t>
      </w:r>
      <w:hyperlink r:id="rId46" w:history="1">
        <w:r w:rsidRPr="00EA7FE5">
          <w:rPr>
            <w:rStyle w:val="Hyperlink"/>
            <w:rFonts w:ascii="Arial" w:hAnsi="Arial" w:cs="Arial"/>
            <w:sz w:val="24"/>
            <w:szCs w:val="24"/>
          </w:rPr>
          <w:t>https://doi.org/10.3390/heritage5030070</w:t>
        </w:r>
      </w:hyperlink>
      <w:r w:rsidRPr="00EA7FE5">
        <w:rPr>
          <w:rFonts w:ascii="Arial" w:hAnsi="Arial" w:cs="Arial"/>
          <w:sz w:val="24"/>
          <w:szCs w:val="24"/>
        </w:rPr>
        <w:t xml:space="preserve"> (Accessed 4 June 2025).</w:t>
      </w:r>
    </w:p>
    <w:p w14:paraId="5C508616" w14:textId="4C56F1D0" w:rsidR="00BB6B1A" w:rsidRDefault="00BB6B1A" w:rsidP="00BB6B1A">
      <w:pPr>
        <w:spacing w:line="360" w:lineRule="auto"/>
        <w:jc w:val="both"/>
        <w:rPr>
          <w:rFonts w:ascii="Arial" w:hAnsi="Arial" w:cs="Arial"/>
          <w:sz w:val="24"/>
          <w:szCs w:val="24"/>
        </w:rPr>
      </w:pPr>
      <w:r w:rsidRPr="00EA7FE5">
        <w:rPr>
          <w:rFonts w:ascii="Arial" w:hAnsi="Arial" w:cs="Arial"/>
          <w:sz w:val="24"/>
          <w:szCs w:val="24"/>
        </w:rPr>
        <w:t xml:space="preserve">Ramón-Cardona, J., Peña-Miranda, D.D. and Sánchez-Fernández, M.D. (2021). Critical analysis of a World Heritage site in terms of conservation and tourism promotion: the case of “Ibiza, Biodiversity and Culture” (Ibiza, Spain). </w:t>
      </w:r>
      <w:r w:rsidRPr="00EA7FE5">
        <w:rPr>
          <w:rFonts w:ascii="Arial" w:hAnsi="Arial" w:cs="Arial"/>
          <w:i/>
          <w:iCs/>
          <w:sz w:val="24"/>
          <w:szCs w:val="24"/>
        </w:rPr>
        <w:t>Sustainability</w:t>
      </w:r>
      <w:r w:rsidRPr="00EA7FE5">
        <w:rPr>
          <w:rFonts w:ascii="Arial" w:hAnsi="Arial" w:cs="Arial"/>
          <w:sz w:val="24"/>
          <w:szCs w:val="24"/>
        </w:rPr>
        <w:t xml:space="preserve">, 13(23), p.13250. Available at: </w:t>
      </w:r>
      <w:proofErr w:type="spellStart"/>
      <w:r w:rsidRPr="00EA7FE5">
        <w:rPr>
          <w:rFonts w:ascii="Arial" w:hAnsi="Arial" w:cs="Arial"/>
          <w:sz w:val="24"/>
          <w:szCs w:val="24"/>
        </w:rPr>
        <w:t>doi</w:t>
      </w:r>
      <w:proofErr w:type="spellEnd"/>
      <w:r w:rsidRPr="00EA7FE5">
        <w:rPr>
          <w:rFonts w:ascii="Arial" w:hAnsi="Arial" w:cs="Arial"/>
          <w:sz w:val="24"/>
          <w:szCs w:val="24"/>
        </w:rPr>
        <w:t xml:space="preserve">:  </w:t>
      </w:r>
      <w:hyperlink r:id="rId47" w:history="1">
        <w:r w:rsidR="00480B0A" w:rsidRPr="00EA7FE5">
          <w:rPr>
            <w:rStyle w:val="Hyperlink"/>
            <w:rFonts w:ascii="Arial" w:hAnsi="Arial" w:cs="Arial"/>
            <w:sz w:val="24"/>
            <w:szCs w:val="24"/>
          </w:rPr>
          <w:t>https://doi.org/10.3390/su132313250</w:t>
        </w:r>
      </w:hyperlink>
      <w:r w:rsidR="00480B0A" w:rsidRPr="00EA7FE5">
        <w:rPr>
          <w:rFonts w:ascii="Arial" w:hAnsi="Arial" w:cs="Arial"/>
          <w:sz w:val="24"/>
          <w:szCs w:val="24"/>
        </w:rPr>
        <w:t xml:space="preserve"> </w:t>
      </w:r>
      <w:r w:rsidRPr="00EA7FE5">
        <w:rPr>
          <w:rFonts w:ascii="Arial" w:hAnsi="Arial" w:cs="Arial"/>
          <w:sz w:val="24"/>
          <w:szCs w:val="24"/>
        </w:rPr>
        <w:t>(Accessed 4 June 2025).</w:t>
      </w:r>
    </w:p>
    <w:p w14:paraId="379BC48E" w14:textId="52D9C3C4" w:rsidR="001348AF" w:rsidRDefault="001348AF" w:rsidP="00BB6B1A">
      <w:pPr>
        <w:spacing w:line="360" w:lineRule="auto"/>
        <w:jc w:val="both"/>
        <w:rPr>
          <w:rFonts w:ascii="Arial" w:hAnsi="Arial" w:cs="Arial"/>
          <w:sz w:val="24"/>
          <w:szCs w:val="24"/>
        </w:rPr>
      </w:pPr>
      <w:r w:rsidRPr="001348AF">
        <w:rPr>
          <w:rFonts w:ascii="Arial" w:hAnsi="Arial" w:cs="Arial"/>
          <w:sz w:val="24"/>
          <w:szCs w:val="24"/>
        </w:rPr>
        <w:t xml:space="preserve">Robinson, J. (2025). </w:t>
      </w:r>
      <w:r w:rsidRPr="006C3994">
        <w:rPr>
          <w:rFonts w:ascii="Arial" w:hAnsi="Arial" w:cs="Arial"/>
          <w:i/>
          <w:iCs/>
          <w:sz w:val="24"/>
          <w:szCs w:val="24"/>
        </w:rPr>
        <w:t>How can PDCA cycles be leveraged to integrate Internet of Things (IoT) technologies in business operations?</w:t>
      </w:r>
      <w:r w:rsidRPr="001348AF">
        <w:rPr>
          <w:rFonts w:ascii="Arial" w:hAnsi="Arial" w:cs="Arial"/>
          <w:sz w:val="24"/>
          <w:szCs w:val="24"/>
        </w:rPr>
        <w:t xml:space="preserve"> </w:t>
      </w:r>
      <w:proofErr w:type="spellStart"/>
      <w:r w:rsidRPr="001348AF">
        <w:rPr>
          <w:rFonts w:ascii="Arial" w:hAnsi="Arial" w:cs="Arial"/>
          <w:sz w:val="24"/>
          <w:szCs w:val="24"/>
        </w:rPr>
        <w:t>Flevy</w:t>
      </w:r>
      <w:proofErr w:type="spellEnd"/>
      <w:r w:rsidRPr="001348AF">
        <w:rPr>
          <w:rFonts w:ascii="Arial" w:hAnsi="Arial" w:cs="Arial"/>
          <w:sz w:val="24"/>
          <w:szCs w:val="24"/>
        </w:rPr>
        <w:t xml:space="preserve"> Management Insights. Available at: </w:t>
      </w:r>
      <w:hyperlink r:id="rId48" w:history="1">
        <w:r w:rsidR="006C3994" w:rsidRPr="002756D1">
          <w:rPr>
            <w:rStyle w:val="Hyperlink"/>
            <w:rFonts w:ascii="Arial" w:hAnsi="Arial" w:cs="Arial"/>
            <w:sz w:val="24"/>
            <w:szCs w:val="24"/>
          </w:rPr>
          <w:t>https://www.flevy.com/topic/plan-do-check-act/question/maximizing-iot-integration-business-operations-pdca-cycles</w:t>
        </w:r>
      </w:hyperlink>
      <w:r w:rsidR="006C3994">
        <w:rPr>
          <w:rFonts w:ascii="Arial" w:hAnsi="Arial" w:cs="Arial"/>
          <w:sz w:val="24"/>
          <w:szCs w:val="24"/>
        </w:rPr>
        <w:t xml:space="preserve"> (</w:t>
      </w:r>
      <w:r w:rsidRPr="001348AF">
        <w:rPr>
          <w:rFonts w:ascii="Arial" w:hAnsi="Arial" w:cs="Arial"/>
          <w:sz w:val="24"/>
          <w:szCs w:val="24"/>
        </w:rPr>
        <w:t>Accessed 1</w:t>
      </w:r>
      <w:r w:rsidR="006C3994">
        <w:rPr>
          <w:rFonts w:ascii="Arial" w:hAnsi="Arial" w:cs="Arial"/>
          <w:sz w:val="24"/>
          <w:szCs w:val="24"/>
        </w:rPr>
        <w:t>6</w:t>
      </w:r>
      <w:r w:rsidRPr="001348AF">
        <w:rPr>
          <w:rFonts w:ascii="Arial" w:hAnsi="Arial" w:cs="Arial"/>
          <w:sz w:val="24"/>
          <w:szCs w:val="24"/>
        </w:rPr>
        <w:t xml:space="preserve"> Jun</w:t>
      </w:r>
      <w:r w:rsidR="006C3994">
        <w:rPr>
          <w:rFonts w:ascii="Arial" w:hAnsi="Arial" w:cs="Arial"/>
          <w:sz w:val="24"/>
          <w:szCs w:val="24"/>
        </w:rPr>
        <w:t>e</w:t>
      </w:r>
      <w:r w:rsidRPr="001348AF">
        <w:rPr>
          <w:rFonts w:ascii="Arial" w:hAnsi="Arial" w:cs="Arial"/>
          <w:sz w:val="24"/>
          <w:szCs w:val="24"/>
        </w:rPr>
        <w:t xml:space="preserve"> 2025</w:t>
      </w:r>
      <w:r w:rsidR="006C3994">
        <w:rPr>
          <w:rFonts w:ascii="Arial" w:hAnsi="Arial" w:cs="Arial"/>
          <w:sz w:val="24"/>
          <w:szCs w:val="24"/>
        </w:rPr>
        <w:t>)</w:t>
      </w:r>
      <w:r w:rsidRPr="001348AF">
        <w:rPr>
          <w:rFonts w:ascii="Arial" w:hAnsi="Arial" w:cs="Arial"/>
          <w:sz w:val="24"/>
          <w:szCs w:val="24"/>
        </w:rPr>
        <w:t>.</w:t>
      </w:r>
    </w:p>
    <w:p w14:paraId="0E3EFF14" w14:textId="567A7060" w:rsidR="00EF338D" w:rsidRDefault="00EF338D" w:rsidP="00BB6B1A">
      <w:pPr>
        <w:spacing w:line="360" w:lineRule="auto"/>
        <w:jc w:val="both"/>
        <w:rPr>
          <w:rFonts w:ascii="Arial" w:hAnsi="Arial" w:cs="Arial"/>
          <w:sz w:val="24"/>
          <w:szCs w:val="24"/>
        </w:rPr>
      </w:pPr>
      <w:r w:rsidRPr="00EF338D">
        <w:rPr>
          <w:rFonts w:ascii="Arial" w:hAnsi="Arial" w:cs="Arial"/>
          <w:sz w:val="24"/>
          <w:szCs w:val="24"/>
        </w:rPr>
        <w:t xml:space="preserve">Rynearson, K., Sloan, C. and Howell, J.M. (2025). Applying a change management model: The US PREP Model and Kotter's change management steps. In: </w:t>
      </w:r>
      <w:r w:rsidRPr="00BD6D74">
        <w:rPr>
          <w:rFonts w:ascii="Arial" w:hAnsi="Arial" w:cs="Arial"/>
          <w:i/>
          <w:iCs/>
          <w:sz w:val="24"/>
          <w:szCs w:val="24"/>
        </w:rPr>
        <w:lastRenderedPageBreak/>
        <w:t>Collaborating for Transformative Change in Education</w:t>
      </w:r>
      <w:r w:rsidRPr="00EF338D">
        <w:rPr>
          <w:rFonts w:ascii="Arial" w:hAnsi="Arial" w:cs="Arial"/>
          <w:sz w:val="24"/>
          <w:szCs w:val="24"/>
        </w:rPr>
        <w:t>. Abingdon: Routledge, pp.60–76.</w:t>
      </w:r>
    </w:p>
    <w:p w14:paraId="3FE40F97" w14:textId="7BE36E2A" w:rsidR="00105582" w:rsidRDefault="00105582" w:rsidP="00BB6B1A">
      <w:pPr>
        <w:spacing w:line="360" w:lineRule="auto"/>
        <w:jc w:val="both"/>
        <w:rPr>
          <w:rFonts w:ascii="Arial" w:hAnsi="Arial" w:cs="Arial"/>
          <w:sz w:val="24"/>
          <w:szCs w:val="24"/>
        </w:rPr>
      </w:pPr>
      <w:r w:rsidRPr="00105582">
        <w:rPr>
          <w:rFonts w:ascii="Arial" w:hAnsi="Arial" w:cs="Arial"/>
          <w:sz w:val="24"/>
          <w:szCs w:val="24"/>
        </w:rPr>
        <w:t>Serrat, O. (2017)</w:t>
      </w:r>
      <w:r>
        <w:rPr>
          <w:rFonts w:ascii="Arial" w:hAnsi="Arial" w:cs="Arial"/>
          <w:sz w:val="24"/>
          <w:szCs w:val="24"/>
        </w:rPr>
        <w:t>.</w:t>
      </w:r>
      <w:r w:rsidRPr="00105582">
        <w:rPr>
          <w:rFonts w:ascii="Arial" w:hAnsi="Arial" w:cs="Arial"/>
          <w:sz w:val="24"/>
          <w:szCs w:val="24"/>
        </w:rPr>
        <w:t xml:space="preserve"> </w:t>
      </w:r>
      <w:r w:rsidRPr="00105582">
        <w:rPr>
          <w:rFonts w:ascii="Arial" w:hAnsi="Arial" w:cs="Arial"/>
          <w:i/>
          <w:iCs/>
          <w:sz w:val="24"/>
          <w:szCs w:val="24"/>
        </w:rPr>
        <w:t xml:space="preserve">The Five Whys Technique. In: Knowledge Solutions. </w:t>
      </w:r>
      <w:r w:rsidRPr="00FE5F43">
        <w:rPr>
          <w:rFonts w:ascii="Arial" w:hAnsi="Arial" w:cs="Arial"/>
          <w:sz w:val="24"/>
          <w:szCs w:val="24"/>
        </w:rPr>
        <w:t>Singapore: Asian Development Bank and Springer</w:t>
      </w:r>
      <w:r w:rsidRPr="00105582">
        <w:rPr>
          <w:rFonts w:ascii="Arial" w:hAnsi="Arial" w:cs="Arial"/>
          <w:sz w:val="24"/>
          <w:szCs w:val="24"/>
        </w:rPr>
        <w:t xml:space="preserve">, pp. 307–310. Available at: </w:t>
      </w:r>
      <w:proofErr w:type="spellStart"/>
      <w:r>
        <w:rPr>
          <w:rFonts w:ascii="Arial" w:hAnsi="Arial" w:cs="Arial"/>
          <w:sz w:val="24"/>
          <w:szCs w:val="24"/>
        </w:rPr>
        <w:t>doi</w:t>
      </w:r>
      <w:proofErr w:type="spellEnd"/>
      <w:r>
        <w:rPr>
          <w:rFonts w:ascii="Arial" w:hAnsi="Arial" w:cs="Arial"/>
          <w:sz w:val="24"/>
          <w:szCs w:val="24"/>
        </w:rPr>
        <w:t xml:space="preserve">: </w:t>
      </w:r>
      <w:hyperlink r:id="rId49" w:history="1">
        <w:r w:rsidRPr="0007146E">
          <w:rPr>
            <w:rStyle w:val="Hyperlink"/>
            <w:rFonts w:ascii="Arial" w:hAnsi="Arial" w:cs="Arial"/>
            <w:sz w:val="24"/>
            <w:szCs w:val="24"/>
          </w:rPr>
          <w:t>https://doi.org/10.1007/978-981-10-0983-9_32</w:t>
        </w:r>
      </w:hyperlink>
      <w:r>
        <w:rPr>
          <w:rFonts w:ascii="Arial" w:hAnsi="Arial" w:cs="Arial"/>
          <w:sz w:val="24"/>
          <w:szCs w:val="24"/>
        </w:rPr>
        <w:t xml:space="preserve"> </w:t>
      </w:r>
      <w:r w:rsidRPr="00105582">
        <w:rPr>
          <w:rFonts w:ascii="Arial" w:hAnsi="Arial" w:cs="Arial"/>
          <w:sz w:val="24"/>
          <w:szCs w:val="24"/>
        </w:rPr>
        <w:t>(Accessed</w:t>
      </w:r>
      <w:r>
        <w:rPr>
          <w:rFonts w:ascii="Arial" w:hAnsi="Arial" w:cs="Arial"/>
          <w:sz w:val="24"/>
          <w:szCs w:val="24"/>
        </w:rPr>
        <w:t xml:space="preserve"> </w:t>
      </w:r>
      <w:r w:rsidR="004D5ECF">
        <w:rPr>
          <w:rFonts w:ascii="Arial" w:hAnsi="Arial" w:cs="Arial"/>
          <w:sz w:val="24"/>
          <w:szCs w:val="24"/>
        </w:rPr>
        <w:t>2</w:t>
      </w:r>
      <w:r w:rsidRPr="00105582">
        <w:rPr>
          <w:rFonts w:ascii="Arial" w:hAnsi="Arial" w:cs="Arial"/>
          <w:sz w:val="24"/>
          <w:szCs w:val="24"/>
        </w:rPr>
        <w:t xml:space="preserve"> June 2025).</w:t>
      </w:r>
    </w:p>
    <w:p w14:paraId="0F1AE22C" w14:textId="3CD52AA2" w:rsidR="007E4999" w:rsidRPr="00EA7FE5" w:rsidRDefault="007E4999" w:rsidP="00BB6B1A">
      <w:pPr>
        <w:spacing w:line="360" w:lineRule="auto"/>
        <w:jc w:val="both"/>
        <w:rPr>
          <w:rFonts w:ascii="Arial" w:hAnsi="Arial" w:cs="Arial"/>
          <w:sz w:val="24"/>
          <w:szCs w:val="24"/>
        </w:rPr>
      </w:pPr>
      <w:proofErr w:type="spellStart"/>
      <w:r w:rsidRPr="007E4999">
        <w:rPr>
          <w:rFonts w:ascii="Arial" w:hAnsi="Arial" w:cs="Arial"/>
          <w:sz w:val="24"/>
          <w:szCs w:val="24"/>
        </w:rPr>
        <w:t>Snapfix</w:t>
      </w:r>
      <w:proofErr w:type="spellEnd"/>
      <w:r w:rsidRPr="007E4999">
        <w:rPr>
          <w:rFonts w:ascii="Arial" w:hAnsi="Arial" w:cs="Arial"/>
          <w:sz w:val="24"/>
          <w:szCs w:val="24"/>
        </w:rPr>
        <w:t xml:space="preserve"> (2025). </w:t>
      </w:r>
      <w:r w:rsidRPr="007E4999">
        <w:rPr>
          <w:rFonts w:ascii="Arial" w:hAnsi="Arial" w:cs="Arial"/>
          <w:i/>
          <w:iCs/>
          <w:sz w:val="24"/>
          <w:szCs w:val="24"/>
        </w:rPr>
        <w:t>Corrective Maintenance vs. Preventive Maintenance in Hotel Operations</w:t>
      </w:r>
      <w:r w:rsidRPr="007E4999">
        <w:rPr>
          <w:rFonts w:ascii="Arial" w:hAnsi="Arial" w:cs="Arial"/>
          <w:sz w:val="24"/>
          <w:szCs w:val="24"/>
        </w:rPr>
        <w:t xml:space="preserve">. Available at: </w:t>
      </w:r>
      <w:hyperlink r:id="rId50" w:history="1">
        <w:r w:rsidRPr="00D767CA">
          <w:rPr>
            <w:rStyle w:val="Hyperlink"/>
            <w:rFonts w:ascii="Arial" w:hAnsi="Arial" w:cs="Arial"/>
            <w:sz w:val="24"/>
            <w:szCs w:val="24"/>
          </w:rPr>
          <w:t>https://snapfix.com/news/corrective-maintenance-vs.-preventive-maintenance-in-hotel-operations</w:t>
        </w:r>
      </w:hyperlink>
      <w:r>
        <w:rPr>
          <w:rFonts w:ascii="Arial" w:hAnsi="Arial" w:cs="Arial"/>
          <w:sz w:val="24"/>
          <w:szCs w:val="24"/>
        </w:rPr>
        <w:t xml:space="preserve"> (A</w:t>
      </w:r>
      <w:r w:rsidRPr="007E4999">
        <w:rPr>
          <w:rFonts w:ascii="Arial" w:hAnsi="Arial" w:cs="Arial"/>
          <w:sz w:val="24"/>
          <w:szCs w:val="24"/>
        </w:rPr>
        <w:t>ccessed 1</w:t>
      </w:r>
      <w:r>
        <w:rPr>
          <w:rFonts w:ascii="Arial" w:hAnsi="Arial" w:cs="Arial"/>
          <w:sz w:val="24"/>
          <w:szCs w:val="24"/>
        </w:rPr>
        <w:t>5</w:t>
      </w:r>
      <w:r w:rsidRPr="007E4999">
        <w:rPr>
          <w:rFonts w:ascii="Arial" w:hAnsi="Arial" w:cs="Arial"/>
          <w:sz w:val="24"/>
          <w:szCs w:val="24"/>
        </w:rPr>
        <w:t> Jun</w:t>
      </w:r>
      <w:r>
        <w:rPr>
          <w:rFonts w:ascii="Arial" w:hAnsi="Arial" w:cs="Arial"/>
          <w:sz w:val="24"/>
          <w:szCs w:val="24"/>
        </w:rPr>
        <w:t>e</w:t>
      </w:r>
      <w:r w:rsidRPr="007E4999">
        <w:rPr>
          <w:rFonts w:ascii="Arial" w:hAnsi="Arial" w:cs="Arial"/>
          <w:sz w:val="24"/>
          <w:szCs w:val="24"/>
        </w:rPr>
        <w:t> 2025</w:t>
      </w:r>
      <w:r>
        <w:rPr>
          <w:rFonts w:ascii="Arial" w:hAnsi="Arial" w:cs="Arial"/>
          <w:sz w:val="24"/>
          <w:szCs w:val="24"/>
        </w:rPr>
        <w:t>)</w:t>
      </w:r>
      <w:r w:rsidRPr="007E4999">
        <w:rPr>
          <w:rFonts w:ascii="Arial" w:hAnsi="Arial" w:cs="Arial"/>
          <w:sz w:val="24"/>
          <w:szCs w:val="24"/>
        </w:rPr>
        <w:t>.</w:t>
      </w:r>
    </w:p>
    <w:p w14:paraId="776E92DC" w14:textId="425BE346" w:rsidR="00BB6B1A" w:rsidRPr="00EA7FE5" w:rsidRDefault="00BB6B1A" w:rsidP="00BB6B1A">
      <w:pPr>
        <w:spacing w:line="360" w:lineRule="auto"/>
        <w:jc w:val="both"/>
        <w:rPr>
          <w:rFonts w:ascii="Arial" w:hAnsi="Arial" w:cs="Arial"/>
          <w:sz w:val="24"/>
          <w:szCs w:val="24"/>
        </w:rPr>
      </w:pPr>
      <w:r w:rsidRPr="00EA7FE5">
        <w:rPr>
          <w:rFonts w:ascii="Arial" w:hAnsi="Arial" w:cs="Arial"/>
          <w:sz w:val="24"/>
          <w:szCs w:val="24"/>
        </w:rPr>
        <w:t xml:space="preserve">Statista (2025). </w:t>
      </w:r>
      <w:r w:rsidRPr="00EA7FE5">
        <w:rPr>
          <w:rFonts w:ascii="Arial" w:hAnsi="Arial" w:cs="Arial"/>
          <w:i/>
          <w:iCs/>
          <w:sz w:val="24"/>
          <w:szCs w:val="24"/>
        </w:rPr>
        <w:t>Spain: Real gross domestic product (GDP) growth from 2020 to 2030.</w:t>
      </w:r>
      <w:r w:rsidRPr="00EA7FE5">
        <w:rPr>
          <w:rFonts w:ascii="Arial" w:hAnsi="Arial" w:cs="Arial"/>
          <w:sz w:val="24"/>
          <w:szCs w:val="24"/>
        </w:rPr>
        <w:t xml:space="preserve"> Available at: </w:t>
      </w:r>
      <w:hyperlink r:id="rId51" w:history="1">
        <w:r w:rsidR="00480B0A" w:rsidRPr="00EA7FE5">
          <w:rPr>
            <w:rStyle w:val="Hyperlink"/>
            <w:rFonts w:ascii="Arial" w:hAnsi="Arial" w:cs="Arial"/>
            <w:sz w:val="24"/>
            <w:szCs w:val="24"/>
          </w:rPr>
          <w:t>https://www.statista.com/statistics/263610/gross-domestic-product-gdp-growth-in-spain/</w:t>
        </w:r>
      </w:hyperlink>
      <w:r w:rsidR="00480B0A" w:rsidRPr="00EA7FE5">
        <w:rPr>
          <w:rFonts w:ascii="Arial" w:hAnsi="Arial" w:cs="Arial"/>
          <w:sz w:val="24"/>
          <w:szCs w:val="24"/>
        </w:rPr>
        <w:t xml:space="preserve"> </w:t>
      </w:r>
      <w:r w:rsidRPr="00EA7FE5">
        <w:rPr>
          <w:rFonts w:ascii="Arial" w:hAnsi="Arial" w:cs="Arial"/>
          <w:sz w:val="24"/>
          <w:szCs w:val="24"/>
        </w:rPr>
        <w:t>(Accessed 4 June 2025).</w:t>
      </w:r>
    </w:p>
    <w:p w14:paraId="662A6D6B" w14:textId="6A5E1E06" w:rsidR="00E87516" w:rsidRDefault="00E87516" w:rsidP="00E87516">
      <w:pPr>
        <w:spacing w:line="360" w:lineRule="auto"/>
        <w:jc w:val="both"/>
        <w:rPr>
          <w:rFonts w:ascii="Arial" w:hAnsi="Arial" w:cs="Arial"/>
          <w:sz w:val="24"/>
          <w:szCs w:val="24"/>
        </w:rPr>
      </w:pPr>
      <w:r w:rsidRPr="00EA7FE5">
        <w:rPr>
          <w:rFonts w:ascii="Arial" w:hAnsi="Arial" w:cs="Arial"/>
          <w:sz w:val="24"/>
          <w:szCs w:val="24"/>
        </w:rPr>
        <w:t xml:space="preserve">Svoboda, P., Ghazal, T.M., Afifi, M.A.M., Kalra, D., </w:t>
      </w:r>
      <w:proofErr w:type="spellStart"/>
      <w:r w:rsidRPr="00EA7FE5">
        <w:rPr>
          <w:rFonts w:ascii="Arial" w:hAnsi="Arial" w:cs="Arial"/>
          <w:sz w:val="24"/>
          <w:szCs w:val="24"/>
        </w:rPr>
        <w:t>Alshurideh</w:t>
      </w:r>
      <w:proofErr w:type="spellEnd"/>
      <w:r w:rsidRPr="00EA7FE5">
        <w:rPr>
          <w:rFonts w:ascii="Arial" w:hAnsi="Arial" w:cs="Arial"/>
          <w:sz w:val="24"/>
          <w:szCs w:val="24"/>
        </w:rPr>
        <w:t xml:space="preserve">, M.T. and Alzoubi, H.M. (2021). Information </w:t>
      </w:r>
      <w:r w:rsidR="000276A2" w:rsidRPr="00EA7FE5">
        <w:rPr>
          <w:rFonts w:ascii="Arial" w:hAnsi="Arial" w:cs="Arial"/>
          <w:sz w:val="24"/>
          <w:szCs w:val="24"/>
        </w:rPr>
        <w:t>Systems Integration to Enhance Operational Customer Relationship Management in the Pharmaceutical Industry</w:t>
      </w:r>
      <w:r w:rsidRPr="00EA7FE5">
        <w:rPr>
          <w:rFonts w:ascii="Arial" w:hAnsi="Arial" w:cs="Arial"/>
          <w:sz w:val="24"/>
          <w:szCs w:val="24"/>
        </w:rPr>
        <w:t xml:space="preserve">. </w:t>
      </w:r>
      <w:r w:rsidRPr="00EA7FE5">
        <w:rPr>
          <w:rFonts w:ascii="Arial" w:hAnsi="Arial" w:cs="Arial"/>
          <w:i/>
          <w:iCs/>
          <w:sz w:val="24"/>
          <w:szCs w:val="24"/>
        </w:rPr>
        <w:t>Proceedings of the International Conference on Artificial Intelligence and Computer Vision</w:t>
      </w:r>
      <w:r w:rsidRPr="00EA7FE5">
        <w:rPr>
          <w:rFonts w:ascii="Arial" w:hAnsi="Arial" w:cs="Arial"/>
          <w:sz w:val="24"/>
          <w:szCs w:val="24"/>
        </w:rPr>
        <w:t xml:space="preserve">, pp.553–572. Available at: </w:t>
      </w:r>
      <w:proofErr w:type="spellStart"/>
      <w:r w:rsidR="0056112E" w:rsidRPr="00EA7FE5">
        <w:rPr>
          <w:rFonts w:ascii="Arial" w:hAnsi="Arial" w:cs="Arial"/>
          <w:sz w:val="24"/>
          <w:szCs w:val="24"/>
        </w:rPr>
        <w:t>doi</w:t>
      </w:r>
      <w:proofErr w:type="spellEnd"/>
      <w:r w:rsidR="0056112E" w:rsidRPr="00EA7FE5">
        <w:rPr>
          <w:rFonts w:ascii="Arial" w:hAnsi="Arial" w:cs="Arial"/>
          <w:sz w:val="24"/>
          <w:szCs w:val="24"/>
        </w:rPr>
        <w:t xml:space="preserve">: </w:t>
      </w:r>
      <w:hyperlink r:id="rId52" w:history="1">
        <w:r w:rsidR="0056112E" w:rsidRPr="00EA7FE5">
          <w:rPr>
            <w:rStyle w:val="Hyperlink"/>
            <w:rFonts w:ascii="Arial" w:hAnsi="Arial" w:cs="Arial"/>
            <w:sz w:val="24"/>
            <w:szCs w:val="24"/>
          </w:rPr>
          <w:t>https://doi.org/10.1007/978-3-030-76346-6_50</w:t>
        </w:r>
      </w:hyperlink>
      <w:r w:rsidR="0056112E" w:rsidRPr="00EA7FE5">
        <w:rPr>
          <w:rFonts w:ascii="Arial" w:hAnsi="Arial" w:cs="Arial"/>
          <w:sz w:val="24"/>
          <w:szCs w:val="24"/>
        </w:rPr>
        <w:t xml:space="preserve"> (</w:t>
      </w:r>
      <w:r w:rsidRPr="00EA7FE5">
        <w:rPr>
          <w:rFonts w:ascii="Arial" w:hAnsi="Arial" w:cs="Arial"/>
          <w:sz w:val="24"/>
          <w:szCs w:val="24"/>
        </w:rPr>
        <w:t xml:space="preserve">Accessed </w:t>
      </w:r>
      <w:r w:rsidR="0056112E" w:rsidRPr="00EA7FE5">
        <w:rPr>
          <w:rFonts w:ascii="Arial" w:hAnsi="Arial" w:cs="Arial"/>
          <w:sz w:val="24"/>
          <w:szCs w:val="24"/>
        </w:rPr>
        <w:t>8 June</w:t>
      </w:r>
      <w:r w:rsidRPr="00EA7FE5">
        <w:rPr>
          <w:rFonts w:ascii="Arial" w:hAnsi="Arial" w:cs="Arial"/>
          <w:sz w:val="24"/>
          <w:szCs w:val="24"/>
        </w:rPr>
        <w:t xml:space="preserve"> 2025</w:t>
      </w:r>
      <w:r w:rsidR="0056112E" w:rsidRPr="00EA7FE5">
        <w:rPr>
          <w:rFonts w:ascii="Arial" w:hAnsi="Arial" w:cs="Arial"/>
          <w:sz w:val="24"/>
          <w:szCs w:val="24"/>
        </w:rPr>
        <w:t>)</w:t>
      </w:r>
      <w:r w:rsidRPr="00EA7FE5">
        <w:rPr>
          <w:rFonts w:ascii="Arial" w:hAnsi="Arial" w:cs="Arial"/>
          <w:sz w:val="24"/>
          <w:szCs w:val="24"/>
        </w:rPr>
        <w:t>.</w:t>
      </w:r>
    </w:p>
    <w:p w14:paraId="12FA6ECB" w14:textId="385F3F30" w:rsidR="00C05F68" w:rsidRPr="00EA7FE5" w:rsidRDefault="00C05F68" w:rsidP="00C05F68">
      <w:pPr>
        <w:spacing w:line="360" w:lineRule="auto"/>
        <w:jc w:val="both"/>
        <w:rPr>
          <w:rFonts w:ascii="Arial" w:hAnsi="Arial" w:cs="Arial"/>
          <w:sz w:val="24"/>
          <w:szCs w:val="24"/>
        </w:rPr>
      </w:pPr>
      <w:r w:rsidRPr="00C05F68">
        <w:rPr>
          <w:rFonts w:ascii="Arial" w:hAnsi="Arial" w:cs="Arial"/>
          <w:sz w:val="24"/>
          <w:szCs w:val="24"/>
        </w:rPr>
        <w:t xml:space="preserve">Swart, K., Bond-Barnard, T. and Chugh, R. (2022). Challenges and critical success factors of digital communication, collaboration and knowledge sharing in project management virtual teams: A review. </w:t>
      </w:r>
      <w:r w:rsidRPr="00C05F68">
        <w:rPr>
          <w:rFonts w:ascii="Arial" w:hAnsi="Arial" w:cs="Arial"/>
          <w:i/>
          <w:iCs/>
          <w:sz w:val="24"/>
          <w:szCs w:val="24"/>
        </w:rPr>
        <w:t>International Journal of Information Systems and Project Management</w:t>
      </w:r>
      <w:r w:rsidRPr="00C05F68">
        <w:rPr>
          <w:rFonts w:ascii="Arial" w:hAnsi="Arial" w:cs="Arial"/>
          <w:sz w:val="24"/>
          <w:szCs w:val="24"/>
        </w:rPr>
        <w:t>, 10(4), pp.84–103.</w:t>
      </w:r>
      <w:r>
        <w:rPr>
          <w:rFonts w:ascii="Arial" w:hAnsi="Arial" w:cs="Arial"/>
          <w:sz w:val="24"/>
          <w:szCs w:val="24"/>
        </w:rPr>
        <w:t xml:space="preserve"> </w:t>
      </w:r>
      <w:r w:rsidRPr="00C05F68">
        <w:rPr>
          <w:rFonts w:ascii="Arial" w:hAnsi="Arial" w:cs="Arial"/>
          <w:sz w:val="24"/>
          <w:szCs w:val="24"/>
        </w:rPr>
        <w:t xml:space="preserve">Available at: </w:t>
      </w:r>
      <w:hyperlink r:id="rId53" w:history="1">
        <w:r w:rsidRPr="00D767CA">
          <w:rPr>
            <w:rStyle w:val="Hyperlink"/>
            <w:rFonts w:ascii="Arial" w:hAnsi="Arial" w:cs="Arial"/>
            <w:sz w:val="24"/>
            <w:szCs w:val="24"/>
          </w:rPr>
          <w:t>https://aisel.aisnet.org/ijispm/vol10/iss4/5/</w:t>
        </w:r>
      </w:hyperlink>
      <w:r>
        <w:rPr>
          <w:rFonts w:ascii="Arial" w:hAnsi="Arial" w:cs="Arial"/>
          <w:sz w:val="24"/>
          <w:szCs w:val="24"/>
        </w:rPr>
        <w:t xml:space="preserve"> (</w:t>
      </w:r>
      <w:r w:rsidRPr="00C05F68">
        <w:rPr>
          <w:rFonts w:ascii="Arial" w:hAnsi="Arial" w:cs="Arial"/>
          <w:sz w:val="24"/>
          <w:szCs w:val="24"/>
        </w:rPr>
        <w:t xml:space="preserve">Accessed </w:t>
      </w:r>
      <w:r>
        <w:rPr>
          <w:rFonts w:ascii="Arial" w:hAnsi="Arial" w:cs="Arial"/>
          <w:sz w:val="24"/>
          <w:szCs w:val="24"/>
        </w:rPr>
        <w:t>9</w:t>
      </w:r>
      <w:r w:rsidRPr="00C05F68">
        <w:rPr>
          <w:rFonts w:ascii="Arial" w:hAnsi="Arial" w:cs="Arial"/>
          <w:sz w:val="24"/>
          <w:szCs w:val="24"/>
        </w:rPr>
        <w:t xml:space="preserve"> Jun</w:t>
      </w:r>
      <w:r>
        <w:rPr>
          <w:rFonts w:ascii="Arial" w:hAnsi="Arial" w:cs="Arial"/>
          <w:sz w:val="24"/>
          <w:szCs w:val="24"/>
        </w:rPr>
        <w:t>e</w:t>
      </w:r>
      <w:r w:rsidRPr="00C05F68">
        <w:rPr>
          <w:rFonts w:ascii="Arial" w:hAnsi="Arial" w:cs="Arial"/>
          <w:sz w:val="24"/>
          <w:szCs w:val="24"/>
        </w:rPr>
        <w:t xml:space="preserve"> 2025</w:t>
      </w:r>
      <w:r>
        <w:rPr>
          <w:rFonts w:ascii="Arial" w:hAnsi="Arial" w:cs="Arial"/>
          <w:sz w:val="24"/>
          <w:szCs w:val="24"/>
        </w:rPr>
        <w:t>)</w:t>
      </w:r>
      <w:r w:rsidRPr="00C05F68">
        <w:rPr>
          <w:rFonts w:ascii="Arial" w:hAnsi="Arial" w:cs="Arial"/>
          <w:sz w:val="24"/>
          <w:szCs w:val="24"/>
        </w:rPr>
        <w:t>.</w:t>
      </w:r>
    </w:p>
    <w:p w14:paraId="04FD2462" w14:textId="024DF0A4" w:rsidR="005935A1" w:rsidRDefault="000D3A28" w:rsidP="00C774D1">
      <w:pPr>
        <w:spacing w:line="360" w:lineRule="auto"/>
        <w:jc w:val="both"/>
        <w:rPr>
          <w:rFonts w:ascii="Arial" w:hAnsi="Arial" w:cs="Arial"/>
          <w:sz w:val="24"/>
          <w:szCs w:val="24"/>
        </w:rPr>
      </w:pPr>
      <w:r w:rsidRPr="00EA7FE5">
        <w:rPr>
          <w:rFonts w:ascii="Arial" w:hAnsi="Arial" w:cs="Arial"/>
          <w:sz w:val="24"/>
          <w:szCs w:val="24"/>
        </w:rPr>
        <w:t xml:space="preserve">Tariq, M.U. and Sergio, R.P. (2025). </w:t>
      </w:r>
      <w:r w:rsidRPr="00EA7FE5">
        <w:rPr>
          <w:rFonts w:ascii="Arial" w:hAnsi="Arial" w:cs="Arial"/>
          <w:i/>
          <w:iCs/>
          <w:sz w:val="24"/>
          <w:szCs w:val="24"/>
        </w:rPr>
        <w:t>Convergence of AI, Education, and Business for Sustainability</w:t>
      </w:r>
      <w:r w:rsidRPr="00EA7FE5">
        <w:rPr>
          <w:rFonts w:ascii="Arial" w:hAnsi="Arial" w:cs="Arial"/>
          <w:sz w:val="24"/>
          <w:szCs w:val="24"/>
        </w:rPr>
        <w:t>. IGI Global.</w:t>
      </w:r>
      <w:r w:rsidR="00C774D1" w:rsidRPr="00EA7FE5">
        <w:rPr>
          <w:rFonts w:ascii="Arial" w:hAnsi="Arial" w:cs="Arial"/>
          <w:sz w:val="24"/>
          <w:szCs w:val="24"/>
        </w:rPr>
        <w:t xml:space="preserve"> Available at: </w:t>
      </w:r>
      <w:proofErr w:type="spellStart"/>
      <w:r w:rsidR="00C774D1" w:rsidRPr="00EA7FE5">
        <w:rPr>
          <w:rFonts w:ascii="Arial" w:hAnsi="Arial" w:cs="Arial"/>
          <w:sz w:val="24"/>
          <w:szCs w:val="24"/>
        </w:rPr>
        <w:t>doi</w:t>
      </w:r>
      <w:proofErr w:type="spellEnd"/>
      <w:r w:rsidR="00C774D1" w:rsidRPr="00EA7FE5">
        <w:rPr>
          <w:rFonts w:ascii="Arial" w:hAnsi="Arial" w:cs="Arial"/>
          <w:sz w:val="24"/>
          <w:szCs w:val="24"/>
        </w:rPr>
        <w:t xml:space="preserve">: </w:t>
      </w:r>
      <w:hyperlink r:id="rId54" w:history="1">
        <w:r w:rsidR="00C774D1" w:rsidRPr="00EA7FE5">
          <w:rPr>
            <w:rStyle w:val="Hyperlink"/>
            <w:rFonts w:ascii="Arial" w:hAnsi="Arial" w:cs="Arial"/>
            <w:sz w:val="24"/>
            <w:szCs w:val="24"/>
          </w:rPr>
          <w:t>https://doi.org/10.4018/979-8-3373-1917-9</w:t>
        </w:r>
      </w:hyperlink>
      <w:r w:rsidR="00C774D1" w:rsidRPr="00EA7FE5">
        <w:rPr>
          <w:rFonts w:ascii="Arial" w:hAnsi="Arial" w:cs="Arial"/>
          <w:sz w:val="24"/>
          <w:szCs w:val="24"/>
        </w:rPr>
        <w:t xml:space="preserve"> (Accessed 26 May 2025).</w:t>
      </w:r>
    </w:p>
    <w:p w14:paraId="6A1C32A8" w14:textId="30A85610" w:rsidR="00FC5D2A" w:rsidRDefault="00FC5D2A" w:rsidP="00C774D1">
      <w:pPr>
        <w:spacing w:line="360" w:lineRule="auto"/>
        <w:jc w:val="both"/>
        <w:rPr>
          <w:rFonts w:ascii="Arial" w:hAnsi="Arial" w:cs="Arial"/>
          <w:sz w:val="24"/>
          <w:szCs w:val="24"/>
        </w:rPr>
      </w:pPr>
      <w:proofErr w:type="spellStart"/>
      <w:r w:rsidRPr="00FC5D2A">
        <w:rPr>
          <w:rFonts w:ascii="Arial" w:hAnsi="Arial" w:cs="Arial"/>
          <w:sz w:val="24"/>
          <w:szCs w:val="24"/>
        </w:rPr>
        <w:t>Thi</w:t>
      </w:r>
      <w:proofErr w:type="spellEnd"/>
      <w:r w:rsidRPr="00FC5D2A">
        <w:rPr>
          <w:rFonts w:ascii="Arial" w:hAnsi="Arial" w:cs="Arial"/>
          <w:sz w:val="24"/>
          <w:szCs w:val="24"/>
        </w:rPr>
        <w:t xml:space="preserve">, N.V., Hung, V.V., </w:t>
      </w:r>
      <w:proofErr w:type="spellStart"/>
      <w:r w:rsidRPr="00FC5D2A">
        <w:rPr>
          <w:rFonts w:ascii="Arial" w:hAnsi="Arial" w:cs="Arial"/>
          <w:sz w:val="24"/>
          <w:szCs w:val="24"/>
        </w:rPr>
        <w:t>Tuckova</w:t>
      </w:r>
      <w:proofErr w:type="spellEnd"/>
      <w:r w:rsidRPr="00FC5D2A">
        <w:rPr>
          <w:rFonts w:ascii="Arial" w:hAnsi="Arial" w:cs="Arial"/>
          <w:sz w:val="24"/>
          <w:szCs w:val="24"/>
        </w:rPr>
        <w:t xml:space="preserve">, Z., Pham, N.T. and Nguyen, L.H.L. (2021). Guest Online Review: An Extraordinary Focus on Hotel Users’ Satisfaction, Engagement, and Loyalty. </w:t>
      </w:r>
      <w:r w:rsidRPr="00FC5D2A">
        <w:rPr>
          <w:rFonts w:ascii="Arial" w:hAnsi="Arial" w:cs="Arial"/>
          <w:i/>
          <w:iCs/>
          <w:sz w:val="24"/>
          <w:szCs w:val="24"/>
        </w:rPr>
        <w:t>Journal of Quality Assurance in Hospitality &amp; Tourism</w:t>
      </w:r>
      <w:r w:rsidRPr="00FC5D2A">
        <w:rPr>
          <w:rFonts w:ascii="Arial" w:hAnsi="Arial" w:cs="Arial"/>
          <w:sz w:val="24"/>
          <w:szCs w:val="24"/>
        </w:rPr>
        <w:t xml:space="preserve">, 23(4), pp.1–32. Available at: </w:t>
      </w:r>
      <w:hyperlink r:id="rId55" w:history="1">
        <w:r w:rsidRPr="00D767CA">
          <w:rPr>
            <w:rStyle w:val="Hyperlink"/>
            <w:rFonts w:ascii="Arial" w:hAnsi="Arial" w:cs="Arial"/>
            <w:sz w:val="24"/>
            <w:szCs w:val="24"/>
          </w:rPr>
          <w:t>https://www.tandfonline.com/doi/full/10.1080/1528008X.2021.1920550</w:t>
        </w:r>
      </w:hyperlink>
      <w:r>
        <w:rPr>
          <w:rFonts w:ascii="Arial" w:hAnsi="Arial" w:cs="Arial"/>
          <w:sz w:val="24"/>
          <w:szCs w:val="24"/>
        </w:rPr>
        <w:t xml:space="preserve"> (Accessed </w:t>
      </w:r>
      <w:r w:rsidR="006E5B45">
        <w:rPr>
          <w:rFonts w:ascii="Arial" w:hAnsi="Arial" w:cs="Arial"/>
          <w:sz w:val="24"/>
          <w:szCs w:val="24"/>
        </w:rPr>
        <w:t>11 June 2025).</w:t>
      </w:r>
    </w:p>
    <w:p w14:paraId="67C21B66" w14:textId="5ED276AD" w:rsidR="00AB7F67" w:rsidRPr="00EA7FE5" w:rsidRDefault="00AB7F67" w:rsidP="00C774D1">
      <w:pPr>
        <w:spacing w:line="360" w:lineRule="auto"/>
        <w:jc w:val="both"/>
        <w:rPr>
          <w:rFonts w:ascii="Arial" w:hAnsi="Arial" w:cs="Arial"/>
          <w:sz w:val="24"/>
          <w:szCs w:val="24"/>
        </w:rPr>
      </w:pPr>
      <w:r w:rsidRPr="00AB7F67">
        <w:rPr>
          <w:rFonts w:ascii="Arial" w:hAnsi="Arial" w:cs="Arial"/>
          <w:sz w:val="24"/>
          <w:szCs w:val="24"/>
        </w:rPr>
        <w:lastRenderedPageBreak/>
        <w:t xml:space="preserve">Toker, T. (2024). The operating profit flow method as a profitability analysis tool for hospitality enterprises. </w:t>
      </w:r>
      <w:r w:rsidRPr="00AB7F67">
        <w:rPr>
          <w:rFonts w:ascii="Arial" w:hAnsi="Arial" w:cs="Arial"/>
          <w:i/>
          <w:iCs/>
          <w:sz w:val="24"/>
          <w:szCs w:val="24"/>
        </w:rPr>
        <w:t>International Journal of Hospitality Management</w:t>
      </w:r>
      <w:r w:rsidRPr="00AB7F67">
        <w:rPr>
          <w:rFonts w:ascii="Arial" w:hAnsi="Arial" w:cs="Arial"/>
          <w:sz w:val="24"/>
          <w:szCs w:val="24"/>
        </w:rPr>
        <w:t xml:space="preserve">, 125, p.103997. Available at: </w:t>
      </w:r>
      <w:proofErr w:type="spellStart"/>
      <w:r>
        <w:rPr>
          <w:rFonts w:ascii="Arial" w:hAnsi="Arial" w:cs="Arial"/>
          <w:sz w:val="24"/>
          <w:szCs w:val="24"/>
        </w:rPr>
        <w:t>doi</w:t>
      </w:r>
      <w:proofErr w:type="spellEnd"/>
      <w:r>
        <w:rPr>
          <w:rFonts w:ascii="Arial" w:hAnsi="Arial" w:cs="Arial"/>
          <w:sz w:val="24"/>
          <w:szCs w:val="24"/>
        </w:rPr>
        <w:t xml:space="preserve">: </w:t>
      </w:r>
      <w:hyperlink r:id="rId56" w:history="1">
        <w:r w:rsidRPr="00D767CA">
          <w:rPr>
            <w:rStyle w:val="Hyperlink"/>
            <w:rFonts w:ascii="Arial" w:hAnsi="Arial" w:cs="Arial"/>
            <w:sz w:val="24"/>
            <w:szCs w:val="24"/>
          </w:rPr>
          <w:t>https://doi.org/10.1016/j.ijhm.2024.103997</w:t>
        </w:r>
      </w:hyperlink>
      <w:r>
        <w:rPr>
          <w:rFonts w:ascii="Arial" w:hAnsi="Arial" w:cs="Arial"/>
          <w:sz w:val="24"/>
          <w:szCs w:val="24"/>
        </w:rPr>
        <w:t xml:space="preserve"> (</w:t>
      </w:r>
      <w:r w:rsidRPr="00AB7F67">
        <w:rPr>
          <w:rFonts w:ascii="Arial" w:hAnsi="Arial" w:cs="Arial"/>
          <w:sz w:val="24"/>
          <w:szCs w:val="24"/>
        </w:rPr>
        <w:t>Accessed 1</w:t>
      </w:r>
      <w:r>
        <w:rPr>
          <w:rFonts w:ascii="Arial" w:hAnsi="Arial" w:cs="Arial"/>
          <w:sz w:val="24"/>
          <w:szCs w:val="24"/>
        </w:rPr>
        <w:t>2</w:t>
      </w:r>
      <w:r w:rsidRPr="00AB7F67">
        <w:rPr>
          <w:rFonts w:ascii="Arial" w:hAnsi="Arial" w:cs="Arial"/>
          <w:sz w:val="24"/>
          <w:szCs w:val="24"/>
        </w:rPr>
        <w:t xml:space="preserve"> Jun</w:t>
      </w:r>
      <w:r>
        <w:rPr>
          <w:rFonts w:ascii="Arial" w:hAnsi="Arial" w:cs="Arial"/>
          <w:sz w:val="24"/>
          <w:szCs w:val="24"/>
        </w:rPr>
        <w:t>e</w:t>
      </w:r>
      <w:r w:rsidRPr="00AB7F67">
        <w:rPr>
          <w:rFonts w:ascii="Arial" w:hAnsi="Arial" w:cs="Arial"/>
          <w:sz w:val="24"/>
          <w:szCs w:val="24"/>
        </w:rPr>
        <w:t xml:space="preserve"> 2025</w:t>
      </w:r>
      <w:r>
        <w:rPr>
          <w:rFonts w:ascii="Arial" w:hAnsi="Arial" w:cs="Arial"/>
          <w:sz w:val="24"/>
          <w:szCs w:val="24"/>
        </w:rPr>
        <w:t>)</w:t>
      </w:r>
      <w:r w:rsidRPr="00AB7F67">
        <w:rPr>
          <w:rFonts w:ascii="Arial" w:hAnsi="Arial" w:cs="Arial"/>
          <w:sz w:val="24"/>
          <w:szCs w:val="24"/>
        </w:rPr>
        <w:t>.</w:t>
      </w:r>
    </w:p>
    <w:p w14:paraId="52C1E3A4" w14:textId="5D53DD49" w:rsidR="001F760E" w:rsidRPr="00EA7FE5" w:rsidRDefault="001F760E" w:rsidP="001F760E">
      <w:pPr>
        <w:spacing w:line="360" w:lineRule="auto"/>
        <w:jc w:val="both"/>
        <w:rPr>
          <w:rFonts w:ascii="Arial" w:hAnsi="Arial" w:cs="Arial"/>
          <w:sz w:val="24"/>
          <w:szCs w:val="24"/>
        </w:rPr>
      </w:pPr>
      <w:r w:rsidRPr="00EA7FE5">
        <w:rPr>
          <w:rFonts w:ascii="Arial" w:hAnsi="Arial" w:cs="Arial"/>
          <w:sz w:val="24"/>
          <w:szCs w:val="24"/>
        </w:rPr>
        <w:t xml:space="preserve">TripAdvisor (2025a). </w:t>
      </w:r>
      <w:r w:rsidRPr="00EA7FE5">
        <w:rPr>
          <w:rFonts w:ascii="Arial" w:hAnsi="Arial" w:cs="Arial"/>
          <w:i/>
          <w:iCs/>
          <w:sz w:val="24"/>
          <w:szCs w:val="24"/>
        </w:rPr>
        <w:t>Disgraceful customer service and dirty rooms – Review of Palladium Hotel Cala Llonga</w:t>
      </w:r>
      <w:r w:rsidRPr="00EA7FE5">
        <w:rPr>
          <w:rFonts w:ascii="Arial" w:hAnsi="Arial" w:cs="Arial"/>
          <w:sz w:val="24"/>
          <w:szCs w:val="24"/>
        </w:rPr>
        <w:t xml:space="preserve">. Available at: </w:t>
      </w:r>
      <w:hyperlink r:id="rId57" w:history="1">
        <w:r w:rsidR="009C2204" w:rsidRPr="00EA7FE5">
          <w:rPr>
            <w:rStyle w:val="Hyperlink"/>
            <w:rFonts w:ascii="Arial" w:hAnsi="Arial" w:cs="Arial"/>
            <w:sz w:val="24"/>
            <w:szCs w:val="24"/>
          </w:rPr>
          <w:t>https://www.tripadvisor.com/ShowUserReviews-g672815-d291507-r1003690103-Palladium_Hotel_Cala_Llonga-Cala_Llonga_Ibiza_Balearic_Islands.html</w:t>
        </w:r>
      </w:hyperlink>
      <w:r w:rsidR="009C2204" w:rsidRPr="00EA7FE5">
        <w:rPr>
          <w:rFonts w:ascii="Arial" w:hAnsi="Arial" w:cs="Arial"/>
          <w:sz w:val="24"/>
          <w:szCs w:val="24"/>
        </w:rPr>
        <w:t xml:space="preserve"> (</w:t>
      </w:r>
      <w:r w:rsidRPr="00EA7FE5">
        <w:rPr>
          <w:rFonts w:ascii="Arial" w:hAnsi="Arial" w:cs="Arial"/>
          <w:sz w:val="24"/>
          <w:szCs w:val="24"/>
        </w:rPr>
        <w:t xml:space="preserve">Accessed </w:t>
      </w:r>
      <w:r w:rsidR="009C2204" w:rsidRPr="00EA7FE5">
        <w:rPr>
          <w:rFonts w:ascii="Arial" w:hAnsi="Arial" w:cs="Arial"/>
          <w:sz w:val="24"/>
          <w:szCs w:val="24"/>
        </w:rPr>
        <w:t>3 June</w:t>
      </w:r>
      <w:r w:rsidRPr="00EA7FE5">
        <w:rPr>
          <w:rFonts w:ascii="Arial" w:hAnsi="Arial" w:cs="Arial"/>
          <w:sz w:val="24"/>
          <w:szCs w:val="24"/>
        </w:rPr>
        <w:t xml:space="preserve"> 2025</w:t>
      </w:r>
      <w:r w:rsidR="009C2204" w:rsidRPr="00EA7FE5">
        <w:rPr>
          <w:rFonts w:ascii="Arial" w:hAnsi="Arial" w:cs="Arial"/>
          <w:sz w:val="24"/>
          <w:szCs w:val="24"/>
        </w:rPr>
        <w:t>)</w:t>
      </w:r>
      <w:r w:rsidRPr="00EA7FE5">
        <w:rPr>
          <w:rFonts w:ascii="Arial" w:hAnsi="Arial" w:cs="Arial"/>
          <w:sz w:val="24"/>
          <w:szCs w:val="24"/>
        </w:rPr>
        <w:t>.</w:t>
      </w:r>
    </w:p>
    <w:p w14:paraId="71975C9A" w14:textId="484D89B9" w:rsidR="00AC6F6D" w:rsidRDefault="00B40AAF" w:rsidP="001F760E">
      <w:pPr>
        <w:spacing w:line="360" w:lineRule="auto"/>
        <w:jc w:val="both"/>
        <w:rPr>
          <w:rFonts w:ascii="Arial" w:hAnsi="Arial" w:cs="Arial"/>
          <w:sz w:val="24"/>
          <w:szCs w:val="24"/>
        </w:rPr>
      </w:pPr>
      <w:r w:rsidRPr="00EA7FE5">
        <w:rPr>
          <w:rFonts w:ascii="Arial" w:hAnsi="Arial" w:cs="Arial"/>
          <w:sz w:val="24"/>
          <w:szCs w:val="24"/>
        </w:rPr>
        <w:t>T</w:t>
      </w:r>
      <w:r w:rsidR="00C83D1D" w:rsidRPr="00EA7FE5">
        <w:rPr>
          <w:rFonts w:ascii="Arial" w:hAnsi="Arial" w:cs="Arial"/>
          <w:sz w:val="24"/>
          <w:szCs w:val="24"/>
        </w:rPr>
        <w:t>ripAdvisor (2025</w:t>
      </w:r>
      <w:r w:rsidRPr="00EA7FE5">
        <w:rPr>
          <w:rFonts w:ascii="Arial" w:hAnsi="Arial" w:cs="Arial"/>
          <w:sz w:val="24"/>
          <w:szCs w:val="24"/>
        </w:rPr>
        <w:t>b</w:t>
      </w:r>
      <w:r w:rsidR="00C83D1D" w:rsidRPr="00EA7FE5">
        <w:rPr>
          <w:rFonts w:ascii="Arial" w:hAnsi="Arial" w:cs="Arial"/>
          <w:sz w:val="24"/>
          <w:szCs w:val="24"/>
        </w:rPr>
        <w:t>)</w:t>
      </w:r>
      <w:r w:rsidRPr="00EA7FE5">
        <w:rPr>
          <w:rFonts w:ascii="Arial" w:hAnsi="Arial" w:cs="Arial"/>
          <w:sz w:val="24"/>
          <w:szCs w:val="24"/>
        </w:rPr>
        <w:t>.</w:t>
      </w:r>
      <w:r w:rsidR="00C83D1D" w:rsidRPr="00EA7FE5">
        <w:rPr>
          <w:rFonts w:ascii="Arial" w:hAnsi="Arial" w:cs="Arial"/>
          <w:sz w:val="24"/>
          <w:szCs w:val="24"/>
        </w:rPr>
        <w:t xml:space="preserve"> </w:t>
      </w:r>
      <w:r w:rsidR="00C83D1D" w:rsidRPr="00EA7FE5">
        <w:rPr>
          <w:rFonts w:ascii="Arial" w:hAnsi="Arial" w:cs="Arial"/>
          <w:i/>
          <w:iCs/>
          <w:sz w:val="24"/>
          <w:szCs w:val="24"/>
        </w:rPr>
        <w:t>AVOID!!! Smelly damp room. black mould in bathroom… – Review of Palladium Hotel Cala Llong</w:t>
      </w:r>
      <w:r w:rsidRPr="00EA7FE5">
        <w:rPr>
          <w:rFonts w:ascii="Arial" w:hAnsi="Arial" w:cs="Arial"/>
          <w:i/>
          <w:iCs/>
          <w:sz w:val="24"/>
          <w:szCs w:val="24"/>
        </w:rPr>
        <w:t>a</w:t>
      </w:r>
      <w:r w:rsidR="00C83D1D" w:rsidRPr="00EA7FE5">
        <w:rPr>
          <w:rFonts w:ascii="Arial" w:hAnsi="Arial" w:cs="Arial"/>
          <w:sz w:val="24"/>
          <w:szCs w:val="24"/>
        </w:rPr>
        <w:t xml:space="preserve">. Available at: </w:t>
      </w:r>
      <w:hyperlink r:id="rId58" w:history="1">
        <w:r w:rsidRPr="00EA7FE5">
          <w:rPr>
            <w:rStyle w:val="Hyperlink"/>
            <w:rFonts w:ascii="Arial" w:hAnsi="Arial" w:cs="Arial"/>
            <w:sz w:val="24"/>
            <w:szCs w:val="24"/>
          </w:rPr>
          <w:t>https://www.tripadvisor.co.uk/Hotel_Review-g672815-d291507-Reviews-or360-Palladium_Hotel_Cala_Llonga-Cala_Llonga_Ibiza_Balearic_Islands.html</w:t>
        </w:r>
      </w:hyperlink>
      <w:r w:rsidRPr="00EA7FE5">
        <w:rPr>
          <w:rFonts w:ascii="Arial" w:hAnsi="Arial" w:cs="Arial"/>
          <w:sz w:val="24"/>
          <w:szCs w:val="24"/>
        </w:rPr>
        <w:t xml:space="preserve"> (</w:t>
      </w:r>
      <w:r w:rsidR="00C83D1D" w:rsidRPr="00EA7FE5">
        <w:rPr>
          <w:rFonts w:ascii="Arial" w:hAnsi="Arial" w:cs="Arial"/>
          <w:sz w:val="24"/>
          <w:szCs w:val="24"/>
        </w:rPr>
        <w:t xml:space="preserve">Accessed </w:t>
      </w:r>
      <w:r w:rsidRPr="00EA7FE5">
        <w:rPr>
          <w:rFonts w:ascii="Arial" w:hAnsi="Arial" w:cs="Arial"/>
          <w:sz w:val="24"/>
          <w:szCs w:val="24"/>
        </w:rPr>
        <w:t>3</w:t>
      </w:r>
      <w:r w:rsidR="00C83D1D" w:rsidRPr="00EA7FE5">
        <w:rPr>
          <w:rFonts w:ascii="Arial" w:hAnsi="Arial" w:cs="Arial"/>
          <w:sz w:val="24"/>
          <w:szCs w:val="24"/>
        </w:rPr>
        <w:t xml:space="preserve"> Jun</w:t>
      </w:r>
      <w:r w:rsidRPr="00EA7FE5">
        <w:rPr>
          <w:rFonts w:ascii="Arial" w:hAnsi="Arial" w:cs="Arial"/>
          <w:sz w:val="24"/>
          <w:szCs w:val="24"/>
        </w:rPr>
        <w:t>e</w:t>
      </w:r>
      <w:r w:rsidR="00C83D1D" w:rsidRPr="00EA7FE5">
        <w:rPr>
          <w:rFonts w:ascii="Arial" w:hAnsi="Arial" w:cs="Arial"/>
          <w:sz w:val="24"/>
          <w:szCs w:val="24"/>
        </w:rPr>
        <w:t xml:space="preserve"> 2025</w:t>
      </w:r>
      <w:r w:rsidRPr="00EA7FE5">
        <w:rPr>
          <w:rFonts w:ascii="Arial" w:hAnsi="Arial" w:cs="Arial"/>
          <w:sz w:val="24"/>
          <w:szCs w:val="24"/>
        </w:rPr>
        <w:t>)</w:t>
      </w:r>
      <w:r w:rsidR="00C83D1D" w:rsidRPr="00EA7FE5">
        <w:rPr>
          <w:rFonts w:ascii="Arial" w:hAnsi="Arial" w:cs="Arial"/>
          <w:sz w:val="24"/>
          <w:szCs w:val="24"/>
        </w:rPr>
        <w:t>.</w:t>
      </w:r>
    </w:p>
    <w:p w14:paraId="493721BF" w14:textId="002D99EF" w:rsidR="004B4436" w:rsidRDefault="004B4436" w:rsidP="001F760E">
      <w:pPr>
        <w:spacing w:line="360" w:lineRule="auto"/>
        <w:jc w:val="both"/>
        <w:rPr>
          <w:rFonts w:ascii="Arial" w:hAnsi="Arial" w:cs="Arial"/>
          <w:sz w:val="24"/>
          <w:szCs w:val="24"/>
        </w:rPr>
      </w:pPr>
      <w:r w:rsidRPr="004B4436">
        <w:rPr>
          <w:rFonts w:ascii="Arial" w:hAnsi="Arial" w:cs="Arial"/>
          <w:sz w:val="24"/>
          <w:szCs w:val="24"/>
        </w:rPr>
        <w:t>TripAdvisor (2025</w:t>
      </w:r>
      <w:r w:rsidR="00AC2068">
        <w:rPr>
          <w:rFonts w:ascii="Arial" w:hAnsi="Arial" w:cs="Arial"/>
          <w:sz w:val="24"/>
          <w:szCs w:val="24"/>
        </w:rPr>
        <w:t>c</w:t>
      </w:r>
      <w:r w:rsidRPr="004B4436">
        <w:rPr>
          <w:rFonts w:ascii="Arial" w:hAnsi="Arial" w:cs="Arial"/>
          <w:sz w:val="24"/>
          <w:szCs w:val="24"/>
        </w:rPr>
        <w:t xml:space="preserve">). </w:t>
      </w:r>
      <w:r w:rsidR="00AC2068" w:rsidRPr="00BF2550">
        <w:rPr>
          <w:rFonts w:ascii="Arial" w:hAnsi="Arial" w:cs="Arial"/>
          <w:i/>
          <w:iCs/>
          <w:sz w:val="24"/>
          <w:szCs w:val="24"/>
        </w:rPr>
        <w:t>Melia Ibiza – Adults Only, Santa Eulalia del Río: traveller reviews.</w:t>
      </w:r>
      <w:r w:rsidR="00AC2068" w:rsidRPr="00AC2068">
        <w:rPr>
          <w:rFonts w:ascii="Arial" w:hAnsi="Arial" w:cs="Arial"/>
          <w:sz w:val="24"/>
          <w:szCs w:val="24"/>
        </w:rPr>
        <w:t xml:space="preserve"> Available at: </w:t>
      </w:r>
      <w:hyperlink r:id="rId59" w:history="1">
        <w:r w:rsidR="007312E2" w:rsidRPr="002756D1">
          <w:rPr>
            <w:rStyle w:val="Hyperlink"/>
            <w:rFonts w:ascii="Arial" w:hAnsi="Arial" w:cs="Arial"/>
            <w:sz w:val="24"/>
            <w:szCs w:val="24"/>
          </w:rPr>
          <w:t>https://www.tripadvisor.com/Hotel_Review-g642208-d234552-Reviews-Melia_Ibiza_Adults_Only-Santa_Eulalia_del_Rio_Ibiza_Balearic_Islands.html</w:t>
        </w:r>
      </w:hyperlink>
      <w:r w:rsidR="007312E2">
        <w:rPr>
          <w:rFonts w:ascii="Arial" w:hAnsi="Arial" w:cs="Arial"/>
          <w:sz w:val="24"/>
          <w:szCs w:val="24"/>
        </w:rPr>
        <w:t xml:space="preserve"> </w:t>
      </w:r>
      <w:r w:rsidR="00AC2068" w:rsidRPr="00AC2068">
        <w:rPr>
          <w:rFonts w:ascii="Arial" w:hAnsi="Arial" w:cs="Arial"/>
          <w:sz w:val="24"/>
          <w:szCs w:val="24"/>
        </w:rPr>
        <w:t>(Accessed</w:t>
      </w:r>
      <w:r w:rsidR="00BF2550">
        <w:rPr>
          <w:rFonts w:ascii="Arial" w:hAnsi="Arial" w:cs="Arial"/>
          <w:sz w:val="24"/>
          <w:szCs w:val="24"/>
        </w:rPr>
        <w:t xml:space="preserve"> 1</w:t>
      </w:r>
      <w:r w:rsidR="00CE610A">
        <w:rPr>
          <w:rFonts w:ascii="Arial" w:hAnsi="Arial" w:cs="Arial"/>
          <w:sz w:val="24"/>
          <w:szCs w:val="24"/>
        </w:rPr>
        <w:t>5</w:t>
      </w:r>
      <w:r w:rsidR="00AC2068" w:rsidRPr="00AC2068">
        <w:rPr>
          <w:rFonts w:ascii="Arial" w:hAnsi="Arial" w:cs="Arial"/>
          <w:sz w:val="24"/>
          <w:szCs w:val="24"/>
        </w:rPr>
        <w:t xml:space="preserve"> June 2025).</w:t>
      </w:r>
    </w:p>
    <w:p w14:paraId="6FC8A786" w14:textId="7E4F2334" w:rsidR="00C15086" w:rsidRPr="00EA7FE5" w:rsidRDefault="00C15086" w:rsidP="001F760E">
      <w:pPr>
        <w:spacing w:line="360" w:lineRule="auto"/>
        <w:jc w:val="both"/>
        <w:rPr>
          <w:rFonts w:ascii="Arial" w:hAnsi="Arial" w:cs="Arial"/>
          <w:sz w:val="24"/>
          <w:szCs w:val="24"/>
        </w:rPr>
      </w:pPr>
      <w:r w:rsidRPr="00C15086">
        <w:rPr>
          <w:rFonts w:ascii="Arial" w:hAnsi="Arial" w:cs="Arial"/>
          <w:sz w:val="24"/>
          <w:szCs w:val="24"/>
        </w:rPr>
        <w:t>TripAdvisor (2025</w:t>
      </w:r>
      <w:r>
        <w:rPr>
          <w:rFonts w:ascii="Arial" w:hAnsi="Arial" w:cs="Arial"/>
          <w:sz w:val="24"/>
          <w:szCs w:val="24"/>
        </w:rPr>
        <w:t>d</w:t>
      </w:r>
      <w:r w:rsidRPr="00C15086">
        <w:rPr>
          <w:rFonts w:ascii="Arial" w:hAnsi="Arial" w:cs="Arial"/>
          <w:sz w:val="24"/>
          <w:szCs w:val="24"/>
        </w:rPr>
        <w:t xml:space="preserve">). </w:t>
      </w:r>
      <w:r w:rsidRPr="00C15086">
        <w:rPr>
          <w:rFonts w:ascii="Arial" w:hAnsi="Arial" w:cs="Arial"/>
          <w:i/>
          <w:iCs/>
          <w:sz w:val="24"/>
          <w:szCs w:val="24"/>
        </w:rPr>
        <w:t xml:space="preserve">Guest review on Barceló </w:t>
      </w:r>
      <w:proofErr w:type="spellStart"/>
      <w:r w:rsidRPr="00C15086">
        <w:rPr>
          <w:rFonts w:ascii="Arial" w:hAnsi="Arial" w:cs="Arial"/>
          <w:i/>
          <w:iCs/>
          <w:sz w:val="24"/>
          <w:szCs w:val="24"/>
        </w:rPr>
        <w:t>Portinatx</w:t>
      </w:r>
      <w:proofErr w:type="spellEnd"/>
      <w:r w:rsidRPr="00C15086">
        <w:rPr>
          <w:rFonts w:ascii="Arial" w:hAnsi="Arial" w:cs="Arial"/>
          <w:i/>
          <w:iCs/>
          <w:sz w:val="24"/>
          <w:szCs w:val="24"/>
        </w:rPr>
        <w:t xml:space="preserve"> – Adults Only</w:t>
      </w:r>
      <w:r w:rsidRPr="00C15086">
        <w:rPr>
          <w:rFonts w:ascii="Arial" w:hAnsi="Arial" w:cs="Arial"/>
          <w:sz w:val="24"/>
          <w:szCs w:val="24"/>
        </w:rPr>
        <w:t xml:space="preserve">. Available at: </w:t>
      </w:r>
      <w:hyperlink r:id="rId60" w:history="1">
        <w:r w:rsidRPr="002756D1">
          <w:rPr>
            <w:rStyle w:val="Hyperlink"/>
            <w:rFonts w:ascii="Arial" w:hAnsi="Arial" w:cs="Arial"/>
            <w:sz w:val="24"/>
            <w:szCs w:val="24"/>
          </w:rPr>
          <w:t>https://www.tripadvisor.com/ShowUserReviews-g667128-d1168214-r966830546-Barcelo_Portinatx-Portinatx_Sant_Joan_de_Labritja_Ibiza_Balearic_Islands.html</w:t>
        </w:r>
      </w:hyperlink>
      <w:r>
        <w:rPr>
          <w:rFonts w:ascii="Arial" w:hAnsi="Arial" w:cs="Arial"/>
          <w:sz w:val="24"/>
          <w:szCs w:val="24"/>
        </w:rPr>
        <w:t xml:space="preserve"> </w:t>
      </w:r>
      <w:r w:rsidRPr="00C15086">
        <w:rPr>
          <w:rFonts w:ascii="Arial" w:hAnsi="Arial" w:cs="Arial"/>
          <w:sz w:val="24"/>
          <w:szCs w:val="24"/>
        </w:rPr>
        <w:t xml:space="preserve"> (Accessed 1</w:t>
      </w:r>
      <w:r>
        <w:rPr>
          <w:rFonts w:ascii="Arial" w:hAnsi="Arial" w:cs="Arial"/>
          <w:sz w:val="24"/>
          <w:szCs w:val="24"/>
        </w:rPr>
        <w:t>5</w:t>
      </w:r>
      <w:r w:rsidRPr="00C15086">
        <w:rPr>
          <w:rFonts w:ascii="Arial" w:hAnsi="Arial" w:cs="Arial"/>
          <w:sz w:val="24"/>
          <w:szCs w:val="24"/>
        </w:rPr>
        <w:t xml:space="preserve"> Jun</w:t>
      </w:r>
      <w:r>
        <w:rPr>
          <w:rFonts w:ascii="Arial" w:hAnsi="Arial" w:cs="Arial"/>
          <w:sz w:val="24"/>
          <w:szCs w:val="24"/>
        </w:rPr>
        <w:t>e</w:t>
      </w:r>
      <w:r w:rsidRPr="00C15086">
        <w:rPr>
          <w:rFonts w:ascii="Arial" w:hAnsi="Arial" w:cs="Arial"/>
          <w:sz w:val="24"/>
          <w:szCs w:val="24"/>
        </w:rPr>
        <w:t xml:space="preserve"> 2025).</w:t>
      </w:r>
    </w:p>
    <w:p w14:paraId="2FF416AF" w14:textId="35868543" w:rsidR="00765E29" w:rsidRDefault="00765E29" w:rsidP="00765E29">
      <w:pPr>
        <w:spacing w:line="360" w:lineRule="auto"/>
        <w:jc w:val="both"/>
        <w:rPr>
          <w:rFonts w:ascii="Arial" w:hAnsi="Arial" w:cs="Arial"/>
          <w:sz w:val="24"/>
          <w:szCs w:val="24"/>
        </w:rPr>
      </w:pPr>
      <w:proofErr w:type="spellStart"/>
      <w:r w:rsidRPr="00EA7FE5">
        <w:rPr>
          <w:rFonts w:ascii="Arial" w:hAnsi="Arial" w:cs="Arial"/>
          <w:sz w:val="24"/>
          <w:szCs w:val="24"/>
        </w:rPr>
        <w:t>Voytsekhovska</w:t>
      </w:r>
      <w:proofErr w:type="spellEnd"/>
      <w:r w:rsidRPr="00EA7FE5">
        <w:rPr>
          <w:rFonts w:ascii="Arial" w:hAnsi="Arial" w:cs="Arial"/>
          <w:sz w:val="24"/>
          <w:szCs w:val="24"/>
        </w:rPr>
        <w:t xml:space="preserve">, Y., </w:t>
      </w:r>
      <w:proofErr w:type="spellStart"/>
      <w:r w:rsidRPr="00EA7FE5">
        <w:rPr>
          <w:rFonts w:ascii="Arial" w:hAnsi="Arial" w:cs="Arial"/>
          <w:sz w:val="24"/>
          <w:szCs w:val="24"/>
        </w:rPr>
        <w:t>Bublyk</w:t>
      </w:r>
      <w:proofErr w:type="spellEnd"/>
      <w:r w:rsidRPr="00EA7FE5">
        <w:rPr>
          <w:rFonts w:ascii="Arial" w:hAnsi="Arial" w:cs="Arial"/>
          <w:sz w:val="24"/>
          <w:szCs w:val="24"/>
        </w:rPr>
        <w:t xml:space="preserve">, L., </w:t>
      </w:r>
      <w:proofErr w:type="spellStart"/>
      <w:r w:rsidRPr="00EA7FE5">
        <w:rPr>
          <w:rFonts w:ascii="Arial" w:hAnsi="Arial" w:cs="Arial"/>
          <w:sz w:val="24"/>
          <w:szCs w:val="24"/>
        </w:rPr>
        <w:t>Kukharuk</w:t>
      </w:r>
      <w:proofErr w:type="spellEnd"/>
      <w:r w:rsidRPr="00EA7FE5">
        <w:rPr>
          <w:rFonts w:ascii="Arial" w:hAnsi="Arial" w:cs="Arial"/>
          <w:sz w:val="24"/>
          <w:szCs w:val="24"/>
        </w:rPr>
        <w:t xml:space="preserve">, A., </w:t>
      </w:r>
      <w:proofErr w:type="spellStart"/>
      <w:r w:rsidRPr="00EA7FE5">
        <w:rPr>
          <w:rFonts w:ascii="Arial" w:hAnsi="Arial" w:cs="Arial"/>
          <w:sz w:val="24"/>
          <w:szCs w:val="24"/>
        </w:rPr>
        <w:t>Purhani</w:t>
      </w:r>
      <w:proofErr w:type="spellEnd"/>
      <w:r w:rsidRPr="00EA7FE5">
        <w:rPr>
          <w:rFonts w:ascii="Arial" w:hAnsi="Arial" w:cs="Arial"/>
          <w:sz w:val="24"/>
          <w:szCs w:val="24"/>
        </w:rPr>
        <w:t xml:space="preserve">, S.H. and </w:t>
      </w:r>
      <w:proofErr w:type="spellStart"/>
      <w:r w:rsidRPr="00EA7FE5">
        <w:rPr>
          <w:rFonts w:ascii="Arial" w:hAnsi="Arial" w:cs="Arial"/>
          <w:sz w:val="24"/>
          <w:szCs w:val="24"/>
        </w:rPr>
        <w:t>Bilova</w:t>
      </w:r>
      <w:proofErr w:type="spellEnd"/>
      <w:r w:rsidRPr="00EA7FE5">
        <w:rPr>
          <w:rFonts w:ascii="Arial" w:hAnsi="Arial" w:cs="Arial"/>
          <w:sz w:val="24"/>
          <w:szCs w:val="24"/>
        </w:rPr>
        <w:t xml:space="preserve">, N. (2024). The role of investment in the production equipment modernization and its effect on productivity. </w:t>
      </w:r>
      <w:r w:rsidRPr="00EA7FE5">
        <w:rPr>
          <w:rFonts w:ascii="Arial" w:hAnsi="Arial" w:cs="Arial"/>
          <w:i/>
          <w:iCs/>
          <w:sz w:val="24"/>
          <w:szCs w:val="24"/>
        </w:rPr>
        <w:t>Theoretical and Practical Research in Economic Fields</w:t>
      </w:r>
      <w:r w:rsidRPr="00EA7FE5">
        <w:rPr>
          <w:rFonts w:ascii="Arial" w:hAnsi="Arial" w:cs="Arial"/>
          <w:sz w:val="24"/>
          <w:szCs w:val="24"/>
        </w:rPr>
        <w:t xml:space="preserve">, 15(2), pp.439–452. Available at: </w:t>
      </w:r>
      <w:proofErr w:type="spellStart"/>
      <w:r w:rsidRPr="00EA7FE5">
        <w:rPr>
          <w:rFonts w:ascii="Arial" w:hAnsi="Arial" w:cs="Arial"/>
          <w:sz w:val="24"/>
          <w:szCs w:val="24"/>
        </w:rPr>
        <w:t>doi</w:t>
      </w:r>
      <w:proofErr w:type="spellEnd"/>
      <w:r w:rsidRPr="00EA7FE5">
        <w:rPr>
          <w:rFonts w:ascii="Arial" w:hAnsi="Arial" w:cs="Arial"/>
          <w:sz w:val="24"/>
          <w:szCs w:val="24"/>
        </w:rPr>
        <w:t xml:space="preserve">: </w:t>
      </w:r>
      <w:hyperlink r:id="rId61" w:history="1">
        <w:r w:rsidRPr="00EA7FE5">
          <w:rPr>
            <w:rStyle w:val="Hyperlink"/>
            <w:rFonts w:ascii="Arial" w:hAnsi="Arial" w:cs="Arial"/>
            <w:sz w:val="24"/>
            <w:szCs w:val="24"/>
          </w:rPr>
          <w:t>https://doi.org/10.14505/tpref.v15.2(30).21</w:t>
        </w:r>
      </w:hyperlink>
      <w:r w:rsidRPr="00EA7FE5">
        <w:rPr>
          <w:rFonts w:ascii="Arial" w:hAnsi="Arial" w:cs="Arial"/>
          <w:sz w:val="24"/>
          <w:szCs w:val="24"/>
        </w:rPr>
        <w:t xml:space="preserve"> (Accessed 9 June 2025).</w:t>
      </w:r>
    </w:p>
    <w:p w14:paraId="4802ECA4" w14:textId="7D20D047" w:rsidR="007574C9" w:rsidRDefault="007574C9" w:rsidP="00765E29">
      <w:pPr>
        <w:spacing w:line="360" w:lineRule="auto"/>
        <w:jc w:val="both"/>
        <w:rPr>
          <w:rFonts w:ascii="Arial" w:hAnsi="Arial" w:cs="Arial"/>
          <w:sz w:val="24"/>
          <w:szCs w:val="24"/>
        </w:rPr>
      </w:pPr>
      <w:r w:rsidRPr="007574C9">
        <w:rPr>
          <w:rFonts w:ascii="Arial" w:hAnsi="Arial" w:cs="Arial"/>
          <w:sz w:val="24"/>
          <w:szCs w:val="24"/>
        </w:rPr>
        <w:t xml:space="preserve">Whittington, R., Angwin, D., Regner, P., Scholes, K. and Johnson, G. (2023). </w:t>
      </w:r>
      <w:r w:rsidRPr="007574C9">
        <w:rPr>
          <w:rFonts w:ascii="Arial" w:hAnsi="Arial" w:cs="Arial"/>
          <w:i/>
          <w:iCs/>
          <w:sz w:val="24"/>
          <w:szCs w:val="24"/>
        </w:rPr>
        <w:t>Exploring Strategy: Text and Cases</w:t>
      </w:r>
      <w:r w:rsidRPr="007574C9">
        <w:rPr>
          <w:rFonts w:ascii="Arial" w:hAnsi="Arial" w:cs="Arial"/>
          <w:sz w:val="24"/>
          <w:szCs w:val="24"/>
        </w:rPr>
        <w:t>. 13th ed. Harlow, England: Pearson.</w:t>
      </w:r>
    </w:p>
    <w:p w14:paraId="0A69542C" w14:textId="3A2DBC39" w:rsidR="00846DAA" w:rsidRPr="00EA7FE5" w:rsidRDefault="00846DAA" w:rsidP="00765E29">
      <w:pPr>
        <w:spacing w:line="360" w:lineRule="auto"/>
        <w:jc w:val="both"/>
        <w:rPr>
          <w:rFonts w:ascii="Arial" w:hAnsi="Arial" w:cs="Arial"/>
          <w:sz w:val="24"/>
          <w:szCs w:val="24"/>
        </w:rPr>
      </w:pPr>
      <w:r w:rsidRPr="00846DAA">
        <w:rPr>
          <w:rFonts w:ascii="Arial" w:hAnsi="Arial" w:cs="Arial"/>
          <w:sz w:val="24"/>
          <w:szCs w:val="24"/>
        </w:rPr>
        <w:lastRenderedPageBreak/>
        <w:t xml:space="preserve">World Health Organization (2020). </w:t>
      </w:r>
      <w:r w:rsidRPr="002E77F0">
        <w:rPr>
          <w:rFonts w:ascii="Arial" w:hAnsi="Arial" w:cs="Arial"/>
          <w:i/>
          <w:iCs/>
          <w:sz w:val="24"/>
          <w:szCs w:val="24"/>
        </w:rPr>
        <w:t>Operational considerations for COVID-19 management in the accommodation sector</w:t>
      </w:r>
      <w:r w:rsidRPr="00846DAA">
        <w:rPr>
          <w:rFonts w:ascii="Arial" w:hAnsi="Arial" w:cs="Arial"/>
          <w:sz w:val="24"/>
          <w:szCs w:val="24"/>
        </w:rPr>
        <w:t xml:space="preserve">. Available at: </w:t>
      </w:r>
      <w:hyperlink r:id="rId62" w:history="1">
        <w:r w:rsidR="00F554D7" w:rsidRPr="002756D1">
          <w:rPr>
            <w:rStyle w:val="Hyperlink"/>
            <w:rFonts w:ascii="Arial" w:hAnsi="Arial" w:cs="Arial"/>
            <w:sz w:val="24"/>
            <w:szCs w:val="24"/>
          </w:rPr>
          <w:t>https://apps.who.int/iris/handle/10665/331937</w:t>
        </w:r>
      </w:hyperlink>
      <w:r w:rsidR="00F554D7">
        <w:rPr>
          <w:rFonts w:ascii="Arial" w:hAnsi="Arial" w:cs="Arial"/>
          <w:sz w:val="24"/>
          <w:szCs w:val="24"/>
        </w:rPr>
        <w:t xml:space="preserve"> (Accessed 14 June 2025).</w:t>
      </w:r>
    </w:p>
    <w:sectPr w:rsidR="00846DAA" w:rsidRPr="00EA7FE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A4FA6B" w14:textId="77777777" w:rsidR="00732293" w:rsidRDefault="00732293" w:rsidP="00D4470A">
      <w:pPr>
        <w:spacing w:after="0" w:line="240" w:lineRule="auto"/>
      </w:pPr>
      <w:r>
        <w:separator/>
      </w:r>
    </w:p>
  </w:endnote>
  <w:endnote w:type="continuationSeparator" w:id="0">
    <w:p w14:paraId="6085F933" w14:textId="77777777" w:rsidR="00732293" w:rsidRDefault="00732293" w:rsidP="00D447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pperplate Gothic Bold">
    <w:panose1 w:val="020E07050202060204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D5EA3B" w14:textId="77777777" w:rsidR="00732293" w:rsidRDefault="00732293" w:rsidP="00D4470A">
      <w:pPr>
        <w:spacing w:after="0" w:line="240" w:lineRule="auto"/>
      </w:pPr>
      <w:r>
        <w:separator/>
      </w:r>
    </w:p>
  </w:footnote>
  <w:footnote w:type="continuationSeparator" w:id="0">
    <w:p w14:paraId="28AB9E87" w14:textId="77777777" w:rsidR="00732293" w:rsidRDefault="00732293" w:rsidP="00D447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35CC0"/>
    <w:multiLevelType w:val="hybridMultilevel"/>
    <w:tmpl w:val="316ECEC6"/>
    <w:lvl w:ilvl="0" w:tplc="0809000F">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 w15:restartNumberingAfterBreak="0">
    <w:nsid w:val="321500E4"/>
    <w:multiLevelType w:val="hybridMultilevel"/>
    <w:tmpl w:val="61988C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30E6F35"/>
    <w:multiLevelType w:val="hybridMultilevel"/>
    <w:tmpl w:val="589CB05C"/>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C927E59"/>
    <w:multiLevelType w:val="hybridMultilevel"/>
    <w:tmpl w:val="1FFA18AE"/>
    <w:lvl w:ilvl="0" w:tplc="C2A487E0">
      <w:start w:val="3"/>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40914E58"/>
    <w:multiLevelType w:val="multilevel"/>
    <w:tmpl w:val="1F960D8A"/>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51752C75"/>
    <w:multiLevelType w:val="hybridMultilevel"/>
    <w:tmpl w:val="936C43EC"/>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3BE59C9"/>
    <w:multiLevelType w:val="hybridMultilevel"/>
    <w:tmpl w:val="111478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6FD41F8"/>
    <w:multiLevelType w:val="hybridMultilevel"/>
    <w:tmpl w:val="0E46DE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C5054AB"/>
    <w:multiLevelType w:val="hybridMultilevel"/>
    <w:tmpl w:val="907EA15A"/>
    <w:lvl w:ilvl="0" w:tplc="1090CF26">
      <w:start w:val="3"/>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667248577">
    <w:abstractNumId w:val="4"/>
  </w:num>
  <w:num w:numId="2" w16cid:durableId="1116176302">
    <w:abstractNumId w:val="8"/>
  </w:num>
  <w:num w:numId="3" w16cid:durableId="278419512">
    <w:abstractNumId w:val="2"/>
  </w:num>
  <w:num w:numId="4" w16cid:durableId="966472259">
    <w:abstractNumId w:val="3"/>
  </w:num>
  <w:num w:numId="5" w16cid:durableId="1811168494">
    <w:abstractNumId w:val="5"/>
  </w:num>
  <w:num w:numId="6" w16cid:durableId="568543163">
    <w:abstractNumId w:val="0"/>
  </w:num>
  <w:num w:numId="7" w16cid:durableId="253367007">
    <w:abstractNumId w:val="1"/>
  </w:num>
  <w:num w:numId="8" w16cid:durableId="496580638">
    <w:abstractNumId w:val="7"/>
  </w:num>
  <w:num w:numId="9" w16cid:durableId="88113398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9608C"/>
    <w:rsid w:val="00012DF8"/>
    <w:rsid w:val="000276A2"/>
    <w:rsid w:val="000345FD"/>
    <w:rsid w:val="00035686"/>
    <w:rsid w:val="00040674"/>
    <w:rsid w:val="00041FAB"/>
    <w:rsid w:val="00041FF2"/>
    <w:rsid w:val="00052661"/>
    <w:rsid w:val="00055299"/>
    <w:rsid w:val="00064DF0"/>
    <w:rsid w:val="00065F83"/>
    <w:rsid w:val="00070050"/>
    <w:rsid w:val="00072C6D"/>
    <w:rsid w:val="0007312C"/>
    <w:rsid w:val="00081E38"/>
    <w:rsid w:val="000846B5"/>
    <w:rsid w:val="000855CA"/>
    <w:rsid w:val="00090EBC"/>
    <w:rsid w:val="00093C87"/>
    <w:rsid w:val="00095403"/>
    <w:rsid w:val="000960F4"/>
    <w:rsid w:val="000A5A24"/>
    <w:rsid w:val="000A6006"/>
    <w:rsid w:val="000B176E"/>
    <w:rsid w:val="000B4F3C"/>
    <w:rsid w:val="000B74F6"/>
    <w:rsid w:val="000C0706"/>
    <w:rsid w:val="000C2C43"/>
    <w:rsid w:val="000D22DA"/>
    <w:rsid w:val="000D28F6"/>
    <w:rsid w:val="000D3A28"/>
    <w:rsid w:val="000E2F11"/>
    <w:rsid w:val="000F000B"/>
    <w:rsid w:val="000F438D"/>
    <w:rsid w:val="00100F55"/>
    <w:rsid w:val="00105582"/>
    <w:rsid w:val="0011002D"/>
    <w:rsid w:val="0013024D"/>
    <w:rsid w:val="00131DD4"/>
    <w:rsid w:val="00133C7D"/>
    <w:rsid w:val="001348AF"/>
    <w:rsid w:val="00154E60"/>
    <w:rsid w:val="00156C7C"/>
    <w:rsid w:val="00161DF7"/>
    <w:rsid w:val="0017113A"/>
    <w:rsid w:val="001774CE"/>
    <w:rsid w:val="00180023"/>
    <w:rsid w:val="00185BFF"/>
    <w:rsid w:val="00186CF9"/>
    <w:rsid w:val="0019047C"/>
    <w:rsid w:val="001B071D"/>
    <w:rsid w:val="001B07AD"/>
    <w:rsid w:val="001B42F7"/>
    <w:rsid w:val="001B4DCB"/>
    <w:rsid w:val="001C33CC"/>
    <w:rsid w:val="001D76EA"/>
    <w:rsid w:val="001F760E"/>
    <w:rsid w:val="00205D5C"/>
    <w:rsid w:val="00211AAC"/>
    <w:rsid w:val="00215CE8"/>
    <w:rsid w:val="002300EE"/>
    <w:rsid w:val="00231D36"/>
    <w:rsid w:val="0023288F"/>
    <w:rsid w:val="00241AE2"/>
    <w:rsid w:val="002606FE"/>
    <w:rsid w:val="00260AE4"/>
    <w:rsid w:val="002671BD"/>
    <w:rsid w:val="00270D43"/>
    <w:rsid w:val="00277D2A"/>
    <w:rsid w:val="00280144"/>
    <w:rsid w:val="002819B5"/>
    <w:rsid w:val="00296F7B"/>
    <w:rsid w:val="002C445E"/>
    <w:rsid w:val="002D1A9C"/>
    <w:rsid w:val="002E77F0"/>
    <w:rsid w:val="002F3B6E"/>
    <w:rsid w:val="0030315E"/>
    <w:rsid w:val="003263AA"/>
    <w:rsid w:val="0032780D"/>
    <w:rsid w:val="0034007C"/>
    <w:rsid w:val="00342836"/>
    <w:rsid w:val="00382779"/>
    <w:rsid w:val="0039076E"/>
    <w:rsid w:val="00392C45"/>
    <w:rsid w:val="003A5388"/>
    <w:rsid w:val="003B74EF"/>
    <w:rsid w:val="003D422C"/>
    <w:rsid w:val="003D6AB6"/>
    <w:rsid w:val="003E0FED"/>
    <w:rsid w:val="003F267E"/>
    <w:rsid w:val="003F5906"/>
    <w:rsid w:val="00416945"/>
    <w:rsid w:val="004213BC"/>
    <w:rsid w:val="00424B43"/>
    <w:rsid w:val="00431FD7"/>
    <w:rsid w:val="00435DB7"/>
    <w:rsid w:val="0044143B"/>
    <w:rsid w:val="004430D7"/>
    <w:rsid w:val="00461E6A"/>
    <w:rsid w:val="00466A43"/>
    <w:rsid w:val="00476B3E"/>
    <w:rsid w:val="00480B0A"/>
    <w:rsid w:val="00493F08"/>
    <w:rsid w:val="00497517"/>
    <w:rsid w:val="004B084E"/>
    <w:rsid w:val="004B4436"/>
    <w:rsid w:val="004B7C31"/>
    <w:rsid w:val="004C3E58"/>
    <w:rsid w:val="004D5AAA"/>
    <w:rsid w:val="004D5ECF"/>
    <w:rsid w:val="004F7696"/>
    <w:rsid w:val="00502080"/>
    <w:rsid w:val="00504ED5"/>
    <w:rsid w:val="0051039E"/>
    <w:rsid w:val="0052618F"/>
    <w:rsid w:val="005401C5"/>
    <w:rsid w:val="00544CFB"/>
    <w:rsid w:val="005456B9"/>
    <w:rsid w:val="0055434F"/>
    <w:rsid w:val="0056112E"/>
    <w:rsid w:val="00566361"/>
    <w:rsid w:val="0057157E"/>
    <w:rsid w:val="00572A78"/>
    <w:rsid w:val="00573374"/>
    <w:rsid w:val="005857CA"/>
    <w:rsid w:val="00586C49"/>
    <w:rsid w:val="00590BCA"/>
    <w:rsid w:val="005919F7"/>
    <w:rsid w:val="005935A1"/>
    <w:rsid w:val="005939F0"/>
    <w:rsid w:val="005C2B6D"/>
    <w:rsid w:val="005C43F0"/>
    <w:rsid w:val="005C62E7"/>
    <w:rsid w:val="005C71CF"/>
    <w:rsid w:val="005F0BA5"/>
    <w:rsid w:val="0060039B"/>
    <w:rsid w:val="00620F23"/>
    <w:rsid w:val="00622BDE"/>
    <w:rsid w:val="006423D9"/>
    <w:rsid w:val="00643342"/>
    <w:rsid w:val="006447F7"/>
    <w:rsid w:val="0065268B"/>
    <w:rsid w:val="00662020"/>
    <w:rsid w:val="006660C7"/>
    <w:rsid w:val="00666906"/>
    <w:rsid w:val="0067161B"/>
    <w:rsid w:val="00673BC9"/>
    <w:rsid w:val="0068261C"/>
    <w:rsid w:val="00690E7F"/>
    <w:rsid w:val="006B66E0"/>
    <w:rsid w:val="006B68AC"/>
    <w:rsid w:val="006C3994"/>
    <w:rsid w:val="006C487A"/>
    <w:rsid w:val="006E36F7"/>
    <w:rsid w:val="006E5B45"/>
    <w:rsid w:val="006F0799"/>
    <w:rsid w:val="006F7199"/>
    <w:rsid w:val="00700287"/>
    <w:rsid w:val="00705FC6"/>
    <w:rsid w:val="007127DE"/>
    <w:rsid w:val="007152A2"/>
    <w:rsid w:val="00715A21"/>
    <w:rsid w:val="00725FD9"/>
    <w:rsid w:val="007312E2"/>
    <w:rsid w:val="00732293"/>
    <w:rsid w:val="007351B4"/>
    <w:rsid w:val="007361A8"/>
    <w:rsid w:val="007542C2"/>
    <w:rsid w:val="0075616E"/>
    <w:rsid w:val="007574C9"/>
    <w:rsid w:val="00765E29"/>
    <w:rsid w:val="00766FF2"/>
    <w:rsid w:val="00787EA0"/>
    <w:rsid w:val="00793A59"/>
    <w:rsid w:val="00793B24"/>
    <w:rsid w:val="00793C88"/>
    <w:rsid w:val="007A3D52"/>
    <w:rsid w:val="007C44F2"/>
    <w:rsid w:val="007C4B7C"/>
    <w:rsid w:val="007E4999"/>
    <w:rsid w:val="007F4FFE"/>
    <w:rsid w:val="00811ED9"/>
    <w:rsid w:val="00820BD9"/>
    <w:rsid w:val="00822558"/>
    <w:rsid w:val="0082465F"/>
    <w:rsid w:val="008364DF"/>
    <w:rsid w:val="00837484"/>
    <w:rsid w:val="008379EF"/>
    <w:rsid w:val="00841014"/>
    <w:rsid w:val="008411CB"/>
    <w:rsid w:val="00846DAA"/>
    <w:rsid w:val="00846ED5"/>
    <w:rsid w:val="008572DF"/>
    <w:rsid w:val="00861244"/>
    <w:rsid w:val="0086321D"/>
    <w:rsid w:val="00864410"/>
    <w:rsid w:val="00876F40"/>
    <w:rsid w:val="00885825"/>
    <w:rsid w:val="00893B3D"/>
    <w:rsid w:val="008B0C09"/>
    <w:rsid w:val="008B59A6"/>
    <w:rsid w:val="008C3171"/>
    <w:rsid w:val="008D69ED"/>
    <w:rsid w:val="008E04A8"/>
    <w:rsid w:val="008E0A2B"/>
    <w:rsid w:val="008F1488"/>
    <w:rsid w:val="008F45FB"/>
    <w:rsid w:val="00901A69"/>
    <w:rsid w:val="00902DAC"/>
    <w:rsid w:val="009170A6"/>
    <w:rsid w:val="00932232"/>
    <w:rsid w:val="00937AE0"/>
    <w:rsid w:val="009429BA"/>
    <w:rsid w:val="0094617B"/>
    <w:rsid w:val="009530CD"/>
    <w:rsid w:val="00953B54"/>
    <w:rsid w:val="00971BE1"/>
    <w:rsid w:val="00977991"/>
    <w:rsid w:val="00981417"/>
    <w:rsid w:val="00990687"/>
    <w:rsid w:val="00995EBC"/>
    <w:rsid w:val="00995F28"/>
    <w:rsid w:val="0099608C"/>
    <w:rsid w:val="00997A0A"/>
    <w:rsid w:val="009A741C"/>
    <w:rsid w:val="009A75EA"/>
    <w:rsid w:val="009B16B7"/>
    <w:rsid w:val="009C0153"/>
    <w:rsid w:val="009C1BBB"/>
    <w:rsid w:val="009C2204"/>
    <w:rsid w:val="009D2994"/>
    <w:rsid w:val="009D30E5"/>
    <w:rsid w:val="009D67E1"/>
    <w:rsid w:val="009E0E4A"/>
    <w:rsid w:val="009E75A4"/>
    <w:rsid w:val="009F4971"/>
    <w:rsid w:val="009F4A1C"/>
    <w:rsid w:val="00A13A6E"/>
    <w:rsid w:val="00A15AE1"/>
    <w:rsid w:val="00A20A96"/>
    <w:rsid w:val="00A26325"/>
    <w:rsid w:val="00A34782"/>
    <w:rsid w:val="00A405D6"/>
    <w:rsid w:val="00A40B5A"/>
    <w:rsid w:val="00A40B70"/>
    <w:rsid w:val="00A43980"/>
    <w:rsid w:val="00A5512B"/>
    <w:rsid w:val="00A673C7"/>
    <w:rsid w:val="00A71895"/>
    <w:rsid w:val="00A7669E"/>
    <w:rsid w:val="00A80A1D"/>
    <w:rsid w:val="00A933C2"/>
    <w:rsid w:val="00AA5167"/>
    <w:rsid w:val="00AB7F67"/>
    <w:rsid w:val="00AC2068"/>
    <w:rsid w:val="00AC3EBA"/>
    <w:rsid w:val="00AC644E"/>
    <w:rsid w:val="00AC6F6D"/>
    <w:rsid w:val="00AC7C61"/>
    <w:rsid w:val="00AD141C"/>
    <w:rsid w:val="00AD7268"/>
    <w:rsid w:val="00AE205F"/>
    <w:rsid w:val="00AE21FE"/>
    <w:rsid w:val="00AF2F27"/>
    <w:rsid w:val="00AF5C2C"/>
    <w:rsid w:val="00AF6F4D"/>
    <w:rsid w:val="00B04DFD"/>
    <w:rsid w:val="00B0642F"/>
    <w:rsid w:val="00B2182E"/>
    <w:rsid w:val="00B3361F"/>
    <w:rsid w:val="00B34929"/>
    <w:rsid w:val="00B40AAF"/>
    <w:rsid w:val="00B560F3"/>
    <w:rsid w:val="00B563A7"/>
    <w:rsid w:val="00B56F03"/>
    <w:rsid w:val="00B6434E"/>
    <w:rsid w:val="00B74B0D"/>
    <w:rsid w:val="00B841EF"/>
    <w:rsid w:val="00B9286F"/>
    <w:rsid w:val="00B96F21"/>
    <w:rsid w:val="00B974C7"/>
    <w:rsid w:val="00BB07FB"/>
    <w:rsid w:val="00BB58B6"/>
    <w:rsid w:val="00BB6B1A"/>
    <w:rsid w:val="00BC0A24"/>
    <w:rsid w:val="00BD274D"/>
    <w:rsid w:val="00BD6D74"/>
    <w:rsid w:val="00BF1D12"/>
    <w:rsid w:val="00BF2550"/>
    <w:rsid w:val="00BF2D2E"/>
    <w:rsid w:val="00BF7336"/>
    <w:rsid w:val="00C01D48"/>
    <w:rsid w:val="00C05F68"/>
    <w:rsid w:val="00C1186A"/>
    <w:rsid w:val="00C147E5"/>
    <w:rsid w:val="00C15086"/>
    <w:rsid w:val="00C155BF"/>
    <w:rsid w:val="00C167F6"/>
    <w:rsid w:val="00C310F9"/>
    <w:rsid w:val="00C34409"/>
    <w:rsid w:val="00C42E72"/>
    <w:rsid w:val="00C51BC7"/>
    <w:rsid w:val="00C52696"/>
    <w:rsid w:val="00C649AF"/>
    <w:rsid w:val="00C711DB"/>
    <w:rsid w:val="00C7663C"/>
    <w:rsid w:val="00C774D1"/>
    <w:rsid w:val="00C83D1D"/>
    <w:rsid w:val="00C91C54"/>
    <w:rsid w:val="00C97E33"/>
    <w:rsid w:val="00CB5ABC"/>
    <w:rsid w:val="00CD0263"/>
    <w:rsid w:val="00CD1772"/>
    <w:rsid w:val="00CD6E67"/>
    <w:rsid w:val="00CE610A"/>
    <w:rsid w:val="00CF491D"/>
    <w:rsid w:val="00CF5474"/>
    <w:rsid w:val="00CF6153"/>
    <w:rsid w:val="00D046EF"/>
    <w:rsid w:val="00D05B38"/>
    <w:rsid w:val="00D076B6"/>
    <w:rsid w:val="00D17BD9"/>
    <w:rsid w:val="00D26EDE"/>
    <w:rsid w:val="00D4470A"/>
    <w:rsid w:val="00D45AA5"/>
    <w:rsid w:val="00D642A1"/>
    <w:rsid w:val="00D67CCC"/>
    <w:rsid w:val="00D72CD9"/>
    <w:rsid w:val="00D766EE"/>
    <w:rsid w:val="00D81281"/>
    <w:rsid w:val="00D976BD"/>
    <w:rsid w:val="00DA2A8B"/>
    <w:rsid w:val="00DA6B0B"/>
    <w:rsid w:val="00DA7227"/>
    <w:rsid w:val="00DB40A6"/>
    <w:rsid w:val="00DD4998"/>
    <w:rsid w:val="00DD7D2A"/>
    <w:rsid w:val="00DF394E"/>
    <w:rsid w:val="00DF735E"/>
    <w:rsid w:val="00E032A5"/>
    <w:rsid w:val="00E05065"/>
    <w:rsid w:val="00E05390"/>
    <w:rsid w:val="00E0701A"/>
    <w:rsid w:val="00E166A6"/>
    <w:rsid w:val="00E175B2"/>
    <w:rsid w:val="00E31EB4"/>
    <w:rsid w:val="00E32191"/>
    <w:rsid w:val="00E350F1"/>
    <w:rsid w:val="00E36F77"/>
    <w:rsid w:val="00E4534F"/>
    <w:rsid w:val="00E45FC9"/>
    <w:rsid w:val="00E564FF"/>
    <w:rsid w:val="00E56F98"/>
    <w:rsid w:val="00E625F1"/>
    <w:rsid w:val="00E83285"/>
    <w:rsid w:val="00E8438D"/>
    <w:rsid w:val="00E87516"/>
    <w:rsid w:val="00E930E2"/>
    <w:rsid w:val="00E970A3"/>
    <w:rsid w:val="00EA1A5E"/>
    <w:rsid w:val="00EA7FE5"/>
    <w:rsid w:val="00EB1788"/>
    <w:rsid w:val="00EB1A41"/>
    <w:rsid w:val="00EB4DC3"/>
    <w:rsid w:val="00EC2890"/>
    <w:rsid w:val="00ED2E00"/>
    <w:rsid w:val="00ED3319"/>
    <w:rsid w:val="00ED3EFA"/>
    <w:rsid w:val="00ED4992"/>
    <w:rsid w:val="00EE59E7"/>
    <w:rsid w:val="00EE5E52"/>
    <w:rsid w:val="00EF2BE3"/>
    <w:rsid w:val="00EF338D"/>
    <w:rsid w:val="00EF3B9A"/>
    <w:rsid w:val="00F033C0"/>
    <w:rsid w:val="00F0377A"/>
    <w:rsid w:val="00F07B6D"/>
    <w:rsid w:val="00F07BDB"/>
    <w:rsid w:val="00F12F9A"/>
    <w:rsid w:val="00F244FC"/>
    <w:rsid w:val="00F27F19"/>
    <w:rsid w:val="00F40C49"/>
    <w:rsid w:val="00F5427D"/>
    <w:rsid w:val="00F554D7"/>
    <w:rsid w:val="00F64223"/>
    <w:rsid w:val="00F64EE2"/>
    <w:rsid w:val="00F66CD8"/>
    <w:rsid w:val="00F732A8"/>
    <w:rsid w:val="00F77AC2"/>
    <w:rsid w:val="00F82D89"/>
    <w:rsid w:val="00F96966"/>
    <w:rsid w:val="00FA0D9D"/>
    <w:rsid w:val="00FC395E"/>
    <w:rsid w:val="00FC5D2A"/>
    <w:rsid w:val="00FD07F7"/>
    <w:rsid w:val="00FD213F"/>
    <w:rsid w:val="00FE0F28"/>
    <w:rsid w:val="00FE5F43"/>
    <w:rsid w:val="00FF1C74"/>
    <w:rsid w:val="00FF53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80E577"/>
  <w15:chartTrackingRefBased/>
  <w15:docId w15:val="{2531A531-D819-4DFB-BDDC-0DE06D152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608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99608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99608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9608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9608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960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60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60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60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608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99608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99608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9608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9608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960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60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60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608C"/>
    <w:rPr>
      <w:rFonts w:eastAsiaTheme="majorEastAsia" w:cstheme="majorBidi"/>
      <w:color w:val="272727" w:themeColor="text1" w:themeTint="D8"/>
    </w:rPr>
  </w:style>
  <w:style w:type="paragraph" w:styleId="Title">
    <w:name w:val="Title"/>
    <w:basedOn w:val="Normal"/>
    <w:next w:val="Normal"/>
    <w:link w:val="TitleChar"/>
    <w:uiPriority w:val="10"/>
    <w:qFormat/>
    <w:rsid w:val="009960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60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60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60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608C"/>
    <w:pPr>
      <w:spacing w:before="160"/>
      <w:jc w:val="center"/>
    </w:pPr>
    <w:rPr>
      <w:i/>
      <w:iCs/>
      <w:color w:val="404040" w:themeColor="text1" w:themeTint="BF"/>
    </w:rPr>
  </w:style>
  <w:style w:type="character" w:customStyle="1" w:styleId="QuoteChar">
    <w:name w:val="Quote Char"/>
    <w:basedOn w:val="DefaultParagraphFont"/>
    <w:link w:val="Quote"/>
    <w:uiPriority w:val="29"/>
    <w:rsid w:val="0099608C"/>
    <w:rPr>
      <w:i/>
      <w:iCs/>
      <w:color w:val="404040" w:themeColor="text1" w:themeTint="BF"/>
    </w:rPr>
  </w:style>
  <w:style w:type="paragraph" w:styleId="ListParagraph">
    <w:name w:val="List Paragraph"/>
    <w:basedOn w:val="Normal"/>
    <w:uiPriority w:val="34"/>
    <w:qFormat/>
    <w:rsid w:val="0099608C"/>
    <w:pPr>
      <w:ind w:left="720"/>
      <w:contextualSpacing/>
    </w:pPr>
  </w:style>
  <w:style w:type="character" w:styleId="IntenseEmphasis">
    <w:name w:val="Intense Emphasis"/>
    <w:basedOn w:val="DefaultParagraphFont"/>
    <w:uiPriority w:val="21"/>
    <w:qFormat/>
    <w:rsid w:val="0099608C"/>
    <w:rPr>
      <w:i/>
      <w:iCs/>
      <w:color w:val="2F5496" w:themeColor="accent1" w:themeShade="BF"/>
    </w:rPr>
  </w:style>
  <w:style w:type="paragraph" w:styleId="IntenseQuote">
    <w:name w:val="Intense Quote"/>
    <w:basedOn w:val="Normal"/>
    <w:next w:val="Normal"/>
    <w:link w:val="IntenseQuoteChar"/>
    <w:uiPriority w:val="30"/>
    <w:qFormat/>
    <w:rsid w:val="0099608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9608C"/>
    <w:rPr>
      <w:i/>
      <w:iCs/>
      <w:color w:val="2F5496" w:themeColor="accent1" w:themeShade="BF"/>
    </w:rPr>
  </w:style>
  <w:style w:type="character" w:styleId="IntenseReference">
    <w:name w:val="Intense Reference"/>
    <w:basedOn w:val="DefaultParagraphFont"/>
    <w:uiPriority w:val="32"/>
    <w:qFormat/>
    <w:rsid w:val="0099608C"/>
    <w:rPr>
      <w:b/>
      <w:bCs/>
      <w:smallCaps/>
      <w:color w:val="2F5496" w:themeColor="accent1" w:themeShade="BF"/>
      <w:spacing w:val="5"/>
    </w:rPr>
  </w:style>
  <w:style w:type="paragraph" w:styleId="NoSpacing">
    <w:name w:val="No Spacing"/>
    <w:link w:val="NoSpacingChar"/>
    <w:uiPriority w:val="1"/>
    <w:qFormat/>
    <w:rsid w:val="00E8438D"/>
    <w:pPr>
      <w:spacing w:after="0" w:line="240" w:lineRule="auto"/>
    </w:pPr>
    <w:rPr>
      <w:rFonts w:eastAsiaTheme="minorEastAsia"/>
      <w:kern w:val="0"/>
      <w:lang w:val="en-US"/>
    </w:rPr>
  </w:style>
  <w:style w:type="character" w:customStyle="1" w:styleId="NoSpacingChar">
    <w:name w:val="No Spacing Char"/>
    <w:basedOn w:val="DefaultParagraphFont"/>
    <w:link w:val="NoSpacing"/>
    <w:uiPriority w:val="1"/>
    <w:rsid w:val="00E8438D"/>
    <w:rPr>
      <w:rFonts w:eastAsiaTheme="minorEastAsia"/>
      <w:kern w:val="0"/>
      <w:lang w:val="en-US"/>
    </w:rPr>
  </w:style>
  <w:style w:type="paragraph" w:styleId="TOCHeading">
    <w:name w:val="TOC Heading"/>
    <w:basedOn w:val="Heading1"/>
    <w:next w:val="Normal"/>
    <w:uiPriority w:val="39"/>
    <w:unhideWhenUsed/>
    <w:qFormat/>
    <w:rsid w:val="009D30E5"/>
    <w:pPr>
      <w:spacing w:before="240" w:after="0"/>
      <w:outlineLvl w:val="9"/>
    </w:pPr>
    <w:rPr>
      <w:kern w:val="0"/>
      <w:sz w:val="32"/>
      <w:szCs w:val="32"/>
      <w:lang w:val="en-US"/>
    </w:rPr>
  </w:style>
  <w:style w:type="paragraph" w:styleId="TOC1">
    <w:name w:val="toc 1"/>
    <w:basedOn w:val="Normal"/>
    <w:next w:val="Normal"/>
    <w:autoRedefine/>
    <w:uiPriority w:val="39"/>
    <w:unhideWhenUsed/>
    <w:rsid w:val="009D30E5"/>
    <w:pPr>
      <w:spacing w:after="100"/>
    </w:pPr>
  </w:style>
  <w:style w:type="character" w:styleId="Hyperlink">
    <w:name w:val="Hyperlink"/>
    <w:basedOn w:val="DefaultParagraphFont"/>
    <w:uiPriority w:val="99"/>
    <w:unhideWhenUsed/>
    <w:rsid w:val="009D30E5"/>
    <w:rPr>
      <w:color w:val="0563C1" w:themeColor="hyperlink"/>
      <w:u w:val="single"/>
    </w:rPr>
  </w:style>
  <w:style w:type="character" w:styleId="UnresolvedMention">
    <w:name w:val="Unresolved Mention"/>
    <w:basedOn w:val="DefaultParagraphFont"/>
    <w:uiPriority w:val="99"/>
    <w:semiHidden/>
    <w:unhideWhenUsed/>
    <w:rsid w:val="00AE205F"/>
    <w:rPr>
      <w:color w:val="605E5C"/>
      <w:shd w:val="clear" w:color="auto" w:fill="E1DFDD"/>
    </w:rPr>
  </w:style>
  <w:style w:type="character" w:styleId="FollowedHyperlink">
    <w:name w:val="FollowedHyperlink"/>
    <w:basedOn w:val="DefaultParagraphFont"/>
    <w:uiPriority w:val="99"/>
    <w:semiHidden/>
    <w:unhideWhenUsed/>
    <w:rsid w:val="00AE205F"/>
    <w:rPr>
      <w:color w:val="954F72" w:themeColor="followedHyperlink"/>
      <w:u w:val="single"/>
    </w:rPr>
  </w:style>
  <w:style w:type="paragraph" w:styleId="TOC2">
    <w:name w:val="toc 2"/>
    <w:basedOn w:val="Normal"/>
    <w:next w:val="Normal"/>
    <w:autoRedefine/>
    <w:uiPriority w:val="39"/>
    <w:unhideWhenUsed/>
    <w:rsid w:val="002671BD"/>
    <w:pPr>
      <w:spacing w:after="100"/>
      <w:ind w:left="220"/>
    </w:pPr>
  </w:style>
  <w:style w:type="paragraph" w:styleId="Header">
    <w:name w:val="header"/>
    <w:basedOn w:val="Normal"/>
    <w:link w:val="HeaderChar"/>
    <w:uiPriority w:val="99"/>
    <w:unhideWhenUsed/>
    <w:rsid w:val="00D447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470A"/>
  </w:style>
  <w:style w:type="paragraph" w:styleId="Footer">
    <w:name w:val="footer"/>
    <w:basedOn w:val="Normal"/>
    <w:link w:val="FooterChar"/>
    <w:uiPriority w:val="99"/>
    <w:unhideWhenUsed/>
    <w:rsid w:val="00D447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470A"/>
  </w:style>
  <w:style w:type="table" w:styleId="TableGrid">
    <w:name w:val="Table Grid"/>
    <w:basedOn w:val="TableNormal"/>
    <w:uiPriority w:val="39"/>
    <w:rsid w:val="00B064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2606FE"/>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08/jhti-03-2020-0034" TargetMode="External"/><Relationship Id="rId18" Type="http://schemas.openxmlformats.org/officeDocument/2006/relationships/hyperlink" Target="https://doi.org/10.1016/j.jobe.2021.102985" TargetMode="External"/><Relationship Id="rId26" Type="http://schemas.openxmlformats.org/officeDocument/2006/relationships/hyperlink" Target="https://doi.org/10.1016/j.ijproman.2022.08.001" TargetMode="External"/><Relationship Id="rId39" Type="http://schemas.openxmlformats.org/officeDocument/2006/relationships/hyperlink" Target="https://doi.org/10.4018/978-1-4666-8565-9.ch006" TargetMode="External"/><Relationship Id="rId21" Type="http://schemas.openxmlformats.org/officeDocument/2006/relationships/hyperlink" Target="https://www.semanticscholar.org/paper/ee48f89a0e02eb9e51aa5809525772f3cada7829" TargetMode="External"/><Relationship Id="rId34" Type="http://schemas.openxmlformats.org/officeDocument/2006/relationships/hyperlink" Target="https://doi.org/10.1016/j.socscimed.2021.114375" TargetMode="External"/><Relationship Id="rId42" Type="http://schemas.openxmlformats.org/officeDocument/2006/relationships/hyperlink" Target="https://www.palladiumhotelgroup.com/en/hotels/tipology/all-inclusive/spain/ibiza" TargetMode="External"/><Relationship Id="rId47" Type="http://schemas.openxmlformats.org/officeDocument/2006/relationships/hyperlink" Target="https://doi.org/10.3390/su132313250" TargetMode="External"/><Relationship Id="rId50" Type="http://schemas.openxmlformats.org/officeDocument/2006/relationships/hyperlink" Target="https://snapfix.com/news/corrective-maintenance-vs.-preventive-maintenance-in-hotel-operations" TargetMode="External"/><Relationship Id="rId55" Type="http://schemas.openxmlformats.org/officeDocument/2006/relationships/hyperlink" Target="https://www.tandfonline.com/doi/full/10.1080/1528008X.2021.1920550" TargetMode="External"/><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108/IJQSS-09-2021-0128" TargetMode="External"/><Relationship Id="rId29" Type="http://schemas.openxmlformats.org/officeDocument/2006/relationships/hyperlink" Target="https://doi.org/10.1016/j.ijhm.2023.103457" TargetMode="External"/><Relationship Id="rId11" Type="http://schemas.openxmlformats.org/officeDocument/2006/relationships/hyperlink" Target="https://doi.org/10.3390/su15107978" TargetMode="External"/><Relationship Id="rId24" Type="http://schemas.openxmlformats.org/officeDocument/2006/relationships/hyperlink" Target="https://doi.org/10.3390/land11030390" TargetMode="External"/><Relationship Id="rId32" Type="http://schemas.openxmlformats.org/officeDocument/2006/relationships/hyperlink" Target="https://doi.org/10.1108/IJCHM-12-2021-1512" TargetMode="External"/><Relationship Id="rId37" Type="http://schemas.openxmlformats.org/officeDocument/2006/relationships/hyperlink" Target="https://osuva.uwasa.fi/handle/10024/18357" TargetMode="External"/><Relationship Id="rId40" Type="http://schemas.openxmlformats.org/officeDocument/2006/relationships/hyperlink" Target="https://doi.org/10.2478/mcj-2021-0002" TargetMode="External"/><Relationship Id="rId45" Type="http://schemas.openxmlformats.org/officeDocument/2006/relationships/hyperlink" Target="https://www.researchgate.net/publication/225083802_SERVQUAL_A_multiple-_Item_Scale_for_measuring_consumer_perceptions_of_service_quality" TargetMode="External"/><Relationship Id="rId53" Type="http://schemas.openxmlformats.org/officeDocument/2006/relationships/hyperlink" Target="https://aisel.aisnet.org/ijispm/vol10/iss4/5/" TargetMode="External"/><Relationship Id="rId58" Type="http://schemas.openxmlformats.org/officeDocument/2006/relationships/hyperlink" Target="https://www.tripadvisor.co.uk/Hotel_Review-g672815-d291507-Reviews-or360-Palladium_Hotel_Cala_Llonga-Cala_Llonga_Ibiza_Balearic_Islands.html" TargetMode="External"/><Relationship Id="rId5" Type="http://schemas.openxmlformats.org/officeDocument/2006/relationships/webSettings" Target="webSettings.xml"/><Relationship Id="rId61" Type="http://schemas.openxmlformats.org/officeDocument/2006/relationships/hyperlink" Target="https://doi.org/10.14505/tpref.v15.2(30).21" TargetMode="External"/><Relationship Id="rId19" Type="http://schemas.openxmlformats.org/officeDocument/2006/relationships/hyperlink" Target="https://doi.org/10.2478/hjbpa-2024-0018" TargetMode="External"/><Relationship Id="rId14" Type="http://schemas.openxmlformats.org/officeDocument/2006/relationships/hyperlink" Target="https://doi.org/10.1080/14697010902879079" TargetMode="External"/><Relationship Id="rId22" Type="http://schemas.openxmlformats.org/officeDocument/2006/relationships/hyperlink" Target="https://doi.org/10.3389/fpsyg.2022.852306" TargetMode="External"/><Relationship Id="rId27" Type="http://schemas.openxmlformats.org/officeDocument/2006/relationships/hyperlink" Target="https://doi.org/10.1108/ijtc-05-2022-0144" TargetMode="External"/><Relationship Id="rId30" Type="http://schemas.openxmlformats.org/officeDocument/2006/relationships/hyperlink" Target="https://doi.org/10.1016/j.seta.2022.102103" TargetMode="External"/><Relationship Id="rId35" Type="http://schemas.openxmlformats.org/officeDocument/2006/relationships/hyperlink" Target="https://moldstud.com/articles/p-the-benefits-of-predictive-maintenance-in-hospitality-facilities-management" TargetMode="External"/><Relationship Id="rId43" Type="http://schemas.openxmlformats.org/officeDocument/2006/relationships/hyperlink" Target="https://www.palladiumhotelgroup.com/content/dam/palladium/content-fragments/hoteles/en/palladium-hotel-cala-llonga/palladium-hotel-cala-llonga-ficha-tecnica.pdf" TargetMode="External"/><Relationship Id="rId48" Type="http://schemas.openxmlformats.org/officeDocument/2006/relationships/hyperlink" Target="https://www.flevy.com/topic/plan-do-check-act/question/maximizing-iot-integration-business-operations-pdca-cycles" TargetMode="External"/><Relationship Id="rId56" Type="http://schemas.openxmlformats.org/officeDocument/2006/relationships/hyperlink" Target="https://doi.org/10.1016/j.ijhm.2024.103997" TargetMode="External"/><Relationship Id="rId64"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www.statista.com/statistics/263610/gross-domestic-product-gdp-growth-in-spain/" TargetMode="External"/><Relationship Id="rId3" Type="http://schemas.openxmlformats.org/officeDocument/2006/relationships/styles" Target="styles.xml"/><Relationship Id="rId12" Type="http://schemas.openxmlformats.org/officeDocument/2006/relationships/hyperlink" Target="https://doi.org/10.1145/3710914" TargetMode="External"/><Relationship Id="rId17" Type="http://schemas.openxmlformats.org/officeDocument/2006/relationships/hyperlink" Target="https://doi.org/10.1287/msom.2021.0984" TargetMode="External"/><Relationship Id="rId25" Type="http://schemas.openxmlformats.org/officeDocument/2006/relationships/hyperlink" Target="https://doi.org/10.1108/978-1-80071-306-220211008" TargetMode="External"/><Relationship Id="rId33" Type="http://schemas.openxmlformats.org/officeDocument/2006/relationships/hyperlink" Target="https://doi.org/10.1108/08876040710746561" TargetMode="External"/><Relationship Id="rId38" Type="http://schemas.openxmlformats.org/officeDocument/2006/relationships/hyperlink" Target="https://doi.org/10.1007/s10845-021-01772-5" TargetMode="External"/><Relationship Id="rId46" Type="http://schemas.openxmlformats.org/officeDocument/2006/relationships/hyperlink" Target="https://doi.org/10.3390/heritage5030070" TargetMode="External"/><Relationship Id="rId59" Type="http://schemas.openxmlformats.org/officeDocument/2006/relationships/hyperlink" Target="https://www.tripadvisor.com/Hotel_Review-g642208-d234552-Reviews-Melia_Ibiza_Adults_Only-Santa_Eulalia_del_Rio_Ibiza_Balearic_Islands.html" TargetMode="External"/><Relationship Id="rId20" Type="http://schemas.openxmlformats.org/officeDocument/2006/relationships/hyperlink" Target="https://doi.org/10.37725/mgmt.v25.8519" TargetMode="External"/><Relationship Id="rId41" Type="http://schemas.openxmlformats.org/officeDocument/2006/relationships/hyperlink" Target="https://www.palladiumhotelgroup.com/en/hotels/espana/ibiza/ibiza-santaeulalia/palladium-hotel-cala-llonga" TargetMode="External"/><Relationship Id="rId54" Type="http://schemas.openxmlformats.org/officeDocument/2006/relationships/hyperlink" Target="https://doi.org/10.4018/979-8-3373-1917-9" TargetMode="External"/><Relationship Id="rId62" Type="http://schemas.openxmlformats.org/officeDocument/2006/relationships/hyperlink" Target="https://apps.who.int/iris/handle/10665/331937"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108/JIMA-08-2020-0229" TargetMode="External"/><Relationship Id="rId23" Type="http://schemas.openxmlformats.org/officeDocument/2006/relationships/hyperlink" Target="https://doi.org/10.1108/jkm-09-2021-0703" TargetMode="External"/><Relationship Id="rId28" Type="http://schemas.openxmlformats.org/officeDocument/2006/relationships/hyperlink" Target="https://www.jet2holidays.com/balearics/ibiza/cala-llonga-ibiza/palladium-hotel-cala-llonga" TargetMode="External"/><Relationship Id="rId36" Type="http://schemas.openxmlformats.org/officeDocument/2006/relationships/hyperlink" Target="https://doi.org/10.1002/mar.21864" TargetMode="External"/><Relationship Id="rId49" Type="http://schemas.openxmlformats.org/officeDocument/2006/relationships/hyperlink" Target="https://doi.org/10.1007/978-981-10-0983-9_32" TargetMode="External"/><Relationship Id="rId57" Type="http://schemas.openxmlformats.org/officeDocument/2006/relationships/hyperlink" Target="https://www.tripadvisor.com/ShowUserReviews-g672815-d291507-r1003690103-Palladium_Hotel_Cala_Llonga-Cala_Llonga_Ibiza_Balearic_Islands.html" TargetMode="External"/><Relationship Id="rId10" Type="http://schemas.openxmlformats.org/officeDocument/2006/relationships/image" Target="media/image3.png"/><Relationship Id="rId31" Type="http://schemas.openxmlformats.org/officeDocument/2006/relationships/hyperlink" Target="https://doi.org/10.1016/j.ijhm.2021.102940" TargetMode="External"/><Relationship Id="rId44" Type="http://schemas.openxmlformats.org/officeDocument/2006/relationships/hyperlink" Target="https://www.palladiumhotelgroup.com/content/dam/palladium/content-fragments/hoteles/en/palladium-hotel-cala-llonga/palladium-hotel-cala-llonga-ficha-tecnica.pdf" TargetMode="External"/><Relationship Id="rId52" Type="http://schemas.openxmlformats.org/officeDocument/2006/relationships/hyperlink" Target="https://doi.org/10.1007/978-3-030-76346-6_50" TargetMode="External"/><Relationship Id="rId60" Type="http://schemas.openxmlformats.org/officeDocument/2006/relationships/hyperlink" Target="https://www.tripadvisor.com/ShowUserReviews-g667128-d1168214-r966830546-Barcelo_Portinatx-Portinatx_Sant_Joan_de_Labritja_Ibiza_Balearic_Islands.html" TargetMode="Externa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A10223-62BE-4F41-B598-7DE0ED7F77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9318</Words>
  <Characters>62530</Characters>
  <Application>Microsoft Office Word</Application>
  <DocSecurity>0</DocSecurity>
  <Lines>1250</Lines>
  <Paragraphs>472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Eugen Gherasim</dc:creator>
  <cp:keywords/>
  <dc:description/>
  <cp:lastModifiedBy>Eugen Gherasim</cp:lastModifiedBy>
  <cp:revision>377</cp:revision>
  <dcterms:created xsi:type="dcterms:W3CDTF">2025-06-06T16:41:00Z</dcterms:created>
  <dcterms:modified xsi:type="dcterms:W3CDTF">2025-06-19T10:42:00Z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e7ddc891-e90e-4a2b-8ba2-d0192aa2e17c</vt:lpwstr>
  </property>
</Properties>
</file>