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6806D" w14:textId="39441DA9" w:rsidR="00A714C1" w:rsidRPr="00A714C1" w:rsidRDefault="00A714C1" w:rsidP="00A714C1">
      <w:pPr>
        <w:spacing w:after="0"/>
        <w:ind w:right="531"/>
        <w:rPr>
          <w:rFonts w:ascii="Arial" w:eastAsia="Times New Roman" w:hAnsi="Arial" w:cs="Arial"/>
          <w:b/>
          <w:bCs/>
          <w:sz w:val="24"/>
          <w:szCs w:val="24"/>
        </w:rPr>
      </w:pPr>
      <w:r w:rsidRPr="00A714C1">
        <w:rPr>
          <w:rFonts w:ascii="Arial" w:eastAsia="Times New Roman" w:hAnsi="Arial" w:cs="Arial"/>
          <w:b/>
          <w:bCs/>
          <w:sz w:val="24"/>
          <w:szCs w:val="24"/>
        </w:rPr>
        <w:t>ID Number 2117849</w:t>
      </w:r>
    </w:p>
    <w:p w14:paraId="05664EE5" w14:textId="77777777" w:rsidR="00A714C1" w:rsidRPr="00A714C1" w:rsidRDefault="00A714C1" w:rsidP="00A714C1">
      <w:pPr>
        <w:spacing w:after="0"/>
        <w:ind w:right="531"/>
        <w:rPr>
          <w:rFonts w:ascii="Arial" w:eastAsia="Times New Roman" w:hAnsi="Arial" w:cs="Arial"/>
          <w:b/>
          <w:bCs/>
        </w:rPr>
      </w:pPr>
    </w:p>
    <w:p w14:paraId="3C77B155" w14:textId="4C4B04DD" w:rsidR="002B03AC" w:rsidRDefault="002B03AC" w:rsidP="002B03AC">
      <w:pPr>
        <w:spacing w:line="276" w:lineRule="auto"/>
        <w:ind w:right="531"/>
        <w:rPr>
          <w:rFonts w:ascii="Arial" w:eastAsia="Times New Roman" w:hAnsi="Arial" w:cs="Arial"/>
          <w:b/>
          <w:bCs/>
          <w:sz w:val="24"/>
          <w:szCs w:val="24"/>
          <w:lang w:eastAsia="en-GB"/>
        </w:rPr>
      </w:pPr>
      <w:r w:rsidRPr="002B03AC">
        <w:rPr>
          <w:rFonts w:ascii="Arial" w:eastAsia="Times New Roman" w:hAnsi="Arial" w:cs="Arial"/>
          <w:b/>
          <w:bCs/>
          <w:sz w:val="24"/>
          <w:szCs w:val="24"/>
          <w:u w:val="single"/>
          <w:lang w:eastAsia="en-GB"/>
        </w:rPr>
        <w:t>Assess</w:t>
      </w:r>
      <w:r w:rsidRPr="002B03AC">
        <w:rPr>
          <w:rFonts w:ascii="Arial" w:eastAsia="Times New Roman" w:hAnsi="Arial" w:cs="Arial"/>
          <w:b/>
          <w:bCs/>
          <w:sz w:val="24"/>
          <w:szCs w:val="24"/>
          <w:lang w:eastAsia="en-GB"/>
        </w:rPr>
        <w:t xml:space="preserve"> the role of community policing in preventing terrorism and supporting counter-terrorism policing. Your answer must be based on academic research, although you may </w:t>
      </w:r>
      <w:proofErr w:type="gramStart"/>
      <w:r w:rsidRPr="002B03AC">
        <w:rPr>
          <w:rFonts w:ascii="Arial" w:eastAsia="Times New Roman" w:hAnsi="Arial" w:cs="Arial"/>
          <w:b/>
          <w:bCs/>
          <w:sz w:val="24"/>
          <w:szCs w:val="24"/>
          <w:lang w:eastAsia="en-GB"/>
        </w:rPr>
        <w:t>make reference</w:t>
      </w:r>
      <w:proofErr w:type="gramEnd"/>
      <w:r w:rsidRPr="002B03AC">
        <w:rPr>
          <w:rFonts w:ascii="Arial" w:eastAsia="Times New Roman" w:hAnsi="Arial" w:cs="Arial"/>
          <w:b/>
          <w:bCs/>
          <w:sz w:val="24"/>
          <w:szCs w:val="24"/>
          <w:lang w:eastAsia="en-GB"/>
        </w:rPr>
        <w:t xml:space="preserve"> to recent, relevant case studies. </w:t>
      </w:r>
    </w:p>
    <w:p w14:paraId="67C8D564" w14:textId="2A58DD3F" w:rsidR="002B03AC" w:rsidRDefault="002B03AC" w:rsidP="002B03AC">
      <w:pPr>
        <w:spacing w:line="276" w:lineRule="auto"/>
        <w:ind w:right="531"/>
        <w:rPr>
          <w:rFonts w:ascii="Arial" w:eastAsia="Times New Roman" w:hAnsi="Arial" w:cs="Arial"/>
          <w:b/>
          <w:bCs/>
          <w:sz w:val="24"/>
          <w:szCs w:val="24"/>
          <w:lang w:eastAsia="en-GB"/>
        </w:rPr>
      </w:pPr>
      <w:r>
        <w:rPr>
          <w:rFonts w:ascii="Arial" w:eastAsia="Times New Roman" w:hAnsi="Arial" w:cs="Arial"/>
          <w:b/>
          <w:bCs/>
          <w:sz w:val="24"/>
          <w:szCs w:val="24"/>
          <w:lang w:eastAsia="en-GB"/>
        </w:rPr>
        <w:t>Answer:</w:t>
      </w:r>
    </w:p>
    <w:p w14:paraId="5187E9F9" w14:textId="77777777" w:rsidR="007158B6" w:rsidRPr="00A73DE4" w:rsidRDefault="007158B6" w:rsidP="007158B6">
      <w:pPr>
        <w:spacing w:after="0"/>
        <w:jc w:val="both"/>
        <w:rPr>
          <w:rFonts w:ascii="Arial" w:hAnsi="Arial" w:cs="Arial"/>
          <w:sz w:val="24"/>
          <w:szCs w:val="24"/>
        </w:rPr>
      </w:pPr>
      <w:bookmarkStart w:id="0" w:name="_Hlk136471165"/>
      <w:r w:rsidRPr="00A73DE4">
        <w:rPr>
          <w:rFonts w:ascii="Arial" w:hAnsi="Arial" w:cs="Arial"/>
          <w:sz w:val="24"/>
          <w:szCs w:val="24"/>
        </w:rPr>
        <w:t xml:space="preserve">A community is defined as a group of people living in the same place or having characteristics in common. A community can further be defined as a group of people and/or individuals united by a common interest or shared values. Community Policing involves local policing teams which include groups of Officers dedicated to serving the community. These Officers are based within a certain area and work closely with local authorities, organisations, </w:t>
      </w:r>
      <w:proofErr w:type="gramStart"/>
      <w:r w:rsidRPr="00A73DE4">
        <w:rPr>
          <w:rFonts w:ascii="Arial" w:hAnsi="Arial" w:cs="Arial"/>
          <w:sz w:val="24"/>
          <w:szCs w:val="24"/>
        </w:rPr>
        <w:t>partners</w:t>
      </w:r>
      <w:proofErr w:type="gramEnd"/>
      <w:r w:rsidRPr="00A73DE4">
        <w:rPr>
          <w:rFonts w:ascii="Arial" w:hAnsi="Arial" w:cs="Arial"/>
          <w:sz w:val="24"/>
          <w:szCs w:val="24"/>
        </w:rPr>
        <w:t xml:space="preserve"> and residents to decide policing priorities and develop solutions to local issues as stated by City of London Police (Police.uk, 2023). This essay will assess the role of community policing in preventing terrorism and supporting counter-terrorism policing. </w:t>
      </w:r>
    </w:p>
    <w:p w14:paraId="6627CE3F" w14:textId="77777777" w:rsidR="007158B6" w:rsidRPr="00A73DE4" w:rsidRDefault="007158B6" w:rsidP="007158B6">
      <w:pPr>
        <w:spacing w:after="0"/>
        <w:ind w:firstLine="720"/>
        <w:jc w:val="both"/>
        <w:rPr>
          <w:rFonts w:ascii="Arial" w:hAnsi="Arial" w:cs="Arial"/>
          <w:sz w:val="24"/>
          <w:szCs w:val="24"/>
        </w:rPr>
      </w:pPr>
      <w:r w:rsidRPr="00A73DE4">
        <w:rPr>
          <w:rFonts w:ascii="Arial" w:hAnsi="Arial" w:cs="Arial"/>
          <w:sz w:val="24"/>
          <w:szCs w:val="24"/>
        </w:rPr>
        <w:t xml:space="preserve">Community Policing is a strategy of policing that focuses on developing relationships with community members. In England and Wales, Community Policing is led by NPT (Neighbourhood Policing Teams) and is made up of Police Officers and PCSOs (Police Community Support Officers). The Neighbourhood Policing Project was a centrally funded project which sought to improve public confidence and safety through Community Policing by being visible through community engagement and problem solving. Visibility was maintained through consistent, </w:t>
      </w:r>
      <w:proofErr w:type="gramStart"/>
      <w:r w:rsidRPr="00A73DE4">
        <w:rPr>
          <w:rFonts w:ascii="Arial" w:hAnsi="Arial" w:cs="Arial"/>
          <w:sz w:val="24"/>
          <w:szCs w:val="24"/>
        </w:rPr>
        <w:t>locally-dedicated</w:t>
      </w:r>
      <w:proofErr w:type="gramEnd"/>
      <w:r w:rsidRPr="00A73DE4">
        <w:rPr>
          <w:rFonts w:ascii="Arial" w:hAnsi="Arial" w:cs="Arial"/>
          <w:sz w:val="24"/>
          <w:szCs w:val="24"/>
        </w:rPr>
        <w:t xml:space="preserve"> neighbourhood police officers and PCSOs. These Officers addressed local priorities, tackled antisocial </w:t>
      </w:r>
      <w:proofErr w:type="gramStart"/>
      <w:r w:rsidRPr="00A73DE4">
        <w:rPr>
          <w:rFonts w:ascii="Arial" w:hAnsi="Arial" w:cs="Arial"/>
          <w:sz w:val="24"/>
          <w:szCs w:val="24"/>
        </w:rPr>
        <w:t>behaviour</w:t>
      </w:r>
      <w:proofErr w:type="gramEnd"/>
      <w:r w:rsidRPr="00A73DE4">
        <w:rPr>
          <w:rFonts w:ascii="Arial" w:hAnsi="Arial" w:cs="Arial"/>
          <w:sz w:val="24"/>
          <w:szCs w:val="24"/>
        </w:rPr>
        <w:t xml:space="preserve"> and aimed to improve quality of life through preventative activity by the Police, partners and local residence (Andy Higgins, 2017). By 2008 it was recorded that there were approximately 3,600 neighbourhood policing teams across England and Wales (HMIC 2008). The Policing Vision 2025 sets out high-level commitments to focus on proactive prevention, identifying and tackling recurrent issues and individuals, adapting to local evidence of impact, supporting efforts to build cohesive communities, the sharing of data, utilising academic knowledge and investing in analytics. It emphasises the need for far greater alignment and integration with other local public services to move towards a ‘</w:t>
      </w:r>
      <w:proofErr w:type="gramStart"/>
      <w:r w:rsidRPr="00A73DE4">
        <w:rPr>
          <w:rFonts w:ascii="Arial" w:hAnsi="Arial" w:cs="Arial"/>
          <w:sz w:val="24"/>
          <w:szCs w:val="24"/>
        </w:rPr>
        <w:t>whole-system</w:t>
      </w:r>
      <w:proofErr w:type="gramEnd"/>
      <w:r w:rsidRPr="00A73DE4">
        <w:rPr>
          <w:rFonts w:ascii="Arial" w:hAnsi="Arial" w:cs="Arial"/>
          <w:sz w:val="24"/>
          <w:szCs w:val="24"/>
        </w:rPr>
        <w:t xml:space="preserve">’ approach. Advocates of community policing argue that improved community relations are essential for good police work as they improve efficiency and may even help to save money in the long run (Andy Higgins, 2017). The ‘Broken Windows’ Theory argues that when the police pay attention to minor crime and incivilities, neighbourhood residents notice and are reassured about the safety of their neighbourhoods and the dependability of their police. Wilson and Kelling (1982) argued that their theory explained why foot patrols made the public feel safer even if it did not necessarily lead to measurable reductions in serious crime (Michael Dean </w:t>
      </w:r>
      <w:proofErr w:type="spellStart"/>
      <w:r w:rsidRPr="00A73DE4">
        <w:rPr>
          <w:rFonts w:ascii="Arial" w:hAnsi="Arial" w:cs="Arial"/>
          <w:sz w:val="24"/>
          <w:szCs w:val="24"/>
        </w:rPr>
        <w:t>Reisig</w:t>
      </w:r>
      <w:proofErr w:type="spellEnd"/>
      <w:r w:rsidRPr="00A73DE4">
        <w:rPr>
          <w:rFonts w:ascii="Arial" w:hAnsi="Arial" w:cs="Arial"/>
          <w:sz w:val="24"/>
          <w:szCs w:val="24"/>
        </w:rPr>
        <w:t xml:space="preserve"> and Kane, 2014). </w:t>
      </w:r>
    </w:p>
    <w:p w14:paraId="20202A18" w14:textId="77777777" w:rsidR="007158B6" w:rsidRPr="00A73DE4" w:rsidRDefault="007158B6" w:rsidP="007158B6">
      <w:pPr>
        <w:spacing w:after="0"/>
        <w:ind w:firstLine="720"/>
        <w:jc w:val="both"/>
        <w:rPr>
          <w:rFonts w:ascii="Arial" w:hAnsi="Arial" w:cs="Arial"/>
          <w:sz w:val="24"/>
          <w:szCs w:val="24"/>
        </w:rPr>
      </w:pPr>
      <w:r w:rsidRPr="00A73DE4">
        <w:rPr>
          <w:rFonts w:ascii="Arial" w:hAnsi="Arial" w:cs="Arial"/>
          <w:sz w:val="24"/>
          <w:szCs w:val="24"/>
        </w:rPr>
        <w:t xml:space="preserve">Police Forces in England and Wales constantly review their services and procedures to ensure they are operative efficiently and to identify ways to save money. It has been argued that there are concerns that the ability of the Police to prevent crime may be undermined if NPT are ever reduced. </w:t>
      </w:r>
      <w:proofErr w:type="gramStart"/>
      <w:r w:rsidRPr="00A73DE4">
        <w:rPr>
          <w:rFonts w:ascii="Arial" w:hAnsi="Arial" w:cs="Arial"/>
          <w:sz w:val="24"/>
          <w:szCs w:val="24"/>
        </w:rPr>
        <w:t>It can be seen that Police</w:t>
      </w:r>
      <w:proofErr w:type="gramEnd"/>
      <w:r w:rsidRPr="00A73DE4">
        <w:rPr>
          <w:rFonts w:ascii="Arial" w:hAnsi="Arial" w:cs="Arial"/>
          <w:sz w:val="24"/>
          <w:szCs w:val="24"/>
        </w:rPr>
        <w:t xml:space="preserve"> Forces </w:t>
      </w:r>
      <w:r w:rsidRPr="00A73DE4">
        <w:rPr>
          <w:rFonts w:ascii="Arial" w:hAnsi="Arial" w:cs="Arial"/>
          <w:sz w:val="24"/>
          <w:szCs w:val="24"/>
        </w:rPr>
        <w:lastRenderedPageBreak/>
        <w:t>have developed ‘Hybrid’ roles which combine neighbourhood functions with response or investigative work. This does however mean that some Officers are no longer attached to specific locations and therefore consistency has been reduced. This can impact rapports built within communities and ultimately diminish the type of intelligence that can be gained. It is also noted that neighbourhoods are constantly changing as they are becoming more diverse. It has been argued that this means neighbourhood policing needs are becoming difficult to identify and understand (The Police Foundation, 2018)</w:t>
      </w:r>
    </w:p>
    <w:p w14:paraId="0CFBA114" w14:textId="77777777" w:rsidR="007158B6" w:rsidRPr="00A73DE4" w:rsidRDefault="007158B6" w:rsidP="007158B6">
      <w:pPr>
        <w:spacing w:after="0"/>
        <w:ind w:firstLine="720"/>
        <w:jc w:val="both"/>
        <w:rPr>
          <w:rFonts w:ascii="Arial" w:hAnsi="Arial" w:cs="Arial"/>
          <w:sz w:val="24"/>
          <w:szCs w:val="24"/>
        </w:rPr>
      </w:pPr>
      <w:r w:rsidRPr="00A73DE4">
        <w:rPr>
          <w:rFonts w:ascii="Arial" w:hAnsi="Arial" w:cs="Arial"/>
          <w:sz w:val="24"/>
          <w:szCs w:val="24"/>
        </w:rPr>
        <w:t xml:space="preserve"> </w:t>
      </w:r>
    </w:p>
    <w:p w14:paraId="2C5F453F" w14:textId="77777777" w:rsidR="007158B6" w:rsidRPr="00A73DE4" w:rsidRDefault="007158B6" w:rsidP="007158B6">
      <w:pPr>
        <w:spacing w:after="0"/>
        <w:ind w:firstLine="720"/>
        <w:jc w:val="both"/>
        <w:rPr>
          <w:rFonts w:ascii="Arial" w:hAnsi="Arial" w:cs="Arial"/>
          <w:sz w:val="24"/>
          <w:szCs w:val="24"/>
        </w:rPr>
      </w:pPr>
      <w:r w:rsidRPr="00A73DE4">
        <w:rPr>
          <w:rFonts w:ascii="Arial" w:hAnsi="Arial" w:cs="Arial"/>
          <w:sz w:val="24"/>
          <w:szCs w:val="24"/>
        </w:rPr>
        <w:t xml:space="preserve">Community engagement is a key element of Neighbourhood Policing as the British Policing Model is built upon policing by consent which requires the support and trust of the public. Engagement enables communities to participate in policing which can include providing information and </w:t>
      </w:r>
      <w:proofErr w:type="gramStart"/>
      <w:r w:rsidRPr="00A73DE4">
        <w:rPr>
          <w:rFonts w:ascii="Arial" w:hAnsi="Arial" w:cs="Arial"/>
          <w:sz w:val="24"/>
          <w:szCs w:val="24"/>
        </w:rPr>
        <w:t>assurance, and</w:t>
      </w:r>
      <w:proofErr w:type="gramEnd"/>
      <w:r w:rsidRPr="00A73DE4">
        <w:rPr>
          <w:rFonts w:ascii="Arial" w:hAnsi="Arial" w:cs="Arial"/>
          <w:sz w:val="24"/>
          <w:szCs w:val="24"/>
        </w:rPr>
        <w:t xml:space="preserve"> allowing communities to identify and implement solutions to local issues. Community engagement can assist the Police with delivering services that meet local and individual needs and therefore have a positive impact on public satisfaction in policing. Public confidence is not only essential for effective community engagement, but it is essential for the Police Service to </w:t>
      </w:r>
      <w:proofErr w:type="gramStart"/>
      <w:r w:rsidRPr="00A73DE4">
        <w:rPr>
          <w:rFonts w:ascii="Arial" w:hAnsi="Arial" w:cs="Arial"/>
          <w:sz w:val="24"/>
          <w:szCs w:val="24"/>
        </w:rPr>
        <w:t>function as a whole</w:t>
      </w:r>
      <w:proofErr w:type="gramEnd"/>
      <w:r w:rsidRPr="00A73DE4">
        <w:rPr>
          <w:rFonts w:ascii="Arial" w:hAnsi="Arial" w:cs="Arial"/>
          <w:sz w:val="24"/>
          <w:szCs w:val="24"/>
        </w:rPr>
        <w:t xml:space="preserve">. Without the co-operation of the public, policing within democratic societies would become unworkable and the police service would be unable to function without the active support of the communities it serves. Improving public perceptions and increasing trust enhances the legitimacy of the Police which can be developed through fair decision making and positive public interactions (College of Policing, 2013). It has been argued that Policing in the United Kingdom has a proud history of community </w:t>
      </w:r>
      <w:proofErr w:type="gramStart"/>
      <w:r w:rsidRPr="00A73DE4">
        <w:rPr>
          <w:rFonts w:ascii="Arial" w:hAnsi="Arial" w:cs="Arial"/>
          <w:sz w:val="24"/>
          <w:szCs w:val="24"/>
        </w:rPr>
        <w:t>engagement</w:t>
      </w:r>
      <w:proofErr w:type="gramEnd"/>
      <w:r w:rsidRPr="00A73DE4">
        <w:rPr>
          <w:rFonts w:ascii="Arial" w:hAnsi="Arial" w:cs="Arial"/>
          <w:sz w:val="24"/>
          <w:szCs w:val="24"/>
        </w:rPr>
        <w:t xml:space="preserve"> and the success of Counter Terrorism Policing relies on the trust, confidence and support of all communities (Counter Terrorism Policing, 2022). This can be identified through the confidence cycle which is a link between community engagement and increased public confidence in the police. The confidence cycle can facilitate a greater willingness for the public to cooperate with the police and elevating intelligence collection. Information obtained from engagement with the community helps formulate intelligence on issues that affect neighbourhoods. This information can help decision making within the national intelligence model process (College of Policing, 2013). Lack of engagement can contribute to an intelligence void in high profile incidents or critical incidents. This can also be filled with negative information about the police which will ultimately affect community confidence and the use of social media by the public means that this negative information can be spread to a vast amount of people very quickly. The negative aspects of social media and the spread of information can be highlighted through the recent disturbance which took place in Ely, Cardiff in May 2023. An incident occurred in Ely which tragically led to the deaths of two teenage males. Tensions from members of the community against the Police grew instantly and information was spread across social media platforms. This led to the deployment of PSU Officers and the unfortunate scenes which progressed into the early hours of the morning where Officers were </w:t>
      </w:r>
      <w:proofErr w:type="gramStart"/>
      <w:r w:rsidRPr="00A73DE4">
        <w:rPr>
          <w:rFonts w:ascii="Arial" w:hAnsi="Arial" w:cs="Arial"/>
          <w:sz w:val="24"/>
          <w:szCs w:val="24"/>
        </w:rPr>
        <w:t>injured</w:t>
      </w:r>
      <w:proofErr w:type="gramEnd"/>
      <w:r w:rsidRPr="00A73DE4">
        <w:rPr>
          <w:rFonts w:ascii="Arial" w:hAnsi="Arial" w:cs="Arial"/>
          <w:sz w:val="24"/>
          <w:szCs w:val="24"/>
        </w:rPr>
        <w:t xml:space="preserve"> and properties were severely damaged and destroyed. </w:t>
      </w:r>
    </w:p>
    <w:p w14:paraId="5DF05894" w14:textId="77777777" w:rsidR="007158B6" w:rsidRPr="00A73DE4" w:rsidRDefault="007158B6" w:rsidP="007158B6">
      <w:pPr>
        <w:spacing w:after="0"/>
        <w:ind w:firstLine="720"/>
        <w:jc w:val="both"/>
        <w:rPr>
          <w:rFonts w:ascii="Arial" w:hAnsi="Arial" w:cs="Arial"/>
          <w:sz w:val="24"/>
          <w:szCs w:val="24"/>
        </w:rPr>
      </w:pPr>
      <w:r w:rsidRPr="00A73DE4">
        <w:rPr>
          <w:rFonts w:ascii="Arial" w:hAnsi="Arial" w:cs="Arial"/>
          <w:sz w:val="24"/>
          <w:szCs w:val="24"/>
        </w:rPr>
        <w:t xml:space="preserve">Community Policing can play an integral part in preventing terrorism by the Police becoming a presence in all communities. By becoming a presence in all communities will allow Officers to build trust and faith with the service and lead to </w:t>
      </w:r>
      <w:r w:rsidRPr="00A73DE4">
        <w:rPr>
          <w:rFonts w:ascii="Arial" w:hAnsi="Arial" w:cs="Arial"/>
          <w:sz w:val="24"/>
          <w:szCs w:val="24"/>
        </w:rPr>
        <w:lastRenderedPageBreak/>
        <w:t xml:space="preserve">valuable intelligence gathering (College of Policing, 2022). The UK counter terrorism strategy CONTEST was developed in 2003. There are four key principles which include pursue, prevent, </w:t>
      </w:r>
      <w:proofErr w:type="gramStart"/>
      <w:r w:rsidRPr="00A73DE4">
        <w:rPr>
          <w:rFonts w:ascii="Arial" w:hAnsi="Arial" w:cs="Arial"/>
          <w:sz w:val="24"/>
          <w:szCs w:val="24"/>
        </w:rPr>
        <w:t>protect</w:t>
      </w:r>
      <w:proofErr w:type="gramEnd"/>
      <w:r w:rsidRPr="00A73DE4">
        <w:rPr>
          <w:rFonts w:ascii="Arial" w:hAnsi="Arial" w:cs="Arial"/>
          <w:sz w:val="24"/>
          <w:szCs w:val="24"/>
        </w:rPr>
        <w:t xml:space="preserve"> and prepare. Counter Terrorism Police have established Project </w:t>
      </w:r>
      <w:proofErr w:type="spellStart"/>
      <w:r w:rsidRPr="00A73DE4">
        <w:rPr>
          <w:rFonts w:ascii="Arial" w:hAnsi="Arial" w:cs="Arial"/>
          <w:sz w:val="24"/>
          <w:szCs w:val="24"/>
        </w:rPr>
        <w:t>Servator</w:t>
      </w:r>
      <w:proofErr w:type="spellEnd"/>
      <w:r w:rsidRPr="00A73DE4">
        <w:rPr>
          <w:rFonts w:ascii="Arial" w:hAnsi="Arial" w:cs="Arial"/>
          <w:sz w:val="24"/>
          <w:szCs w:val="24"/>
        </w:rPr>
        <w:t xml:space="preserve"> which is a policing tactic that aims to disrupt a range of criminal activities including terrorism whilst providing a reassuring presence for the public. This approach relies on police working with the community to build a network of vigilance and encourages suspicious activity to be reported. It is very common today to see informative posters and adverts on display throughout Cities in the United Kingdom which encourage members of the public to report anything suspicious for example posters around shopping centres and advertisements on public transport networks. It has been highlighted that Project </w:t>
      </w:r>
      <w:proofErr w:type="spellStart"/>
      <w:r w:rsidRPr="00A73DE4">
        <w:rPr>
          <w:rFonts w:ascii="Arial" w:hAnsi="Arial" w:cs="Arial"/>
          <w:sz w:val="24"/>
          <w:szCs w:val="24"/>
        </w:rPr>
        <w:t>Servator</w:t>
      </w:r>
      <w:proofErr w:type="spellEnd"/>
      <w:r w:rsidRPr="00A73DE4">
        <w:rPr>
          <w:rFonts w:ascii="Arial" w:hAnsi="Arial" w:cs="Arial"/>
          <w:sz w:val="24"/>
          <w:szCs w:val="24"/>
        </w:rPr>
        <w:t xml:space="preserve"> has been successful in gathering intelligence that has assisted Counter Terrorism Units across the UK to investigate and prevent acts of terror with the addition of making arrests for various offences including the removal of firearms, </w:t>
      </w:r>
      <w:proofErr w:type="gramStart"/>
      <w:r w:rsidRPr="00A73DE4">
        <w:rPr>
          <w:rFonts w:ascii="Arial" w:hAnsi="Arial" w:cs="Arial"/>
          <w:sz w:val="24"/>
          <w:szCs w:val="24"/>
        </w:rPr>
        <w:t>knives</w:t>
      </w:r>
      <w:proofErr w:type="gramEnd"/>
      <w:r w:rsidRPr="00A73DE4">
        <w:rPr>
          <w:rFonts w:ascii="Arial" w:hAnsi="Arial" w:cs="Arial"/>
          <w:sz w:val="24"/>
          <w:szCs w:val="24"/>
        </w:rPr>
        <w:t xml:space="preserve"> and narcotics. Project </w:t>
      </w:r>
      <w:proofErr w:type="spellStart"/>
      <w:r w:rsidRPr="00A73DE4">
        <w:rPr>
          <w:rFonts w:ascii="Arial" w:hAnsi="Arial" w:cs="Arial"/>
          <w:sz w:val="24"/>
          <w:szCs w:val="24"/>
        </w:rPr>
        <w:t>Servator</w:t>
      </w:r>
      <w:proofErr w:type="spellEnd"/>
      <w:r w:rsidRPr="00A73DE4">
        <w:rPr>
          <w:rFonts w:ascii="Arial" w:hAnsi="Arial" w:cs="Arial"/>
          <w:sz w:val="24"/>
          <w:szCs w:val="24"/>
        </w:rPr>
        <w:t xml:space="preserve"> involves the Police carrying out visible and unpredictable deployments which can include uniformed Police Officers, </w:t>
      </w:r>
      <w:proofErr w:type="gramStart"/>
      <w:r w:rsidRPr="00A73DE4">
        <w:rPr>
          <w:rFonts w:ascii="Arial" w:hAnsi="Arial" w:cs="Arial"/>
          <w:sz w:val="24"/>
          <w:szCs w:val="24"/>
        </w:rPr>
        <w:t>dog</w:t>
      </w:r>
      <w:proofErr w:type="gramEnd"/>
      <w:r w:rsidRPr="00A73DE4">
        <w:rPr>
          <w:rFonts w:ascii="Arial" w:hAnsi="Arial" w:cs="Arial"/>
          <w:sz w:val="24"/>
          <w:szCs w:val="24"/>
        </w:rPr>
        <w:t xml:space="preserve"> and mounted sections, CTSFOs (Counter Terrorist Specialist Firearms Officers) and vehicle checkpoints. Alternatively, resources can also be less visible which include ANPR, CCTV operators and plain clothes officers (Counter Terrorism Policing, 2022). </w:t>
      </w:r>
      <w:r w:rsidRPr="00A73DE4">
        <w:rPr>
          <w:rFonts w:ascii="Arial" w:hAnsi="Arial" w:cs="Arial"/>
          <w:i/>
          <w:iCs/>
          <w:sz w:val="24"/>
          <w:szCs w:val="24"/>
        </w:rPr>
        <w:t xml:space="preserve">“West Yorkshire Police stress that the most important components of successful Prevent delivery are building sustainable community relations based on mutual trust and confidence, as well as and ensuring representative and practical engagement with local communities.” </w:t>
      </w:r>
      <w:r w:rsidRPr="00A73DE4">
        <w:rPr>
          <w:rFonts w:ascii="Arial" w:hAnsi="Arial" w:cs="Arial"/>
          <w:sz w:val="24"/>
          <w:szCs w:val="24"/>
        </w:rPr>
        <w:t>(Hannah Stuart, 2015).</w:t>
      </w:r>
    </w:p>
    <w:p w14:paraId="789A6D0F" w14:textId="77777777" w:rsidR="00425908" w:rsidRDefault="007158B6" w:rsidP="00425908">
      <w:pPr>
        <w:spacing w:after="0"/>
        <w:ind w:firstLine="720"/>
        <w:jc w:val="both"/>
        <w:rPr>
          <w:rFonts w:ascii="Arial" w:hAnsi="Arial" w:cs="Arial"/>
          <w:sz w:val="24"/>
          <w:szCs w:val="24"/>
        </w:rPr>
      </w:pPr>
      <w:r w:rsidRPr="00A73DE4">
        <w:rPr>
          <w:rFonts w:ascii="Arial" w:hAnsi="Arial" w:cs="Arial"/>
          <w:sz w:val="24"/>
          <w:szCs w:val="24"/>
        </w:rPr>
        <w:t xml:space="preserve">The Terrorism Act was passed in 2000 and amendments were made to the Act in 2001, 2005 and 2006 which has allowed for expansion of terrorist offences and police powers. The new model for an integrated and community-based approach reflects a changed understanding of the sources of terrorism. The Intelligence and Security Committee concluded in an investigation into the failure to prevent the 2005 London attacks, that the police and security agencies had failed to adjust sufficiently to the growth of domestic terrorism - </w:t>
      </w:r>
      <w:r w:rsidRPr="00A73DE4">
        <w:rPr>
          <w:rFonts w:ascii="Arial" w:hAnsi="Arial" w:cs="Arial"/>
          <w:i/>
          <w:iCs/>
          <w:sz w:val="24"/>
          <w:szCs w:val="24"/>
        </w:rPr>
        <w:t xml:space="preserve">‘We remain concerned that across the whole of the counter-terrorism community the development of the home-grown threat and the radicalisation of British citizens were not fully understood or applied to strategic thinking’ </w:t>
      </w:r>
      <w:r w:rsidRPr="00A73DE4">
        <w:rPr>
          <w:rFonts w:ascii="Arial" w:hAnsi="Arial" w:cs="Arial"/>
          <w:sz w:val="24"/>
          <w:szCs w:val="24"/>
        </w:rPr>
        <w:t xml:space="preserve">Home Office 2006 (HM Government, 2011). As a result, in November 2005 the Home Office produced a report which consisted of recommendations ranging from proposals to improve relations between the police and Muslim communities to the creation of a British imam education and accreditation procedures for Mosques. This initiative highlights shift from </w:t>
      </w:r>
      <w:proofErr w:type="gramStart"/>
      <w:r w:rsidRPr="00A73DE4">
        <w:rPr>
          <w:rFonts w:ascii="Arial" w:hAnsi="Arial" w:cs="Arial"/>
          <w:sz w:val="24"/>
          <w:szCs w:val="24"/>
        </w:rPr>
        <w:t>counter-intelligence</w:t>
      </w:r>
      <w:proofErr w:type="gramEnd"/>
      <w:r w:rsidRPr="00A73DE4">
        <w:rPr>
          <w:rFonts w:ascii="Arial" w:hAnsi="Arial" w:cs="Arial"/>
          <w:sz w:val="24"/>
          <w:szCs w:val="24"/>
        </w:rPr>
        <w:t xml:space="preserve"> to a prevention outlook. Furthermore, since the 7/7 Terrorist attack in London, it has been identified that police forces have implemented successive counter-radicalisation policies. The Counter Terrorism and Security Act 2015 places a new duty on specified authorities to ‘prevent people from being drawn into terrorism’ by making the delivery of Prevent (the government counter-radicalisation strategy) a legal requirement (Hannah Stuart, 2015). The government led multi-agency Prevent programme aims to stop individuals becoming terrorists by working with local authority partners and community organisations to help find solutions and work to support and protect vulnerable people (Counter Terrorism Policing, 2022). It has been argued by a high-ranking Metropolitan Police Official </w:t>
      </w:r>
      <w:r w:rsidRPr="00A73DE4">
        <w:rPr>
          <w:rFonts w:ascii="Arial" w:hAnsi="Arial" w:cs="Arial"/>
          <w:sz w:val="24"/>
          <w:szCs w:val="24"/>
        </w:rPr>
        <w:lastRenderedPageBreak/>
        <w:t xml:space="preserve">explained in 2007 that ‘Terrorists live somewhere. They park their car and store their stuff somewhere. There are people who known about this. National security will in the end depend upon solving neighbourhood crime’ (Will McCants and Clinton Watts, 2012). The Prevent strategy has a strong focus on the ‘community centred notion of </w:t>
      </w:r>
      <w:proofErr w:type="gramStart"/>
      <w:r w:rsidRPr="00A73DE4">
        <w:rPr>
          <w:rFonts w:ascii="Arial" w:hAnsi="Arial" w:cs="Arial"/>
          <w:sz w:val="24"/>
          <w:szCs w:val="24"/>
        </w:rPr>
        <w:t>counter-terrorism</w:t>
      </w:r>
      <w:proofErr w:type="gramEnd"/>
      <w:r w:rsidRPr="00A73DE4">
        <w:rPr>
          <w:rFonts w:ascii="Arial" w:hAnsi="Arial" w:cs="Arial"/>
          <w:sz w:val="24"/>
          <w:szCs w:val="24"/>
        </w:rPr>
        <w:t xml:space="preserve">’. The core elements of prevention include addressing ‘structural problems’ such as inequality and discrimination, changing the environment to deter radicalisation and engaging in the battle of ideas (Will McCants and Clinton Watts, 2012). This strategy has led to some controversy as there were accusations of spying and heavy-handedness by the Police. In addition, community policing has not lacked critics when applied to ordinary policing, and its application to </w:t>
      </w:r>
      <w:proofErr w:type="gramStart"/>
      <w:r w:rsidRPr="00A73DE4">
        <w:rPr>
          <w:rFonts w:ascii="Arial" w:hAnsi="Arial" w:cs="Arial"/>
          <w:sz w:val="24"/>
          <w:szCs w:val="24"/>
        </w:rPr>
        <w:t>counter-terrorism</w:t>
      </w:r>
      <w:proofErr w:type="gramEnd"/>
      <w:r w:rsidRPr="00A73DE4">
        <w:rPr>
          <w:rFonts w:ascii="Arial" w:hAnsi="Arial" w:cs="Arial"/>
          <w:sz w:val="24"/>
          <w:szCs w:val="24"/>
        </w:rPr>
        <w:t xml:space="preserve"> has been no less controversial (Will McCants and Clinton Watts, 2012). It has also been identified that it can be difficult to police extremism and assess their risks to society as extremism can take many forms </w:t>
      </w:r>
      <w:proofErr w:type="gramStart"/>
      <w:r w:rsidRPr="00A73DE4">
        <w:rPr>
          <w:rFonts w:ascii="Arial" w:hAnsi="Arial" w:cs="Arial"/>
          <w:sz w:val="24"/>
          <w:szCs w:val="24"/>
        </w:rPr>
        <w:t>from lone individuals,</w:t>
      </w:r>
      <w:proofErr w:type="gramEnd"/>
      <w:r w:rsidRPr="00A73DE4">
        <w:rPr>
          <w:rFonts w:ascii="Arial" w:hAnsi="Arial" w:cs="Arial"/>
          <w:sz w:val="24"/>
          <w:szCs w:val="24"/>
        </w:rPr>
        <w:t xml:space="preserve"> to extremist groups to social movements. Extremists need support from within the </w:t>
      </w:r>
      <w:proofErr w:type="gramStart"/>
      <w:r w:rsidRPr="00A73DE4">
        <w:rPr>
          <w:rFonts w:ascii="Arial" w:hAnsi="Arial" w:cs="Arial"/>
          <w:sz w:val="24"/>
          <w:szCs w:val="24"/>
        </w:rPr>
        <w:t>community</w:t>
      </w:r>
      <w:proofErr w:type="gramEnd"/>
      <w:r w:rsidRPr="00A73DE4">
        <w:rPr>
          <w:rFonts w:ascii="Arial" w:hAnsi="Arial" w:cs="Arial"/>
          <w:sz w:val="24"/>
          <w:szCs w:val="24"/>
        </w:rPr>
        <w:t xml:space="preserve"> but this can range from a few members of that society and not reflect the general membership of that community. It is therefore extremely important that one community is not ‘tared with the same brush’ </w:t>
      </w:r>
      <w:proofErr w:type="gramStart"/>
      <w:r w:rsidRPr="00A73DE4">
        <w:rPr>
          <w:rFonts w:ascii="Arial" w:hAnsi="Arial" w:cs="Arial"/>
          <w:sz w:val="24"/>
          <w:szCs w:val="24"/>
        </w:rPr>
        <w:t>as a result of</w:t>
      </w:r>
      <w:proofErr w:type="gramEnd"/>
      <w:r w:rsidRPr="00A73DE4">
        <w:rPr>
          <w:rFonts w:ascii="Arial" w:hAnsi="Arial" w:cs="Arial"/>
          <w:sz w:val="24"/>
          <w:szCs w:val="24"/>
        </w:rPr>
        <w:t xml:space="preserve"> the actions of a few individuals (Routledge &amp; CRC Press, </w:t>
      </w:r>
      <w:proofErr w:type="spellStart"/>
      <w:r w:rsidRPr="00A73DE4">
        <w:rPr>
          <w:rFonts w:ascii="Arial" w:hAnsi="Arial" w:cs="Arial"/>
          <w:sz w:val="24"/>
          <w:szCs w:val="24"/>
        </w:rPr>
        <w:t>n.d</w:t>
      </w:r>
      <w:proofErr w:type="spellEnd"/>
      <w:r w:rsidRPr="00A73DE4">
        <w:rPr>
          <w:rFonts w:ascii="Arial" w:hAnsi="Arial" w:cs="Arial"/>
          <w:sz w:val="24"/>
          <w:szCs w:val="24"/>
        </w:rPr>
        <w:t>).</w:t>
      </w:r>
    </w:p>
    <w:p w14:paraId="057D8482" w14:textId="40F4562A" w:rsidR="007158B6" w:rsidRPr="00A73DE4" w:rsidRDefault="007158B6" w:rsidP="00425908">
      <w:pPr>
        <w:spacing w:after="0"/>
        <w:ind w:firstLine="720"/>
        <w:jc w:val="both"/>
        <w:rPr>
          <w:rFonts w:ascii="Arial" w:hAnsi="Arial" w:cs="Arial"/>
          <w:sz w:val="24"/>
          <w:szCs w:val="24"/>
        </w:rPr>
      </w:pPr>
      <w:r w:rsidRPr="00A73DE4">
        <w:rPr>
          <w:rFonts w:ascii="Arial" w:hAnsi="Arial" w:cs="Arial"/>
          <w:sz w:val="24"/>
          <w:szCs w:val="24"/>
        </w:rPr>
        <w:t xml:space="preserve">In conclusion it can be shown that Community Policing has a positive impact on the prevention of terrorism and supporting counter-terrorism policing, however it is only effective when you have the trust and confidence of the public. The Police need effective communication and community engagement with the public so that intelligence can be </w:t>
      </w:r>
      <w:proofErr w:type="gramStart"/>
      <w:r w:rsidRPr="00A73DE4">
        <w:rPr>
          <w:rFonts w:ascii="Arial" w:hAnsi="Arial" w:cs="Arial"/>
          <w:sz w:val="24"/>
          <w:szCs w:val="24"/>
        </w:rPr>
        <w:t>gathered</w:t>
      </w:r>
      <w:proofErr w:type="gramEnd"/>
      <w:r w:rsidRPr="00A73DE4">
        <w:rPr>
          <w:rFonts w:ascii="Arial" w:hAnsi="Arial" w:cs="Arial"/>
          <w:sz w:val="24"/>
          <w:szCs w:val="24"/>
        </w:rPr>
        <w:t xml:space="preserve"> and the needs of the communities can be voiced. It is important that not all communities are treated the same, as each individual community has their own needs and problems that need to be addressed for example the policing of a community residing within a </w:t>
      </w:r>
      <w:proofErr w:type="gramStart"/>
      <w:r w:rsidRPr="00A73DE4">
        <w:rPr>
          <w:rFonts w:ascii="Arial" w:hAnsi="Arial" w:cs="Arial"/>
          <w:sz w:val="24"/>
          <w:szCs w:val="24"/>
        </w:rPr>
        <w:t>City</w:t>
      </w:r>
      <w:proofErr w:type="gramEnd"/>
      <w:r w:rsidRPr="00A73DE4">
        <w:rPr>
          <w:rFonts w:ascii="Arial" w:hAnsi="Arial" w:cs="Arial"/>
          <w:sz w:val="24"/>
          <w:szCs w:val="24"/>
        </w:rPr>
        <w:t xml:space="preserve"> often differs significantly to a community residing within a rural village. It is significantly important that a rapport is built within these communities to improve quality of life and allow the residents to feel more secure. It must also be kept in mind that Community Policing must be flexible to evolve with changing needs of society.  </w:t>
      </w:r>
    </w:p>
    <w:p w14:paraId="3B512DB8" w14:textId="77777777" w:rsidR="007158B6" w:rsidRPr="00A73DE4" w:rsidRDefault="007158B6" w:rsidP="007158B6">
      <w:pPr>
        <w:spacing w:after="0"/>
        <w:ind w:left="720"/>
        <w:rPr>
          <w:rFonts w:ascii="Arial" w:hAnsi="Arial" w:cs="Arial"/>
          <w:sz w:val="24"/>
          <w:szCs w:val="24"/>
        </w:rPr>
      </w:pPr>
    </w:p>
    <w:p w14:paraId="3453B20D" w14:textId="77777777" w:rsidR="007158B6" w:rsidRPr="00A73DE4" w:rsidRDefault="007158B6" w:rsidP="007158B6">
      <w:pPr>
        <w:spacing w:after="0"/>
        <w:rPr>
          <w:rFonts w:ascii="Arial" w:hAnsi="Arial" w:cs="Arial"/>
          <w:sz w:val="24"/>
          <w:szCs w:val="24"/>
        </w:rPr>
      </w:pPr>
      <w:r w:rsidRPr="00A73DE4">
        <w:rPr>
          <w:rFonts w:ascii="Arial" w:hAnsi="Arial" w:cs="Arial"/>
          <w:sz w:val="24"/>
          <w:szCs w:val="24"/>
        </w:rPr>
        <w:t xml:space="preserve">Word Count - 1929 </w:t>
      </w:r>
    </w:p>
    <w:bookmarkEnd w:id="0"/>
    <w:p w14:paraId="770678F0" w14:textId="3B0E78AD" w:rsidR="0083030F" w:rsidRDefault="0083030F">
      <w:pPr>
        <w:rPr>
          <w:sz w:val="24"/>
          <w:szCs w:val="24"/>
        </w:rPr>
      </w:pPr>
    </w:p>
    <w:p w14:paraId="10F43D0B" w14:textId="77777777" w:rsidR="00A73DE4" w:rsidRDefault="00A73DE4">
      <w:pPr>
        <w:rPr>
          <w:sz w:val="24"/>
          <w:szCs w:val="24"/>
        </w:rPr>
      </w:pPr>
    </w:p>
    <w:p w14:paraId="03366C56" w14:textId="77777777" w:rsidR="00A73DE4" w:rsidRDefault="00A73DE4">
      <w:pPr>
        <w:rPr>
          <w:sz w:val="24"/>
          <w:szCs w:val="24"/>
        </w:rPr>
      </w:pPr>
    </w:p>
    <w:p w14:paraId="07626C32" w14:textId="77777777" w:rsidR="00A73DE4" w:rsidRDefault="00A73DE4">
      <w:pPr>
        <w:rPr>
          <w:sz w:val="24"/>
          <w:szCs w:val="24"/>
        </w:rPr>
      </w:pPr>
    </w:p>
    <w:p w14:paraId="78C73523" w14:textId="77777777" w:rsidR="00A73DE4" w:rsidRDefault="00A73DE4">
      <w:pPr>
        <w:rPr>
          <w:sz w:val="24"/>
          <w:szCs w:val="24"/>
        </w:rPr>
      </w:pPr>
    </w:p>
    <w:p w14:paraId="17910BEB" w14:textId="77777777" w:rsidR="00A73DE4" w:rsidRDefault="00A73DE4">
      <w:pPr>
        <w:rPr>
          <w:sz w:val="24"/>
          <w:szCs w:val="24"/>
        </w:rPr>
      </w:pPr>
    </w:p>
    <w:p w14:paraId="62A2A364" w14:textId="77777777" w:rsidR="00A73DE4" w:rsidRDefault="00A73DE4">
      <w:pPr>
        <w:rPr>
          <w:sz w:val="24"/>
          <w:szCs w:val="24"/>
        </w:rPr>
      </w:pPr>
    </w:p>
    <w:p w14:paraId="3A193878" w14:textId="77777777" w:rsidR="00A73DE4" w:rsidRDefault="00A73DE4">
      <w:pPr>
        <w:rPr>
          <w:sz w:val="24"/>
          <w:szCs w:val="24"/>
        </w:rPr>
      </w:pPr>
    </w:p>
    <w:p w14:paraId="6CF226A8" w14:textId="77777777" w:rsidR="00A73DE4" w:rsidRDefault="00A73DE4">
      <w:pPr>
        <w:rPr>
          <w:sz w:val="24"/>
          <w:szCs w:val="24"/>
        </w:rPr>
      </w:pPr>
    </w:p>
    <w:p w14:paraId="2256F2A7" w14:textId="77777777" w:rsidR="00A73DE4" w:rsidRDefault="00A73DE4">
      <w:pPr>
        <w:rPr>
          <w:sz w:val="24"/>
          <w:szCs w:val="24"/>
        </w:rPr>
      </w:pPr>
    </w:p>
    <w:p w14:paraId="3F3008D9" w14:textId="77777777" w:rsidR="00A73DE4" w:rsidRPr="00A73DE4" w:rsidRDefault="00A73DE4" w:rsidP="00A73DE4">
      <w:pPr>
        <w:spacing w:line="276" w:lineRule="auto"/>
        <w:ind w:right="531"/>
        <w:rPr>
          <w:rFonts w:ascii="Arial" w:eastAsia="Times New Roman" w:hAnsi="Arial" w:cs="Arial"/>
          <w:b/>
          <w:bCs/>
          <w:sz w:val="24"/>
          <w:szCs w:val="24"/>
          <w:u w:val="single"/>
          <w:lang w:eastAsia="en-GB"/>
        </w:rPr>
      </w:pPr>
      <w:r w:rsidRPr="00A73DE4">
        <w:rPr>
          <w:rFonts w:ascii="Arial" w:eastAsia="Times New Roman" w:hAnsi="Arial" w:cs="Arial"/>
          <w:b/>
          <w:bCs/>
          <w:sz w:val="24"/>
          <w:szCs w:val="24"/>
          <w:u w:val="single"/>
          <w:lang w:eastAsia="en-GB"/>
        </w:rPr>
        <w:t>Critically analyse</w:t>
      </w:r>
      <w:r w:rsidRPr="00A73DE4">
        <w:rPr>
          <w:rFonts w:ascii="Arial" w:eastAsia="Times New Roman" w:hAnsi="Arial" w:cs="Arial"/>
          <w:b/>
          <w:bCs/>
          <w:sz w:val="24"/>
          <w:szCs w:val="24"/>
          <w:lang w:eastAsia="en-GB"/>
        </w:rPr>
        <w:t xml:space="preserve"> the role of police within joint emergency </w:t>
      </w:r>
      <w:proofErr w:type="gramStart"/>
      <w:r w:rsidRPr="00A73DE4">
        <w:rPr>
          <w:rFonts w:ascii="Arial" w:eastAsia="Times New Roman" w:hAnsi="Arial" w:cs="Arial"/>
          <w:b/>
          <w:bCs/>
          <w:sz w:val="24"/>
          <w:szCs w:val="24"/>
          <w:lang w:eastAsia="en-GB"/>
        </w:rPr>
        <w:t>services operations, and</w:t>
      </w:r>
      <w:proofErr w:type="gramEnd"/>
      <w:r w:rsidRPr="00A73DE4">
        <w:rPr>
          <w:rFonts w:ascii="Arial" w:eastAsia="Times New Roman" w:hAnsi="Arial" w:cs="Arial"/>
          <w:b/>
          <w:bCs/>
          <w:sz w:val="24"/>
          <w:szCs w:val="24"/>
          <w:lang w:eastAsia="en-GB"/>
        </w:rPr>
        <w:t xml:space="preserve"> </w:t>
      </w:r>
      <w:r w:rsidRPr="00A73DE4">
        <w:rPr>
          <w:rFonts w:ascii="Arial" w:eastAsia="Times New Roman" w:hAnsi="Arial" w:cs="Arial"/>
          <w:b/>
          <w:bCs/>
          <w:sz w:val="24"/>
          <w:szCs w:val="24"/>
          <w:u w:val="single"/>
          <w:lang w:eastAsia="en-GB"/>
        </w:rPr>
        <w:t>examine</w:t>
      </w:r>
      <w:r w:rsidRPr="00A73DE4">
        <w:rPr>
          <w:rFonts w:ascii="Arial" w:eastAsia="Times New Roman" w:hAnsi="Arial" w:cs="Arial"/>
          <w:b/>
          <w:bCs/>
          <w:sz w:val="24"/>
          <w:szCs w:val="24"/>
          <w:lang w:eastAsia="en-GB"/>
        </w:rPr>
        <w:t xml:space="preserve"> the potential impact of such incidents on officers’ mental wellbeing. Your answer must be based on academic research rather than personal experience, but you may refer to examples of high-profile critical and major incidents.</w:t>
      </w:r>
    </w:p>
    <w:p w14:paraId="4B600F19" w14:textId="1979A68E" w:rsidR="00A73DE4" w:rsidRDefault="00A73DE4">
      <w:pPr>
        <w:rPr>
          <w:rFonts w:ascii="Arial" w:hAnsi="Arial" w:cs="Arial"/>
          <w:b/>
          <w:bCs/>
          <w:sz w:val="24"/>
          <w:szCs w:val="24"/>
        </w:rPr>
      </w:pPr>
      <w:r w:rsidRPr="00A73DE4">
        <w:rPr>
          <w:rFonts w:ascii="Arial" w:hAnsi="Arial" w:cs="Arial"/>
          <w:b/>
          <w:bCs/>
          <w:sz w:val="24"/>
          <w:szCs w:val="24"/>
        </w:rPr>
        <w:t xml:space="preserve">Answer: </w:t>
      </w:r>
    </w:p>
    <w:p w14:paraId="6DA4BAD1" w14:textId="77777777" w:rsidR="00425908" w:rsidRPr="00425908" w:rsidRDefault="00425908" w:rsidP="00425908">
      <w:pPr>
        <w:jc w:val="both"/>
        <w:rPr>
          <w:rFonts w:ascii="Arial" w:hAnsi="Arial" w:cs="Arial"/>
          <w:sz w:val="24"/>
          <w:szCs w:val="24"/>
        </w:rPr>
      </w:pPr>
      <w:r w:rsidRPr="00425908">
        <w:rPr>
          <w:rFonts w:ascii="Arial" w:hAnsi="Arial" w:cs="Arial"/>
          <w:sz w:val="24"/>
          <w:szCs w:val="24"/>
        </w:rPr>
        <w:t xml:space="preserve">Joint emergency services operations are conducted throughout the United Kingdom. It involves the Police Service, the Fire Service, and the Ambulance Service working together collaboratively in their response to incidents. This essay will critically analyse the role of the police within joint emergency services operations and examine the impact of incidents in officers’ mental wellbeing. </w:t>
      </w:r>
    </w:p>
    <w:p w14:paraId="639FC4F5" w14:textId="77777777" w:rsidR="00425908" w:rsidRPr="00425908" w:rsidRDefault="00425908" w:rsidP="00425908">
      <w:pPr>
        <w:ind w:firstLine="720"/>
        <w:jc w:val="both"/>
        <w:rPr>
          <w:rFonts w:ascii="Arial" w:hAnsi="Arial" w:cs="Arial"/>
          <w:sz w:val="24"/>
          <w:szCs w:val="24"/>
        </w:rPr>
      </w:pPr>
      <w:r w:rsidRPr="00425908">
        <w:rPr>
          <w:rFonts w:ascii="Arial" w:hAnsi="Arial" w:cs="Arial"/>
          <w:sz w:val="24"/>
          <w:szCs w:val="24"/>
        </w:rPr>
        <w:t xml:space="preserve">Joint emergency services operations are seen as of vital importance as it has been argued that the collaboration and integration allow the emergency services to plan and effectively respond to emergencies. The COVID-19 pandemic put significant pressure on the emergency services and created huge demands on frontline workers with respect to keeping people safe. It has been identified that collaboration removes duplication of work and enables the productive use of resources as well as seeing a reduction in local response times and helping to save money. Emergency services </w:t>
      </w:r>
      <w:proofErr w:type="gramStart"/>
      <w:r w:rsidRPr="00425908">
        <w:rPr>
          <w:rFonts w:ascii="Arial" w:hAnsi="Arial" w:cs="Arial"/>
          <w:sz w:val="24"/>
          <w:szCs w:val="24"/>
        </w:rPr>
        <w:t>are able to</w:t>
      </w:r>
      <w:proofErr w:type="gramEnd"/>
      <w:r w:rsidRPr="00425908">
        <w:rPr>
          <w:rFonts w:ascii="Arial" w:hAnsi="Arial" w:cs="Arial"/>
          <w:sz w:val="24"/>
          <w:szCs w:val="24"/>
        </w:rPr>
        <w:t xml:space="preserve"> effectively share and use data to improve response times and utilise response vehicles. Emergency Services working collaboratively can be identified in Wales by the ‘blue light’ emergency services which consists of four police services, three fire and rescue services and the Welsh Ambulance Services. The Welsh Government oversee the fire and rescue services and the Welsh Ambulance Services whilst the UK Government and Home Office oversee the four Welsh police forces (South Wales Police, Gwent Police, Dyfed Powys Police and North Wales Police) (Joint Working Between Emergency Services Report of the Auditor General for Wales, 2022). Adrian Crompton Auditor General for Wales has stated “</w:t>
      </w:r>
      <w:r w:rsidRPr="00425908">
        <w:rPr>
          <w:rFonts w:ascii="Arial" w:hAnsi="Arial" w:cs="Arial"/>
          <w:i/>
          <w:iCs/>
          <w:sz w:val="24"/>
          <w:szCs w:val="24"/>
        </w:rPr>
        <w:t>The emergency services have a long history of working collaboratively and they continue to help keep people in Wales safe. Their innovative partnership initiatives have saved money, reduced local response times, and have contributed to protecting the public. Despite this, the growing expectations of public policy and legislation mean they need to work together even more to make better use of their resources and truly maximise their impact”</w:t>
      </w:r>
      <w:r w:rsidRPr="00425908">
        <w:rPr>
          <w:rFonts w:ascii="Arial" w:hAnsi="Arial" w:cs="Arial"/>
          <w:sz w:val="24"/>
          <w:szCs w:val="24"/>
        </w:rPr>
        <w:t xml:space="preserve"> (Joint Working Between Emergency Services Report of the Auditor General for Wales, 2022). There have been many reviews which have analysed the work in which the joint emergency services do. This can be evidenced through The Knight Review which was published by the UK Government in 2013 and the UK wide Emergency Services Collaboration Working Group Report in 2016. </w:t>
      </w:r>
      <w:proofErr w:type="gramStart"/>
      <w:r w:rsidRPr="00425908">
        <w:rPr>
          <w:rFonts w:ascii="Arial" w:hAnsi="Arial" w:cs="Arial"/>
          <w:sz w:val="24"/>
          <w:szCs w:val="24"/>
        </w:rPr>
        <w:t>Both of these</w:t>
      </w:r>
      <w:proofErr w:type="gramEnd"/>
      <w:r w:rsidRPr="00425908">
        <w:rPr>
          <w:rFonts w:ascii="Arial" w:hAnsi="Arial" w:cs="Arial"/>
          <w:sz w:val="24"/>
          <w:szCs w:val="24"/>
        </w:rPr>
        <w:t xml:space="preserve"> reports have outlined the strengths the emergency services do whilst working together. One of these strengths include the improvement of communication, emergency response and arrangement of personnel. For the Police this can include operational support, additional training, emergency staff cover and assistance in control rooms. A further strength which has been identified of collaborative working includes there is a more specialisation of skills where specialised services or equipment can be shared. This can provide </w:t>
      </w:r>
      <w:r w:rsidRPr="00425908">
        <w:rPr>
          <w:rFonts w:ascii="Arial" w:hAnsi="Arial" w:cs="Arial"/>
          <w:sz w:val="24"/>
          <w:szCs w:val="24"/>
        </w:rPr>
        <w:lastRenderedPageBreak/>
        <w:t xml:space="preserve">opportunities to make savings through the joint commissioning of goods, </w:t>
      </w:r>
      <w:proofErr w:type="gramStart"/>
      <w:r w:rsidRPr="00425908">
        <w:rPr>
          <w:rFonts w:ascii="Arial" w:hAnsi="Arial" w:cs="Arial"/>
          <w:sz w:val="24"/>
          <w:szCs w:val="24"/>
        </w:rPr>
        <w:t>services</w:t>
      </w:r>
      <w:proofErr w:type="gramEnd"/>
      <w:r w:rsidRPr="00425908">
        <w:rPr>
          <w:rFonts w:ascii="Arial" w:hAnsi="Arial" w:cs="Arial"/>
          <w:sz w:val="24"/>
          <w:szCs w:val="24"/>
        </w:rPr>
        <w:t xml:space="preserve"> and equipment. Joint working can also modernise ICT systems which allows for a wider geographical region being maintained and therefore keeping more citizens safe (Joint Working Between Emergency Services Report of the Auditor General for Wales, 2022). </w:t>
      </w:r>
    </w:p>
    <w:p w14:paraId="0353CD8A" w14:textId="77777777" w:rsidR="00425908" w:rsidRPr="00425908" w:rsidRDefault="00425908" w:rsidP="00425908">
      <w:pPr>
        <w:jc w:val="both"/>
        <w:rPr>
          <w:rFonts w:ascii="Arial" w:hAnsi="Arial" w:cs="Arial"/>
          <w:sz w:val="24"/>
          <w:szCs w:val="24"/>
        </w:rPr>
      </w:pPr>
      <w:r w:rsidRPr="00425908">
        <w:rPr>
          <w:rFonts w:ascii="Arial" w:hAnsi="Arial" w:cs="Arial"/>
          <w:sz w:val="24"/>
          <w:szCs w:val="24"/>
        </w:rPr>
        <w:tab/>
        <w:t xml:space="preserve">On the other hand, although there are many strengths which have been identified with joint working for emergency services, weaknesses and concerns have also been recognised. It has been argued that during joint emergency services operations, it can be difficult to secure accountability, manage complexity, cope with shifting demands and problematic to measure success. It has also been noted that the Police Service, the Ambulance Service and the Fire and Rescue Service are all culturally different and have their own way of working. This includes different governance models, </w:t>
      </w:r>
      <w:proofErr w:type="gramStart"/>
      <w:r w:rsidRPr="00425908">
        <w:rPr>
          <w:rFonts w:ascii="Arial" w:hAnsi="Arial" w:cs="Arial"/>
          <w:sz w:val="24"/>
          <w:szCs w:val="24"/>
        </w:rPr>
        <w:t>priorities</w:t>
      </w:r>
      <w:proofErr w:type="gramEnd"/>
      <w:r w:rsidRPr="00425908">
        <w:rPr>
          <w:rFonts w:ascii="Arial" w:hAnsi="Arial" w:cs="Arial"/>
          <w:sz w:val="24"/>
          <w:szCs w:val="24"/>
        </w:rPr>
        <w:t xml:space="preserve"> and responsibilities. This can be evidenced by the emergency services in Wales. The Welsh Ambulance Service are commissioned and overseen by the Welsh Government and respond to requirements of the Welsh NHS. This means the Welsh Ambulance Service have different priorities and funding arrangements compared to the Police Service. Policing is not devolved in Wales and the Police Service respond to agendas set by the Home Office which do not always align with the Welsh Government needs. This can lead to confliction between the emergency services. Despite these weaknesses, it has been identified that more collaboration needs to happen quickly to meet the demands of the public and challenges the frontline workers face today (Joint Working Between Emergency Services Report of the Auditor General for Wales, 2022).  </w:t>
      </w:r>
    </w:p>
    <w:p w14:paraId="4100D524" w14:textId="77777777" w:rsidR="00425908" w:rsidRPr="00425908" w:rsidRDefault="00425908" w:rsidP="00425908">
      <w:pPr>
        <w:ind w:firstLine="720"/>
        <w:jc w:val="both"/>
        <w:rPr>
          <w:rFonts w:ascii="Arial" w:hAnsi="Arial" w:cs="Arial"/>
          <w:sz w:val="24"/>
          <w:szCs w:val="24"/>
        </w:rPr>
      </w:pPr>
      <w:r w:rsidRPr="00425908">
        <w:rPr>
          <w:rFonts w:ascii="Arial" w:hAnsi="Arial" w:cs="Arial"/>
          <w:sz w:val="24"/>
          <w:szCs w:val="24"/>
        </w:rPr>
        <w:t xml:space="preserve">Events over recent years have identified the need for the emergency services to work together as effectively as possible during major, </w:t>
      </w:r>
      <w:proofErr w:type="gramStart"/>
      <w:r w:rsidRPr="00425908">
        <w:rPr>
          <w:rFonts w:ascii="Arial" w:hAnsi="Arial" w:cs="Arial"/>
          <w:sz w:val="24"/>
          <w:szCs w:val="24"/>
        </w:rPr>
        <w:t>serious</w:t>
      </w:r>
      <w:proofErr w:type="gramEnd"/>
      <w:r w:rsidRPr="00425908">
        <w:rPr>
          <w:rFonts w:ascii="Arial" w:hAnsi="Arial" w:cs="Arial"/>
          <w:sz w:val="24"/>
          <w:szCs w:val="24"/>
        </w:rPr>
        <w:t xml:space="preserve"> and catastrophic incidents or events. There have been </w:t>
      </w:r>
      <w:proofErr w:type="gramStart"/>
      <w:r w:rsidRPr="00425908">
        <w:rPr>
          <w:rFonts w:ascii="Arial" w:hAnsi="Arial" w:cs="Arial"/>
          <w:sz w:val="24"/>
          <w:szCs w:val="24"/>
        </w:rPr>
        <w:t>a number of</w:t>
      </w:r>
      <w:proofErr w:type="gramEnd"/>
      <w:r w:rsidRPr="00425908">
        <w:rPr>
          <w:rFonts w:ascii="Arial" w:hAnsi="Arial" w:cs="Arial"/>
          <w:sz w:val="24"/>
          <w:szCs w:val="24"/>
        </w:rPr>
        <w:t xml:space="preserve"> significant incidents which have occurred in the United Kingdom which include the 2005 London bombings, 2014 UK floods, shooting of 12 people in Cumbria in 2010. Reviews into these major incidents have shown gaps and failings in the interoperability between the emergency services (Constabulary and Fire, 2018).  In 2011 Lady Justice Hallett issued the Prevention of Future Deaths Report following the inquests into the 2005 London Terrorist attacks. The report set out failings in relation to the emergency response to the incident which included a lack of adequate information-sharing between emergency services, failures in communication, basic misunderstanding between the emergency services and their respective roles and operations, and difficulties resulting from the lack of a common meeting point. Although the Prevention of Future Deaths Report had been published, it has been recognised that on the night of the Manchester Arena bombings in 2017, the same things identified in the report for the London attacks, also went wrong in Manchester. In 2012 The Joint Emergency Services Interoperability Programme was created. The Blue Light Interoperability Programme Report in 2012 recommended the formation of a joint programme to improve multi-agency working between the emergency services. In 2013 as part of the Joint Emergency Services Interoperability Programme, the Joint Doctrine: The Interoperability Framework was published. This set out what was expected of the emergency services as they worked together to respond to emergencies. It was identified in the Manchester Arena inquiry that the </w:t>
      </w:r>
      <w:r w:rsidRPr="00425908">
        <w:rPr>
          <w:rFonts w:ascii="Arial" w:hAnsi="Arial" w:cs="Arial"/>
          <w:sz w:val="24"/>
          <w:szCs w:val="24"/>
        </w:rPr>
        <w:lastRenderedPageBreak/>
        <w:t xml:space="preserve">same issues reoccurred on that night (Anon, </w:t>
      </w:r>
      <w:proofErr w:type="spellStart"/>
      <w:r w:rsidRPr="00425908">
        <w:rPr>
          <w:rFonts w:ascii="Arial" w:hAnsi="Arial" w:cs="Arial"/>
          <w:sz w:val="24"/>
          <w:szCs w:val="24"/>
        </w:rPr>
        <w:t>n.d</w:t>
      </w:r>
      <w:proofErr w:type="spellEnd"/>
      <w:r w:rsidRPr="00425908">
        <w:rPr>
          <w:rFonts w:ascii="Arial" w:hAnsi="Arial" w:cs="Arial"/>
          <w:sz w:val="24"/>
          <w:szCs w:val="24"/>
        </w:rPr>
        <w:t xml:space="preserve">). The Manchester Arena Inquiry found that a major failing on the night of the attack was adequate communication between control rooms focused on achieving a co-ordinated response (Anon, </w:t>
      </w:r>
      <w:proofErr w:type="spellStart"/>
      <w:r w:rsidRPr="00425908">
        <w:rPr>
          <w:rFonts w:ascii="Arial" w:hAnsi="Arial" w:cs="Arial"/>
          <w:sz w:val="24"/>
          <w:szCs w:val="24"/>
        </w:rPr>
        <w:t>n.d</w:t>
      </w:r>
      <w:proofErr w:type="spellEnd"/>
      <w:r w:rsidRPr="00425908">
        <w:rPr>
          <w:rFonts w:ascii="Arial" w:hAnsi="Arial" w:cs="Arial"/>
          <w:sz w:val="24"/>
          <w:szCs w:val="24"/>
        </w:rPr>
        <w:t xml:space="preserve">). This highlights that even though review and reports had been conducted into these serious events, the emergency services working jointly was still failing and showing errors which has ultimately cost innocent people’s lives. </w:t>
      </w:r>
    </w:p>
    <w:p w14:paraId="57FD8DC9" w14:textId="77777777" w:rsidR="00425908" w:rsidRPr="00425908" w:rsidRDefault="00425908" w:rsidP="00425908">
      <w:pPr>
        <w:ind w:firstLine="720"/>
        <w:jc w:val="both"/>
        <w:rPr>
          <w:rFonts w:ascii="Arial" w:hAnsi="Arial" w:cs="Arial"/>
          <w:sz w:val="24"/>
          <w:szCs w:val="24"/>
        </w:rPr>
      </w:pPr>
      <w:r w:rsidRPr="00425908">
        <w:rPr>
          <w:rFonts w:ascii="Arial" w:hAnsi="Arial" w:cs="Arial"/>
          <w:sz w:val="24"/>
          <w:szCs w:val="24"/>
        </w:rPr>
        <w:t>The Joint Emergency Services Interoperability Programme (JESIP) was established in 2012 following a report by the Association of Chief Police Officers, Chief Fire Officers Association (National Resilience) and Association of Ambulance Chief Executives. JESIP ended in September 2014 and was renamed as the Joint Emergency Services Interoperability Principles. JESIP’s aim is ‘</w:t>
      </w:r>
      <w:r w:rsidRPr="00425908">
        <w:rPr>
          <w:rFonts w:ascii="Arial" w:hAnsi="Arial" w:cs="Arial"/>
          <w:i/>
          <w:iCs/>
          <w:sz w:val="24"/>
          <w:szCs w:val="24"/>
        </w:rPr>
        <w:t>to ensure the blue light services are trained and exercised to work together as effectively as possible at all levels of command in response to major or complex incidents (including fast moving terrorist scenarios) so that many lives as possible can be saved</w:t>
      </w:r>
      <w:r w:rsidRPr="00425908">
        <w:rPr>
          <w:rFonts w:ascii="Arial" w:hAnsi="Arial" w:cs="Arial"/>
          <w:sz w:val="24"/>
          <w:szCs w:val="24"/>
        </w:rPr>
        <w:t xml:space="preserve">’ (Constabulary and Fire, 2018). The JESIP Joint Doctrine - Edition Three has been published which provides a common way of working together to save lives and reduce harm. The key components of the Joint Doctrine </w:t>
      </w:r>
      <w:proofErr w:type="gramStart"/>
      <w:r w:rsidRPr="00425908">
        <w:rPr>
          <w:rFonts w:ascii="Arial" w:hAnsi="Arial" w:cs="Arial"/>
          <w:sz w:val="24"/>
          <w:szCs w:val="24"/>
        </w:rPr>
        <w:t>are:</w:t>
      </w:r>
      <w:proofErr w:type="gramEnd"/>
      <w:r w:rsidRPr="00425908">
        <w:rPr>
          <w:rFonts w:ascii="Arial" w:hAnsi="Arial" w:cs="Arial"/>
          <w:sz w:val="24"/>
          <w:szCs w:val="24"/>
        </w:rPr>
        <w:t xml:space="preserve"> principles for joint working which are to be followed when planning a joint incident response, M/ETHANE (passing information between services and their control rooms) and Joint Decision Model (JDM) used nationally to enable commanders to make effective decisions together (JESIP Website, </w:t>
      </w:r>
      <w:proofErr w:type="spellStart"/>
      <w:r w:rsidRPr="00425908">
        <w:rPr>
          <w:rFonts w:ascii="Arial" w:hAnsi="Arial" w:cs="Arial"/>
          <w:sz w:val="24"/>
          <w:szCs w:val="24"/>
        </w:rPr>
        <w:t>n.d</w:t>
      </w:r>
      <w:proofErr w:type="spellEnd"/>
      <w:r w:rsidRPr="00425908">
        <w:rPr>
          <w:rFonts w:ascii="Arial" w:hAnsi="Arial" w:cs="Arial"/>
          <w:sz w:val="24"/>
          <w:szCs w:val="24"/>
        </w:rPr>
        <w:t>). The JESIP model sets out a standard approach to multi-agency working and provides training and awareness products for organisations to train their staff. A strength of JESIP is that it is scalable and the principles for joint working and models can be applied to any type of multi-agency incident (JESIP, 2022). This means that it is diverse and can benefit all types of organisations. It has also been noted in the Foreword of the Joint Doctrine stated ‘</w:t>
      </w:r>
      <w:r w:rsidRPr="00425908">
        <w:rPr>
          <w:rFonts w:ascii="Arial" w:hAnsi="Arial" w:cs="Arial"/>
          <w:i/>
          <w:iCs/>
          <w:sz w:val="24"/>
          <w:szCs w:val="24"/>
        </w:rPr>
        <w:t>this guidance remains essential to the effective interoperability of emergency services and other responder agencies and will be subject to future changes and improvements as it is tested and incorporated into business as usual. We need to make sure that the ethos of ‘working together’ becomes embedded, not only within our own organisations at every level, but within that of the other responder agencies’</w:t>
      </w:r>
      <w:r w:rsidRPr="00425908">
        <w:rPr>
          <w:rFonts w:ascii="Arial" w:hAnsi="Arial" w:cs="Arial"/>
          <w:sz w:val="24"/>
          <w:szCs w:val="24"/>
        </w:rPr>
        <w:t xml:space="preserve"> (Anon, </w:t>
      </w:r>
      <w:proofErr w:type="spellStart"/>
      <w:r w:rsidRPr="00425908">
        <w:rPr>
          <w:rFonts w:ascii="Arial" w:hAnsi="Arial" w:cs="Arial"/>
          <w:sz w:val="24"/>
          <w:szCs w:val="24"/>
        </w:rPr>
        <w:t>n.d</w:t>
      </w:r>
      <w:proofErr w:type="spellEnd"/>
      <w:r w:rsidRPr="00425908">
        <w:rPr>
          <w:rFonts w:ascii="Arial" w:hAnsi="Arial" w:cs="Arial"/>
          <w:sz w:val="24"/>
          <w:szCs w:val="24"/>
        </w:rPr>
        <w:t>).</w:t>
      </w:r>
    </w:p>
    <w:p w14:paraId="35354258" w14:textId="77777777" w:rsidR="00425908" w:rsidRPr="00425908" w:rsidRDefault="00425908" w:rsidP="00425908">
      <w:pPr>
        <w:ind w:firstLine="720"/>
        <w:jc w:val="both"/>
        <w:rPr>
          <w:rFonts w:ascii="Arial" w:hAnsi="Arial" w:cs="Arial"/>
          <w:sz w:val="24"/>
          <w:szCs w:val="24"/>
        </w:rPr>
      </w:pPr>
      <w:r w:rsidRPr="00425908">
        <w:rPr>
          <w:rFonts w:ascii="Arial" w:hAnsi="Arial" w:cs="Arial"/>
          <w:sz w:val="24"/>
          <w:szCs w:val="24"/>
        </w:rPr>
        <w:t xml:space="preserve">During joint emergency services operations, it is important for organisations to identify and understand the risks to their employees with respect to their health and wellbeing. Emergency services are trained to high levels in dealing with traumatising incidents and policies and procedures are in place to support Officers and staff. However, despite the support which is in place, major incidents such as the Grenfell fire incident, Manchester Arena bombing, Salisbury chemical attach, Shoreham air show crash, have serious impacts on the emergency services personnel who respond (Oscar Kilo, n.d.). </w:t>
      </w:r>
    </w:p>
    <w:p w14:paraId="573EFA24" w14:textId="77777777" w:rsidR="00425908" w:rsidRPr="00425908" w:rsidRDefault="00425908" w:rsidP="00425908">
      <w:pPr>
        <w:ind w:firstLine="720"/>
        <w:jc w:val="both"/>
        <w:rPr>
          <w:rFonts w:ascii="Arial" w:hAnsi="Arial" w:cs="Arial"/>
          <w:sz w:val="24"/>
          <w:szCs w:val="24"/>
        </w:rPr>
      </w:pPr>
      <w:r w:rsidRPr="00425908">
        <w:rPr>
          <w:rFonts w:ascii="Arial" w:hAnsi="Arial" w:cs="Arial"/>
          <w:sz w:val="24"/>
          <w:szCs w:val="24"/>
        </w:rPr>
        <w:t xml:space="preserve">Police wellbeing is a staged approach when dealing with major incidents and the guidance aims to provide a framework of support to human resources departments and occupational health teams when responding to major incidents. The approach is structured around gold, silver and bronze functions and is designed to protect the physical and psychological wellbeing of officers and staff. The five R’s staged approach to dealing with major incidents is psychologically informed and designed to </w:t>
      </w:r>
      <w:r w:rsidRPr="00425908">
        <w:rPr>
          <w:rFonts w:ascii="Arial" w:hAnsi="Arial" w:cs="Arial"/>
          <w:sz w:val="24"/>
          <w:szCs w:val="24"/>
        </w:rPr>
        <w:lastRenderedPageBreak/>
        <w:t xml:space="preserve">capture the essential elements of dealing with major incidents in emergency services. This includes recognising the actual or potential risks to the officers and staff being exposed to a major incident, reviewing the physical and psychological risks to officers and staff including opportunities for improvement, responding to the needs of the situation using two-way communication and evidence-based practices, refreshing and renewing by looking at failures and successes, and respect through having open and honest consultations to respond to needs (Oscar Kilo, n.d.). There are additional services which have been created to help Police Officers and Staff with mental and physical health support, these include The National Police Wellbeing Service and Oscar Kilo. These services provide mental health outreach support and training and toolkits to improve the provision within Police forces (Oscar Kilo, n.d.). Additionally, The Blue Light Wellbeing Framework provides learning for organisations through a self-assessment tool that sets the standard for the emergency services. Organisations using the wellbeing framework </w:t>
      </w:r>
      <w:proofErr w:type="gramStart"/>
      <w:r w:rsidRPr="00425908">
        <w:rPr>
          <w:rFonts w:ascii="Arial" w:hAnsi="Arial" w:cs="Arial"/>
          <w:sz w:val="24"/>
          <w:szCs w:val="24"/>
        </w:rPr>
        <w:t>are able to</w:t>
      </w:r>
      <w:proofErr w:type="gramEnd"/>
      <w:r w:rsidRPr="00425908">
        <w:rPr>
          <w:rFonts w:ascii="Arial" w:hAnsi="Arial" w:cs="Arial"/>
          <w:sz w:val="24"/>
          <w:szCs w:val="24"/>
        </w:rPr>
        <w:t xml:space="preserve"> audit and benchmark themselves against an independent set of standards tailored to meet the specialist needs of emergency services staff. It can help identify what gaps there may be in providing the best wellbeing provision for employees (College of Policing, 2021). </w:t>
      </w:r>
    </w:p>
    <w:p w14:paraId="260F1E8E" w14:textId="77777777" w:rsidR="00425908" w:rsidRPr="00425908" w:rsidRDefault="00425908" w:rsidP="00425908">
      <w:pPr>
        <w:ind w:firstLine="720"/>
        <w:jc w:val="both"/>
        <w:rPr>
          <w:rFonts w:ascii="Arial" w:hAnsi="Arial" w:cs="Arial"/>
          <w:sz w:val="24"/>
          <w:szCs w:val="24"/>
        </w:rPr>
      </w:pPr>
      <w:r w:rsidRPr="00425908">
        <w:rPr>
          <w:rFonts w:ascii="Arial" w:hAnsi="Arial" w:cs="Arial"/>
          <w:sz w:val="24"/>
          <w:szCs w:val="24"/>
        </w:rPr>
        <w:t xml:space="preserve">Addressing stress and trauma in policing can be complex. This is due to some officers and staff being exposed to a higher level of distressing experiences, materials and or information compared to others. This exposure can affect mental and emotional wellbeing of the employee. It is therefore the duty of each force to assess the psychological hazards affecting officers and staff and put in place reasonable controls to mitigate and manage this risk to employees (College of Policing, 2021). Response officers and police staff have little control over their day-to-day activities and typically experience periods of high demand with the need to deal with emotional members of the public. Response officers often work on their own due to staffing issues so need to be self-reliant. It has been identified that their shift pattern can cause officers to experience anxiety, depression, and burnout. They can also experience primary trauma due to direct exposure to traumatic scenes or events so can suffer with compassion fatigue created by the emotional labour of dealing with the high expectations of the public in situations (College of Policing, 2018). </w:t>
      </w:r>
      <w:proofErr w:type="gramStart"/>
      <w:r w:rsidRPr="00425908">
        <w:rPr>
          <w:rFonts w:ascii="Arial" w:hAnsi="Arial" w:cs="Arial"/>
          <w:sz w:val="24"/>
          <w:szCs w:val="24"/>
        </w:rPr>
        <w:t>All of</w:t>
      </w:r>
      <w:proofErr w:type="gramEnd"/>
      <w:r w:rsidRPr="00425908">
        <w:rPr>
          <w:rFonts w:ascii="Arial" w:hAnsi="Arial" w:cs="Arial"/>
          <w:sz w:val="24"/>
          <w:szCs w:val="24"/>
        </w:rPr>
        <w:t xml:space="preserve"> these factors need to be assessed by the Force to ensure Officers wellbeing is being monitored. It is however recognised that incidents are not the same and therefore it is important to set out a model that can be adapted to the circumstances of any major incident event, from a terrorist attack, natural disaster, to a major health event such as COVID-19. There are potential dilemmas between duties under civil contingency to protect the population and a duty of care under health and safety legislation to protect the workforce (Oscar Kilo, n.d.).</w:t>
      </w:r>
    </w:p>
    <w:p w14:paraId="2D140182" w14:textId="77777777" w:rsidR="00425908" w:rsidRPr="00425908" w:rsidRDefault="00425908" w:rsidP="00425908">
      <w:pPr>
        <w:ind w:firstLine="720"/>
        <w:jc w:val="both"/>
        <w:rPr>
          <w:rFonts w:ascii="Arial" w:hAnsi="Arial" w:cs="Arial"/>
          <w:sz w:val="24"/>
          <w:szCs w:val="24"/>
        </w:rPr>
      </w:pPr>
      <w:r w:rsidRPr="00425908">
        <w:rPr>
          <w:rFonts w:ascii="Arial" w:hAnsi="Arial" w:cs="Arial"/>
          <w:sz w:val="24"/>
          <w:szCs w:val="24"/>
        </w:rPr>
        <w:t xml:space="preserve">In conclusion, it can be identified that collaborative working of joint emergency services can be beneficial as long as procedures are </w:t>
      </w:r>
      <w:proofErr w:type="gramStart"/>
      <w:r w:rsidRPr="00425908">
        <w:rPr>
          <w:rFonts w:ascii="Arial" w:hAnsi="Arial" w:cs="Arial"/>
          <w:sz w:val="24"/>
          <w:szCs w:val="24"/>
        </w:rPr>
        <w:t>followed</w:t>
      </w:r>
      <w:proofErr w:type="gramEnd"/>
      <w:r w:rsidRPr="00425908">
        <w:rPr>
          <w:rFonts w:ascii="Arial" w:hAnsi="Arial" w:cs="Arial"/>
          <w:sz w:val="24"/>
          <w:szCs w:val="24"/>
        </w:rPr>
        <w:t xml:space="preserve"> and communication is of the highest level. This will ensure the </w:t>
      </w:r>
      <w:proofErr w:type="gramStart"/>
      <w:r w:rsidRPr="00425908">
        <w:rPr>
          <w:rFonts w:ascii="Arial" w:hAnsi="Arial" w:cs="Arial"/>
          <w:sz w:val="24"/>
          <w:szCs w:val="24"/>
        </w:rPr>
        <w:t>general public</w:t>
      </w:r>
      <w:proofErr w:type="gramEnd"/>
      <w:r w:rsidRPr="00425908">
        <w:rPr>
          <w:rFonts w:ascii="Arial" w:hAnsi="Arial" w:cs="Arial"/>
          <w:sz w:val="24"/>
          <w:szCs w:val="24"/>
        </w:rPr>
        <w:t xml:space="preserve"> are receiving the best Service from our emergency services. It must also be taken into consideration, the effects on Officers of responding to major incidents and traumatic events. This will ensure that Officers wellbeing is being looked after and the best possible service is being provided to the </w:t>
      </w:r>
      <w:proofErr w:type="gramStart"/>
      <w:r w:rsidRPr="00425908">
        <w:rPr>
          <w:rFonts w:ascii="Arial" w:hAnsi="Arial" w:cs="Arial"/>
          <w:sz w:val="24"/>
          <w:szCs w:val="24"/>
        </w:rPr>
        <w:t>general public</w:t>
      </w:r>
      <w:proofErr w:type="gramEnd"/>
      <w:r w:rsidRPr="00425908">
        <w:rPr>
          <w:rFonts w:ascii="Arial" w:hAnsi="Arial" w:cs="Arial"/>
          <w:sz w:val="24"/>
          <w:szCs w:val="24"/>
        </w:rPr>
        <w:t xml:space="preserve">. </w:t>
      </w:r>
    </w:p>
    <w:p w14:paraId="738A9C7C" w14:textId="77777777" w:rsidR="00425908" w:rsidRPr="00425908" w:rsidRDefault="00425908" w:rsidP="00425908">
      <w:pPr>
        <w:jc w:val="both"/>
        <w:rPr>
          <w:rFonts w:ascii="Arial" w:hAnsi="Arial" w:cs="Arial"/>
          <w:sz w:val="24"/>
          <w:szCs w:val="24"/>
        </w:rPr>
      </w:pPr>
      <w:r w:rsidRPr="00425908">
        <w:rPr>
          <w:rFonts w:ascii="Arial" w:hAnsi="Arial" w:cs="Arial"/>
          <w:sz w:val="24"/>
          <w:szCs w:val="24"/>
        </w:rPr>
        <w:lastRenderedPageBreak/>
        <w:t>Word Count - 2104</w:t>
      </w:r>
    </w:p>
    <w:p w14:paraId="4D613F0A" w14:textId="5426458A" w:rsidR="00425908" w:rsidRPr="00425908" w:rsidRDefault="00425908" w:rsidP="00425908">
      <w:pPr>
        <w:rPr>
          <w:rFonts w:ascii="Arial" w:hAnsi="Arial" w:cs="Arial"/>
          <w:sz w:val="24"/>
          <w:szCs w:val="24"/>
        </w:rPr>
      </w:pPr>
      <w:r w:rsidRPr="00425908">
        <w:rPr>
          <w:rFonts w:ascii="Arial" w:hAnsi="Arial" w:cs="Arial"/>
          <w:sz w:val="24"/>
          <w:szCs w:val="24"/>
        </w:rPr>
        <w:t>References</w:t>
      </w:r>
      <w:r>
        <w:rPr>
          <w:rFonts w:ascii="Arial" w:hAnsi="Arial" w:cs="Arial"/>
          <w:sz w:val="24"/>
          <w:szCs w:val="24"/>
        </w:rPr>
        <w:t>:</w:t>
      </w:r>
    </w:p>
    <w:p w14:paraId="26BC4145" w14:textId="77777777" w:rsidR="00425908" w:rsidRPr="00425908" w:rsidRDefault="00425908" w:rsidP="00425908">
      <w:pPr>
        <w:rPr>
          <w:rFonts w:ascii="Arial" w:hAnsi="Arial" w:cs="Arial"/>
          <w:sz w:val="24"/>
          <w:szCs w:val="24"/>
        </w:rPr>
      </w:pPr>
      <w:r w:rsidRPr="00425908">
        <w:rPr>
          <w:rFonts w:ascii="Arial" w:hAnsi="Arial" w:cs="Arial"/>
          <w:sz w:val="24"/>
          <w:szCs w:val="24"/>
        </w:rPr>
        <w:t xml:space="preserve">Andy Higgins, The Police Foundation April 2017 - Neighbourhood Policing: a police force typology - </w:t>
      </w:r>
      <w:hyperlink r:id="rId7" w:history="1">
        <w:r w:rsidRPr="00425908">
          <w:rPr>
            <w:rStyle w:val="Hyperlink"/>
            <w:rFonts w:ascii="Arial" w:hAnsi="Arial" w:cs="Arial"/>
            <w:sz w:val="24"/>
            <w:szCs w:val="24"/>
          </w:rPr>
          <w:t>https://police-foundation.org.uk/2017/wp-content/uploads/2017/06/neighbourhood_policing_a_police__force_typology.pdf</w:t>
        </w:r>
      </w:hyperlink>
    </w:p>
    <w:p w14:paraId="1F20B75B"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Anon, (n.d.). </w:t>
      </w:r>
      <w:r w:rsidRPr="00425908">
        <w:rPr>
          <w:rFonts w:ascii="Arial" w:hAnsi="Arial" w:cs="Arial"/>
          <w:i/>
          <w:iCs/>
          <w:color w:val="000000"/>
        </w:rPr>
        <w:t>The Joint Doctrine – Manchester Arena Inquiry</w:t>
      </w:r>
      <w:r w:rsidRPr="00425908">
        <w:rPr>
          <w:rFonts w:ascii="Arial" w:hAnsi="Arial" w:cs="Arial"/>
          <w:color w:val="000000"/>
        </w:rPr>
        <w:t>. [online] Available at: https://manchesterarenainquiry.org.uk/report-volume-two/part-11-framework-for-emergency-preparedness-and-response/the-joint-doctrine/ [Accessed 31 May 2023].</w:t>
      </w:r>
    </w:p>
    <w:p w14:paraId="4526D5E1" w14:textId="77777777" w:rsidR="00425908" w:rsidRPr="00425908" w:rsidRDefault="00425908" w:rsidP="00425908">
      <w:pPr>
        <w:pStyle w:val="NormalWeb"/>
        <w:spacing w:before="0" w:beforeAutospacing="0" w:after="0" w:afterAutospacing="0" w:line="360" w:lineRule="atLeast"/>
        <w:rPr>
          <w:rFonts w:ascii="Arial" w:hAnsi="Arial" w:cs="Arial"/>
          <w:color w:val="000000"/>
          <w:sz w:val="28"/>
          <w:szCs w:val="28"/>
        </w:rPr>
      </w:pPr>
    </w:p>
    <w:p w14:paraId="7DE7FEF0"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College of Policing (2013). </w:t>
      </w:r>
      <w:r w:rsidRPr="00425908">
        <w:rPr>
          <w:rFonts w:ascii="Arial" w:hAnsi="Arial" w:cs="Arial"/>
          <w:i/>
          <w:iCs/>
          <w:color w:val="000000"/>
        </w:rPr>
        <w:t>Engagement</w:t>
      </w:r>
      <w:r w:rsidRPr="00425908">
        <w:rPr>
          <w:rFonts w:ascii="Arial" w:hAnsi="Arial" w:cs="Arial"/>
          <w:color w:val="000000"/>
        </w:rPr>
        <w:t xml:space="preserve">. [online] College of Policing. Available at: </w:t>
      </w:r>
      <w:hyperlink r:id="rId8" w:history="1">
        <w:r w:rsidRPr="00425908">
          <w:rPr>
            <w:rStyle w:val="Hyperlink"/>
            <w:rFonts w:ascii="Arial" w:hAnsi="Arial" w:cs="Arial"/>
          </w:rPr>
          <w:t>https://www.college.police.uk/app/engagement-and-communication/engagement</w:t>
        </w:r>
      </w:hyperlink>
      <w:r w:rsidRPr="00425908">
        <w:rPr>
          <w:rFonts w:ascii="Arial" w:hAnsi="Arial" w:cs="Arial"/>
          <w:color w:val="000000"/>
        </w:rPr>
        <w:t>.</w:t>
      </w:r>
    </w:p>
    <w:p w14:paraId="482C3419"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p>
    <w:p w14:paraId="62D7871C"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College of Policing (2018). </w:t>
      </w:r>
      <w:r w:rsidRPr="00425908">
        <w:rPr>
          <w:rFonts w:ascii="Arial" w:hAnsi="Arial" w:cs="Arial"/>
          <w:i/>
          <w:iCs/>
          <w:color w:val="000000"/>
        </w:rPr>
        <w:t xml:space="preserve">Responding to trauma in policing A practical guide </w:t>
      </w:r>
      <w:proofErr w:type="spellStart"/>
      <w:r w:rsidRPr="00425908">
        <w:rPr>
          <w:rFonts w:ascii="Arial" w:hAnsi="Arial" w:cs="Arial"/>
          <w:i/>
          <w:iCs/>
          <w:color w:val="000000"/>
        </w:rPr>
        <w:t>BetterProfessionals</w:t>
      </w:r>
      <w:proofErr w:type="spellEnd"/>
      <w:r w:rsidRPr="00425908">
        <w:rPr>
          <w:rFonts w:ascii="Arial" w:hAnsi="Arial" w:cs="Arial"/>
          <w:i/>
          <w:iCs/>
          <w:color w:val="000000"/>
        </w:rPr>
        <w:t xml:space="preserve"> </w:t>
      </w:r>
      <w:proofErr w:type="spellStart"/>
      <w:r w:rsidRPr="00425908">
        <w:rPr>
          <w:rFonts w:ascii="Arial" w:hAnsi="Arial" w:cs="Arial"/>
          <w:i/>
          <w:iCs/>
          <w:color w:val="000000"/>
        </w:rPr>
        <w:t>forBetterPolicing</w:t>
      </w:r>
      <w:proofErr w:type="spellEnd"/>
      <w:r w:rsidRPr="00425908">
        <w:rPr>
          <w:rFonts w:ascii="Arial" w:hAnsi="Arial" w:cs="Arial"/>
          <w:i/>
          <w:iCs/>
          <w:color w:val="000000"/>
        </w:rPr>
        <w:t> </w:t>
      </w:r>
      <w:r w:rsidRPr="00425908">
        <w:rPr>
          <w:rFonts w:ascii="Arial" w:hAnsi="Arial" w:cs="Arial"/>
          <w:i/>
          <w:iCs/>
          <w:color w:val="000000"/>
          <w:vertAlign w:val="superscript"/>
        </w:rPr>
        <w:t>TM</w:t>
      </w:r>
      <w:r w:rsidRPr="00425908">
        <w:rPr>
          <w:rFonts w:ascii="Arial" w:hAnsi="Arial" w:cs="Arial"/>
          <w:color w:val="000000"/>
        </w:rPr>
        <w:t>. [online] Available at: https://assets.college.police.uk/s3fs-public/2021-02/responding-to-trauma-in-policing.pdf.</w:t>
      </w:r>
    </w:p>
    <w:p w14:paraId="016729D2"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p>
    <w:p w14:paraId="6DBC1F4C"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College of Policing (2021). </w:t>
      </w:r>
      <w:r w:rsidRPr="00425908">
        <w:rPr>
          <w:rFonts w:ascii="Arial" w:hAnsi="Arial" w:cs="Arial"/>
          <w:i/>
          <w:iCs/>
          <w:color w:val="000000"/>
        </w:rPr>
        <w:t>Wellbeing</w:t>
      </w:r>
      <w:r w:rsidRPr="00425908">
        <w:rPr>
          <w:rFonts w:ascii="Arial" w:hAnsi="Arial" w:cs="Arial"/>
          <w:color w:val="000000"/>
        </w:rPr>
        <w:t>. [online] College of Policing. Available at: https://www.college.police.uk/support-forces/health-safety-welfare/wellbeing.</w:t>
      </w:r>
    </w:p>
    <w:p w14:paraId="6509A7C9" w14:textId="77777777" w:rsidR="00425908" w:rsidRPr="00425908" w:rsidRDefault="00425908" w:rsidP="00425908">
      <w:pPr>
        <w:pStyle w:val="NormalWeb"/>
        <w:spacing w:before="0" w:beforeAutospacing="0" w:after="0" w:afterAutospacing="0" w:line="360" w:lineRule="atLeast"/>
        <w:rPr>
          <w:rFonts w:ascii="Arial" w:hAnsi="Arial" w:cs="Arial"/>
          <w:color w:val="000000"/>
          <w:sz w:val="28"/>
          <w:szCs w:val="28"/>
        </w:rPr>
      </w:pPr>
    </w:p>
    <w:p w14:paraId="3E76B518"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College of Policing (2022). </w:t>
      </w:r>
      <w:r w:rsidRPr="00425908">
        <w:rPr>
          <w:rFonts w:ascii="Arial" w:hAnsi="Arial" w:cs="Arial"/>
          <w:i/>
          <w:iCs/>
          <w:color w:val="000000"/>
        </w:rPr>
        <w:t>Intelligence management</w:t>
      </w:r>
      <w:r w:rsidRPr="00425908">
        <w:rPr>
          <w:rFonts w:ascii="Arial" w:hAnsi="Arial" w:cs="Arial"/>
          <w:color w:val="000000"/>
        </w:rPr>
        <w:t xml:space="preserve">. [online] College of Policing. Available at: </w:t>
      </w:r>
      <w:hyperlink r:id="rId9" w:history="1">
        <w:r w:rsidRPr="00425908">
          <w:rPr>
            <w:rStyle w:val="Hyperlink"/>
            <w:rFonts w:ascii="Arial" w:hAnsi="Arial" w:cs="Arial"/>
          </w:rPr>
          <w:t>https://www.college.police.uk/app/intelligence-management</w:t>
        </w:r>
      </w:hyperlink>
      <w:r w:rsidRPr="00425908">
        <w:rPr>
          <w:rFonts w:ascii="Arial" w:hAnsi="Arial" w:cs="Arial"/>
          <w:color w:val="000000"/>
        </w:rPr>
        <w:t>.</w:t>
      </w:r>
    </w:p>
    <w:p w14:paraId="6B0E22D9"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p>
    <w:p w14:paraId="185BC377" w14:textId="77777777" w:rsidR="00425908" w:rsidRPr="00425908" w:rsidRDefault="00425908" w:rsidP="00425908">
      <w:pPr>
        <w:pStyle w:val="NormalWeb"/>
        <w:spacing w:before="0" w:beforeAutospacing="0" w:after="0" w:afterAutospacing="0" w:line="360" w:lineRule="atLeast"/>
        <w:rPr>
          <w:rStyle w:val="Hyperlink"/>
          <w:rFonts w:ascii="Arial" w:hAnsi="Arial" w:cs="Arial"/>
        </w:rPr>
      </w:pPr>
      <w:r w:rsidRPr="00425908">
        <w:rPr>
          <w:rFonts w:ascii="Arial" w:hAnsi="Arial" w:cs="Arial"/>
        </w:rPr>
        <w:t xml:space="preserve">Community-Policing-and-Preventing-Extremism.pdf - </w:t>
      </w:r>
      <w:hyperlink r:id="rId10" w:history="1">
        <w:r w:rsidRPr="00425908">
          <w:rPr>
            <w:rStyle w:val="Hyperlink"/>
            <w:rFonts w:ascii="Arial" w:hAnsi="Arial" w:cs="Arial"/>
          </w:rPr>
          <w:t>https://henryjacksonsociety.org/wp-content/uploads/2015/02/Community-Policing-and-Preventing-Extremism</w:t>
        </w:r>
        <w:r w:rsidRPr="00425908">
          <w:rPr>
            <w:rStyle w:val="Hyperlink"/>
            <w:rFonts w:ascii="Arial" w:hAnsi="Arial" w:cs="Arial"/>
          </w:rPr>
          <w:t>.</w:t>
        </w:r>
        <w:r w:rsidRPr="00425908">
          <w:rPr>
            <w:rStyle w:val="Hyperlink"/>
            <w:rFonts w:ascii="Arial" w:hAnsi="Arial" w:cs="Arial"/>
          </w:rPr>
          <w:t>pdf</w:t>
        </w:r>
      </w:hyperlink>
    </w:p>
    <w:p w14:paraId="13665D9C" w14:textId="77777777" w:rsidR="00425908" w:rsidRPr="00425908" w:rsidRDefault="00425908" w:rsidP="00425908">
      <w:pPr>
        <w:pStyle w:val="NormalWeb"/>
        <w:spacing w:before="0" w:beforeAutospacing="0" w:after="0" w:afterAutospacing="0" w:line="360" w:lineRule="atLeast"/>
        <w:rPr>
          <w:rStyle w:val="Hyperlink"/>
          <w:rFonts w:ascii="Arial" w:hAnsi="Arial" w:cs="Arial"/>
        </w:rPr>
      </w:pPr>
    </w:p>
    <w:p w14:paraId="5921F80C"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Constabulary, H.M.I. of and Fire (2018). </w:t>
      </w:r>
      <w:r w:rsidRPr="00425908">
        <w:rPr>
          <w:rFonts w:ascii="Arial" w:hAnsi="Arial" w:cs="Arial"/>
          <w:i/>
          <w:iCs/>
          <w:color w:val="000000"/>
        </w:rPr>
        <w:t>Joint Emergency Services Interoperability Principles</w:t>
      </w:r>
      <w:r w:rsidRPr="00425908">
        <w:rPr>
          <w:rFonts w:ascii="Arial" w:hAnsi="Arial" w:cs="Arial"/>
          <w:color w:val="000000"/>
        </w:rPr>
        <w:t>. [online] HMICFRS. Available at: https://www.justiceinspectorates.gov.uk/hmicfrs/our-work/article/joint-emergency-services-interoperability-principles/.</w:t>
      </w:r>
    </w:p>
    <w:p w14:paraId="0735BE0D" w14:textId="77777777" w:rsidR="00425908" w:rsidRPr="00425908" w:rsidRDefault="00425908" w:rsidP="00425908">
      <w:pPr>
        <w:pStyle w:val="NormalWeb"/>
        <w:spacing w:before="0" w:beforeAutospacing="0" w:after="0" w:afterAutospacing="0" w:line="360" w:lineRule="atLeast"/>
        <w:rPr>
          <w:rFonts w:ascii="Arial" w:hAnsi="Arial" w:cs="Arial"/>
          <w:color w:val="000000"/>
          <w:sz w:val="28"/>
          <w:szCs w:val="28"/>
        </w:rPr>
      </w:pPr>
    </w:p>
    <w:p w14:paraId="33C8BC75"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Counter Terrorism Policing (2022). </w:t>
      </w:r>
      <w:r w:rsidRPr="00425908">
        <w:rPr>
          <w:rFonts w:ascii="Arial" w:hAnsi="Arial" w:cs="Arial"/>
          <w:i/>
          <w:iCs/>
          <w:color w:val="000000"/>
        </w:rPr>
        <w:t>Prevent</w:t>
      </w:r>
      <w:r w:rsidRPr="00425908">
        <w:rPr>
          <w:rFonts w:ascii="Arial" w:hAnsi="Arial" w:cs="Arial"/>
          <w:color w:val="000000"/>
        </w:rPr>
        <w:t xml:space="preserve">. [online] Counter Terrorism Policing. Available at: </w:t>
      </w:r>
      <w:hyperlink r:id="rId11" w:history="1">
        <w:r w:rsidRPr="00425908">
          <w:rPr>
            <w:rStyle w:val="Hyperlink"/>
            <w:rFonts w:ascii="Arial" w:hAnsi="Arial" w:cs="Arial"/>
          </w:rPr>
          <w:t>https://www.counterterrorism.police.uk/what-we-do/prevent/</w:t>
        </w:r>
      </w:hyperlink>
      <w:r w:rsidRPr="00425908">
        <w:rPr>
          <w:rFonts w:ascii="Arial" w:hAnsi="Arial" w:cs="Arial"/>
          <w:color w:val="000000"/>
        </w:rPr>
        <w:t>.</w:t>
      </w:r>
    </w:p>
    <w:p w14:paraId="36F2B623"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p>
    <w:p w14:paraId="18422A32"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Counter Terrorism Policing (2022). </w:t>
      </w:r>
      <w:r w:rsidRPr="00425908">
        <w:rPr>
          <w:rFonts w:ascii="Arial" w:hAnsi="Arial" w:cs="Arial"/>
          <w:i/>
          <w:iCs/>
          <w:color w:val="000000"/>
        </w:rPr>
        <w:t xml:space="preserve">Project </w:t>
      </w:r>
      <w:proofErr w:type="spellStart"/>
      <w:r w:rsidRPr="00425908">
        <w:rPr>
          <w:rFonts w:ascii="Arial" w:hAnsi="Arial" w:cs="Arial"/>
          <w:i/>
          <w:iCs/>
          <w:color w:val="000000"/>
        </w:rPr>
        <w:t>Servator</w:t>
      </w:r>
      <w:proofErr w:type="spellEnd"/>
      <w:r w:rsidRPr="00425908">
        <w:rPr>
          <w:rFonts w:ascii="Arial" w:hAnsi="Arial" w:cs="Arial"/>
          <w:color w:val="000000"/>
        </w:rPr>
        <w:t xml:space="preserve">. [online] Counter Terrorism Policing. Available at: </w:t>
      </w:r>
      <w:hyperlink r:id="rId12" w:history="1">
        <w:r w:rsidRPr="00425908">
          <w:rPr>
            <w:rStyle w:val="Hyperlink"/>
            <w:rFonts w:ascii="Arial" w:hAnsi="Arial" w:cs="Arial"/>
          </w:rPr>
          <w:t>https://www.counterterrorism.police.uk/servator/</w:t>
        </w:r>
      </w:hyperlink>
      <w:r w:rsidRPr="00425908">
        <w:rPr>
          <w:rFonts w:ascii="Arial" w:hAnsi="Arial" w:cs="Arial"/>
          <w:color w:val="000000"/>
        </w:rPr>
        <w:t>.</w:t>
      </w:r>
    </w:p>
    <w:p w14:paraId="3D596C99"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p>
    <w:p w14:paraId="2AA7F869"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lastRenderedPageBreak/>
        <w:t>https://www.cve-kenya.org/media/library/McCants__Watts_2012_U.S._Strategy_for_Countering_Violent_Extremism.pdf</w:t>
      </w:r>
    </w:p>
    <w:p w14:paraId="08F18AEC" w14:textId="77777777" w:rsidR="00425908" w:rsidRPr="00425908" w:rsidRDefault="00425908" w:rsidP="00425908">
      <w:pPr>
        <w:pStyle w:val="NormalWeb"/>
        <w:spacing w:before="0" w:beforeAutospacing="0" w:after="0" w:afterAutospacing="0" w:line="360" w:lineRule="atLeast"/>
        <w:rPr>
          <w:rFonts w:ascii="Arial" w:hAnsi="Arial" w:cs="Arial"/>
          <w:color w:val="000000"/>
          <w:sz w:val="28"/>
          <w:szCs w:val="28"/>
        </w:rPr>
      </w:pPr>
    </w:p>
    <w:p w14:paraId="356B2ABF" w14:textId="77777777" w:rsidR="00425908" w:rsidRPr="00425908" w:rsidRDefault="00425908" w:rsidP="00425908">
      <w:pPr>
        <w:rPr>
          <w:rStyle w:val="Hyperlink"/>
          <w:rFonts w:ascii="Arial" w:hAnsi="Arial" w:cs="Arial"/>
          <w:sz w:val="24"/>
          <w:szCs w:val="24"/>
        </w:rPr>
      </w:pPr>
      <w:hyperlink r:id="rId13" w:history="1">
        <w:r w:rsidRPr="00425908">
          <w:rPr>
            <w:rStyle w:val="Hyperlink"/>
            <w:rFonts w:ascii="Arial" w:hAnsi="Arial" w:cs="Arial"/>
            <w:sz w:val="24"/>
            <w:szCs w:val="24"/>
          </w:rPr>
          <w:t>https://www.police.uk/pu/your-area/city-of-london-police/community-policing/?yourlocalpolicingteam=about-us</w:t>
        </w:r>
      </w:hyperlink>
    </w:p>
    <w:p w14:paraId="6B539EE7"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HM Government (2011). </w:t>
      </w:r>
      <w:r w:rsidRPr="00425908">
        <w:rPr>
          <w:rFonts w:ascii="Arial" w:hAnsi="Arial" w:cs="Arial"/>
          <w:i/>
          <w:iCs/>
          <w:color w:val="000000"/>
        </w:rPr>
        <w:t>Prevent Strategy</w:t>
      </w:r>
      <w:r w:rsidRPr="00425908">
        <w:rPr>
          <w:rFonts w:ascii="Arial" w:hAnsi="Arial" w:cs="Arial"/>
          <w:color w:val="000000"/>
        </w:rPr>
        <w:t>. [online] </w:t>
      </w:r>
      <w:r w:rsidRPr="00425908">
        <w:rPr>
          <w:rFonts w:ascii="Arial" w:hAnsi="Arial" w:cs="Arial"/>
          <w:i/>
          <w:iCs/>
          <w:color w:val="000000"/>
        </w:rPr>
        <w:t>Gov.uk</w:t>
      </w:r>
      <w:r w:rsidRPr="00425908">
        <w:rPr>
          <w:rFonts w:ascii="Arial" w:hAnsi="Arial" w:cs="Arial"/>
          <w:color w:val="000000"/>
        </w:rPr>
        <w:t xml:space="preserve">. Available at: </w:t>
      </w:r>
      <w:hyperlink r:id="rId14" w:history="1">
        <w:r w:rsidRPr="00425908">
          <w:rPr>
            <w:rStyle w:val="Hyperlink"/>
            <w:rFonts w:ascii="Arial" w:hAnsi="Arial" w:cs="Arial"/>
          </w:rPr>
          <w:t>https://assets.publishing.service.gov.uk/government/uploads/system/uploads/attachment_data/file/97976/prevent-strategy-review.pdf</w:t>
        </w:r>
      </w:hyperlink>
      <w:r w:rsidRPr="00425908">
        <w:rPr>
          <w:rFonts w:ascii="Arial" w:hAnsi="Arial" w:cs="Arial"/>
          <w:color w:val="000000"/>
        </w:rPr>
        <w:t>.</w:t>
      </w:r>
    </w:p>
    <w:p w14:paraId="0203E2A2" w14:textId="77777777" w:rsidR="00425908" w:rsidRPr="00425908" w:rsidRDefault="00425908" w:rsidP="00425908">
      <w:pPr>
        <w:pStyle w:val="NormalWeb"/>
        <w:spacing w:before="0" w:beforeAutospacing="0" w:after="0" w:afterAutospacing="0" w:line="360" w:lineRule="atLeast"/>
        <w:rPr>
          <w:rStyle w:val="Hyperlink"/>
          <w:rFonts w:ascii="Arial" w:hAnsi="Arial" w:cs="Arial"/>
          <w:color w:val="000000"/>
        </w:rPr>
      </w:pPr>
    </w:p>
    <w:p w14:paraId="6A1A04BD"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JESIP Website. (n.d.). </w:t>
      </w:r>
      <w:r w:rsidRPr="00425908">
        <w:rPr>
          <w:rFonts w:ascii="Arial" w:hAnsi="Arial" w:cs="Arial"/>
          <w:i/>
          <w:iCs/>
          <w:color w:val="000000"/>
        </w:rPr>
        <w:t>Download the Joint Doctrine</w:t>
      </w:r>
      <w:r w:rsidRPr="00425908">
        <w:rPr>
          <w:rFonts w:ascii="Arial" w:hAnsi="Arial" w:cs="Arial"/>
          <w:color w:val="000000"/>
        </w:rPr>
        <w:t>. [online] Available at: https://www.jesip.org.uk/downloads/joint-doctrine-guide/#.</w:t>
      </w:r>
    </w:p>
    <w:p w14:paraId="0334C718"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p>
    <w:p w14:paraId="1AC69493"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JESIP (2022). </w:t>
      </w:r>
      <w:r w:rsidRPr="00425908">
        <w:rPr>
          <w:rFonts w:ascii="Arial" w:hAnsi="Arial" w:cs="Arial"/>
          <w:i/>
          <w:iCs/>
          <w:color w:val="000000"/>
        </w:rPr>
        <w:t>About JESIP</w:t>
      </w:r>
      <w:r w:rsidRPr="00425908">
        <w:rPr>
          <w:rFonts w:ascii="Arial" w:hAnsi="Arial" w:cs="Arial"/>
          <w:color w:val="000000"/>
        </w:rPr>
        <w:t>. [online] JESIP Website. Available at: https://www.jesip.org.uk/about-jesip/.</w:t>
      </w:r>
    </w:p>
    <w:p w14:paraId="4F3E8F5D" w14:textId="77777777" w:rsidR="00425908" w:rsidRPr="00425908" w:rsidRDefault="00425908" w:rsidP="00425908">
      <w:pPr>
        <w:pStyle w:val="NormalWeb"/>
        <w:spacing w:before="0" w:beforeAutospacing="0" w:after="0" w:afterAutospacing="0" w:line="360" w:lineRule="atLeast"/>
        <w:rPr>
          <w:rStyle w:val="Hyperlink"/>
          <w:rFonts w:ascii="Arial" w:hAnsi="Arial" w:cs="Arial"/>
          <w:color w:val="000000"/>
          <w:sz w:val="28"/>
          <w:szCs w:val="28"/>
          <w:u w:val="none"/>
        </w:rPr>
      </w:pPr>
    </w:p>
    <w:p w14:paraId="2E0EC9F6"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Joint Working Between Emergency Services Report of the Auditor General for Wales. (2022). Available at: https://www.audit.wales/sites/default/files/publications/Emergency-services-English_0.pdf.</w:t>
      </w:r>
    </w:p>
    <w:p w14:paraId="0866C0C8"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p>
    <w:p w14:paraId="68FE6709"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 xml:space="preserve">Michael Dean </w:t>
      </w:r>
      <w:proofErr w:type="spellStart"/>
      <w:r w:rsidRPr="00425908">
        <w:rPr>
          <w:rFonts w:ascii="Arial" w:hAnsi="Arial" w:cs="Arial"/>
          <w:color w:val="000000"/>
        </w:rPr>
        <w:t>Reisig</w:t>
      </w:r>
      <w:proofErr w:type="spellEnd"/>
      <w:r w:rsidRPr="00425908">
        <w:rPr>
          <w:rFonts w:ascii="Arial" w:hAnsi="Arial" w:cs="Arial"/>
          <w:color w:val="000000"/>
        </w:rPr>
        <w:t xml:space="preserve"> and Kane, R.J. (2014). </w:t>
      </w:r>
      <w:r w:rsidRPr="00425908">
        <w:rPr>
          <w:rFonts w:ascii="Arial" w:hAnsi="Arial" w:cs="Arial"/>
          <w:i/>
          <w:iCs/>
          <w:color w:val="000000"/>
        </w:rPr>
        <w:t>The Oxford handbook of police and policing</w:t>
      </w:r>
      <w:r w:rsidRPr="00425908">
        <w:rPr>
          <w:rFonts w:ascii="Arial" w:hAnsi="Arial" w:cs="Arial"/>
          <w:color w:val="000000"/>
        </w:rPr>
        <w:t xml:space="preserve">. </w:t>
      </w:r>
      <w:proofErr w:type="gramStart"/>
      <w:r w:rsidRPr="00425908">
        <w:rPr>
          <w:rFonts w:ascii="Arial" w:hAnsi="Arial" w:cs="Arial"/>
          <w:color w:val="000000"/>
        </w:rPr>
        <w:t>Oxford ;</w:t>
      </w:r>
      <w:proofErr w:type="gramEnd"/>
      <w:r w:rsidRPr="00425908">
        <w:rPr>
          <w:rFonts w:ascii="Arial" w:hAnsi="Arial" w:cs="Arial"/>
          <w:color w:val="000000"/>
        </w:rPr>
        <w:t xml:space="preserve"> New York: Oxford University Press.</w:t>
      </w:r>
    </w:p>
    <w:p w14:paraId="02C3AED2"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p>
    <w:p w14:paraId="28166D01"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Oscar Kilo. (n.d.). </w:t>
      </w:r>
      <w:r w:rsidRPr="00425908">
        <w:rPr>
          <w:rFonts w:ascii="Arial" w:hAnsi="Arial" w:cs="Arial"/>
          <w:i/>
          <w:iCs/>
          <w:color w:val="000000"/>
        </w:rPr>
        <w:t>Police wellbeing and major incidents</w:t>
      </w:r>
      <w:r w:rsidRPr="00425908">
        <w:rPr>
          <w:rFonts w:ascii="Arial" w:hAnsi="Arial" w:cs="Arial"/>
          <w:color w:val="000000"/>
        </w:rPr>
        <w:t>. [online] Available at: https://www.oscarkilo.org.uk/news/police-wellbeing-and-major-incidents.</w:t>
      </w:r>
    </w:p>
    <w:p w14:paraId="7F609A7A"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p>
    <w:p w14:paraId="3813265E"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r w:rsidRPr="00425908">
        <w:rPr>
          <w:rFonts w:ascii="Arial" w:hAnsi="Arial" w:cs="Arial"/>
          <w:color w:val="000000"/>
        </w:rPr>
        <w:t>Routledge &amp; CRC Press. (n.d.). </w:t>
      </w:r>
      <w:r w:rsidRPr="00425908">
        <w:rPr>
          <w:rFonts w:ascii="Arial" w:hAnsi="Arial" w:cs="Arial"/>
          <w:i/>
          <w:iCs/>
          <w:color w:val="000000"/>
        </w:rPr>
        <w:t xml:space="preserve">Extremism, </w:t>
      </w:r>
      <w:proofErr w:type="gramStart"/>
      <w:r w:rsidRPr="00425908">
        <w:rPr>
          <w:rFonts w:ascii="Arial" w:hAnsi="Arial" w:cs="Arial"/>
          <w:i/>
          <w:iCs/>
          <w:color w:val="000000"/>
        </w:rPr>
        <w:t>Counter-terrorism</w:t>
      </w:r>
      <w:proofErr w:type="gramEnd"/>
      <w:r w:rsidRPr="00425908">
        <w:rPr>
          <w:rFonts w:ascii="Arial" w:hAnsi="Arial" w:cs="Arial"/>
          <w:i/>
          <w:iCs/>
          <w:color w:val="000000"/>
        </w:rPr>
        <w:t xml:space="preserve"> and Policing</w:t>
      </w:r>
      <w:r w:rsidRPr="00425908">
        <w:rPr>
          <w:rFonts w:ascii="Arial" w:hAnsi="Arial" w:cs="Arial"/>
          <w:color w:val="000000"/>
        </w:rPr>
        <w:t>. [online] Available at: https://www.routledge.com/Extremism-Counter-terrorism-and-Policing/Awan-Blakemore/p/book/9781138248779 [Accessed 31 May 2023].</w:t>
      </w:r>
    </w:p>
    <w:p w14:paraId="51B3BB4A" w14:textId="77777777" w:rsidR="00425908" w:rsidRPr="00425908" w:rsidRDefault="00425908" w:rsidP="00425908">
      <w:pPr>
        <w:pStyle w:val="NormalWeb"/>
        <w:spacing w:before="0" w:beforeAutospacing="0" w:after="0" w:afterAutospacing="0" w:line="360" w:lineRule="atLeast"/>
        <w:rPr>
          <w:rFonts w:ascii="Arial" w:hAnsi="Arial" w:cs="Arial"/>
          <w:color w:val="000000"/>
        </w:rPr>
      </w:pPr>
    </w:p>
    <w:p w14:paraId="7724E93C" w14:textId="77777777" w:rsidR="00425908" w:rsidRPr="00E90FA6" w:rsidRDefault="00425908" w:rsidP="00425908">
      <w:pPr>
        <w:pStyle w:val="NormalWeb"/>
        <w:spacing w:before="0" w:beforeAutospacing="0" w:after="0" w:afterAutospacing="0" w:line="360" w:lineRule="atLeast"/>
        <w:rPr>
          <w:rFonts w:ascii="Calibri" w:hAnsi="Calibri" w:cs="Calibri"/>
          <w:color w:val="000000"/>
          <w:sz w:val="22"/>
          <w:szCs w:val="22"/>
        </w:rPr>
      </w:pPr>
      <w:r w:rsidRPr="00425908">
        <w:rPr>
          <w:rFonts w:ascii="Arial" w:hAnsi="Arial" w:cs="Arial"/>
          <w:color w:val="000000"/>
        </w:rPr>
        <w:t>The Police Foundation. (2018). </w:t>
      </w:r>
      <w:r w:rsidRPr="00425908">
        <w:rPr>
          <w:rFonts w:ascii="Arial" w:hAnsi="Arial" w:cs="Arial"/>
          <w:i/>
          <w:iCs/>
          <w:color w:val="000000"/>
        </w:rPr>
        <w:t>The future of neighbourhood policing</w:t>
      </w:r>
      <w:r w:rsidRPr="00425908">
        <w:rPr>
          <w:rFonts w:ascii="Arial" w:hAnsi="Arial" w:cs="Arial"/>
          <w:color w:val="000000"/>
        </w:rPr>
        <w:t>. [online] Available at: https://www.police-foundation.org.uk/project/future-neighbourhood-policing/.</w:t>
      </w:r>
    </w:p>
    <w:p w14:paraId="1AE210A1" w14:textId="77777777" w:rsidR="00425908" w:rsidRPr="00A73DE4" w:rsidRDefault="00425908">
      <w:pPr>
        <w:rPr>
          <w:rFonts w:ascii="Arial" w:hAnsi="Arial" w:cs="Arial"/>
          <w:b/>
          <w:bCs/>
          <w:sz w:val="24"/>
          <w:szCs w:val="24"/>
        </w:rPr>
      </w:pPr>
    </w:p>
    <w:sectPr w:rsidR="00425908" w:rsidRPr="00A73D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BF875" w14:textId="77777777" w:rsidR="002B03AC" w:rsidRDefault="002B03AC" w:rsidP="002B03AC">
      <w:pPr>
        <w:spacing w:after="0" w:line="240" w:lineRule="auto"/>
      </w:pPr>
      <w:r>
        <w:separator/>
      </w:r>
    </w:p>
  </w:endnote>
  <w:endnote w:type="continuationSeparator" w:id="0">
    <w:p w14:paraId="4672A9F0" w14:textId="77777777" w:rsidR="002B03AC" w:rsidRDefault="002B03AC" w:rsidP="002B0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5BC62" w14:textId="77777777" w:rsidR="002B03AC" w:rsidRDefault="002B03AC" w:rsidP="002B03AC">
      <w:pPr>
        <w:spacing w:after="0" w:line="240" w:lineRule="auto"/>
      </w:pPr>
      <w:r>
        <w:separator/>
      </w:r>
    </w:p>
  </w:footnote>
  <w:footnote w:type="continuationSeparator" w:id="0">
    <w:p w14:paraId="0ACBF554" w14:textId="77777777" w:rsidR="002B03AC" w:rsidRDefault="002B03AC" w:rsidP="002B0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D31CE"/>
    <w:multiLevelType w:val="hybridMultilevel"/>
    <w:tmpl w:val="BF3E5E98"/>
    <w:lvl w:ilvl="0" w:tplc="4D80A4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503D28"/>
    <w:multiLevelType w:val="hybridMultilevel"/>
    <w:tmpl w:val="52748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7616BD"/>
    <w:multiLevelType w:val="hybridMultilevel"/>
    <w:tmpl w:val="B720E890"/>
    <w:lvl w:ilvl="0" w:tplc="B6FC7D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457136476">
    <w:abstractNumId w:val="3"/>
  </w:num>
  <w:num w:numId="2" w16cid:durableId="576401835">
    <w:abstractNumId w:val="0"/>
  </w:num>
  <w:num w:numId="3" w16cid:durableId="857889406">
    <w:abstractNumId w:val="2"/>
  </w:num>
  <w:num w:numId="4" w16cid:durableId="31852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3AC"/>
    <w:rsid w:val="000D47C2"/>
    <w:rsid w:val="00174156"/>
    <w:rsid w:val="002B03AC"/>
    <w:rsid w:val="003E598C"/>
    <w:rsid w:val="00425908"/>
    <w:rsid w:val="00433395"/>
    <w:rsid w:val="004E211F"/>
    <w:rsid w:val="00597AFE"/>
    <w:rsid w:val="00655A3B"/>
    <w:rsid w:val="0070183C"/>
    <w:rsid w:val="007158B6"/>
    <w:rsid w:val="0083030F"/>
    <w:rsid w:val="009D0951"/>
    <w:rsid w:val="00A714C1"/>
    <w:rsid w:val="00A73DE4"/>
    <w:rsid w:val="00CC4A60"/>
    <w:rsid w:val="00DE55C6"/>
    <w:rsid w:val="00F43646"/>
    <w:rsid w:val="00FE1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535D81"/>
  <w15:chartTrackingRefBased/>
  <w15:docId w15:val="{0DA6B07A-628F-4B52-92F7-39B9E3313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3AC"/>
    <w:pPr>
      <w:ind w:left="720"/>
      <w:contextualSpacing/>
    </w:pPr>
  </w:style>
  <w:style w:type="character" w:styleId="Hyperlink">
    <w:name w:val="Hyperlink"/>
    <w:basedOn w:val="DefaultParagraphFont"/>
    <w:uiPriority w:val="99"/>
    <w:semiHidden/>
    <w:unhideWhenUsed/>
    <w:rsid w:val="00597AFE"/>
    <w:rPr>
      <w:color w:val="0000FF"/>
      <w:u w:val="single"/>
    </w:rPr>
  </w:style>
  <w:style w:type="character" w:styleId="FollowedHyperlink">
    <w:name w:val="FollowedHyperlink"/>
    <w:basedOn w:val="DefaultParagraphFont"/>
    <w:uiPriority w:val="99"/>
    <w:semiHidden/>
    <w:unhideWhenUsed/>
    <w:rsid w:val="00597AFE"/>
    <w:rPr>
      <w:color w:val="954F72" w:themeColor="followedHyperlink"/>
      <w:u w:val="single"/>
    </w:rPr>
  </w:style>
  <w:style w:type="paragraph" w:styleId="FootnoteText">
    <w:name w:val="footnote text"/>
    <w:basedOn w:val="Normal"/>
    <w:link w:val="FootnoteTextChar"/>
    <w:uiPriority w:val="99"/>
    <w:semiHidden/>
    <w:unhideWhenUsed/>
    <w:rsid w:val="007158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58B6"/>
    <w:rPr>
      <w:sz w:val="20"/>
      <w:szCs w:val="20"/>
    </w:rPr>
  </w:style>
  <w:style w:type="character" w:styleId="FootnoteReference">
    <w:name w:val="footnote reference"/>
    <w:basedOn w:val="DefaultParagraphFont"/>
    <w:uiPriority w:val="99"/>
    <w:semiHidden/>
    <w:unhideWhenUsed/>
    <w:rsid w:val="007158B6"/>
    <w:rPr>
      <w:vertAlign w:val="superscript"/>
    </w:rPr>
  </w:style>
  <w:style w:type="paragraph" w:styleId="NormalWeb">
    <w:name w:val="Normal (Web)"/>
    <w:basedOn w:val="Normal"/>
    <w:uiPriority w:val="99"/>
    <w:unhideWhenUsed/>
    <w:rsid w:val="0042590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engagement-and-communication/engagement" TargetMode="External"/><Relationship Id="rId13" Type="http://schemas.openxmlformats.org/officeDocument/2006/relationships/hyperlink" Target="https://www.police.uk/pu/your-area/city-of-london-police/community-policing/?yourlocalpolicingteam=about-us" TargetMode="External"/><Relationship Id="rId3" Type="http://schemas.openxmlformats.org/officeDocument/2006/relationships/settings" Target="settings.xml"/><Relationship Id="rId7" Type="http://schemas.openxmlformats.org/officeDocument/2006/relationships/hyperlink" Target="https://police-foundation.org.uk/2017/wp-content/uploads/2017/06/neighbourhood_policing_a_police__force_typology.pdf" TargetMode="External"/><Relationship Id="rId12" Type="http://schemas.openxmlformats.org/officeDocument/2006/relationships/hyperlink" Target="https://www.counterterrorism.police.uk/servato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unterterrorism.police.uk/what-we-do/preven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henryjacksonsociety.org/wp-content/uploads/2015/02/Community-Policing-and-Preventing-Extremism.pdf" TargetMode="External"/><Relationship Id="rId4" Type="http://schemas.openxmlformats.org/officeDocument/2006/relationships/webSettings" Target="webSettings.xml"/><Relationship Id="rId9" Type="http://schemas.openxmlformats.org/officeDocument/2006/relationships/hyperlink" Target="https://www.college.police.uk/app/intelligence-management" TargetMode="External"/><Relationship Id="rId14" Type="http://schemas.openxmlformats.org/officeDocument/2006/relationships/hyperlink" Target="https://assets.publishing.service.gov.uk/government/uploads/system/uploads/attachment_data/file/97976/prevent-strategy-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1764</TotalTime>
  <Pages>10</Pages>
  <Words>4711</Words>
  <Characters>26857</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McMillan,Scott swp8090</dc:creator>
  <cp:keywords/>
  <dc:description/>
  <cp:lastModifiedBy>McMillan,Scott swp8090</cp:lastModifiedBy>
  <cp:revision>10</cp:revision>
  <dcterms:created xsi:type="dcterms:W3CDTF">2023-04-26T10:33:00Z</dcterms:created>
  <dcterms:modified xsi:type="dcterms:W3CDTF">2023-05-31T23:51:00Z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2023-04-26T10:34:00Z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befbdd9a-2a47-41a9-b81f-13995618ec52</vt:lpwstr>
  </property>
  <property fmtid="{D5CDD505-2E9C-101B-9397-08002B2CF9AE}" pid="8" name="MSIP_Label_66cf8fe5-b7b7-4df7-b38d-1c61ac2f6639_ContentBits">
    <vt:lpwstr>0</vt:lpwstr>
  </property>
</Properties>
</file>