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46A7" w:rsidRDefault="002D69A3">
      <w:pPr>
        <w:pBdr>
          <w:top w:val="nil"/>
          <w:left w:val="nil"/>
          <w:bottom w:val="nil"/>
          <w:right w:val="nil"/>
          <w:between w:val="nil"/>
        </w:pBdr>
        <w:ind w:firstLine="0"/>
      </w:pPr>
      <w:r>
        <w:t>Business Environment – Assessment 1</w:t>
      </w:r>
    </w:p>
    <w:p w:rsidR="00E746A7" w:rsidRDefault="002D69A3">
      <w:pPr>
        <w:pBdr>
          <w:top w:val="nil"/>
          <w:left w:val="nil"/>
          <w:bottom w:val="nil"/>
          <w:right w:val="nil"/>
          <w:between w:val="nil"/>
        </w:pBdr>
        <w:ind w:firstLine="0"/>
      </w:pPr>
      <w:r>
        <w:t>Name:</w:t>
      </w:r>
      <w:r w:rsidR="00DC5821">
        <w:t>Angel Rachev</w:t>
      </w:r>
      <w:r w:rsidR="00DC5821">
        <w:tab/>
      </w:r>
    </w:p>
    <w:p w:rsidR="00E746A7" w:rsidRDefault="002D69A3">
      <w:pPr>
        <w:pBdr>
          <w:top w:val="nil"/>
          <w:left w:val="nil"/>
          <w:bottom w:val="nil"/>
          <w:right w:val="nil"/>
          <w:between w:val="nil"/>
        </w:pBdr>
        <w:ind w:firstLine="0"/>
      </w:pPr>
      <w:r>
        <w:t>ID:</w:t>
      </w:r>
      <w:r w:rsidR="00DC5821">
        <w:t>1916961</w:t>
      </w:r>
      <w:bookmarkStart w:id="0" w:name="_GoBack"/>
      <w:bookmarkEnd w:id="0"/>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2D69A3">
      <w:pPr>
        <w:pBdr>
          <w:top w:val="nil"/>
          <w:left w:val="nil"/>
          <w:bottom w:val="nil"/>
          <w:right w:val="nil"/>
          <w:between w:val="nil"/>
        </w:pBdr>
        <w:ind w:firstLine="0"/>
      </w:pPr>
    </w:p>
    <w:p w:rsidR="002D69A3" w:rsidRDefault="00C61B64">
      <w:pPr>
        <w:ind w:firstLine="0"/>
      </w:pPr>
      <w:bookmarkStart w:id="1" w:name="_fkmf4w74545" w:colFirst="0" w:colLast="0"/>
      <w:bookmarkEnd w:id="1"/>
      <w:r>
        <w:tab/>
      </w:r>
    </w:p>
    <w:p w:rsidR="002D69A3" w:rsidRPr="002D69A3" w:rsidRDefault="002D69A3">
      <w:pPr>
        <w:ind w:firstLine="0"/>
        <w:rPr>
          <w:b/>
          <w:bCs/>
        </w:rPr>
      </w:pPr>
      <w:r w:rsidRPr="002D69A3">
        <w:rPr>
          <w:b/>
          <w:bCs/>
        </w:rPr>
        <w:t>Introduction</w:t>
      </w:r>
    </w:p>
    <w:p w:rsidR="002D69A3" w:rsidRDefault="00D16DD5" w:rsidP="002D69A3">
      <w:pPr>
        <w:ind w:firstLine="0"/>
      </w:pPr>
      <w:r w:rsidRPr="00D16DD5">
        <w:lastRenderedPageBreak/>
        <w:t>There are numerous components that need to be considered in order to respond to this message. The two vehicles collect a number of positives and negatives identified with each other. From a typical perspective, the electric vehicle shoots a long way in front of the oil vehicle. From the point of view of the early buyer, the fuel vehicle is what is far ahead of the other. What has been happening lately is that the electric vehicle has had a huge increase in moderation, while the oil vehicle remains usually identical. "The growing number of experts expect that enthusiasm for electric vehicles must accelerate unequivocally over the next significant stretch as costs continue to fall, driving increases and governments become more confident" (Sperling 11). This is just one manufacturer that admits that electric vehicles are climbing. The automotive business seems to be moving from oil to electric vehicles, and the pace of this change is growing exponentially. This move precedes the reasons that the vast majority of people see the colossal potential that the electric vehicle will have later.</w:t>
      </w:r>
    </w:p>
    <w:p w:rsidR="00D16DD5" w:rsidRDefault="00D16DD5" w:rsidP="002D69A3">
      <w:pPr>
        <w:ind w:firstLine="0"/>
      </w:pPr>
    </w:p>
    <w:p w:rsidR="002D69A3" w:rsidRPr="002D69A3" w:rsidRDefault="002D69A3" w:rsidP="002D69A3">
      <w:pPr>
        <w:rPr>
          <w:b/>
          <w:bCs/>
        </w:rPr>
      </w:pPr>
      <w:r>
        <w:rPr>
          <w:b/>
          <w:bCs/>
        </w:rPr>
        <w:t>Analysis of Case Study</w:t>
      </w:r>
    </w:p>
    <w:p w:rsidR="00D16DD5" w:rsidRDefault="00D16DD5" w:rsidP="002D69A3">
      <w:r w:rsidRPr="00D16DD5">
        <w:t xml:space="preserve">The cost of maintaining an electric vehicle is far from exactly the cost of maintaining gas vehicles. The electric vehicle has an extremely advantageous situation, as there are far fewer moving parts in the engine than in a controlled fuel vehicle. It is clear that the possibility of having less moving part is ruled out, now there are fewer parts that need to be careful and continue. For example, the drive of an electric vehicle does not actually contain 100 moving parts, while the drive of a car with gas has more than 1000 moving parts. There are many things that people should not do with an electric vehicle, such as changing engine oil, coolant, transmission fluid and belts. The engine oil must be changed every 3,000 miles and cost about $ 25 to make one. The transmission fluid has to be changed every 30,000 miles and costs $ 100. </w:t>
      </w:r>
      <w:r w:rsidRPr="00D16DD5">
        <w:lastRenderedPageBreak/>
        <w:t>The snake belt has to be changed every 60,000 miles and costs $ 100. This is a breakdown of just three things people shouldn't do with an electric vehicle. . . Several people change the oil in their car several times each year, and this would mean that the fluid transmission also needs to be changed. This price inevitably reaches about $ 300 each year for just two segments. These things happen regularly, especially when cars continue to develop. The limitation of the electric vehicle is undoubtedly more reasonable than the fuel of the oil vehicle. The usual cost of an electric vehicle in the United States is $ 485 each year, while the typical cost of a fuel vehicle is about $ 1,117 (McMahon 2). It is not unexpected to charge an electric vehicle with 60% cheaper than a vehicle with petrol. The maintenance costs of electric vehicles are not as high as those of oil vehicles. Which means that the heavier the vehicle, the more severe the wind.</w:t>
      </w:r>
    </w:p>
    <w:p w:rsidR="00D16DD5" w:rsidRDefault="00D16DD5" w:rsidP="00D16DD5">
      <w:r>
        <w:t xml:space="preserve">There is a defect to the detriment of the electric vehicle. Another electric vehicle costs about $ 30,000, while a typical fuel costs $ 26,000. That's a difference of $ 4,000 just to buy the car, and the vast majority will end up buying the more brilliant solution. There is one thing that people did not think about when buying another vehicle, its cost of buying an electric vehicle decreases. In February 2013, Nissan's reduction cost was $ 35,200, dropping to $ 28,800 (Graham, et al. 38). It was a kind of association with electric vehicles that reduced his costs. Essentially more sought after after the Nissan Leaf lead. For example, Ford and General Motors reduced the cost of Focus Electric and Volt by $ 4,000 and $ 5,000 (Graham, et al. 38). Toyota further dropped $ 4,620 for the solitary adaptation of the Toyota Prius (Graham, et al. 38). These are just a few associations that have reduced their vehicle costs in general, will continue to do the same to fight each other. There is still a remarkable difference, but this differentiation will be made after about four years of operation of the electric vehicle. This measure essentially takes into account the contrast between the gas and the egalon, and not the additional maintenance </w:t>
      </w:r>
      <w:r>
        <w:lastRenderedPageBreak/>
        <w:t>costs. If maintenance costs are included, it will only take three years for the impact of the money to return. After these three to four years of operation of the electric vehicle, each additional drive is money, which is saved for the acquisition of the electric vehicle for each situation. Electric vehicles are designed for considerable distances, which is the best way to handle its operation. Fuel vehicles are a thing of the past and are only for temporary use, because the more the vehicle is used, the more money is added to it.</w:t>
      </w:r>
    </w:p>
    <w:p w:rsidR="00D16DD5" w:rsidRDefault="00D16DD5" w:rsidP="00D16DD5">
      <w:r>
        <w:t xml:space="preserve">Another approach to improving electric vehicles than fuel vehicles is that they are significantly more beautiful on the ground. The electric vehicles themselves do not emit any radiation while driving. Their outpourings come from the source of the way in which vitality is transmitted. Fuel vehicles produce different types of effluents, such as carbon monoxide, nitrous oxide and other ozone-depleting substances. The various gases are not controlled in fuel by the organization. These gases can harm nature and people. A light passenger vehicle produces about 5.6 grams of CO per kilometer, NOx 0.19 grams per kilometer, methanol 1320 grams per kilometer (Westerholm and Egebäck 19). Two of the emissions are checked in the fuel vehicle while the other is attenuated, but nothing spills. Automotive associations can exquisitely take methanol in any quantity and not find themselves in an unpleasant circumstance for it. Methanol is taken almost all the time, as if methanol is a fluid-causing disease and can cause nerve damage. Electric vehicles do not transmit any radiation other than fuel vehicles, which create a collection of production streams. A colossal number of them are dangerous to humans and nature, but the spreads are considered invisible to the administrator. Methanol is one model and the other is ethylene. Ethylene is radiation that usually isolates plant parts by eliminating some subatomic parts of plants. Some plants are impermeable to ethylene, while others are </w:t>
      </w:r>
      <w:r>
        <w:lastRenderedPageBreak/>
        <w:t>successfully damaged or cease to exist in this way. Electric vehicles are obviously better, as far as the natural effect is concerned, than fuel vehicles.</w:t>
      </w:r>
    </w:p>
    <w:p w:rsidR="002D69A3" w:rsidRDefault="00D16DD5" w:rsidP="00D16DD5">
      <w:r>
        <w:t>Electric vehicles, which are undoubtedly designed, have a more remarkably normal impact than gas-powered cars. The main specification for this occasion are the huge batteries for driving the electric vehicle. The making of a battery molecule involves a whole new area where environmental impact can occur. This in itself does not seem incomprehensible as a start, as adding elsewhere to achieve a characteristic impact should have a more remarkable measure of environmental impact as a rule, right? This reaction does not consider the way in which, even with the possibility of another zone, it basically involves about 7% - 10% of another impact (Notter, et al. 6552).</w:t>
      </w:r>
      <w:r w:rsidR="002D69A3">
        <w:t xml:space="preserve"> </w:t>
      </w:r>
    </w:p>
    <w:p w:rsidR="002D69A3" w:rsidRPr="002D69A3" w:rsidRDefault="002D69A3" w:rsidP="002D69A3">
      <w:pPr>
        <w:rPr>
          <w:b/>
          <w:bCs/>
        </w:rPr>
      </w:pPr>
      <w:r w:rsidRPr="002D69A3">
        <w:rPr>
          <w:b/>
          <w:bCs/>
        </w:rPr>
        <w:t>Evaluation</w:t>
      </w:r>
      <w:r>
        <w:rPr>
          <w:b/>
          <w:bCs/>
        </w:rPr>
        <w:t xml:space="preserve"> of Case Study</w:t>
      </w:r>
    </w:p>
    <w:p w:rsidR="00D16DD5" w:rsidRDefault="00D16DD5" w:rsidP="002D69A3">
      <w:r w:rsidRPr="00D16DD5">
        <w:t xml:space="preserve">Electric vehicles and fuel cars have various updates adapted to them in the long run. New progress has been refreshed in the vehicle dimension, regardless of the way more attention is paid to all bills paid to electric vehicles. Electric vehicles are also more adaptable than fuel vehicles. The aim behind this is to consider, in principle, greater attention to electric vehicles, insofar as, as a rule, their acceptance for people is improved. For example, another charging station is designed to keep people not quite the ideal charging alternative for their car. "Since 2013, 6,500 Level 2 and Level 3 charging stations have been available to the population in the United States" (Graham et al. 38). A second-level charging station requires about three to four hours, while a third-level charging station takes about thirty minutes to charge the vehicle battery (Graham et al. 38). This qualification depends on how new advances have been used to allow for an exquisitely more constant voltage and for the battery to be able to safely receive higher voltages consistently. Meanwhile, the filling system for petrol cars has not been improved or </w:t>
      </w:r>
      <w:r w:rsidRPr="00D16DD5">
        <w:lastRenderedPageBreak/>
        <w:t>repaired for a long time. This is just a single case of an electric vehicle that is completely common, and another is the use of electric vehicles operating in the urban car system. There are many people who think that the chance of electric vehicles being the main mode of transport to go to better places in the city. "This work, depending on previous work by manufacturers, focuses on studying the ability of electric vehicles to meet real mobility needs, examines their need for imperativeness, and structures the orderly system of vitality" (Paffumi, et al. 4507). ). There are different people who take a better look at the capabilities of electric vehicles and how they can be met with the most profitable ways to deal with the reduced spillage, scattering and reduction of the measure of benefits relied on to help the urban system by vehicles. This view can mainly occur in an electric vehicle and not in an oil vehicle. Fuel cars use an extreme number of benefits to adapt, while the electric vehicle will reduce interest in the benefits of a remarkable piece. Electric vehicles are fully adaptable to use better methodologies for them, while oil vehicles have a limited degree of adaptability.</w:t>
      </w:r>
    </w:p>
    <w:p w:rsidR="00D16DD5" w:rsidRDefault="00D16DD5" w:rsidP="00D16DD5">
      <w:pPr>
        <w:ind w:firstLine="0"/>
      </w:pPr>
    </w:p>
    <w:p w:rsidR="002D69A3" w:rsidRDefault="00D16DD5" w:rsidP="002D69A3">
      <w:r w:rsidRPr="00D16DD5">
        <w:t xml:space="preserve">It is confirmed that fuel vehicles have achieved tremendous flexibility from the earliest starting point for the use of oil vehicles. This is the real oil car that has made many improvements to improve it from many perspectives. The gas car would do well with improvements in speed, environmental friendliness, reduced distribution, state aid and many more factors. Each of these improvements has made the gasoline vehicle such a widely used transportation strategy, but the fuel vehicle may have recently reached its peak. "Primary oxidation beats eliminates hydrocarbons and carbon monoxide, and later nitrogen oxides are reduced to nitrogen in a two-step measure. Until the 1980s, tubular gases could be retained stoichiometrically and hydrocarbons, carbon monoxide and carbon dioxide." a three-way cat </w:t>
      </w:r>
      <w:r w:rsidRPr="00D16DD5">
        <w:lastRenderedPageBreak/>
        <w:t>"(Twigg, 1013). This was an example of how fuel vehicles have improved and adapted to the final laws that were defined earlier. In the present cases, fuel vehicles have much more serious problems with compliance with the newer laws of radiation.Electric vehicles do not have such a problem, they really meet the needs for weight loss without problems.The gas car has actually reached its peak of adaptability, so there is not much that can be add to make it as adaptable as an electric vehicle.Electric vehicles have a huge range of possible results from it improvement and adaptability of the vehicles contained. Currently, the electric vehicle can not recognize the sill all the possibilities for its use. “There are various philosophies that seek to build thicknesses of incredible thicknesses, incredible capacitors suitable for use in vehicles (Burke, et al. 137).</w:t>
      </w:r>
    </w:p>
    <w:p w:rsidR="00D16DD5" w:rsidRDefault="00D16DD5" w:rsidP="002D69A3"/>
    <w:p w:rsidR="002D69A3" w:rsidRPr="002D69A3" w:rsidRDefault="002D69A3" w:rsidP="002D69A3">
      <w:pPr>
        <w:rPr>
          <w:b/>
          <w:bCs/>
        </w:rPr>
      </w:pPr>
      <w:r w:rsidRPr="002D69A3">
        <w:rPr>
          <w:b/>
          <w:bCs/>
        </w:rPr>
        <w:t>Conclusion</w:t>
      </w:r>
    </w:p>
    <w:p w:rsidR="00E746A7" w:rsidRDefault="00D16DD5">
      <w:r w:rsidRPr="00D16DD5">
        <w:t xml:space="preserve">Then, in the present cases, the electric vehicle is a more sensible decision to choose a vehicle without fuel. The electric vehicle and the fuel vehicle are excellent vehicle techniques, but the electric vehicle is ahead in terms of cost maintenance, lower environmental impact and adaptability. A respectful measure of negatives was made through the article and it was expressed that negatives are not actually negatives or that they are incredibly unlikely to appear. Electric vehicles have had the cost of maintenance costs that oil vehicles have, even with more extravagant electric vehicles. ⅓ had a significant impact, which allowed him to assess the more expensive costs. The electric vehicles themselves do not give any radiation, but still make a critical part of the collection and get the opportunity to do extra, depending on the transported power. At a time when the collection and production of energy is more commonly thought of than electric vehicles, it nevertheless has a far rarer impact than fuel vehicles. Electric vehicles have a giant adaptability in their development and have thought to join the car in urban areas. </w:t>
      </w:r>
      <w:r w:rsidRPr="00D16DD5">
        <w:lastRenderedPageBreak/>
        <w:t>Recently, fuel vehicles have controlled the market compared to horses and carts, but time has passed, this is the ideal open door for the movement of the electric vehicle. Electric vehicles are the future to which humanity is moving to suffer and prosper. Inevitably, fuel vehicles will cease to exist or become a small aspect of the vehicle, almost the same as horses and chargers when the oil vehicle orders them.</w:t>
      </w:r>
    </w:p>
    <w:p w:rsidR="00E746A7" w:rsidRDefault="00E746A7"/>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2D69A3" w:rsidRDefault="002D69A3"/>
    <w:p w:rsidR="00E746A7" w:rsidRDefault="00E746A7"/>
    <w:p w:rsidR="00E746A7" w:rsidRDefault="00E746A7" w:rsidP="002D69A3">
      <w:pPr>
        <w:ind w:firstLine="0"/>
      </w:pPr>
    </w:p>
    <w:p w:rsidR="00E746A7" w:rsidRDefault="00E746A7">
      <w:pPr>
        <w:ind w:firstLine="0"/>
      </w:pPr>
    </w:p>
    <w:p w:rsidR="00E746A7" w:rsidRPr="002D69A3" w:rsidRDefault="002D69A3">
      <w:pPr>
        <w:widowControl w:val="0"/>
        <w:pBdr>
          <w:top w:val="nil"/>
          <w:left w:val="nil"/>
          <w:bottom w:val="nil"/>
          <w:right w:val="nil"/>
          <w:between w:val="nil"/>
        </w:pBdr>
        <w:ind w:firstLine="0"/>
        <w:jc w:val="center"/>
        <w:rPr>
          <w:b/>
          <w:bCs/>
        </w:rPr>
      </w:pPr>
      <w:r w:rsidRPr="002D69A3">
        <w:rPr>
          <w:b/>
          <w:bCs/>
        </w:rPr>
        <w:t>References</w:t>
      </w:r>
    </w:p>
    <w:p w:rsidR="00E746A7" w:rsidRDefault="00C61B64">
      <w:pPr>
        <w:widowControl w:val="0"/>
        <w:pBdr>
          <w:top w:val="nil"/>
          <w:left w:val="nil"/>
          <w:bottom w:val="nil"/>
          <w:right w:val="nil"/>
          <w:between w:val="nil"/>
        </w:pBdr>
        <w:ind w:left="1440" w:hanging="1440"/>
      </w:pPr>
      <w:r>
        <w:t xml:space="preserve">Burke, Andrew, et al. “Ultracapacitor Technologies and Application in Hybrid and Electric Vehicles.” </w:t>
      </w:r>
      <w:r>
        <w:rPr>
          <w:i/>
        </w:rPr>
        <w:t>International Journal of Energy Research</w:t>
      </w:r>
      <w:r>
        <w:t>, vol. 34, no. 2, 2010, pp. 133–151.</w:t>
      </w:r>
    </w:p>
    <w:p w:rsidR="00E746A7" w:rsidRDefault="00C61B64">
      <w:pPr>
        <w:ind w:left="1440" w:hanging="1440"/>
      </w:pPr>
      <w:r>
        <w:t xml:space="preserve">Graham, John D., et al. “No Time for Pessimism about Electric Cars.” </w:t>
      </w:r>
      <w:r>
        <w:rPr>
          <w:i/>
        </w:rPr>
        <w:t>Issues In Science And Technology</w:t>
      </w:r>
      <w:r>
        <w:t>, vol. 31, no. 1, 2014, pp. 33–40.</w:t>
      </w:r>
    </w:p>
    <w:p w:rsidR="00E746A7" w:rsidRDefault="00C61B64">
      <w:pPr>
        <w:ind w:left="1440" w:hanging="1440"/>
      </w:pPr>
      <w:r>
        <w:t xml:space="preserve">Huo, Hong, et al. “Climate and Environmental Effects of Electric Vehicles versus Compressed Natural Gas Vehicles in China: a Life-Cycle Analysis at Provincial Level.” </w:t>
      </w:r>
      <w:r>
        <w:rPr>
          <w:i/>
        </w:rPr>
        <w:t>Environmental Science &amp;Amp; Technology</w:t>
      </w:r>
      <w:r>
        <w:t>, vol. 47, no. 3, 2013, pp. 1711–8.</w:t>
      </w:r>
    </w:p>
    <w:p w:rsidR="00E746A7" w:rsidRDefault="00C61B64">
      <w:pPr>
        <w:ind w:left="1440" w:hanging="1440"/>
      </w:pPr>
      <w:r>
        <w:t xml:space="preserve">McMahon, Jeff. “Electric Vehicles Cost Less Than Half As Much To Drive.” </w:t>
      </w:r>
      <w:r>
        <w:rPr>
          <w:i/>
        </w:rPr>
        <w:t>Forbes</w:t>
      </w:r>
      <w:r>
        <w:t>, Forbes Magazine, 16 Jan. 2018, www.forbes.com/sites/jeffmcmahon/2018/01/14 /electric-vehicles-cost-less-than-half-as-much-to-drive/#1242862a3f97.</w:t>
      </w:r>
    </w:p>
    <w:p w:rsidR="00E746A7" w:rsidRDefault="00C61B64">
      <w:pPr>
        <w:ind w:left="1440" w:hanging="1440"/>
      </w:pPr>
      <w:r>
        <w:t xml:space="preserve">Notter, Dominic A, et al. “Contribution of Li-Ion Batteries to the Environmental Impact of Electric Vehicles.” </w:t>
      </w:r>
      <w:r>
        <w:rPr>
          <w:i/>
        </w:rPr>
        <w:t>Environmental Science &amp;Amp; Technology</w:t>
      </w:r>
      <w:r>
        <w:t>, vol. 44, no. 17, 2010, pp. 6550–6.</w:t>
      </w:r>
      <w:r>
        <w:tab/>
      </w:r>
    </w:p>
    <w:p w:rsidR="00E746A7" w:rsidRDefault="00C61B64">
      <w:pPr>
        <w:ind w:left="1440" w:hanging="1440"/>
      </w:pPr>
      <w:r>
        <w:t xml:space="preserve">Paffumi, et al. “Innovative Technologies for Smart Cities: Towards Customer Driven Infrastructure Design for Large Scale Deployment of Electric Vehicles and Vehicle-to-Grid Applications.” </w:t>
      </w:r>
      <w:r>
        <w:rPr>
          <w:i/>
        </w:rPr>
        <w:t>Transportation Research Procedia</w:t>
      </w:r>
      <w:r>
        <w:t>, vol. 14, 2016, pp. 4505–4514.</w:t>
      </w:r>
    </w:p>
    <w:p w:rsidR="00E746A7" w:rsidRDefault="00C61B64">
      <w:pPr>
        <w:ind w:left="1440" w:hanging="1440"/>
      </w:pPr>
      <w:r>
        <w:t xml:space="preserve">Sperling, Daniel. “Electric Vehicles: Approaching the Tipping Point.” </w:t>
      </w:r>
      <w:r>
        <w:rPr>
          <w:i/>
        </w:rPr>
        <w:t>Bulletin of the Atomic Scientists</w:t>
      </w:r>
      <w:r>
        <w:t>, vol. 74, no. 1, 2018, pp. 11–18.</w:t>
      </w:r>
    </w:p>
    <w:p w:rsidR="00E746A7" w:rsidRDefault="00C61B64">
      <w:pPr>
        <w:ind w:left="1440" w:hanging="1440"/>
      </w:pPr>
      <w:r>
        <w:lastRenderedPageBreak/>
        <w:t xml:space="preserve">Twigg, Martyn V. “Controlling Automotive Exhaust Emissions: Successes and Underlying Science.” </w:t>
      </w:r>
      <w:r>
        <w:rPr>
          <w:i/>
        </w:rPr>
        <w:t>Philosophical Transactions. Series A, Mathematical, Physical, and Engineering Sciences</w:t>
      </w:r>
      <w:r>
        <w:t>, vol. 363, no. 1829, 2005, pp. 1013–33.</w:t>
      </w:r>
    </w:p>
    <w:p w:rsidR="00E746A7" w:rsidRDefault="00C61B64">
      <w:pPr>
        <w:ind w:left="1440" w:hanging="1440"/>
      </w:pPr>
      <w:r>
        <w:t xml:space="preserve">Westerholm, R, and K E Egebäck. “Exhaust Emissions from Light- and Heavy-Duty Vehicles: Chemical Composition, Impact of Exhaust after Treatment, and Fuel Parameters.” </w:t>
      </w:r>
      <w:r>
        <w:rPr>
          <w:i/>
        </w:rPr>
        <w:t>Environmental Health Perspectives</w:t>
      </w:r>
      <w:r>
        <w:t>, 102 Suppl 4, no. Suppl 4, 1994, pp. 13–23.</w:t>
      </w:r>
    </w:p>
    <w:p w:rsidR="00E746A7" w:rsidRDefault="00E746A7">
      <w:pPr>
        <w:ind w:firstLine="0"/>
      </w:pPr>
    </w:p>
    <w:sectPr w:rsidR="00E746A7">
      <w:headerReference w:type="default" r:id="rId6"/>
      <w:footerReference w:type="even" r:id="rId7"/>
      <w:footerReference w:type="default" r:id="rId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08FF" w:rsidRDefault="004608FF">
      <w:pPr>
        <w:spacing w:line="240" w:lineRule="auto"/>
      </w:pPr>
      <w:r>
        <w:separator/>
      </w:r>
    </w:p>
  </w:endnote>
  <w:endnote w:type="continuationSeparator" w:id="0">
    <w:p w:rsidR="004608FF" w:rsidRDefault="004608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404645639"/>
      <w:docPartObj>
        <w:docPartGallery w:val="Page Numbers (Bottom of Page)"/>
        <w:docPartUnique/>
      </w:docPartObj>
    </w:sdtPr>
    <w:sdtEndPr>
      <w:rPr>
        <w:rStyle w:val="PageNumber"/>
      </w:rPr>
    </w:sdtEndPr>
    <w:sdtContent>
      <w:p w:rsidR="002D69A3" w:rsidRDefault="002D69A3" w:rsidP="005317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D69A3" w:rsidRDefault="002D69A3" w:rsidP="002D69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12152485"/>
      <w:docPartObj>
        <w:docPartGallery w:val="Page Numbers (Bottom of Page)"/>
        <w:docPartUnique/>
      </w:docPartObj>
    </w:sdtPr>
    <w:sdtEndPr>
      <w:rPr>
        <w:rStyle w:val="PageNumber"/>
      </w:rPr>
    </w:sdtEndPr>
    <w:sdtContent>
      <w:p w:rsidR="002D69A3" w:rsidRDefault="002D69A3" w:rsidP="005317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C5821">
          <w:rPr>
            <w:rStyle w:val="PageNumber"/>
            <w:noProof/>
          </w:rPr>
          <w:t>1</w:t>
        </w:r>
        <w:r>
          <w:rPr>
            <w:rStyle w:val="PageNumber"/>
          </w:rPr>
          <w:fldChar w:fldCharType="end"/>
        </w:r>
      </w:p>
    </w:sdtContent>
  </w:sdt>
  <w:p w:rsidR="002D69A3" w:rsidRDefault="002D69A3" w:rsidP="002D69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08FF" w:rsidRDefault="004608FF">
      <w:pPr>
        <w:spacing w:line="240" w:lineRule="auto"/>
      </w:pPr>
      <w:r>
        <w:separator/>
      </w:r>
    </w:p>
  </w:footnote>
  <w:footnote w:type="continuationSeparator" w:id="0">
    <w:p w:rsidR="004608FF" w:rsidRDefault="004608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46A7" w:rsidRDefault="00E746A7">
    <w:pPr>
      <w:pBdr>
        <w:top w:val="nil"/>
        <w:left w:val="nil"/>
        <w:bottom w:val="nil"/>
        <w:right w:val="nil"/>
        <w:between w:val="nil"/>
      </w:pBdr>
    </w:pPr>
  </w:p>
  <w:p w:rsidR="00E746A7" w:rsidRDefault="00E746A7">
    <w:pPr>
      <w:pBdr>
        <w:top w:val="nil"/>
        <w:left w:val="nil"/>
        <w:bottom w:val="nil"/>
        <w:right w:val="nil"/>
        <w:between w:val="nil"/>
      </w:pBd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
  <w:rsids>
    <w:rsidRoot w:val="00E746A7"/>
    <w:rsid w:val="002D69A3"/>
    <w:rsid w:val="004608FF"/>
    <w:rsid w:val="00C61B64"/>
    <w:rsid w:val="00D16DD5"/>
    <w:rsid w:val="00DC5821"/>
    <w:rsid w:val="00E746A7"/>
    <w:rsid w:val="00FD1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8A301"/>
  <w15:docId w15:val="{9CC9A064-8D7B-2043-B656-6576A436D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GB"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spacing w:before="200"/>
      <w:ind w:firstLine="0"/>
      <w:outlineLvl w:val="0"/>
    </w:pPr>
  </w:style>
  <w:style w:type="paragraph" w:styleId="Heading2">
    <w:name w:val="heading 2"/>
    <w:basedOn w:val="Normal"/>
    <w:next w:val="Normal"/>
    <w:uiPriority w:val="9"/>
    <w:semiHidden/>
    <w:unhideWhenUsed/>
    <w:qFormat/>
    <w:pPr>
      <w:keepNext/>
      <w:keepLines/>
      <w:spacing w:before="200"/>
      <w:outlineLvl w:val="1"/>
    </w:pPr>
    <w:rPr>
      <w:rFonts w:ascii="Trebuchet MS" w:eastAsia="Trebuchet MS" w:hAnsi="Trebuchet MS" w:cs="Trebuchet MS"/>
      <w:b/>
      <w:sz w:val="26"/>
      <w:szCs w:val="26"/>
    </w:rPr>
  </w:style>
  <w:style w:type="paragraph" w:styleId="Heading3">
    <w:name w:val="heading 3"/>
    <w:basedOn w:val="Normal"/>
    <w:next w:val="Normal"/>
    <w:uiPriority w:val="9"/>
    <w:semiHidden/>
    <w:unhideWhenUsed/>
    <w:qFormat/>
    <w:pPr>
      <w:keepNext/>
      <w:keepLines/>
      <w:spacing w:before="160"/>
      <w:outlineLvl w:val="2"/>
    </w:pPr>
    <w:rPr>
      <w:rFonts w:ascii="Trebuchet MS" w:eastAsia="Trebuchet MS" w:hAnsi="Trebuchet MS" w:cs="Trebuchet MS"/>
      <w:b/>
      <w:color w:val="666666"/>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sz w:val="22"/>
      <w:szCs w:val="22"/>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sz w:val="22"/>
      <w:szCs w:val="22"/>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600"/>
      <w:ind w:firstLine="0"/>
      <w:jc w:val="center"/>
    </w:pPr>
  </w:style>
  <w:style w:type="paragraph" w:styleId="Subtitle">
    <w:name w:val="Subtitle"/>
    <w:basedOn w:val="Normal"/>
    <w:next w:val="Normal"/>
    <w:uiPriority w:val="11"/>
    <w:qFormat/>
    <w:pPr>
      <w:keepNext/>
      <w:keepLines/>
      <w:spacing w:after="200"/>
    </w:pPr>
    <w:rPr>
      <w:rFonts w:ascii="Trebuchet MS" w:eastAsia="Trebuchet MS" w:hAnsi="Trebuchet MS" w:cs="Trebuchet MS"/>
      <w:i/>
      <w:color w:val="666666"/>
      <w:sz w:val="26"/>
      <w:szCs w:val="26"/>
    </w:rPr>
  </w:style>
  <w:style w:type="paragraph" w:styleId="Header">
    <w:name w:val="header"/>
    <w:basedOn w:val="Normal"/>
    <w:link w:val="HeaderChar"/>
    <w:uiPriority w:val="99"/>
    <w:unhideWhenUsed/>
    <w:rsid w:val="002D69A3"/>
    <w:pPr>
      <w:tabs>
        <w:tab w:val="center" w:pos="4513"/>
        <w:tab w:val="right" w:pos="9026"/>
      </w:tabs>
      <w:spacing w:line="240" w:lineRule="auto"/>
    </w:pPr>
  </w:style>
  <w:style w:type="character" w:customStyle="1" w:styleId="HeaderChar">
    <w:name w:val="Header Char"/>
    <w:basedOn w:val="DefaultParagraphFont"/>
    <w:link w:val="Header"/>
    <w:uiPriority w:val="99"/>
    <w:rsid w:val="002D69A3"/>
  </w:style>
  <w:style w:type="paragraph" w:styleId="Footer">
    <w:name w:val="footer"/>
    <w:basedOn w:val="Normal"/>
    <w:link w:val="FooterChar"/>
    <w:uiPriority w:val="99"/>
    <w:unhideWhenUsed/>
    <w:rsid w:val="002D69A3"/>
    <w:pPr>
      <w:tabs>
        <w:tab w:val="center" w:pos="4513"/>
        <w:tab w:val="right" w:pos="9026"/>
      </w:tabs>
      <w:spacing w:line="240" w:lineRule="auto"/>
    </w:pPr>
  </w:style>
  <w:style w:type="character" w:customStyle="1" w:styleId="FooterChar">
    <w:name w:val="Footer Char"/>
    <w:basedOn w:val="DefaultParagraphFont"/>
    <w:link w:val="Footer"/>
    <w:uiPriority w:val="99"/>
    <w:rsid w:val="002D69A3"/>
  </w:style>
  <w:style w:type="character" w:styleId="PageNumber">
    <w:name w:val="page number"/>
    <w:basedOn w:val="DefaultParagraphFont"/>
    <w:uiPriority w:val="99"/>
    <w:semiHidden/>
    <w:unhideWhenUsed/>
    <w:rsid w:val="002D6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2179</Words>
  <Characters>12426</Characters>
  <Application>Microsoft Office Word</Application>
  <DocSecurity>0</DocSecurity>
  <Lines>103</Lines>
  <Paragraphs>29</Paragraphs>
  <ScaleCrop>false</ScaleCrop>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 AngeL</cp:lastModifiedBy>
  <cp:revision>5</cp:revision>
  <dcterms:created xsi:type="dcterms:W3CDTF">2020-09-02T16:28:00Z</dcterms:created>
  <dcterms:modified xsi:type="dcterms:W3CDTF">2020-09-03T17:41:00Z</dcterms:modified>
</cp:coreProperties>
</file>