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85037" w:rsidRDefault="00385037">
      <w:pPr>
        <w:spacing w:after="0" w:line="360" w:lineRule="auto"/>
        <w:jc w:val="center"/>
        <w:rPr>
          <w:rFonts w:ascii="Arial" w:hAnsi="Arial" w:cs="Arial"/>
          <w:b/>
          <w:bCs/>
          <w:sz w:val="22"/>
          <w:szCs w:val="22"/>
        </w:rPr>
      </w:pPr>
    </w:p>
    <w:p w14:paraId="281AE0E8" w14:textId="77777777" w:rsidR="009A0A41" w:rsidRDefault="009A0A41">
      <w:pPr>
        <w:spacing w:after="0" w:line="360" w:lineRule="auto"/>
        <w:jc w:val="center"/>
        <w:rPr>
          <w:rFonts w:ascii="Arial" w:hAnsi="Arial" w:cs="Arial"/>
          <w:b/>
          <w:bCs/>
          <w:sz w:val="22"/>
          <w:szCs w:val="22"/>
        </w:rPr>
      </w:pPr>
    </w:p>
    <w:p w14:paraId="7F88713C" w14:textId="77777777" w:rsidR="009A0A41" w:rsidRPr="006649F2" w:rsidRDefault="009A0A41">
      <w:pPr>
        <w:spacing w:after="0" w:line="360" w:lineRule="auto"/>
        <w:jc w:val="center"/>
        <w:rPr>
          <w:rFonts w:ascii="Arial" w:hAnsi="Arial" w:cs="Arial"/>
          <w:b/>
          <w:bCs/>
        </w:rPr>
      </w:pPr>
    </w:p>
    <w:p w14:paraId="00000002" w14:textId="77777777" w:rsidR="00385037" w:rsidRPr="006649F2" w:rsidRDefault="00000000">
      <w:pPr>
        <w:spacing w:after="0" w:line="360" w:lineRule="auto"/>
        <w:jc w:val="center"/>
        <w:rPr>
          <w:rFonts w:ascii="Arial" w:hAnsi="Arial" w:cs="Arial"/>
          <w:b/>
          <w:bCs/>
        </w:rPr>
      </w:pPr>
      <w:r w:rsidRPr="006649F2">
        <w:rPr>
          <w:rFonts w:ascii="Arial" w:hAnsi="Arial" w:cs="Arial"/>
          <w:b/>
          <w:bCs/>
        </w:rPr>
        <w:t>BSc (Hons) Health and Social Care</w:t>
      </w:r>
    </w:p>
    <w:p w14:paraId="00000003" w14:textId="77777777" w:rsidR="00385037" w:rsidRPr="006649F2" w:rsidRDefault="00385037">
      <w:pPr>
        <w:spacing w:after="0" w:line="360" w:lineRule="auto"/>
        <w:jc w:val="center"/>
        <w:rPr>
          <w:rFonts w:ascii="Arial" w:hAnsi="Arial" w:cs="Arial"/>
          <w:b/>
          <w:bCs/>
        </w:rPr>
      </w:pPr>
    </w:p>
    <w:p w14:paraId="00000004" w14:textId="77777777" w:rsidR="00385037" w:rsidRPr="006649F2" w:rsidRDefault="00000000">
      <w:pPr>
        <w:spacing w:after="0" w:line="360" w:lineRule="auto"/>
        <w:jc w:val="center"/>
        <w:rPr>
          <w:rFonts w:ascii="Arial" w:hAnsi="Arial" w:cs="Arial"/>
          <w:b/>
          <w:bCs/>
        </w:rPr>
      </w:pPr>
      <w:r w:rsidRPr="006649F2">
        <w:rPr>
          <w:rFonts w:ascii="Arial" w:hAnsi="Arial" w:cs="Arial"/>
          <w:b/>
          <w:bCs/>
        </w:rPr>
        <w:t>Module: Introduction to Independent Research Skills (BMHP5019)</w:t>
      </w:r>
    </w:p>
    <w:p w14:paraId="61743A5F" w14:textId="77777777" w:rsidR="009A0A41" w:rsidRPr="006649F2" w:rsidRDefault="009A0A41">
      <w:pPr>
        <w:spacing w:after="0" w:line="360" w:lineRule="auto"/>
        <w:jc w:val="center"/>
        <w:rPr>
          <w:rFonts w:ascii="Arial" w:hAnsi="Arial" w:cs="Arial"/>
          <w:b/>
          <w:bCs/>
        </w:rPr>
      </w:pPr>
    </w:p>
    <w:p w14:paraId="00000005" w14:textId="77777777" w:rsidR="00385037" w:rsidRPr="006649F2" w:rsidRDefault="00385037">
      <w:pPr>
        <w:spacing w:after="0" w:line="360" w:lineRule="auto"/>
        <w:jc w:val="center"/>
        <w:rPr>
          <w:rFonts w:ascii="Arial" w:hAnsi="Arial" w:cs="Arial"/>
        </w:rPr>
      </w:pPr>
    </w:p>
    <w:p w14:paraId="00000006" w14:textId="77777777" w:rsidR="00385037" w:rsidRPr="006649F2" w:rsidRDefault="00000000">
      <w:pPr>
        <w:spacing w:after="0" w:line="360" w:lineRule="auto"/>
        <w:jc w:val="center"/>
        <w:rPr>
          <w:rFonts w:ascii="Arial" w:hAnsi="Arial" w:cs="Arial"/>
        </w:rPr>
      </w:pPr>
      <w:r w:rsidRPr="006649F2">
        <w:rPr>
          <w:rFonts w:ascii="Arial" w:hAnsi="Arial" w:cs="Arial"/>
          <w:b/>
          <w:bCs/>
        </w:rPr>
        <w:t xml:space="preserve">Assessment title: </w:t>
      </w:r>
      <w:r w:rsidRPr="006649F2">
        <w:rPr>
          <w:rFonts w:ascii="Arial" w:hAnsi="Arial" w:cs="Arial"/>
        </w:rPr>
        <w:t xml:space="preserve">Assessment 1 - Research Proposal </w:t>
      </w:r>
    </w:p>
    <w:p w14:paraId="128AF365" w14:textId="77777777" w:rsidR="009A0A41" w:rsidRPr="006649F2" w:rsidRDefault="009A0A41">
      <w:pPr>
        <w:spacing w:after="0" w:line="360" w:lineRule="auto"/>
        <w:jc w:val="center"/>
        <w:rPr>
          <w:rFonts w:ascii="Arial" w:hAnsi="Arial" w:cs="Arial"/>
        </w:rPr>
      </w:pPr>
    </w:p>
    <w:p w14:paraId="0A6D8A06" w14:textId="77777777" w:rsidR="009A0A41" w:rsidRPr="006649F2" w:rsidRDefault="009A0A41">
      <w:pPr>
        <w:spacing w:after="0" w:line="360" w:lineRule="auto"/>
        <w:jc w:val="center"/>
        <w:rPr>
          <w:rFonts w:ascii="Arial" w:hAnsi="Arial" w:cs="Arial"/>
        </w:rPr>
      </w:pPr>
    </w:p>
    <w:p w14:paraId="00000007" w14:textId="36B9BD99" w:rsidR="00385037" w:rsidRPr="006649F2" w:rsidRDefault="00000000">
      <w:pPr>
        <w:spacing w:after="0" w:line="360" w:lineRule="auto"/>
        <w:rPr>
          <w:rFonts w:ascii="Arial" w:hAnsi="Arial" w:cs="Arial"/>
        </w:rPr>
      </w:pPr>
      <w:r w:rsidRPr="006649F2">
        <w:rPr>
          <w:rFonts w:ascii="Arial" w:hAnsi="Arial" w:cs="Arial"/>
          <w:b/>
          <w:bCs/>
        </w:rPr>
        <w:t>Student ID</w:t>
      </w:r>
      <w:r w:rsidRPr="006649F2">
        <w:rPr>
          <w:rFonts w:ascii="Arial" w:hAnsi="Arial" w:cs="Arial"/>
        </w:rPr>
        <w:t xml:space="preserve">: </w:t>
      </w:r>
      <w:r w:rsidR="009A0A41" w:rsidRPr="006649F2">
        <w:rPr>
          <w:rFonts w:ascii="Arial" w:hAnsi="Arial" w:cs="Arial"/>
        </w:rPr>
        <w:t>2335802</w:t>
      </w:r>
    </w:p>
    <w:p w14:paraId="00000008" w14:textId="77777777" w:rsidR="00385037" w:rsidRPr="006649F2" w:rsidRDefault="00385037">
      <w:pPr>
        <w:spacing w:after="0" w:line="360" w:lineRule="auto"/>
        <w:rPr>
          <w:rFonts w:ascii="Arial" w:hAnsi="Arial" w:cs="Arial"/>
        </w:rPr>
      </w:pPr>
    </w:p>
    <w:p w14:paraId="00000009" w14:textId="28048896" w:rsidR="00385037" w:rsidRPr="006649F2" w:rsidRDefault="00000000">
      <w:pPr>
        <w:spacing w:after="0" w:line="360" w:lineRule="auto"/>
        <w:rPr>
          <w:rFonts w:ascii="Arial" w:hAnsi="Arial" w:cs="Arial"/>
        </w:rPr>
      </w:pPr>
      <w:r w:rsidRPr="006649F2">
        <w:rPr>
          <w:rFonts w:ascii="Arial" w:hAnsi="Arial" w:cs="Arial"/>
          <w:b/>
          <w:bCs/>
        </w:rPr>
        <w:t>Student Name</w:t>
      </w:r>
      <w:r w:rsidRPr="006649F2">
        <w:rPr>
          <w:rFonts w:ascii="Arial" w:hAnsi="Arial" w:cs="Arial"/>
        </w:rPr>
        <w:t xml:space="preserve">: </w:t>
      </w:r>
      <w:r w:rsidR="009A0A41" w:rsidRPr="006649F2">
        <w:rPr>
          <w:rFonts w:ascii="Arial" w:hAnsi="Arial" w:cs="Arial"/>
        </w:rPr>
        <w:t>Angela Feher</w:t>
      </w:r>
    </w:p>
    <w:p w14:paraId="0000000C" w14:textId="77777777" w:rsidR="00385037" w:rsidRPr="006649F2" w:rsidRDefault="00385037">
      <w:pPr>
        <w:spacing w:after="0" w:line="360" w:lineRule="auto"/>
        <w:rPr>
          <w:rFonts w:ascii="Arial" w:hAnsi="Arial" w:cs="Arial"/>
        </w:rPr>
      </w:pPr>
    </w:p>
    <w:p w14:paraId="0000000D" w14:textId="77777777" w:rsidR="00385037" w:rsidRPr="006649F2" w:rsidRDefault="00000000">
      <w:pPr>
        <w:spacing w:after="0" w:line="360" w:lineRule="auto"/>
        <w:rPr>
          <w:rFonts w:ascii="Arial" w:hAnsi="Arial" w:cs="Arial"/>
          <w:b/>
          <w:bCs/>
        </w:rPr>
      </w:pPr>
      <w:r w:rsidRPr="006649F2">
        <w:rPr>
          <w:rFonts w:ascii="Arial" w:hAnsi="Arial" w:cs="Arial"/>
          <w:b/>
          <w:bCs/>
        </w:rPr>
        <w:t>Word count</w:t>
      </w:r>
      <w:r w:rsidRPr="006649F2">
        <w:rPr>
          <w:rFonts w:ascii="Arial" w:hAnsi="Arial" w:cs="Arial"/>
        </w:rPr>
        <w:t>: 400</w:t>
      </w:r>
    </w:p>
    <w:p w14:paraId="0000000E" w14:textId="77777777" w:rsidR="00385037" w:rsidRPr="006649F2" w:rsidRDefault="00385037">
      <w:pPr>
        <w:spacing w:line="360" w:lineRule="auto"/>
        <w:rPr>
          <w:rFonts w:ascii="Arial" w:hAnsi="Arial" w:cs="Arial"/>
        </w:rPr>
      </w:pPr>
    </w:p>
    <w:p w14:paraId="0000000F" w14:textId="77777777" w:rsidR="00385037" w:rsidRPr="006649F2" w:rsidRDefault="00000000">
      <w:pPr>
        <w:spacing w:line="360" w:lineRule="auto"/>
        <w:rPr>
          <w:rFonts w:ascii="Arial" w:hAnsi="Arial" w:cs="Arial"/>
        </w:rPr>
      </w:pPr>
      <w:r w:rsidRPr="006649F2">
        <w:rPr>
          <w:rFonts w:ascii="Arial" w:hAnsi="Arial" w:cs="Arial"/>
        </w:rPr>
        <w:br w:type="page"/>
      </w:r>
    </w:p>
    <w:p w14:paraId="00000010" w14:textId="77777777" w:rsidR="00385037" w:rsidRPr="006649F2" w:rsidRDefault="00000000">
      <w:pPr>
        <w:pStyle w:val="Heading1"/>
        <w:spacing w:before="0"/>
        <w:jc w:val="both"/>
        <w:rPr>
          <w:rFonts w:eastAsia="Times New Roman"/>
          <w:sz w:val="24"/>
          <w:szCs w:val="24"/>
        </w:rPr>
      </w:pPr>
      <w:r w:rsidRPr="006649F2">
        <w:rPr>
          <w:rFonts w:eastAsia="Times New Roman"/>
          <w:sz w:val="24"/>
          <w:szCs w:val="24"/>
        </w:rPr>
        <w:lastRenderedPageBreak/>
        <w:t>Research Proposal</w:t>
      </w:r>
    </w:p>
    <w:p w14:paraId="00000011" w14:textId="77777777" w:rsidR="00385037" w:rsidRPr="006649F2" w:rsidRDefault="00000000">
      <w:pPr>
        <w:pStyle w:val="Heading2"/>
        <w:spacing w:before="0"/>
        <w:jc w:val="both"/>
        <w:rPr>
          <w:rFonts w:eastAsia="Times New Roman"/>
          <w:i w:val="0"/>
          <w:iCs w:val="0"/>
        </w:rPr>
      </w:pPr>
      <w:r w:rsidRPr="006649F2">
        <w:rPr>
          <w:rFonts w:eastAsia="Times New Roman"/>
        </w:rPr>
        <w:t xml:space="preserve">Topic: </w:t>
      </w:r>
      <w:r w:rsidRPr="006649F2">
        <w:rPr>
          <w:rFonts w:eastAsia="Times New Roman"/>
          <w:i w:val="0"/>
          <w:iCs w:val="0"/>
        </w:rPr>
        <w:t>Exploring the Role of Exercise in the Management of Depression in Adults Living in the UK.</w:t>
      </w:r>
    </w:p>
    <w:p w14:paraId="00000012" w14:textId="77777777" w:rsidR="00385037" w:rsidRPr="006649F2" w:rsidRDefault="00000000">
      <w:pPr>
        <w:pStyle w:val="Heading2"/>
        <w:spacing w:before="0"/>
        <w:jc w:val="both"/>
        <w:rPr>
          <w:rFonts w:eastAsia="Times New Roman"/>
          <w:i w:val="0"/>
          <w:iCs w:val="0"/>
        </w:rPr>
      </w:pPr>
      <w:r w:rsidRPr="006649F2">
        <w:rPr>
          <w:rFonts w:eastAsia="Times New Roman"/>
        </w:rPr>
        <w:t xml:space="preserve">1) Review question: </w:t>
      </w:r>
      <w:r w:rsidRPr="006649F2">
        <w:rPr>
          <w:rFonts w:eastAsia="Times New Roman"/>
          <w:i w:val="0"/>
          <w:iCs w:val="0"/>
        </w:rPr>
        <w:t>What is the Role of Exercise in the management of Depression in Adults Living in the UK?</w:t>
      </w:r>
    </w:p>
    <w:p w14:paraId="00000013" w14:textId="77777777" w:rsidR="00385037" w:rsidRPr="006649F2" w:rsidRDefault="00000000">
      <w:pPr>
        <w:pStyle w:val="Heading2"/>
        <w:spacing w:before="0"/>
        <w:jc w:val="both"/>
        <w:rPr>
          <w:rFonts w:eastAsia="Times New Roman"/>
        </w:rPr>
      </w:pPr>
      <w:r w:rsidRPr="006649F2">
        <w:rPr>
          <w:rFonts w:eastAsia="Times New Roman"/>
        </w:rPr>
        <w:t>2) Objectives:</w:t>
      </w:r>
    </w:p>
    <w:p w14:paraId="00000014" w14:textId="77777777" w:rsidR="00385037" w:rsidRPr="006649F2" w:rsidRDefault="00000000">
      <w:pPr>
        <w:numPr>
          <w:ilvl w:val="0"/>
          <w:numId w:val="1"/>
        </w:numPr>
        <w:spacing w:after="0" w:line="360" w:lineRule="auto"/>
        <w:jc w:val="both"/>
        <w:rPr>
          <w:rFonts w:ascii="Arial" w:hAnsi="Arial" w:cs="Arial"/>
        </w:rPr>
      </w:pPr>
      <w:r w:rsidRPr="006649F2">
        <w:rPr>
          <w:rFonts w:ascii="Arial" w:hAnsi="Arial" w:cs="Arial"/>
        </w:rPr>
        <w:t>Define depression and its impact on health.</w:t>
      </w:r>
    </w:p>
    <w:p w14:paraId="00000015" w14:textId="77777777" w:rsidR="00385037" w:rsidRPr="006649F2" w:rsidRDefault="00000000">
      <w:pPr>
        <w:numPr>
          <w:ilvl w:val="0"/>
          <w:numId w:val="1"/>
        </w:numPr>
        <w:spacing w:after="0" w:line="360" w:lineRule="auto"/>
        <w:jc w:val="both"/>
        <w:rPr>
          <w:rFonts w:ascii="Arial" w:hAnsi="Arial" w:cs="Arial"/>
        </w:rPr>
      </w:pPr>
      <w:r w:rsidRPr="006649F2">
        <w:rPr>
          <w:rFonts w:ascii="Arial" w:hAnsi="Arial" w:cs="Arial"/>
        </w:rPr>
        <w:t>Analyse the role of exercise in the management of depression in the UK using secondary sources.</w:t>
      </w:r>
    </w:p>
    <w:p w14:paraId="00000016" w14:textId="77777777" w:rsidR="00385037" w:rsidRPr="006649F2" w:rsidRDefault="00000000">
      <w:pPr>
        <w:numPr>
          <w:ilvl w:val="0"/>
          <w:numId w:val="1"/>
        </w:numPr>
        <w:spacing w:after="0" w:line="360" w:lineRule="auto"/>
        <w:jc w:val="both"/>
        <w:rPr>
          <w:rFonts w:ascii="Arial" w:hAnsi="Arial" w:cs="Arial"/>
        </w:rPr>
      </w:pPr>
      <w:r w:rsidRPr="006649F2">
        <w:rPr>
          <w:rFonts w:ascii="Arial" w:hAnsi="Arial" w:cs="Arial"/>
        </w:rPr>
        <w:t>Provide recommendations for the management of depression using exercise.</w:t>
      </w:r>
    </w:p>
    <w:p w14:paraId="00000017" w14:textId="77777777" w:rsidR="00385037" w:rsidRPr="006649F2" w:rsidRDefault="00000000">
      <w:pPr>
        <w:pStyle w:val="Heading2"/>
        <w:jc w:val="both"/>
        <w:rPr>
          <w:rFonts w:eastAsia="Times New Roman"/>
        </w:rPr>
      </w:pPr>
      <w:r w:rsidRPr="006649F2">
        <w:rPr>
          <w:rFonts w:eastAsia="Times New Roman"/>
        </w:rPr>
        <w:t>3) Rationale:</w:t>
      </w:r>
    </w:p>
    <w:p w14:paraId="00000018" w14:textId="01F5C67B" w:rsidR="00385037" w:rsidRPr="006649F2" w:rsidRDefault="00000000">
      <w:pPr>
        <w:spacing w:line="360" w:lineRule="auto"/>
        <w:jc w:val="both"/>
        <w:rPr>
          <w:rFonts w:ascii="Arial" w:hAnsi="Arial" w:cs="Arial"/>
        </w:rPr>
      </w:pPr>
      <w:r w:rsidRPr="006649F2">
        <w:rPr>
          <w:rFonts w:ascii="Arial" w:hAnsi="Arial" w:cs="Arial"/>
        </w:rPr>
        <w:t xml:space="preserve">Rather than claiming the thing as a ‘biological’ problem, it can be mentioned as a </w:t>
      </w:r>
      <w:r w:rsidR="006B419F" w:rsidRPr="006649F2">
        <w:rPr>
          <w:rFonts w:ascii="Arial" w:hAnsi="Arial" w:cs="Arial"/>
        </w:rPr>
        <w:t>societal expectation</w:t>
      </w:r>
      <w:r w:rsidRPr="006649F2">
        <w:rPr>
          <w:rFonts w:ascii="Arial" w:hAnsi="Arial" w:cs="Arial"/>
        </w:rPr>
        <w:t xml:space="preserve">. Approximately 300 million+ people are living with depression (Stringaris, 2017). Hence, everyone’s perspective and experiences of having </w:t>
      </w:r>
      <w:r w:rsidR="006B419F" w:rsidRPr="006649F2">
        <w:rPr>
          <w:rFonts w:ascii="Arial" w:hAnsi="Arial" w:cs="Arial"/>
        </w:rPr>
        <w:t>a</w:t>
      </w:r>
      <w:r w:rsidRPr="006649F2">
        <w:rPr>
          <w:rFonts w:ascii="Arial" w:hAnsi="Arial" w:cs="Arial"/>
        </w:rPr>
        <w:t xml:space="preserve"> health </w:t>
      </w:r>
      <w:r w:rsidR="006B419F" w:rsidRPr="006649F2">
        <w:rPr>
          <w:rFonts w:ascii="Arial" w:hAnsi="Arial" w:cs="Arial"/>
        </w:rPr>
        <w:t>menace</w:t>
      </w:r>
      <w:r w:rsidRPr="006649F2">
        <w:rPr>
          <w:rFonts w:ascii="Arial" w:hAnsi="Arial" w:cs="Arial"/>
        </w:rPr>
        <w:t xml:space="preserve"> </w:t>
      </w:r>
      <w:r w:rsidR="006B419F" w:rsidRPr="006649F2">
        <w:rPr>
          <w:rFonts w:ascii="Arial" w:hAnsi="Arial" w:cs="Arial"/>
        </w:rPr>
        <w:t>are</w:t>
      </w:r>
      <w:r w:rsidRPr="006649F2">
        <w:rPr>
          <w:rFonts w:ascii="Arial" w:hAnsi="Arial" w:cs="Arial"/>
        </w:rPr>
        <w:t xml:space="preserve"> different yet difficult. Focusing on the UK, </w:t>
      </w:r>
      <w:r w:rsidR="006B419F" w:rsidRPr="006649F2">
        <w:rPr>
          <w:rFonts w:ascii="Arial" w:hAnsi="Arial" w:cs="Arial"/>
        </w:rPr>
        <w:t>approximately</w:t>
      </w:r>
      <w:r w:rsidRPr="006649F2">
        <w:rPr>
          <w:rFonts w:ascii="Arial" w:hAnsi="Arial" w:cs="Arial"/>
        </w:rPr>
        <w:t xml:space="preserve"> 19.7% of people accounted for having deep depression who were aged 16 and above were reported to have deep depression back in 2014. This statistic was 1.5% higher than the data of 2013. Hence, it can be mentioned that people of today, mostly young adults </w:t>
      </w:r>
      <w:r w:rsidR="009A0A41" w:rsidRPr="006649F2">
        <w:rPr>
          <w:rFonts w:ascii="Arial" w:hAnsi="Arial" w:cs="Arial"/>
        </w:rPr>
        <w:t>catch</w:t>
      </w:r>
      <w:r w:rsidRPr="006649F2">
        <w:rPr>
          <w:rFonts w:ascii="Arial" w:hAnsi="Arial" w:cs="Arial"/>
        </w:rPr>
        <w:t xml:space="preserve"> the symptoms easily and showcase them via crying, anxiety, burnout, etc. (MHF, 2026). According to Watson (2025), the relevant governing body under the health and social care of the UK, called NHS, talks about some precise exercises that boost one’s stamina and help them in order to relieve their mind. The exercises involve jogging, cycling, swimming, gardening, dancing, and walking. NHS believes that there is a physiological influence exists which also helps people to naturally stress out.</w:t>
      </w:r>
    </w:p>
    <w:p w14:paraId="00000019" w14:textId="77777777" w:rsidR="00385037" w:rsidRPr="006649F2" w:rsidRDefault="00000000">
      <w:pPr>
        <w:pStyle w:val="Heading2"/>
        <w:jc w:val="both"/>
        <w:rPr>
          <w:rFonts w:eastAsia="Times New Roman"/>
        </w:rPr>
      </w:pPr>
      <w:r w:rsidRPr="006649F2">
        <w:rPr>
          <w:rFonts w:eastAsia="Times New Roman"/>
        </w:rPr>
        <w:t>4) Methods:</w:t>
      </w:r>
    </w:p>
    <w:p w14:paraId="0000001A" w14:textId="77777777" w:rsidR="00385037" w:rsidRPr="006649F2" w:rsidRDefault="00000000">
      <w:pPr>
        <w:spacing w:line="360" w:lineRule="auto"/>
        <w:jc w:val="both"/>
        <w:rPr>
          <w:rFonts w:ascii="Arial" w:hAnsi="Arial" w:cs="Arial"/>
        </w:rPr>
      </w:pPr>
      <w:r w:rsidRPr="006649F2">
        <w:rPr>
          <w:rFonts w:ascii="Arial" w:hAnsi="Arial" w:cs="Arial"/>
        </w:rPr>
        <w:t xml:space="preserve">To analyse the existing gap in the proposal and identify the necessary components, the researcher will take the assistance of a </w:t>
      </w:r>
      <w:r w:rsidRPr="006649F2">
        <w:rPr>
          <w:rFonts w:ascii="Arial" w:hAnsi="Arial" w:cs="Arial"/>
          <w:b/>
          <w:bCs/>
        </w:rPr>
        <w:t>secondary approach.</w:t>
      </w:r>
      <w:r w:rsidRPr="006649F2">
        <w:rPr>
          <w:rFonts w:ascii="Arial" w:hAnsi="Arial" w:cs="Arial"/>
        </w:rPr>
        <w:t xml:space="preserve"> As of </w:t>
      </w:r>
      <w:proofErr w:type="spellStart"/>
      <w:r w:rsidRPr="006649F2">
        <w:rPr>
          <w:rFonts w:ascii="Arial" w:hAnsi="Arial" w:cs="Arial"/>
        </w:rPr>
        <w:t>Greenhoot</w:t>
      </w:r>
      <w:proofErr w:type="spellEnd"/>
      <w:r w:rsidRPr="006649F2">
        <w:rPr>
          <w:rFonts w:ascii="Arial" w:hAnsi="Arial" w:cs="Arial"/>
        </w:rPr>
        <w:t xml:space="preserve"> and Dowsett (2012), it is important to clarify here that secondary research helps in saving time as well as money, as the sources are already published; the journey of gathering first-hand data is not included here. At the same time, </w:t>
      </w:r>
      <w:proofErr w:type="spellStart"/>
      <w:r w:rsidRPr="006649F2">
        <w:rPr>
          <w:rFonts w:ascii="Arial" w:hAnsi="Arial" w:cs="Arial"/>
        </w:rPr>
        <w:t>Tricco</w:t>
      </w:r>
      <w:proofErr w:type="spellEnd"/>
      <w:r w:rsidRPr="006649F2">
        <w:rPr>
          <w:rFonts w:ascii="Arial" w:hAnsi="Arial" w:cs="Arial"/>
          <w:i/>
          <w:iCs/>
        </w:rPr>
        <w:t xml:space="preserve"> et al</w:t>
      </w:r>
      <w:r w:rsidRPr="006649F2">
        <w:rPr>
          <w:rFonts w:ascii="Arial" w:hAnsi="Arial" w:cs="Arial"/>
        </w:rPr>
        <w:t xml:space="preserve">. (2016) mentioned that the </w:t>
      </w:r>
      <w:r w:rsidRPr="006649F2">
        <w:rPr>
          <w:rFonts w:ascii="Arial" w:hAnsi="Arial" w:cs="Arial"/>
          <w:b/>
          <w:bCs/>
        </w:rPr>
        <w:t>scoping review</w:t>
      </w:r>
      <w:r w:rsidRPr="006649F2">
        <w:rPr>
          <w:rFonts w:ascii="Arial" w:hAnsi="Arial" w:cs="Arial"/>
        </w:rPr>
        <w:t xml:space="preserve"> is a process of data collection, as it is a systematic yet iterative method. This method maps the breadth, nature and volume of available literature for a precise topic. Hence, the researcher will use the scoping review </w:t>
      </w:r>
      <w:r w:rsidRPr="006649F2">
        <w:rPr>
          <w:rFonts w:ascii="Arial" w:hAnsi="Arial" w:cs="Arial"/>
        </w:rPr>
        <w:lastRenderedPageBreak/>
        <w:t xml:space="preserve">method. For the </w:t>
      </w:r>
      <w:r w:rsidRPr="006649F2">
        <w:rPr>
          <w:rFonts w:ascii="Arial" w:hAnsi="Arial" w:cs="Arial"/>
          <w:b/>
          <w:bCs/>
        </w:rPr>
        <w:t xml:space="preserve">data analysis, </w:t>
      </w:r>
      <w:r w:rsidRPr="006649F2">
        <w:rPr>
          <w:rFonts w:ascii="Arial" w:hAnsi="Arial" w:cs="Arial"/>
        </w:rPr>
        <w:t xml:space="preserve">thematic analysis may be helpful as it helps out in finding ideas and drawing themes to complete the research. </w:t>
      </w:r>
    </w:p>
    <w:p w14:paraId="0000001B" w14:textId="77777777" w:rsidR="00385037" w:rsidRPr="006649F2" w:rsidRDefault="00000000">
      <w:pPr>
        <w:pStyle w:val="Heading2"/>
        <w:jc w:val="both"/>
        <w:rPr>
          <w:rFonts w:eastAsia="Times New Roman"/>
        </w:rPr>
      </w:pPr>
      <w:r w:rsidRPr="006649F2">
        <w:rPr>
          <w:rFonts w:eastAsia="Times New Roman"/>
        </w:rPr>
        <w:t xml:space="preserve">5) Ethical considerations: </w:t>
      </w:r>
    </w:p>
    <w:p w14:paraId="0000001C" w14:textId="77777777" w:rsidR="00385037" w:rsidRPr="006649F2" w:rsidRDefault="00000000">
      <w:pPr>
        <w:spacing w:line="360" w:lineRule="auto"/>
        <w:jc w:val="both"/>
        <w:rPr>
          <w:rFonts w:ascii="Arial" w:hAnsi="Arial" w:cs="Arial"/>
        </w:rPr>
      </w:pPr>
      <w:r w:rsidRPr="006649F2">
        <w:rPr>
          <w:rFonts w:ascii="Arial" w:hAnsi="Arial" w:cs="Arial"/>
        </w:rPr>
        <w:t>The researcher will take care of meeting the principles of the Data Protection Act (2018), as it is considered to be a UK law that helps in governing how personal information will be used by organisations, businesses, as well as the government. A comprehensive data protection regime is provided by the DPA, aligning with the EU GDPR (Dove, 2018). To maintain the ethical consideration of secondary data gathered via different published sources, the researcher must use the DPA.</w:t>
      </w:r>
    </w:p>
    <w:p w14:paraId="0000001D" w14:textId="77777777" w:rsidR="00385037" w:rsidRPr="006649F2" w:rsidRDefault="00385037">
      <w:pPr>
        <w:rPr>
          <w:rFonts w:ascii="Arial" w:hAnsi="Arial" w:cs="Arial"/>
        </w:rPr>
      </w:pPr>
    </w:p>
    <w:p w14:paraId="0000001E" w14:textId="77777777" w:rsidR="00385037" w:rsidRPr="006649F2" w:rsidRDefault="00385037">
      <w:pPr>
        <w:rPr>
          <w:rFonts w:ascii="Arial" w:hAnsi="Arial" w:cs="Arial"/>
        </w:rPr>
      </w:pPr>
    </w:p>
    <w:p w14:paraId="0000001F" w14:textId="77777777" w:rsidR="00385037" w:rsidRPr="006649F2" w:rsidRDefault="00385037">
      <w:pPr>
        <w:spacing w:line="360" w:lineRule="auto"/>
        <w:rPr>
          <w:rFonts w:ascii="Arial" w:hAnsi="Arial" w:cs="Arial"/>
        </w:rPr>
      </w:pPr>
    </w:p>
    <w:p w14:paraId="00000020" w14:textId="77777777" w:rsidR="00385037" w:rsidRPr="006649F2" w:rsidRDefault="00385037">
      <w:pPr>
        <w:spacing w:line="360" w:lineRule="auto"/>
        <w:rPr>
          <w:rFonts w:ascii="Arial" w:hAnsi="Arial" w:cs="Arial"/>
        </w:rPr>
      </w:pPr>
    </w:p>
    <w:p w14:paraId="00000021" w14:textId="77777777" w:rsidR="00385037" w:rsidRPr="006649F2" w:rsidRDefault="00385037">
      <w:pPr>
        <w:spacing w:line="360" w:lineRule="auto"/>
        <w:rPr>
          <w:rFonts w:ascii="Arial" w:hAnsi="Arial" w:cs="Arial"/>
        </w:rPr>
      </w:pPr>
    </w:p>
    <w:p w14:paraId="00000022" w14:textId="77777777" w:rsidR="00385037" w:rsidRPr="006649F2" w:rsidRDefault="00385037">
      <w:pPr>
        <w:spacing w:line="360" w:lineRule="auto"/>
        <w:rPr>
          <w:rFonts w:ascii="Arial" w:hAnsi="Arial" w:cs="Arial"/>
        </w:rPr>
      </w:pPr>
    </w:p>
    <w:p w14:paraId="00000023" w14:textId="77777777" w:rsidR="00385037" w:rsidRPr="006649F2" w:rsidRDefault="00000000">
      <w:pPr>
        <w:spacing w:line="360" w:lineRule="auto"/>
        <w:rPr>
          <w:rFonts w:ascii="Arial" w:hAnsi="Arial" w:cs="Arial"/>
        </w:rPr>
      </w:pPr>
      <w:r w:rsidRPr="006649F2">
        <w:rPr>
          <w:rFonts w:ascii="Arial" w:hAnsi="Arial" w:cs="Arial"/>
        </w:rPr>
        <w:br w:type="page"/>
      </w:r>
    </w:p>
    <w:p w14:paraId="00000024" w14:textId="77777777" w:rsidR="00385037" w:rsidRPr="006649F2" w:rsidRDefault="00000000">
      <w:pPr>
        <w:pStyle w:val="Heading1"/>
        <w:spacing w:before="0"/>
        <w:jc w:val="both"/>
        <w:rPr>
          <w:rFonts w:eastAsia="Times New Roman"/>
          <w:sz w:val="24"/>
          <w:szCs w:val="24"/>
        </w:rPr>
      </w:pPr>
      <w:r w:rsidRPr="006649F2">
        <w:rPr>
          <w:rFonts w:eastAsia="Times New Roman"/>
          <w:sz w:val="24"/>
          <w:szCs w:val="24"/>
        </w:rPr>
        <w:lastRenderedPageBreak/>
        <w:t>References</w:t>
      </w:r>
    </w:p>
    <w:p w14:paraId="435F0F39" w14:textId="27E81FA2" w:rsidR="006B419F" w:rsidRPr="006649F2" w:rsidRDefault="006B419F" w:rsidP="006B419F">
      <w:pPr>
        <w:spacing w:after="0" w:line="360" w:lineRule="auto"/>
        <w:jc w:val="both"/>
        <w:rPr>
          <w:rFonts w:ascii="Arial" w:hAnsi="Arial" w:cs="Arial"/>
        </w:rPr>
      </w:pPr>
      <w:r w:rsidRPr="006649F2">
        <w:rPr>
          <w:rFonts w:ascii="Arial" w:hAnsi="Arial" w:cs="Arial"/>
        </w:rPr>
        <w:t>Dove, E.S.</w:t>
      </w:r>
      <w:r w:rsidR="006649F2" w:rsidRPr="006649F2">
        <w:rPr>
          <w:rFonts w:ascii="Arial" w:hAnsi="Arial" w:cs="Arial"/>
        </w:rPr>
        <w:t xml:space="preserve"> </w:t>
      </w:r>
      <w:r w:rsidRPr="006649F2">
        <w:rPr>
          <w:rFonts w:ascii="Arial" w:hAnsi="Arial" w:cs="Arial"/>
        </w:rPr>
        <w:t xml:space="preserve">(2018) </w:t>
      </w:r>
      <w:r w:rsidR="006649F2" w:rsidRPr="006649F2">
        <w:rPr>
          <w:rFonts w:ascii="Arial" w:hAnsi="Arial" w:cs="Arial"/>
        </w:rPr>
        <w:t>‘</w:t>
      </w:r>
      <w:r w:rsidRPr="006649F2">
        <w:rPr>
          <w:rFonts w:ascii="Arial" w:hAnsi="Arial" w:cs="Arial"/>
        </w:rPr>
        <w:t>The EU general data protection regulation: implications for international scientific research in the digital era</w:t>
      </w:r>
      <w:r w:rsidR="006649F2" w:rsidRPr="006649F2">
        <w:rPr>
          <w:rFonts w:ascii="Arial" w:hAnsi="Arial" w:cs="Arial"/>
        </w:rPr>
        <w:t xml:space="preserve">’, </w:t>
      </w:r>
      <w:r w:rsidRPr="006649F2">
        <w:rPr>
          <w:rFonts w:ascii="Arial" w:hAnsi="Arial" w:cs="Arial"/>
          <w:i/>
          <w:iCs/>
        </w:rPr>
        <w:t>Journal of Law, Medicine &amp; Ethics</w:t>
      </w:r>
      <w:r w:rsidRPr="006649F2">
        <w:rPr>
          <w:rFonts w:ascii="Arial" w:hAnsi="Arial" w:cs="Arial"/>
        </w:rPr>
        <w:t xml:space="preserve">, </w:t>
      </w:r>
      <w:r w:rsidRPr="006649F2">
        <w:rPr>
          <w:rFonts w:ascii="Arial" w:hAnsi="Arial" w:cs="Arial"/>
          <w:i/>
          <w:iCs/>
        </w:rPr>
        <w:t>46</w:t>
      </w:r>
      <w:r w:rsidRPr="006649F2">
        <w:rPr>
          <w:rFonts w:ascii="Arial" w:hAnsi="Arial" w:cs="Arial"/>
        </w:rPr>
        <w:t xml:space="preserve">(4), pp.1013-1030. </w:t>
      </w:r>
      <w:hyperlink r:id="rId8">
        <w:r w:rsidRPr="006649F2">
          <w:rPr>
            <w:rFonts w:ascii="Arial" w:hAnsi="Arial" w:cs="Arial"/>
            <w:color w:val="1155CC"/>
            <w:u w:val="single"/>
          </w:rPr>
          <w:t>http://cambridge.org/core/journals/journal-of-law-medicine-and-ethics/article/abs/eu-general-data-protection-regulation-implications-for-international-scientific-research-in-the-digital-era/D27C737B73315B64474BCD28932ACCB5</w:t>
        </w:r>
      </w:hyperlink>
    </w:p>
    <w:p w14:paraId="30D7C856" w14:textId="598811A8" w:rsidR="006B419F" w:rsidRPr="006649F2" w:rsidRDefault="006B419F" w:rsidP="006B419F">
      <w:pPr>
        <w:spacing w:after="0" w:line="360" w:lineRule="auto"/>
        <w:jc w:val="both"/>
        <w:rPr>
          <w:rFonts w:ascii="Arial" w:hAnsi="Arial" w:cs="Arial"/>
        </w:rPr>
      </w:pPr>
      <w:proofErr w:type="spellStart"/>
      <w:r w:rsidRPr="006649F2">
        <w:rPr>
          <w:rFonts w:ascii="Arial" w:hAnsi="Arial" w:cs="Arial"/>
        </w:rPr>
        <w:t>Greenhoot</w:t>
      </w:r>
      <w:proofErr w:type="spellEnd"/>
      <w:r w:rsidRPr="006649F2">
        <w:rPr>
          <w:rFonts w:ascii="Arial" w:hAnsi="Arial" w:cs="Arial"/>
        </w:rPr>
        <w:t>, A.F. and Dowsett, C.J., (2012)</w:t>
      </w:r>
      <w:r w:rsidR="006649F2" w:rsidRPr="006649F2">
        <w:rPr>
          <w:rFonts w:ascii="Arial" w:hAnsi="Arial" w:cs="Arial"/>
        </w:rPr>
        <w:t xml:space="preserve"> ‘</w:t>
      </w:r>
      <w:r w:rsidRPr="006649F2">
        <w:rPr>
          <w:rFonts w:ascii="Arial" w:hAnsi="Arial" w:cs="Arial"/>
        </w:rPr>
        <w:t>Secondary data analysis: An important tool for addressing developmental questions</w:t>
      </w:r>
      <w:r w:rsidR="006649F2" w:rsidRPr="006649F2">
        <w:rPr>
          <w:rFonts w:ascii="Arial" w:hAnsi="Arial" w:cs="Arial"/>
        </w:rPr>
        <w:t xml:space="preserve">’, </w:t>
      </w:r>
      <w:r w:rsidRPr="006649F2">
        <w:rPr>
          <w:rFonts w:ascii="Arial" w:hAnsi="Arial" w:cs="Arial"/>
          <w:i/>
          <w:iCs/>
        </w:rPr>
        <w:t>Journal of Cognition and Development</w:t>
      </w:r>
      <w:r w:rsidRPr="006649F2">
        <w:rPr>
          <w:rFonts w:ascii="Arial" w:hAnsi="Arial" w:cs="Arial"/>
        </w:rPr>
        <w:t xml:space="preserve">, </w:t>
      </w:r>
      <w:r w:rsidRPr="006649F2">
        <w:rPr>
          <w:rFonts w:ascii="Arial" w:hAnsi="Arial" w:cs="Arial"/>
          <w:i/>
          <w:iCs/>
        </w:rPr>
        <w:t>13</w:t>
      </w:r>
      <w:r w:rsidRPr="006649F2">
        <w:rPr>
          <w:rFonts w:ascii="Arial" w:hAnsi="Arial" w:cs="Arial"/>
        </w:rPr>
        <w:t xml:space="preserve">(1), pp.2-18. </w:t>
      </w:r>
      <w:hyperlink r:id="rId9">
        <w:r w:rsidRPr="006649F2">
          <w:rPr>
            <w:rFonts w:ascii="Arial" w:hAnsi="Arial" w:cs="Arial"/>
            <w:color w:val="1155CC"/>
            <w:u w:val="single"/>
          </w:rPr>
          <w:t>https://www.tandfonline.com/doi/abs/10.1080/15248372.2012.646613</w:t>
        </w:r>
      </w:hyperlink>
    </w:p>
    <w:p w14:paraId="612D61C8" w14:textId="77777777" w:rsidR="006B419F" w:rsidRPr="006649F2" w:rsidRDefault="006B419F" w:rsidP="006B419F">
      <w:pPr>
        <w:spacing w:after="0" w:line="360" w:lineRule="auto"/>
        <w:jc w:val="both"/>
        <w:rPr>
          <w:rFonts w:ascii="Arial" w:hAnsi="Arial" w:cs="Arial"/>
        </w:rPr>
      </w:pPr>
      <w:r w:rsidRPr="006649F2">
        <w:rPr>
          <w:rFonts w:ascii="Arial" w:hAnsi="Arial" w:cs="Arial"/>
        </w:rPr>
        <w:t xml:space="preserve">MHF (2026) </w:t>
      </w:r>
      <w:r w:rsidRPr="006649F2">
        <w:rPr>
          <w:rFonts w:ascii="Arial" w:hAnsi="Arial" w:cs="Arial"/>
          <w:i/>
          <w:iCs/>
        </w:rPr>
        <w:t>Depression: Statistics</w:t>
      </w:r>
      <w:r w:rsidRPr="006649F2">
        <w:rPr>
          <w:rFonts w:ascii="Arial" w:hAnsi="Arial" w:cs="Arial"/>
        </w:rPr>
        <w:t xml:space="preserve">, </w:t>
      </w:r>
      <w:r w:rsidRPr="006649F2">
        <w:rPr>
          <w:rFonts w:ascii="Arial" w:hAnsi="Arial" w:cs="Arial"/>
          <w:i/>
          <w:iCs/>
        </w:rPr>
        <w:t>Mental Health Foundation</w:t>
      </w:r>
      <w:r w:rsidRPr="006649F2">
        <w:rPr>
          <w:rFonts w:ascii="Arial" w:hAnsi="Arial" w:cs="Arial"/>
        </w:rPr>
        <w:t xml:space="preserve">. Available at: https://www.mentalhealth.org.uk/explore-mental-health/statistics/depression-statistics (Accessed: 23 February 2026). </w:t>
      </w:r>
    </w:p>
    <w:p w14:paraId="250D2DFE" w14:textId="1F721BBF" w:rsidR="006B419F" w:rsidRPr="006649F2" w:rsidRDefault="006B419F" w:rsidP="006B419F">
      <w:pPr>
        <w:spacing w:after="0" w:line="360" w:lineRule="auto"/>
        <w:jc w:val="both"/>
        <w:rPr>
          <w:rFonts w:ascii="Arial" w:hAnsi="Arial" w:cs="Arial"/>
        </w:rPr>
      </w:pPr>
      <w:r w:rsidRPr="006649F2">
        <w:rPr>
          <w:rFonts w:ascii="Arial" w:hAnsi="Arial" w:cs="Arial"/>
        </w:rPr>
        <w:t>Stringaris, A., (2017)</w:t>
      </w:r>
      <w:r w:rsidR="006649F2" w:rsidRPr="006649F2">
        <w:rPr>
          <w:rFonts w:ascii="Arial" w:hAnsi="Arial" w:cs="Arial"/>
        </w:rPr>
        <w:t xml:space="preserve"> ‘</w:t>
      </w:r>
      <w:r w:rsidRPr="006649F2">
        <w:rPr>
          <w:rFonts w:ascii="Arial" w:hAnsi="Arial" w:cs="Arial"/>
        </w:rPr>
        <w:t>What is depression?</w:t>
      </w:r>
      <w:r w:rsidR="006649F2" w:rsidRPr="006649F2">
        <w:rPr>
          <w:rFonts w:ascii="Arial" w:hAnsi="Arial" w:cs="Arial"/>
        </w:rPr>
        <w:t>’,</w:t>
      </w:r>
      <w:r w:rsidRPr="006649F2">
        <w:rPr>
          <w:rFonts w:ascii="Arial" w:hAnsi="Arial" w:cs="Arial"/>
        </w:rPr>
        <w:t xml:space="preserve"> </w:t>
      </w:r>
      <w:r w:rsidRPr="006649F2">
        <w:rPr>
          <w:rFonts w:ascii="Arial" w:hAnsi="Arial" w:cs="Arial"/>
          <w:i/>
          <w:iCs/>
        </w:rPr>
        <w:t>Journal of Child Psychology and Psychiatry</w:t>
      </w:r>
      <w:r w:rsidRPr="006649F2">
        <w:rPr>
          <w:rFonts w:ascii="Arial" w:hAnsi="Arial" w:cs="Arial"/>
        </w:rPr>
        <w:t xml:space="preserve">, </w:t>
      </w:r>
      <w:r w:rsidRPr="006649F2">
        <w:rPr>
          <w:rFonts w:ascii="Arial" w:hAnsi="Arial" w:cs="Arial"/>
          <w:i/>
          <w:iCs/>
        </w:rPr>
        <w:t>58</w:t>
      </w:r>
      <w:r w:rsidRPr="006649F2">
        <w:rPr>
          <w:rFonts w:ascii="Arial" w:hAnsi="Arial" w:cs="Arial"/>
        </w:rPr>
        <w:t xml:space="preserve">(12), pp.1287-1289. </w:t>
      </w:r>
      <w:hyperlink r:id="rId10">
        <w:r w:rsidRPr="006649F2">
          <w:rPr>
            <w:rFonts w:ascii="Arial" w:hAnsi="Arial" w:cs="Arial"/>
            <w:color w:val="1155CC"/>
            <w:u w:val="single"/>
          </w:rPr>
          <w:t>https://acamh.onlinelibrary.wiley.com/doi/full/10.1111/jcpp.12844</w:t>
        </w:r>
      </w:hyperlink>
    </w:p>
    <w:p w14:paraId="05AA382D" w14:textId="44E3A5EE" w:rsidR="006B419F" w:rsidRPr="006649F2" w:rsidRDefault="006B419F" w:rsidP="006B419F">
      <w:pPr>
        <w:spacing w:after="0" w:line="360" w:lineRule="auto"/>
        <w:jc w:val="both"/>
        <w:rPr>
          <w:rFonts w:ascii="Arial" w:hAnsi="Arial" w:cs="Arial"/>
        </w:rPr>
      </w:pPr>
      <w:proofErr w:type="spellStart"/>
      <w:r w:rsidRPr="006649F2">
        <w:rPr>
          <w:rFonts w:ascii="Arial" w:hAnsi="Arial" w:cs="Arial"/>
        </w:rPr>
        <w:t>Tricco</w:t>
      </w:r>
      <w:proofErr w:type="spellEnd"/>
      <w:r w:rsidRPr="006649F2">
        <w:rPr>
          <w:rFonts w:ascii="Arial" w:hAnsi="Arial" w:cs="Arial"/>
        </w:rPr>
        <w:t xml:space="preserve">, A.C., Lillie, E., Zarin, W., </w:t>
      </w:r>
      <w:proofErr w:type="spellStart"/>
      <w:r w:rsidRPr="006649F2">
        <w:rPr>
          <w:rFonts w:ascii="Arial" w:hAnsi="Arial" w:cs="Arial"/>
        </w:rPr>
        <w:t>O’brien</w:t>
      </w:r>
      <w:proofErr w:type="spellEnd"/>
      <w:r w:rsidRPr="006649F2">
        <w:rPr>
          <w:rFonts w:ascii="Arial" w:hAnsi="Arial" w:cs="Arial"/>
        </w:rPr>
        <w:t>, K., Colquhoun, H., Kastner, M., Levac, D., Ng, C., Sharpe, J.P., Wilson, K. and Kenny, M., (2016)</w:t>
      </w:r>
      <w:r w:rsidR="006649F2" w:rsidRPr="006649F2">
        <w:rPr>
          <w:rFonts w:ascii="Arial" w:hAnsi="Arial" w:cs="Arial"/>
        </w:rPr>
        <w:t xml:space="preserve"> ‘</w:t>
      </w:r>
      <w:r w:rsidRPr="006649F2">
        <w:rPr>
          <w:rFonts w:ascii="Arial" w:hAnsi="Arial" w:cs="Arial"/>
        </w:rPr>
        <w:t>A scoping review on the conduct and reporting of scoping reviews</w:t>
      </w:r>
      <w:r w:rsidR="006649F2" w:rsidRPr="006649F2">
        <w:rPr>
          <w:rFonts w:ascii="Arial" w:hAnsi="Arial" w:cs="Arial"/>
        </w:rPr>
        <w:t xml:space="preserve">’, </w:t>
      </w:r>
      <w:r w:rsidRPr="006649F2">
        <w:rPr>
          <w:rFonts w:ascii="Arial" w:hAnsi="Arial" w:cs="Arial"/>
        </w:rPr>
        <w:t xml:space="preserve"> </w:t>
      </w:r>
      <w:r w:rsidRPr="006649F2">
        <w:rPr>
          <w:rFonts w:ascii="Arial" w:hAnsi="Arial" w:cs="Arial"/>
          <w:i/>
          <w:iCs/>
        </w:rPr>
        <w:t>BMC medical research methodology</w:t>
      </w:r>
      <w:r w:rsidRPr="006649F2">
        <w:rPr>
          <w:rFonts w:ascii="Arial" w:hAnsi="Arial" w:cs="Arial"/>
        </w:rPr>
        <w:t xml:space="preserve">, </w:t>
      </w:r>
      <w:r w:rsidRPr="006649F2">
        <w:rPr>
          <w:rFonts w:ascii="Arial" w:hAnsi="Arial" w:cs="Arial"/>
          <w:i/>
          <w:iCs/>
        </w:rPr>
        <w:t>16</w:t>
      </w:r>
      <w:r w:rsidRPr="006649F2">
        <w:rPr>
          <w:rFonts w:ascii="Arial" w:hAnsi="Arial" w:cs="Arial"/>
        </w:rPr>
        <w:t xml:space="preserve">(1), p.15. </w:t>
      </w:r>
      <w:hyperlink r:id="rId11">
        <w:r w:rsidRPr="006649F2">
          <w:rPr>
            <w:rFonts w:ascii="Arial" w:hAnsi="Arial" w:cs="Arial"/>
            <w:color w:val="1155CC"/>
            <w:u w:val="single"/>
          </w:rPr>
          <w:t>https://link.springer.com/article/10.1186/s12874-016-0116-4</w:t>
        </w:r>
      </w:hyperlink>
    </w:p>
    <w:p w14:paraId="6E39D416" w14:textId="65F36089" w:rsidR="006B419F" w:rsidRPr="006649F2" w:rsidRDefault="006B419F" w:rsidP="006B419F">
      <w:pPr>
        <w:spacing w:after="0" w:line="360" w:lineRule="auto"/>
        <w:jc w:val="both"/>
        <w:rPr>
          <w:rFonts w:ascii="Arial" w:hAnsi="Arial" w:cs="Arial"/>
        </w:rPr>
      </w:pPr>
      <w:r w:rsidRPr="006649F2">
        <w:rPr>
          <w:rFonts w:ascii="Arial" w:hAnsi="Arial" w:cs="Arial"/>
        </w:rPr>
        <w:t xml:space="preserve">Watson, N., (2025). </w:t>
      </w:r>
      <w:r w:rsidRPr="006649F2">
        <w:rPr>
          <w:rFonts w:ascii="Arial" w:hAnsi="Arial" w:cs="Arial"/>
          <w:i/>
          <w:iCs/>
        </w:rPr>
        <w:t>A qualitative study investigating the attitudes of mental health staff towards promoting physical activity within an adult community mental health service (NHS Talking Therapies)</w:t>
      </w:r>
      <w:r w:rsidRPr="006649F2">
        <w:rPr>
          <w:rFonts w:ascii="Arial" w:hAnsi="Arial" w:cs="Arial"/>
        </w:rPr>
        <w:t xml:space="preserve"> (Doctoral dissertation). </w:t>
      </w:r>
      <w:hyperlink r:id="rId12">
        <w:r w:rsidRPr="006649F2">
          <w:rPr>
            <w:rFonts w:ascii="Arial" w:hAnsi="Arial" w:cs="Arial"/>
            <w:color w:val="1155CC"/>
            <w:u w:val="single"/>
          </w:rPr>
          <w:t>https://uwe-repository.worktribe.com/index.php/preview/14587801/A%20qualitative%20study%20investigating%20the%20attitudes%20of%20mental%20health%20staff%20towards%20promoting%20physical%20activity%20within%20an%20adult%20community%20mental%20health%20service%20%28IAPT%29%20FINAL%20VERSION%20130625_Redacted.pdf</w:t>
        </w:r>
      </w:hyperlink>
      <w:r w:rsidR="006649F2" w:rsidRPr="006649F2">
        <w:t xml:space="preserve"> (Accessed: 26 February 2026)</w:t>
      </w:r>
    </w:p>
    <w:p w14:paraId="17386DB4" w14:textId="429F3B74" w:rsidR="00646EB6" w:rsidRPr="006649F2" w:rsidRDefault="006649F2" w:rsidP="006649F2">
      <w:pPr>
        <w:tabs>
          <w:tab w:val="left" w:pos="7309"/>
        </w:tabs>
        <w:spacing w:after="0" w:line="360" w:lineRule="auto"/>
        <w:jc w:val="both"/>
        <w:rPr>
          <w:rFonts w:ascii="Arial" w:hAnsi="Arial" w:cs="Arial"/>
        </w:rPr>
      </w:pPr>
      <w:r>
        <w:rPr>
          <w:rFonts w:ascii="Arial" w:hAnsi="Arial" w:cs="Arial"/>
        </w:rPr>
        <w:tab/>
      </w:r>
    </w:p>
    <w:sectPr w:rsidR="00646EB6" w:rsidRPr="006649F2">
      <w:footerReference w:type="default" r:id="rId13"/>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49E22" w14:textId="77777777" w:rsidR="003D79D4" w:rsidRDefault="003D79D4">
      <w:pPr>
        <w:spacing w:after="0" w:line="240" w:lineRule="auto"/>
      </w:pPr>
      <w:r>
        <w:separator/>
      </w:r>
    </w:p>
  </w:endnote>
  <w:endnote w:type="continuationSeparator" w:id="0">
    <w:p w14:paraId="712C909B" w14:textId="77777777" w:rsidR="003D79D4" w:rsidRDefault="003D7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56F5D5F-578C-44AB-9DAA-7186A17AC0EB}"/>
  </w:font>
  <w:font w:name="Georgia">
    <w:panose1 w:val="02040502050405020303"/>
    <w:charset w:val="00"/>
    <w:family w:val="roman"/>
    <w:pitch w:val="variable"/>
    <w:sig w:usb0="00000287" w:usb1="00000000" w:usb2="00000000" w:usb3="00000000" w:csb0="0000009F" w:csb1="00000000"/>
    <w:embedItalic r:id="rId2" w:fontKey="{F2C1F11F-3101-4CE4-8E84-84A14E1A01DC}"/>
  </w:font>
  <w:font w:name="Calibri Light">
    <w:panose1 w:val="020F0302020204030204"/>
    <w:charset w:val="00"/>
    <w:family w:val="swiss"/>
    <w:pitch w:val="variable"/>
    <w:sig w:usb0="E4002EFF" w:usb1="C200247B" w:usb2="00000009" w:usb3="00000000" w:csb0="000001FF" w:csb1="00000000"/>
    <w:embedRegular r:id="rId3" w:fontKey="{080F7E98-9E7D-4A54-A2ED-289B29DAC9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D" w14:textId="354AAB9B" w:rsidR="00385037" w:rsidRDefault="00000000">
    <w:pPr>
      <w:pBdr>
        <w:top w:val="nil"/>
        <w:left w:val="nil"/>
        <w:bottom w:val="nil"/>
        <w:right w:val="nil"/>
        <w:between w:val="nil"/>
      </w:pBdr>
      <w:tabs>
        <w:tab w:val="center" w:pos="4513"/>
        <w:tab w:val="right" w:pos="9026"/>
      </w:tabs>
      <w:spacing w:after="0" w:line="240" w:lineRule="auto"/>
      <w:jc w:val="center"/>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6B419F">
      <w:rPr>
        <w:rFonts w:ascii="Arial" w:eastAsia="Arial" w:hAnsi="Arial" w:cs="Arial"/>
        <w:noProof/>
        <w:color w:val="000000"/>
        <w:sz w:val="22"/>
        <w:szCs w:val="22"/>
      </w:rPr>
      <w:t>2</w:t>
    </w:r>
    <w:r>
      <w:rPr>
        <w:rFonts w:ascii="Arial" w:eastAsia="Arial" w:hAnsi="Arial" w:cs="Arial"/>
        <w:color w:val="000000"/>
        <w:sz w:val="22"/>
        <w:szCs w:val="22"/>
      </w:rPr>
      <w:fldChar w:fldCharType="end"/>
    </w:r>
  </w:p>
  <w:p w14:paraId="0000002E" w14:textId="77777777" w:rsidR="00385037" w:rsidRDefault="0038503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2D224" w14:textId="77777777" w:rsidR="003D79D4" w:rsidRDefault="003D79D4">
      <w:pPr>
        <w:spacing w:after="0" w:line="240" w:lineRule="auto"/>
      </w:pPr>
      <w:r>
        <w:separator/>
      </w:r>
    </w:p>
  </w:footnote>
  <w:footnote w:type="continuationSeparator" w:id="0">
    <w:p w14:paraId="7FF9ED4F" w14:textId="77777777" w:rsidR="003D79D4" w:rsidRDefault="003D7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906B0"/>
    <w:multiLevelType w:val="multilevel"/>
    <w:tmpl w:val="7C789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117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5037"/>
    <w:rsid w:val="0008416A"/>
    <w:rsid w:val="000F6F77"/>
    <w:rsid w:val="00385037"/>
    <w:rsid w:val="003D79D4"/>
    <w:rsid w:val="00614BD2"/>
    <w:rsid w:val="00646EB6"/>
    <w:rsid w:val="006649F2"/>
    <w:rsid w:val="006B419F"/>
    <w:rsid w:val="008B6E3F"/>
    <w:rsid w:val="009A0A41"/>
    <w:rsid w:val="00A24343"/>
    <w:rsid w:val="00B258C4"/>
    <w:rsid w:val="00B40A0E"/>
    <w:rsid w:val="00DE6CB1"/>
    <w:rsid w:val="00E72A6F"/>
    <w:rsid w:val="00EF66E6"/>
    <w:rsid w:val="00F001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2BA42"/>
  <w15:docId w15:val="{8C42155D-B0F5-4CA5-AF7E-9329BA175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center"/>
      <w:outlineLvl w:val="0"/>
    </w:pPr>
    <w:rPr>
      <w:rFonts w:ascii="Arial" w:eastAsia="Arial" w:hAnsi="Arial" w:cs="Arial"/>
      <w:b/>
      <w:bCs/>
      <w:sz w:val="28"/>
      <w:szCs w:val="28"/>
    </w:rPr>
  </w:style>
  <w:style w:type="paragraph" w:styleId="Heading2">
    <w:name w:val="heading 2"/>
    <w:basedOn w:val="Normal"/>
    <w:next w:val="Normal"/>
    <w:link w:val="Heading2Char"/>
    <w:uiPriority w:val="9"/>
    <w:unhideWhenUsed/>
    <w:qFormat/>
    <w:pPr>
      <w:keepNext/>
      <w:keepLines/>
      <w:spacing w:before="40" w:after="0" w:line="360" w:lineRule="auto"/>
      <w:outlineLvl w:val="1"/>
    </w:pPr>
    <w:rPr>
      <w:rFonts w:ascii="Arial" w:eastAsia="Arial" w:hAnsi="Arial" w:cs="Arial"/>
      <w:b/>
      <w:bCs/>
      <w:i/>
      <w:iCs/>
    </w:rPr>
  </w:style>
  <w:style w:type="paragraph" w:styleId="Heading3">
    <w:name w:val="heading 3"/>
    <w:basedOn w:val="Normal"/>
    <w:next w:val="Normal"/>
    <w:link w:val="Heading3Char"/>
    <w:uiPriority w:val="9"/>
    <w:semiHidden/>
    <w:unhideWhenUsed/>
    <w:qFormat/>
    <w:pPr>
      <w:spacing w:line="240" w:lineRule="auto"/>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cambridge.org/core/journals/journal-of-law-medicine-and-ethics/article/abs/eu-general-data-protection-regulation-implications-for-international-scientific-research-in-the-digital-era/D27C737B73315B64474BCD28932ACCB5"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we-repository.worktribe.com/index.php/preview/14587801/A%20qualitative%20study%20investigating%20the%20attitudes%20of%20mental%20health%20staff%20towards%20promoting%20physical%20activity%20within%20an%20adult%20community%20mental%20health%20service%20%28IAPT%29%20FINAL%20VERSION%20130625_Redacted.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12874-016-0116-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camh.onlinelibrary.wiley.com/doi/full/10.1111/jcpp.12844" TargetMode="External"/><Relationship Id="rId4" Type="http://schemas.openxmlformats.org/officeDocument/2006/relationships/settings" Target="settings.xml"/><Relationship Id="rId9" Type="http://schemas.openxmlformats.org/officeDocument/2006/relationships/hyperlink" Target="https://www.tandfonline.com/doi/abs/10.1080/15248372.2012.646613"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NmqY8oret8eV1CFhfExedgUCEQ==">CgMxLjA4AHIhMVNUTUdMTVZqNnNYd05WS3lLcjI2NUxDTTBHQ2JWNzhn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762</Words>
  <Characters>5095</Characters>
  <Application>Microsoft Office Word</Application>
  <DocSecurity>0</DocSecurity>
  <Lines>106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TURCITU</dc:creator>
  <cp:keywords/>
  <dc:description/>
  <cp:lastModifiedBy>RADU TURCITU</cp:lastModifiedBy>
  <cp:revision>2</cp:revision>
  <dcterms:created xsi:type="dcterms:W3CDTF">2026-02-26T14:21:00Z</dcterms:created>
  <dcterms:modified xsi:type="dcterms:W3CDTF">2026-02-26T17:29:00Z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0fcb8624-848f-449c-b7bd-e0ec0565ccca</vt:lpwstr>
  </property>
</Properties>
</file>