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8"/>
        <w:tblpPr w:leftFromText="180" w:rightFromText="180" w:vertAnchor="text" w:horzAnchor="page" w:tblpX="993" w:tblpY="320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0" w:type="dxa"/>
          <w:bottom w:w="0" w:type="dxa"/>
          <w:right w:w="0" w:type="dxa"/>
        </w:tblCellMar>
      </w:tblPr>
      <w:tblGrid>
        <w:gridCol w:w="85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2536" w:hRule="atLeast"/>
        </w:trPr>
        <w:tc>
          <w:tcPr>
            <w:tcW w:w="8541" w:type="dxa"/>
            <w:tcBorders>
              <w:top w:val="nil"/>
              <w:left w:val="nil"/>
              <w:bottom w:val="nil"/>
              <w:right w:val="nil"/>
            </w:tcBorders>
          </w:tcPr>
          <w:p>
            <w:r>
              <mc:AlternateContent>
                <mc:Choice Requires="wps">
                  <w:drawing>
                    <wp:inline distT="0" distB="0" distL="0" distR="0">
                      <wp:extent cx="5138420" cy="1506220"/>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pPr>
                                    <w:pStyle w:val="14"/>
                                  </w:pPr>
                                  <w:r>
                                    <w:t>PRACTICAL TASKS evaluation</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 id="_x0000_s1026" o:spid="_x0000_s1026" o:spt="202" type="#_x0000_t202" style="height:118.6pt;width:404.6pt;" filled="f" stroked="f" coordsize="21600,21600" o:gfxdata="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AAAAAGRycy9QSwECFAAUAAAA&#10;CACHTuJAzz8n7tcAAAAFAQAADwAAAAAAAAABACAAAAAiAAAAZHJzL2Rvd25yZXYueG1sUEsBAhQA&#10;FAAAAAgAh07iQMi8xygsAgAAZgQAAA4AAAAAAAAAAQAgAAAAJgEAAGRycy9lMm9Eb2MueG1sUEsF&#10;BgAAAAAGAAYAWQEAAMQFAAAAAA==&#10;">
                      <v:fill on="f" focussize="0,0"/>
                      <v:stroke on="f" weight="0.5pt"/>
                      <v:imagedata o:title=""/>
                      <o:lock v:ext="edit" aspectratio="f"/>
                      <v:textbox>
                        <w:txbxContent>
                          <w:p>
                            <w:pPr>
                              <w:pStyle w:val="14"/>
                            </w:pPr>
                            <w:r>
                              <w:t>PRACTICAL TASKS evaluation</w:t>
                            </w:r>
                          </w:p>
                        </w:txbxContent>
                      </v:textbox>
                      <w10:wrap type="none"/>
                      <w10:anchorlock/>
                    </v:shape>
                  </w:pict>
                </mc:Fallback>
              </mc:AlternateContent>
            </w:r>
          </w:p>
          <w:p>
            <w:r>
              <mc:AlternateContent>
                <mc:Choice Requires="wps">
                  <w:drawing>
                    <wp:inline distT="0" distB="0" distL="0" distR="0">
                      <wp:extent cx="785495"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id="_x0000_s1026" o:spid="_x0000_s1026" o:spt="20" alt="text divider" style="height:0pt;width:61.85pt;" filled="f" stroked="t" coordsize="21600,21600" o:gfxdata="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">
                      <v:fill on="f" focussize="0,0"/>
                      <v:stroke weight="6pt" color="#FFFFFF [3212]" joinstyle="round"/>
                      <v:imagedata o:title=""/>
                      <o:lock v:ext="edit" aspectratio="f"/>
                      <w10:wrap type="none"/>
                      <w10:anchorlock/>
                    </v:line>
                  </w:pict>
                </mc:Fallback>
              </mc:AlternateContent>
            </w:r>
          </w:p>
          <w:p>
            <w:r>
              <mc:AlternateContent>
                <mc:Choice Requires="wps">
                  <w:drawing>
                    <wp:inline distT="0" distB="0" distL="0" distR="0">
                      <wp:extent cx="5138420" cy="1257300"/>
                      <wp:effectExtent l="0" t="0" r="0" b="0"/>
                      <wp:docPr id="3" name="Text Box 3"/>
                      <wp:cNvGraphicFramePr/>
                      <a:graphic xmlns:a="http://schemas.openxmlformats.org/drawingml/2006/main">
                        <a:graphicData uri="http://schemas.microsoft.com/office/word/2010/wordprocessingShape">
                          <wps:wsp>
                            <wps:cNvSpPr txBox="1"/>
                            <wps:spPr>
                              <a:xfrm>
                                <a:off x="0" y="0"/>
                                <a:ext cx="5138670" cy="1257300"/>
                              </a:xfrm>
                              <a:prstGeom prst="rect">
                                <a:avLst/>
                              </a:prstGeom>
                              <a:noFill/>
                              <a:ln w="6350">
                                <a:noFill/>
                              </a:ln>
                            </wps:spPr>
                            <wps:txbx>
                              <w:txbxContent>
                                <w:p>
                                  <w:pPr>
                                    <w:pStyle w:val="12"/>
                                    <w:rPr>
                                      <w:lang w:val="en-GB"/>
                                    </w:rPr>
                                  </w:pPr>
                                  <w:r>
                                    <w:rPr>
                                      <w:lang w:val="en-GB"/>
                                    </w:rPr>
                                    <w:t>International Hotel Management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 id="_x0000_s1026" o:spid="_x0000_s1026" o:spt="202" type="#_x0000_t202" style="height:99pt;width:404.6pt;" filled="f" stroked="f" coordsize="21600,21600" o:gfxdata="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">
                      <v:fill on="f" focussize="0,0"/>
                      <v:stroke on="f" weight="0.5pt"/>
                      <v:imagedata o:title=""/>
                      <o:lock v:ext="edit" aspectratio="f"/>
                      <v:textbox>
                        <w:txbxContent>
                          <w:p>
                            <w:pPr>
                              <w:pStyle w:val="12"/>
                              <w:rPr>
                                <w:lang w:val="en-GB"/>
                              </w:rPr>
                            </w:pPr>
                            <w:r>
                              <w:rPr>
                                <w:lang w:val="en-GB"/>
                              </w:rPr>
                              <w:t>International Hotel Management</w:t>
                            </w:r>
                          </w:p>
                        </w:txbxContent>
                      </v:textbox>
                      <w10:wrap type="none"/>
                      <w10:anchorlock/>
                    </v:shape>
                  </w:pict>
                </mc:Fallback>
              </mc:AlternateConten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3814" w:hRule="atLeast"/>
        </w:trPr>
        <w:tc>
          <w:tcPr>
            <w:tcW w:w="8541" w:type="dxa"/>
            <w:tcBorders>
              <w:top w:val="nil"/>
              <w:left w:val="nil"/>
              <w:bottom w:val="nil"/>
              <w:right w:val="nil"/>
            </w:tcBorders>
            <w:vAlign w:val="bottom"/>
          </w:tcPr>
          <w:p>
            <w:r>
              <mc:AlternateContent>
                <mc:Choice Requires="wps">
                  <w:drawing>
                    <wp:inline distT="0" distB="0" distL="0" distR="0">
                      <wp:extent cx="5338445" cy="469265"/>
                      <wp:effectExtent l="0" t="0" r="0" b="6985"/>
                      <wp:docPr id="6" name="Text Box 6"/>
                      <wp:cNvGraphicFramePr/>
                      <a:graphic xmlns:a="http://schemas.openxmlformats.org/drawingml/2006/main">
                        <a:graphicData uri="http://schemas.microsoft.com/office/word/2010/wordprocessingShape">
                          <wps:wsp>
                            <wps:cNvSpPr txBox="1"/>
                            <wps:spPr>
                              <a:xfrm>
                                <a:off x="0" y="0"/>
                                <a:ext cx="5338763" cy="469557"/>
                              </a:xfrm>
                              <a:prstGeom prst="rect">
                                <a:avLst/>
                              </a:prstGeom>
                              <a:noFill/>
                              <a:ln w="6350">
                                <a:noFill/>
                              </a:ln>
                            </wps:spPr>
                            <wps:txbx>
                              <w:txbxContent>
                                <w:p>
                                  <w:pPr>
                                    <w:pStyle w:val="2"/>
                                    <w:rPr>
                                      <w:lang w:val="en-GB"/>
                                    </w:rPr>
                                  </w:pPr>
                                  <w:r>
                                    <w:rPr>
                                      <w:lang w:val="en-GB"/>
                                    </w:rPr>
                                    <w:t>Professional Mentor Guide – April 2022</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 id="_x0000_s1026" o:spid="_x0000_s1026" o:spt="202" type="#_x0000_t202" style="height:36.95pt;width:420.35pt;" filled="f" stroked="f" coordsize="21600,21600" o:gfxdata="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DF69iJ1wAAAAQBAAAPAAAAAAAAAAEAIAAAACIAAABkcnMvZG93bnJldi54bWxQSwECFAAU&#10;AAAACACHTuJAmM4KiSsCAABlBAAADgAAAAAAAAABACAAAAAmAQAAZHJzL2Uyb0RvYy54bWxQSwUG&#10;AAAAAAYABgBZAQAAwwUAAAAA&#10;">
                      <v:fill on="f" focussize="0,0"/>
                      <v:stroke on="f" weight="0.5pt"/>
                      <v:imagedata o:title=""/>
                      <o:lock v:ext="edit" aspectratio="f"/>
                      <v:textbox>
                        <w:txbxContent>
                          <w:p>
                            <w:pPr>
                              <w:pStyle w:val="2"/>
                              <w:rPr>
                                <w:lang w:val="en-GB"/>
                              </w:rPr>
                            </w:pPr>
                            <w:r>
                              <w:rPr>
                                <w:lang w:val="en-GB"/>
                              </w:rPr>
                              <w:t>Professional Mentor Guide – April 2022</w:t>
                            </w:r>
                          </w:p>
                        </w:txbxContent>
                      </v:textbox>
                      <w10:wrap type="none"/>
                      <w10:anchorlock/>
                    </v:shape>
                  </w:pict>
                </mc:Fallback>
              </mc:AlternateContent>
            </w:r>
          </w:p>
          <w:p>
            <w:r>
              <mc:AlternateContent>
                <mc:Choice Requires="wps">
                  <w:drawing>
                    <wp:inline distT="0" distB="0" distL="0" distR="0">
                      <wp:extent cx="4762500" cy="605155"/>
                      <wp:effectExtent l="0" t="0" r="0" b="4445"/>
                      <wp:docPr id="7" name="Text Box 7"/>
                      <wp:cNvGraphicFramePr/>
                      <a:graphic xmlns:a="http://schemas.openxmlformats.org/drawingml/2006/main">
                        <a:graphicData uri="http://schemas.microsoft.com/office/word/2010/wordprocessingShape">
                          <wps:wsp>
                            <wps:cNvSpPr txBox="1"/>
                            <wps:spPr>
                              <a:xfrm>
                                <a:off x="0" y="0"/>
                                <a:ext cx="4762500" cy="605155"/>
                              </a:xfrm>
                              <a:prstGeom prst="rect">
                                <a:avLst/>
                              </a:prstGeom>
                              <a:noFill/>
                              <a:ln w="6350">
                                <a:noFill/>
                              </a:ln>
                            </wps:spPr>
                            <wps:txbx>
                              <w:txbxContent>
                                <w:p>
                                  <w:pPr>
                                    <w:rPr>
                                      <w:lang w:val="en-GB"/>
                                    </w:rPr>
                                  </w:pPr>
                                  <w:r>
                                    <w:rPr>
                                      <w:lang w:val="en-GB"/>
                                    </w:rPr>
                                    <w:t>BMIH4002 – Food &amp; Beverage Operations</w:t>
                                  </w:r>
                                </w:p>
                                <w:p>
                                  <w:pPr>
                                    <w:rPr>
                                      <w:lang w:val="en-GB"/>
                                    </w:rPr>
                                  </w:pPr>
                                  <w:r>
                                    <w:rPr>
                                      <w:lang w:val="en-GB"/>
                                    </w:rPr>
                                    <w:t>BMIH4006 – Operating Hotel Facilities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 id="_x0000_s1026" o:spid="_x0000_s1026" o:spt="202" type="#_x0000_t202" style="height:47.65pt;width:375pt;" filled="f" stroked="f" coordsize="21600,21600" o:gfxdata="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">
                      <v:fill on="f" focussize="0,0"/>
                      <v:stroke on="f" weight="0.5pt"/>
                      <v:imagedata o:title=""/>
                      <o:lock v:ext="edit" aspectratio="f"/>
                      <v:textbox>
                        <w:txbxContent>
                          <w:p>
                            <w:pPr>
                              <w:rPr>
                                <w:lang w:val="en-GB"/>
                              </w:rPr>
                            </w:pPr>
                            <w:r>
                              <w:rPr>
                                <w:lang w:val="en-GB"/>
                              </w:rPr>
                              <w:t>BMIH4002 – Food &amp; Beverage Operations</w:t>
                            </w:r>
                          </w:p>
                          <w:p>
                            <w:pPr>
                              <w:rPr>
                                <w:lang w:val="en-GB"/>
                              </w:rPr>
                            </w:pPr>
                            <w:r>
                              <w:rPr>
                                <w:lang w:val="en-GB"/>
                              </w:rPr>
                              <w:t>BMIH4006 – Operating Hotel Facilities</w:t>
                            </w:r>
                          </w:p>
                        </w:txbxContent>
                      </v:textbox>
                      <w10:wrap type="none"/>
                      <w10:anchorlock/>
                    </v:shape>
                  </w:pict>
                </mc:Fallback>
              </mc:AlternateContent>
            </w:r>
          </w:p>
        </w:tc>
      </w:tr>
    </w:tbl>
    <w:p>
      <w:r>
        <w:drawing>
          <wp:anchor distT="0" distB="0" distL="114300" distR="114300" simplePos="0" relativeHeight="251660288" behindDoc="1" locked="0" layoutInCell="1" allowOverlap="1">
            <wp:simplePos x="0" y="0"/>
            <wp:positionH relativeFrom="column">
              <wp:posOffset>-718820</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tail of city buildings in black&amp;white"/>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anchor>
        </w:drawing>
      </w:r>
      <w:r>
        <mc:AlternateContent>
          <mc:Choice Requires="wps">
            <w:drawing>
              <wp:anchor distT="0" distB="0" distL="114300" distR="114300" simplePos="0" relativeHeight="251661312" behindDoc="1" locked="0" layoutInCell="1" allowOverlap="1">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2" o:spid="_x0000_s1026" o:spt="1" alt="colored rectangle" style="position:absolute;left:0pt;margin-left:-57.6pt;margin-top:162.2pt;height:471.25pt;width:531.35pt;mso-position-vertical-relative:page;z-index:-251655168;v-text-anchor:middle;mso-width-relative:page;mso-height-relative:page;" fillcolor="#A4063E [3204]" filled="t" stroked="f" coordsize="21600,21600" o:gfxdata="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">
                <v:fill on="t" focussize="0,0"/>
                <v:stroke on="f" weight="2pt"/>
                <v:imagedata o:title=""/>
                <o:lock v:ext="edit" aspectratio="f"/>
              </v:rect>
            </w:pict>
          </mc:Fallback>
        </mc:AlternateContent>
      </w:r>
    </w:p>
    <w:p>
      <w:pPr>
        <w:spacing w:after="200"/>
      </w:pPr>
      <w:r>
        <w:drawing>
          <wp:anchor distT="0" distB="0" distL="114300" distR="114300" simplePos="0" relativeHeight="251662336" behindDoc="1" locked="0" layoutInCell="1" allowOverlap="1">
            <wp:simplePos x="0" y="0"/>
            <wp:positionH relativeFrom="column">
              <wp:posOffset>-15875</wp:posOffset>
            </wp:positionH>
            <wp:positionV relativeFrom="paragraph">
              <wp:posOffset>7734935</wp:posOffset>
            </wp:positionV>
            <wp:extent cx="2200275" cy="1099820"/>
            <wp:effectExtent l="0" t="0" r="0" b="5080"/>
            <wp:wrapTight wrapText="bothSides">
              <wp:wrapPolygon>
                <wp:start x="0" y="0"/>
                <wp:lineTo x="0" y="21326"/>
                <wp:lineTo x="21319" y="21326"/>
                <wp:lineTo x="213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00275" cy="1099820"/>
                    </a:xfrm>
                    <a:prstGeom prst="rect">
                      <a:avLst/>
                    </a:prstGeom>
                  </pic:spPr>
                </pic:pic>
              </a:graphicData>
            </a:graphic>
          </wp:anchor>
        </w:drawing>
      </w:r>
      <w:r>
        <w:br w:type="page"/>
      </w:r>
    </w:p>
    <w:p>
      <w:pPr>
        <w:pStyle w:val="3"/>
        <w:spacing w:after="500"/>
      </w:pPr>
      <w:sdt>
        <w:sdtPr>
          <w:alias w:val="Company"/>
          <w:tag w:val="Company"/>
          <w:id w:val="441245393"/>
          <w:placeholder>
            <w:docPart w:val="059A743DCA6949F48DC4ACAF2C442F9E"/>
          </w:placeholder>
          <w15:dataBinding w:prefixMappings="xmlns:ns0='http://purl.org/dc/elements/1.1/' xmlns:ns1='http://schemas.openxmlformats.org/package/2006/metadata/core-properties' " w:xpath="/ns1:coreProperties[1]/ns0:subject[1]" w:storeItemID="{6C3C8BC8-F283-45AE-878A-BAB7291924A1}"/>
          <w15:appearance w15:val="hidden"/>
          <w:text/>
        </w:sdtPr>
        <w:sdtContent>
          <w:r>
            <w:t>BMIH4002 &amp; BMIH4006</w:t>
          </w:r>
        </w:sdtContent>
      </w:sdt>
    </w:p>
    <w:p>
      <w:pPr>
        <w:pStyle w:val="4"/>
        <w:rPr>
          <w:b/>
          <w:i w:val="0"/>
          <w:sz w:val="44"/>
        </w:rPr>
      </w:pPr>
      <w:r>
        <w:rPr>
          <w:b/>
          <w:i w:val="0"/>
          <w:sz w:val="44"/>
        </w:rPr>
        <w:t>Practical Tasks Evaluation Guidance</w:t>
      </w:r>
    </w:p>
    <w:p>
      <w:pPr>
        <w:pStyle w:val="4"/>
        <w:rPr>
          <w:b/>
          <w:i w:val="0"/>
          <w:sz w:val="44"/>
        </w:rPr>
      </w:pPr>
    </w:p>
    <w:p>
      <w:r>
        <w:rPr>
          <w:color w:val="auto"/>
        </w:rPr>
        <w:t>The practical tasks assignment offers you as the Placement Mentor the opportunity to reflect and give feedback on the student’s work, the skills and attributes they have developed, and whether or not they met your placement objectives. It is worth 25% of the student’s overall module mark.</w:t>
      </w:r>
    </w:p>
    <w:p>
      <w:pPr>
        <w:pStyle w:val="4"/>
        <w:rPr>
          <w:rFonts w:eastAsiaTheme="minorHAnsi"/>
          <w:b/>
          <w:i w:val="0"/>
          <w:sz w:val="44"/>
        </w:rPr>
      </w:pPr>
    </w:p>
    <w:p>
      <w:pPr>
        <w:pStyle w:val="5"/>
        <w:rPr>
          <w:color w:val="auto"/>
        </w:rPr>
      </w:pPr>
      <w:r>
        <w:rPr>
          <w:color w:val="auto"/>
        </w:rPr>
        <w:t>PROCESS</w:t>
      </w:r>
    </w:p>
    <w:p/>
    <w:p>
      <w:pPr>
        <w:rPr>
          <w:color w:val="auto"/>
        </w:rPr>
      </w:pPr>
      <w:r>
        <w:rPr>
          <w:color w:val="auto"/>
        </w:rPr>
        <w:t>Students are encouraged to arrange and prepare for an end-of-term review with you when they have finished their hours to discuss their performance at and contribution to the placement, including their progress towards agreed goals and activities and the level to which they have demonstrated the graduate skills of time management, behaviours &amp; attendance, communication, teamwork and personal enterprise.</w:t>
      </w:r>
    </w:p>
    <w:p>
      <w:pPr>
        <w:rPr>
          <w:color w:val="auto"/>
        </w:rPr>
      </w:pPr>
    </w:p>
    <w:p>
      <w:pPr>
        <w:rPr>
          <w:color w:val="auto"/>
        </w:rPr>
      </w:pPr>
      <w:r>
        <w:rPr>
          <w:color w:val="auto"/>
        </w:rPr>
        <w:t xml:space="preserve">The practical tasks evaluation form can be completed either during or after this meeting, electronically or by hand. It should be </w:t>
      </w:r>
      <w:r>
        <w:rPr>
          <w:b/>
          <w:bCs/>
          <w:color w:val="auto"/>
        </w:rPr>
        <w:t xml:space="preserve">printed for signature </w:t>
      </w:r>
      <w:r>
        <w:rPr>
          <w:color w:val="auto"/>
        </w:rPr>
        <w:t>before returning it to the student to submit for assessment.</w:t>
      </w:r>
    </w:p>
    <w:p>
      <w:pPr>
        <w:rPr>
          <w:color w:val="auto"/>
        </w:rPr>
      </w:pPr>
    </w:p>
    <w:p>
      <w:pPr>
        <w:rPr>
          <w:color w:val="auto"/>
        </w:rPr>
      </w:pPr>
      <w:r>
        <w:rPr>
          <w:color w:val="auto"/>
        </w:rPr>
        <w:t>The practical tasks evaluation form can be found within this handbook along with criteria to enable Professional Mentors to complete both sections of the form.</w:t>
      </w:r>
    </w:p>
    <w:p>
      <w:pPr>
        <w:rPr>
          <w:color w:val="161718" w:themeColor="text1"/>
          <w14:textFill>
            <w14:solidFill>
              <w14:schemeClr w14:val="tx1"/>
            </w14:solidFill>
          </w14:textFill>
        </w:rPr>
      </w:pPr>
    </w:p>
    <w:p>
      <w:pPr>
        <w:rPr>
          <w:color w:val="161718" w:themeColor="text1"/>
          <w:lang w:val="en-GB"/>
          <w14:textFill>
            <w14:solidFill>
              <w14:schemeClr w14:val="tx1"/>
            </w14:solidFill>
          </w14:textFill>
        </w:rPr>
      </w:pPr>
      <w:r>
        <w:rPr>
          <w:color w:val="161718" w:themeColor="text1"/>
          <w:lang w:val="en-GB"/>
          <w14:textFill>
            <w14:solidFill>
              <w14:schemeClr w14:val="tx1"/>
            </w14:solidFill>
          </w14:textFill>
        </w:rPr>
        <w:t xml:space="preserve">As the Professional Mentor, you should tick </w:t>
      </w:r>
      <w:r>
        <w:rPr>
          <w:b/>
          <w:bCs/>
          <w:color w:val="161718" w:themeColor="text1"/>
          <w:lang w:val="en-GB"/>
          <w14:textFill>
            <w14:solidFill>
              <w14:schemeClr w14:val="tx1"/>
            </w14:solidFill>
          </w14:textFill>
        </w:rPr>
        <w:t>one box</w:t>
      </w:r>
      <w:r>
        <w:rPr>
          <w:color w:val="161718" w:themeColor="text1"/>
          <w:lang w:val="en-GB"/>
          <w14:textFill>
            <w14:solidFill>
              <w14:schemeClr w14:val="tx1"/>
            </w14:solidFill>
          </w14:textFill>
        </w:rPr>
        <w:t xml:space="preserve"> that best describes the level of competence in each of the four skills within the matrix provided on page 1 of the form. The skills matrix criteria provides detail of competence levels to help you with this.</w:t>
      </w:r>
    </w:p>
    <w:p>
      <w:pPr>
        <w:rPr>
          <w:color w:val="161718" w:themeColor="text1"/>
          <w:lang w:val="en-GB"/>
          <w14:textFill>
            <w14:solidFill>
              <w14:schemeClr w14:val="tx1"/>
            </w14:solidFill>
          </w14:textFill>
        </w:rPr>
      </w:pPr>
    </w:p>
    <w:p>
      <w:pPr>
        <w:rPr>
          <w:color w:val="161718" w:themeColor="text1"/>
          <w:lang w:val="en-GB"/>
          <w14:textFill>
            <w14:solidFill>
              <w14:schemeClr w14:val="tx1"/>
            </w14:solidFill>
          </w14:textFill>
        </w:rPr>
      </w:pPr>
    </w:p>
    <w:p>
      <w:pPr>
        <w:rPr>
          <w:color w:val="161718" w:themeColor="text1"/>
          <w:lang w:val="en-GB"/>
          <w14:textFill>
            <w14:solidFill>
              <w14:schemeClr w14:val="tx1"/>
            </w14:solidFill>
          </w14:textFill>
        </w:rPr>
      </w:pPr>
    </w:p>
    <w:p>
      <w:pPr>
        <w:rPr>
          <w:color w:val="161718" w:themeColor="text1"/>
          <w:lang w:val="en-GB"/>
          <w14:textFill>
            <w14:solidFill>
              <w14:schemeClr w14:val="tx1"/>
            </w14:solidFill>
          </w14:textFill>
        </w:rPr>
      </w:pPr>
    </w:p>
    <w:p>
      <w:pPr>
        <w:rPr>
          <w:color w:val="161718" w:themeColor="text1"/>
          <w:lang w:val="en-GB"/>
          <w14:textFill>
            <w14:solidFill>
              <w14:schemeClr w14:val="tx1"/>
            </w14:solidFill>
          </w14:textFill>
        </w:rPr>
      </w:pPr>
    </w:p>
    <w:p>
      <w:pPr>
        <w:rPr>
          <w:color w:val="161718" w:themeColor="text1"/>
          <w:lang w:val="en-GB"/>
          <w14:textFill>
            <w14:solidFill>
              <w14:schemeClr w14:val="tx1"/>
            </w14:solidFill>
          </w14:textFill>
        </w:rPr>
      </w:pPr>
      <w:r>
        <w:rPr>
          <w:color w:val="161718" w:themeColor="text1"/>
          <w:lang w:val="en-GB"/>
          <w14:textFill>
            <w14:solidFill>
              <w14:schemeClr w14:val="tx1"/>
            </w14:solidFill>
          </w14:textFill>
        </w:rPr>
        <w:t>You should then complete the Professional Mentor statement on page 2 of the form. Where applicable, the Professional Mentor statement should include specific examples of work the student has undertaken which have contributed to overall team or placement organisation goals. See the Professional Mentor statement section of the marking criteria for examples of the types of activities and achievements which could be included within the Professional Mentor statement. Please note, this is not an exhaustive list.</w:t>
      </w:r>
    </w:p>
    <w:p>
      <w:pPr>
        <w:rPr>
          <w:color w:val="161718" w:themeColor="text1"/>
          <w:lang w:val="en-GB"/>
          <w14:textFill>
            <w14:solidFill>
              <w14:schemeClr w14:val="tx1"/>
            </w14:solidFill>
          </w14:textFill>
        </w:rPr>
      </w:pPr>
    </w:p>
    <w:p>
      <w:pPr>
        <w:rPr>
          <w:b/>
          <w:bCs/>
          <w:color w:val="161718" w:themeColor="text1"/>
          <w:lang w:val="en-GB"/>
          <w14:textFill>
            <w14:solidFill>
              <w14:schemeClr w14:val="tx1"/>
            </w14:solidFill>
          </w14:textFill>
        </w:rPr>
      </w:pPr>
      <w:r>
        <w:rPr>
          <w:b/>
          <w:bCs/>
          <w:color w:val="161718" w:themeColor="text1"/>
          <w:lang w:val="en-GB"/>
          <w14:textFill>
            <w14:solidFill>
              <w14:schemeClr w14:val="tx1"/>
            </w14:solidFill>
          </w14:textFill>
        </w:rPr>
        <w:t>Please ensure that you familiarise yourself with the criteria and complete both pages of the form (skills matrix and professional mentor statement).</w:t>
      </w:r>
    </w:p>
    <w:p>
      <w:pPr>
        <w:rPr>
          <w:b/>
          <w:bCs/>
          <w:color w:val="161718" w:themeColor="text1"/>
          <w:lang w:val="en-GB"/>
          <w14:textFill>
            <w14:solidFill>
              <w14:schemeClr w14:val="tx1"/>
            </w14:solidFill>
          </w14:textFill>
        </w:rPr>
      </w:pPr>
    </w:p>
    <w:p>
      <w:pPr>
        <w:rPr>
          <w:color w:val="161718" w:themeColor="text1"/>
          <w:lang w:val="en-GB"/>
          <w14:textFill>
            <w14:solidFill>
              <w14:schemeClr w14:val="tx1"/>
            </w14:solidFill>
          </w14:textFill>
        </w:rPr>
      </w:pPr>
      <w:r>
        <w:rPr>
          <w:color w:val="161718" w:themeColor="text1"/>
          <w:lang w:val="en-GB"/>
          <w14:textFill>
            <w14:solidFill>
              <w14:schemeClr w14:val="tx1"/>
            </w14:solidFill>
          </w14:textFill>
        </w:rPr>
        <w:t>UWTSD Lecturers will use the marking criteria to award a mark for the evaluation (which forms 25% of the overall module mark) based on the completed skills matrix and professional mentor statement, in accordance with the University common marking scale and normal University procedures.</w:t>
      </w:r>
    </w:p>
    <w:p>
      <w:pPr>
        <w:rPr>
          <w:color w:val="161718" w:themeColor="text1"/>
          <w:lang w:val="en-GB"/>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sectPr>
          <w:headerReference r:id="rId6" w:type="first"/>
          <w:footerReference r:id="rId8" w:type="first"/>
          <w:headerReference r:id="rId5" w:type="default"/>
          <w:footerReference r:id="rId7" w:type="default"/>
          <w:pgSz w:w="12240" w:h="15840"/>
          <w:pgMar w:top="720" w:right="1152" w:bottom="720" w:left="1152" w:header="0" w:footer="0" w:gutter="0"/>
          <w:cols w:space="720" w:num="1"/>
          <w:titlePg/>
          <w:docGrid w:linePitch="381" w:charSpace="0"/>
        </w:sect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398"/>
        <w:gridCol w:w="2398"/>
        <w:gridCol w:w="2398"/>
        <w:gridCol w:w="2398"/>
        <w:gridCol w:w="2399"/>
        <w:gridCol w:w="239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8" w:type="dxa"/>
          </w:tcPr>
          <w:p>
            <w:pPr>
              <w:spacing w:line="240" w:lineRule="auto"/>
              <w:rPr>
                <w:color w:val="161718" w:themeColor="text1"/>
                <w:sz w:val="16"/>
                <w:szCs w:val="16"/>
                <w:lang w:val="en-GB"/>
                <w14:textFill>
                  <w14:solidFill>
                    <w14:schemeClr w14:val="tx1"/>
                  </w14:solidFill>
                </w14:textFill>
              </w:rPr>
            </w:pPr>
            <w:r>
              <w:rPr>
                <w:b/>
                <w:bCs/>
                <w:color w:val="161718" w:themeColor="text1"/>
                <w:sz w:val="16"/>
                <w:szCs w:val="16"/>
                <w:lang w:val="en-GB"/>
                <w14:textFill>
                  <w14:solidFill>
                    <w14:schemeClr w14:val="tx1"/>
                  </w14:solidFill>
                </w14:textFill>
              </w:rPr>
              <w:t>Skills Matrix Criteria:</w:t>
            </w:r>
            <w:r>
              <w:rPr>
                <w:color w:val="161718" w:themeColor="text1"/>
                <w:sz w:val="16"/>
                <w:szCs w:val="16"/>
                <w:lang w:val="en-GB"/>
                <w14:textFill>
                  <w14:solidFill>
                    <w14:schemeClr w14:val="tx1"/>
                  </w14:solidFill>
                </w14:textFill>
              </w:rPr>
              <w:t xml:space="preserve"> </w:t>
            </w:r>
          </w:p>
          <w:p>
            <w:p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 xml:space="preserve">To aid completion of </w:t>
            </w:r>
            <w:r>
              <w:rPr>
                <w:b/>
                <w:bCs/>
                <w:color w:val="161718" w:themeColor="text1"/>
                <w:sz w:val="16"/>
                <w:szCs w:val="16"/>
                <w:lang w:val="en-GB"/>
                <w14:textFill>
                  <w14:solidFill>
                    <w14:schemeClr w14:val="tx1"/>
                  </w14:solidFill>
                </w14:textFill>
              </w:rPr>
              <w:t>Skills Matrix</w:t>
            </w:r>
            <w:r>
              <w:rPr>
                <w:color w:val="161718" w:themeColor="text1"/>
                <w:sz w:val="16"/>
                <w:szCs w:val="16"/>
                <w:lang w:val="en-GB"/>
                <w14:textFill>
                  <w14:solidFill>
                    <w14:schemeClr w14:val="tx1"/>
                  </w14:solidFill>
                </w14:textFill>
              </w:rPr>
              <w:t xml:space="preserve"> (page 1 of Practical Tasks Evaluation)</w:t>
            </w:r>
          </w:p>
        </w:tc>
        <w:tc>
          <w:tcPr>
            <w:tcW w:w="2398" w:type="dxa"/>
          </w:tcPr>
          <w:p>
            <w:p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 xml:space="preserve">Indicators of </w:t>
            </w:r>
            <w:r>
              <w:rPr>
                <w:b/>
                <w:bCs/>
                <w:color w:val="161718" w:themeColor="text1"/>
                <w:sz w:val="16"/>
                <w:szCs w:val="16"/>
                <w:lang w:val="en-GB"/>
                <w14:textFill>
                  <w14:solidFill>
                    <w14:schemeClr w14:val="tx1"/>
                  </w14:solidFill>
                </w14:textFill>
              </w:rPr>
              <w:t>unsatisfactory</w:t>
            </w:r>
            <w:r>
              <w:rPr>
                <w:color w:val="161718" w:themeColor="text1"/>
                <w:sz w:val="16"/>
                <w:szCs w:val="16"/>
                <w:lang w:val="en-GB"/>
                <w14:textFill>
                  <w14:solidFill>
                    <w14:schemeClr w14:val="tx1"/>
                  </w14:solidFill>
                </w14:textFill>
              </w:rPr>
              <w:t xml:space="preserve"> competence include:</w:t>
            </w:r>
          </w:p>
        </w:tc>
        <w:tc>
          <w:tcPr>
            <w:tcW w:w="2398" w:type="dxa"/>
          </w:tcPr>
          <w:p>
            <w:p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 xml:space="preserve">Indicators of </w:t>
            </w:r>
            <w:r>
              <w:rPr>
                <w:b/>
                <w:bCs/>
                <w:color w:val="161718" w:themeColor="text1"/>
                <w:sz w:val="16"/>
                <w:szCs w:val="16"/>
                <w:lang w:val="en-GB"/>
                <w14:textFill>
                  <w14:solidFill>
                    <w14:schemeClr w14:val="tx1"/>
                  </w14:solidFill>
                </w14:textFill>
              </w:rPr>
              <w:t xml:space="preserve">satisfactory </w:t>
            </w:r>
            <w:r>
              <w:rPr>
                <w:color w:val="161718" w:themeColor="text1"/>
                <w:sz w:val="16"/>
                <w:szCs w:val="16"/>
                <w:lang w:val="en-GB"/>
                <w14:textFill>
                  <w14:solidFill>
                    <w14:schemeClr w14:val="tx1"/>
                  </w14:solidFill>
                </w14:textFill>
              </w:rPr>
              <w:t>competence include inconsistent and/ or ineffective use of skills resulting in:</w:t>
            </w:r>
          </w:p>
        </w:tc>
        <w:tc>
          <w:tcPr>
            <w:tcW w:w="2398" w:type="dxa"/>
          </w:tcPr>
          <w:p>
            <w:p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 xml:space="preserve">To demonstrate </w:t>
            </w:r>
            <w:r>
              <w:rPr>
                <w:b/>
                <w:bCs/>
                <w:color w:val="161718" w:themeColor="text1"/>
                <w:sz w:val="16"/>
                <w:szCs w:val="16"/>
                <w:lang w:val="en-GB"/>
                <w14:textFill>
                  <w14:solidFill>
                    <w14:schemeClr w14:val="tx1"/>
                  </w14:solidFill>
                </w14:textFill>
              </w:rPr>
              <w:t xml:space="preserve">good </w:t>
            </w:r>
            <w:r>
              <w:rPr>
                <w:color w:val="161718" w:themeColor="text1"/>
                <w:sz w:val="16"/>
                <w:szCs w:val="16"/>
                <w:lang w:val="en-GB"/>
                <w14:textFill>
                  <w14:solidFill>
                    <w14:schemeClr w14:val="tx1"/>
                  </w14:solidFill>
                </w14:textFill>
              </w:rPr>
              <w:t>competence the student will have:</w:t>
            </w:r>
          </w:p>
        </w:tc>
        <w:tc>
          <w:tcPr>
            <w:tcW w:w="2399" w:type="dxa"/>
          </w:tcPr>
          <w:p>
            <w:p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 xml:space="preserve">To demonstrate </w:t>
            </w:r>
            <w:r>
              <w:rPr>
                <w:b/>
                <w:bCs/>
                <w:color w:val="161718" w:themeColor="text1"/>
                <w:sz w:val="16"/>
                <w:szCs w:val="16"/>
                <w:lang w:val="en-GB"/>
                <w14:textFill>
                  <w14:solidFill>
                    <w14:schemeClr w14:val="tx1"/>
                  </w14:solidFill>
                </w14:textFill>
              </w:rPr>
              <w:t>very good</w:t>
            </w:r>
            <w:r>
              <w:rPr>
                <w:color w:val="161718" w:themeColor="text1"/>
                <w:sz w:val="16"/>
                <w:szCs w:val="16"/>
                <w:lang w:val="en-GB"/>
                <w14:textFill>
                  <w14:solidFill>
                    <w14:schemeClr w14:val="tx1"/>
                  </w14:solidFill>
                </w14:textFill>
              </w:rPr>
              <w:t xml:space="preserve"> competence the student will have consistently and effectively:</w:t>
            </w:r>
          </w:p>
        </w:tc>
        <w:tc>
          <w:tcPr>
            <w:tcW w:w="2399" w:type="dxa"/>
          </w:tcPr>
          <w:p>
            <w:pPr>
              <w:spacing w:line="240" w:lineRule="auto"/>
              <w:rPr>
                <w:color w:val="161718" w:themeColor="text1"/>
                <w:sz w:val="16"/>
                <w:szCs w:val="16"/>
                <w14:textFill>
                  <w14:solidFill>
                    <w14:schemeClr w14:val="tx1"/>
                  </w14:solidFill>
                </w14:textFill>
              </w:rPr>
            </w:pPr>
            <w:r>
              <w:rPr>
                <w:color w:val="161718" w:themeColor="text1"/>
                <w:sz w:val="16"/>
                <w:szCs w:val="16"/>
                <w14:textFill>
                  <w14:solidFill>
                    <w14:schemeClr w14:val="tx1"/>
                  </w14:solidFill>
                </w14:textFill>
              </w:rPr>
              <w:t>T</w:t>
            </w:r>
            <w:r>
              <w:rPr>
                <w:color w:val="161718" w:themeColor="text1"/>
                <w:sz w:val="16"/>
                <w:szCs w:val="16"/>
                <w:lang w:val="en-GB"/>
                <w14:textFill>
                  <w14:solidFill>
                    <w14:schemeClr w14:val="tx1"/>
                  </w14:solidFill>
                </w14:textFill>
              </w:rPr>
              <w:t xml:space="preserve">o demonstrate </w:t>
            </w:r>
            <w:r>
              <w:rPr>
                <w:b/>
                <w:bCs/>
                <w:color w:val="161718" w:themeColor="text1"/>
                <w:sz w:val="16"/>
                <w:szCs w:val="16"/>
                <w:lang w:val="en-GB"/>
                <w14:textFill>
                  <w14:solidFill>
                    <w14:schemeClr w14:val="tx1"/>
                  </w14:solidFill>
                </w14:textFill>
              </w:rPr>
              <w:t xml:space="preserve">excellent </w:t>
            </w:r>
            <w:r>
              <w:rPr>
                <w:color w:val="161718" w:themeColor="text1"/>
                <w:sz w:val="16"/>
                <w:szCs w:val="16"/>
                <w:lang w:val="en-GB"/>
                <w14:textFill>
                  <w14:solidFill>
                    <w14:schemeClr w14:val="tx1"/>
                  </w14:solidFill>
                </w14:textFill>
              </w:rPr>
              <w:t>competence the student will have consistently and effectively: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8" w:type="dxa"/>
          </w:tcPr>
          <w:p>
            <w:pPr>
              <w:spacing w:line="240" w:lineRule="auto"/>
              <w:rPr>
                <w:color w:val="161718" w:themeColor="text1"/>
                <w:sz w:val="16"/>
                <w:szCs w:val="16"/>
                <w14:textFill>
                  <w14:solidFill>
                    <w14:schemeClr w14:val="tx1"/>
                  </w14:solidFill>
                </w14:textFill>
              </w:rPr>
            </w:pPr>
            <w:r>
              <w:rPr>
                <w:b/>
                <w:bCs/>
                <w:color w:val="161718" w:themeColor="text1"/>
                <w:sz w:val="16"/>
                <w:szCs w:val="16"/>
                <w14:textFill>
                  <w14:solidFill>
                    <w14:schemeClr w14:val="tx1"/>
                  </w14:solidFill>
                </w14:textFill>
              </w:rPr>
              <w:t>Time management &amp; attitude</w:t>
            </w:r>
            <w:r>
              <w:rPr>
                <w:b/>
                <w:bCs/>
                <w:color w:val="161718" w:themeColor="text1"/>
                <w:sz w:val="16"/>
                <w:szCs w:val="16"/>
                <w:lang w:val="en-GB"/>
                <w14:textFill>
                  <w14:solidFill>
                    <w14:schemeClr w14:val="tx1"/>
                  </w14:solidFill>
                </w14:textFill>
              </w:rPr>
              <w:t xml:space="preserve">: </w:t>
            </w:r>
            <w:r>
              <w:rPr>
                <w:color w:val="161718" w:themeColor="text1"/>
                <w:sz w:val="16"/>
                <w:szCs w:val="16"/>
                <w:lang w:val="en-GB"/>
                <w14:textFill>
                  <w14:solidFill>
                    <w14:schemeClr w14:val="tx1"/>
                  </w14:solidFill>
                </w14:textFill>
              </w:rPr>
              <w:t>Manage time effectively through attendance, time keeping, completion of required hours.</w:t>
            </w:r>
          </w:p>
        </w:tc>
        <w:tc>
          <w:tcPr>
            <w:tcW w:w="2398" w:type="dxa"/>
          </w:tcPr>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Frequently not following instructions;</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Not learning from feedback;</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Poor time management;</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Limited / no attendance.</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14:textFill>
                  <w14:solidFill>
                    <w14:schemeClr w14:val="tx1"/>
                  </w14:solidFill>
                </w14:textFill>
              </w:rPr>
              <w:t>Unacceptable behaviour.</w:t>
            </w:r>
          </w:p>
        </w:tc>
        <w:tc>
          <w:tcPr>
            <w:tcW w:w="2398" w:type="dxa"/>
          </w:tcPr>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Inconsistent at following instructions;</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Inconsistent at learning from feedback;</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Inconsistent time management skills;</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Satisfactory attendance;</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Inconsistent behaviour / attitude.</w:t>
            </w:r>
          </w:p>
        </w:tc>
        <w:tc>
          <w:tcPr>
            <w:tcW w:w="2398" w:type="dxa"/>
          </w:tcPr>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Followed instructions well;</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Listened to feedback;</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Good time management skills;</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Good attendance;</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Good behaviour.</w:t>
            </w:r>
          </w:p>
        </w:tc>
        <w:tc>
          <w:tcPr>
            <w:tcW w:w="2399" w:type="dxa"/>
          </w:tcPr>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Listened to instructions and acted accordingly;</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Asked for feedback on performance.</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Been punctual on all occasions.</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Had very good attendance.</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Demonstrated a positive attitude.</w:t>
            </w:r>
          </w:p>
        </w:tc>
        <w:tc>
          <w:tcPr>
            <w:tcW w:w="2399" w:type="dxa"/>
          </w:tcPr>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Listened to instructions and acted accordingly;</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Proactively asked for feedback and acted upon it;</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Had excellent time management skills, always being ready for shift ahead of time;</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Demonstrated a hospitality mindset;</w:t>
            </w:r>
          </w:p>
          <w:p>
            <w:pPr>
              <w:pStyle w:val="27"/>
              <w:numPr>
                <w:ilvl w:val="0"/>
                <w:numId w:val="1"/>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Had excellent attendance.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8" w:type="dxa"/>
          </w:tcPr>
          <w:p>
            <w:pPr>
              <w:spacing w:line="240" w:lineRule="auto"/>
              <w:rPr>
                <w:color w:val="161718" w:themeColor="text1"/>
                <w:sz w:val="16"/>
                <w:szCs w:val="16"/>
                <w:lang w:val="en-GB"/>
                <w14:textFill>
                  <w14:solidFill>
                    <w14:schemeClr w14:val="tx1"/>
                  </w14:solidFill>
                </w14:textFill>
              </w:rPr>
            </w:pPr>
            <w:r>
              <w:rPr>
                <w:b/>
                <w:bCs/>
                <w:color w:val="161718" w:themeColor="text1"/>
                <w:sz w:val="16"/>
                <w:szCs w:val="16"/>
                <w:lang w:val="en-GB"/>
                <w14:textFill>
                  <w14:solidFill>
                    <w14:schemeClr w14:val="tx1"/>
                  </w14:solidFill>
                </w14:textFill>
              </w:rPr>
              <w:t>Communication:</w:t>
            </w:r>
            <w:r>
              <w:rPr>
                <w:color w:val="161718" w:themeColor="text1"/>
                <w:sz w:val="16"/>
                <w:szCs w:val="16"/>
                <w:lang w:val="en-GB"/>
                <w14:textFill>
                  <w14:solidFill>
                    <w14:schemeClr w14:val="tx1"/>
                  </w14:solidFill>
                </w14:textFill>
              </w:rPr>
              <w:t xml:space="preserve"> </w:t>
            </w:r>
          </w:p>
          <w:p>
            <w:p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Use speech, writing, non-verbal methods and technology to present and exchange opinions, ideas and information effectively.</w:t>
            </w:r>
          </w:p>
        </w:tc>
        <w:tc>
          <w:tcPr>
            <w:tcW w:w="2398" w:type="dxa"/>
          </w:tcPr>
          <w:p>
            <w:pPr>
              <w:pStyle w:val="27"/>
              <w:numPr>
                <w:ilvl w:val="0"/>
                <w:numId w:val="2"/>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frequently not engaging in appropriate communication;</w:t>
            </w:r>
          </w:p>
          <w:p>
            <w:pPr>
              <w:pStyle w:val="27"/>
              <w:numPr>
                <w:ilvl w:val="0"/>
                <w:numId w:val="2"/>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Not listening;</w:t>
            </w:r>
          </w:p>
          <w:p>
            <w:pPr>
              <w:pStyle w:val="27"/>
              <w:numPr>
                <w:ilvl w:val="0"/>
                <w:numId w:val="2"/>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Failing to meet the needs of the audience.</w:t>
            </w:r>
          </w:p>
        </w:tc>
        <w:tc>
          <w:tcPr>
            <w:tcW w:w="2398" w:type="dxa"/>
          </w:tcPr>
          <w:p>
            <w:pPr>
              <w:pStyle w:val="27"/>
              <w:numPr>
                <w:ilvl w:val="0"/>
                <w:numId w:val="2"/>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Providing inaccurate or confusing messages;</w:t>
            </w:r>
          </w:p>
          <w:p>
            <w:pPr>
              <w:pStyle w:val="27"/>
              <w:numPr>
                <w:ilvl w:val="0"/>
                <w:numId w:val="2"/>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Failing to meet the needs of the audience on occasions.</w:t>
            </w:r>
          </w:p>
        </w:tc>
        <w:tc>
          <w:tcPr>
            <w:tcW w:w="2398" w:type="dxa"/>
          </w:tcPr>
          <w:p>
            <w:pPr>
              <w:pStyle w:val="27"/>
              <w:numPr>
                <w:ilvl w:val="0"/>
                <w:numId w:val="2"/>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Produced accurate and coherent messages that met the needs of the audience;</w:t>
            </w:r>
          </w:p>
          <w:p>
            <w:pPr>
              <w:pStyle w:val="27"/>
              <w:numPr>
                <w:ilvl w:val="0"/>
                <w:numId w:val="2"/>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Encourage dialogue with others.</w:t>
            </w:r>
          </w:p>
        </w:tc>
        <w:tc>
          <w:tcPr>
            <w:tcW w:w="2399" w:type="dxa"/>
          </w:tcPr>
          <w:p>
            <w:pPr>
              <w:pStyle w:val="27"/>
              <w:numPr>
                <w:ilvl w:val="0"/>
                <w:numId w:val="2"/>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Used a range of appropriate communication methods;</w:t>
            </w:r>
          </w:p>
          <w:p>
            <w:pPr>
              <w:pStyle w:val="27"/>
              <w:numPr>
                <w:ilvl w:val="0"/>
                <w:numId w:val="2"/>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Met the needs of different audiences;</w:t>
            </w:r>
          </w:p>
          <w:p>
            <w:pPr>
              <w:pStyle w:val="27"/>
              <w:numPr>
                <w:ilvl w:val="0"/>
                <w:numId w:val="2"/>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Actively listened to others.</w:t>
            </w:r>
          </w:p>
        </w:tc>
        <w:tc>
          <w:tcPr>
            <w:tcW w:w="2399" w:type="dxa"/>
          </w:tcPr>
          <w:p>
            <w:pPr>
              <w:pStyle w:val="27"/>
              <w:numPr>
                <w:ilvl w:val="0"/>
                <w:numId w:val="2"/>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Consistently evaluated and selected from a range of methods; to communicate with different audiences for different purposes.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8" w:type="dxa"/>
          </w:tcPr>
          <w:p>
            <w:pPr>
              <w:spacing w:line="240" w:lineRule="auto"/>
              <w:rPr>
                <w:b/>
                <w:bCs/>
                <w:color w:val="161718" w:themeColor="text1"/>
                <w:sz w:val="16"/>
                <w:szCs w:val="16"/>
                <w:lang w:val="en-GB"/>
                <w14:textFill>
                  <w14:solidFill>
                    <w14:schemeClr w14:val="tx1"/>
                  </w14:solidFill>
                </w14:textFill>
              </w:rPr>
            </w:pPr>
            <w:r>
              <w:rPr>
                <w:b/>
                <w:bCs/>
                <w:color w:val="161718" w:themeColor="text1"/>
                <w:sz w:val="16"/>
                <w:szCs w:val="16"/>
                <w:lang w:val="en-GB"/>
                <w14:textFill>
                  <w14:solidFill>
                    <w14:schemeClr w14:val="tx1"/>
                  </w14:solidFill>
                </w14:textFill>
              </w:rPr>
              <w:t xml:space="preserve">Teamwork: </w:t>
            </w:r>
          </w:p>
          <w:p>
            <w:pPr>
              <w:spacing w:line="240" w:lineRule="auto"/>
              <w:rPr>
                <w:color w:val="161718" w:themeColor="text1"/>
                <w:sz w:val="16"/>
                <w:szCs w:val="16"/>
                <w14:textFill>
                  <w14:solidFill>
                    <w14:schemeClr w14:val="tx1"/>
                  </w14:solidFill>
                </w14:textFill>
              </w:rPr>
            </w:pPr>
            <w:r>
              <w:rPr>
                <w:b/>
                <w:bCs/>
                <w:color w:val="161718" w:themeColor="text1"/>
                <w:sz w:val="16"/>
                <w:szCs w:val="16"/>
                <w:lang w:val="en-GB"/>
                <w14:textFill>
                  <w14:solidFill>
                    <w14:schemeClr w14:val="tx1"/>
                  </w14:solidFill>
                </w14:textFill>
              </w:rPr>
              <w:t>B</w:t>
            </w:r>
            <w:r>
              <w:rPr>
                <w:color w:val="161718" w:themeColor="text1"/>
                <w:sz w:val="16"/>
                <w:szCs w:val="16"/>
                <w:lang w:val="en-GB"/>
                <w14:textFill>
                  <w14:solidFill>
                    <w14:schemeClr w14:val="tx1"/>
                  </w14:solidFill>
                </w14:textFill>
              </w:rPr>
              <w:t>uild effective working relationships and collaborate with other people.</w:t>
            </w:r>
          </w:p>
        </w:tc>
        <w:tc>
          <w:tcPr>
            <w:tcW w:w="2398" w:type="dxa"/>
          </w:tcPr>
          <w:p>
            <w:pPr>
              <w:pStyle w:val="27"/>
              <w:numPr>
                <w:ilvl w:val="0"/>
                <w:numId w:val="3"/>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Frequently opting out of team working activities;</w:t>
            </w:r>
          </w:p>
          <w:p>
            <w:pPr>
              <w:pStyle w:val="27"/>
              <w:numPr>
                <w:ilvl w:val="0"/>
                <w:numId w:val="3"/>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Acting in ways that adversely affect the team.</w:t>
            </w:r>
          </w:p>
        </w:tc>
        <w:tc>
          <w:tcPr>
            <w:tcW w:w="2398" w:type="dxa"/>
          </w:tcPr>
          <w:p>
            <w:pPr>
              <w:pStyle w:val="27"/>
              <w:numPr>
                <w:ilvl w:val="0"/>
                <w:numId w:val="3"/>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Not building and maintaining working relationships;</w:t>
            </w:r>
          </w:p>
          <w:p>
            <w:pPr>
              <w:pStyle w:val="27"/>
              <w:numPr>
                <w:ilvl w:val="0"/>
                <w:numId w:val="3"/>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Making a limited contribution to achieving team goals.</w:t>
            </w:r>
          </w:p>
        </w:tc>
        <w:tc>
          <w:tcPr>
            <w:tcW w:w="2398" w:type="dxa"/>
          </w:tcPr>
          <w:p>
            <w:pPr>
              <w:pStyle w:val="27"/>
              <w:numPr>
                <w:ilvl w:val="0"/>
                <w:numId w:val="3"/>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Agreed their role and responsibilities with supervisor and colleagues;</w:t>
            </w:r>
          </w:p>
          <w:p>
            <w:pPr>
              <w:pStyle w:val="27"/>
              <w:numPr>
                <w:ilvl w:val="0"/>
                <w:numId w:val="3"/>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Formed working relationships across teams;</w:t>
            </w:r>
          </w:p>
          <w:p>
            <w:pPr>
              <w:pStyle w:val="27"/>
              <w:numPr>
                <w:ilvl w:val="0"/>
                <w:numId w:val="3"/>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Contributed to achieving team goals.</w:t>
            </w:r>
          </w:p>
        </w:tc>
        <w:tc>
          <w:tcPr>
            <w:tcW w:w="2399" w:type="dxa"/>
          </w:tcPr>
          <w:p>
            <w:pPr>
              <w:pStyle w:val="27"/>
              <w:numPr>
                <w:ilvl w:val="0"/>
                <w:numId w:val="3"/>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Regularly consulted with colleagues and other stakeholders;</w:t>
            </w:r>
          </w:p>
          <w:p>
            <w:pPr>
              <w:pStyle w:val="27"/>
              <w:numPr>
                <w:ilvl w:val="0"/>
                <w:numId w:val="3"/>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Developed and adapted their role within the team;</w:t>
            </w:r>
          </w:p>
          <w:p>
            <w:pPr>
              <w:pStyle w:val="27"/>
              <w:numPr>
                <w:ilvl w:val="0"/>
                <w:numId w:val="3"/>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Made an important contribution to achieving team goals.</w:t>
            </w:r>
          </w:p>
        </w:tc>
        <w:tc>
          <w:tcPr>
            <w:tcW w:w="2399" w:type="dxa"/>
          </w:tcPr>
          <w:p>
            <w:pPr>
              <w:pStyle w:val="27"/>
              <w:numPr>
                <w:ilvl w:val="0"/>
                <w:numId w:val="3"/>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Performed a variety of team roles, to an excellent standard;</w:t>
            </w:r>
          </w:p>
          <w:p>
            <w:pPr>
              <w:pStyle w:val="27"/>
              <w:numPr>
                <w:ilvl w:val="0"/>
                <w:numId w:val="3"/>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Made a substantial contribution to achieving team goals.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8" w:type="dxa"/>
          </w:tcPr>
          <w:p>
            <w:pPr>
              <w:spacing w:line="240" w:lineRule="auto"/>
              <w:rPr>
                <w:b/>
                <w:bCs/>
                <w:color w:val="161718" w:themeColor="text1"/>
                <w:sz w:val="16"/>
                <w:szCs w:val="16"/>
                <w:lang w:val="en-GB"/>
                <w14:textFill>
                  <w14:solidFill>
                    <w14:schemeClr w14:val="tx1"/>
                  </w14:solidFill>
                </w14:textFill>
              </w:rPr>
            </w:pPr>
            <w:r>
              <w:rPr>
                <w:b/>
                <w:bCs/>
                <w:color w:val="161718" w:themeColor="text1"/>
                <w:sz w:val="16"/>
                <w:szCs w:val="16"/>
                <w:lang w:val="en-GB"/>
                <w14:textFill>
                  <w14:solidFill>
                    <w14:schemeClr w14:val="tx1"/>
                  </w14:solidFill>
                </w14:textFill>
              </w:rPr>
              <w:t xml:space="preserve">Personal Enterprise: </w:t>
            </w:r>
          </w:p>
          <w:p>
            <w:p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Use problem solving to respond to opportunities to improve own performance and work processes.</w:t>
            </w:r>
          </w:p>
        </w:tc>
        <w:tc>
          <w:tcPr>
            <w:tcW w:w="2398" w:type="dxa"/>
          </w:tcPr>
          <w:p>
            <w:pPr>
              <w:pStyle w:val="27"/>
              <w:numPr>
                <w:ilvl w:val="0"/>
                <w:numId w:val="4"/>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Not actively seeking opportunities;</w:t>
            </w:r>
          </w:p>
          <w:p>
            <w:pPr>
              <w:pStyle w:val="27"/>
              <w:numPr>
                <w:ilvl w:val="0"/>
                <w:numId w:val="4"/>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Not anticipating problems;</w:t>
            </w:r>
          </w:p>
          <w:p>
            <w:pPr>
              <w:pStyle w:val="27"/>
              <w:numPr>
                <w:ilvl w:val="0"/>
                <w:numId w:val="4"/>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Avoiding challenges.</w:t>
            </w:r>
          </w:p>
        </w:tc>
        <w:tc>
          <w:tcPr>
            <w:tcW w:w="2398" w:type="dxa"/>
          </w:tcPr>
          <w:p>
            <w:pPr>
              <w:pStyle w:val="27"/>
              <w:numPr>
                <w:ilvl w:val="0"/>
                <w:numId w:val="4"/>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Not identifying opportunities or problems that are relevant to role;</w:t>
            </w:r>
          </w:p>
          <w:p>
            <w:pPr>
              <w:pStyle w:val="27"/>
              <w:numPr>
                <w:ilvl w:val="0"/>
                <w:numId w:val="4"/>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Not generating ideas to solve problems.</w:t>
            </w:r>
          </w:p>
        </w:tc>
        <w:tc>
          <w:tcPr>
            <w:tcW w:w="2398" w:type="dxa"/>
          </w:tcPr>
          <w:p>
            <w:pPr>
              <w:pStyle w:val="27"/>
              <w:numPr>
                <w:ilvl w:val="0"/>
                <w:numId w:val="4"/>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Identified some problems and opportunities;</w:t>
            </w:r>
          </w:p>
          <w:p>
            <w:pPr>
              <w:pStyle w:val="27"/>
              <w:numPr>
                <w:ilvl w:val="0"/>
                <w:numId w:val="4"/>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Generated and shared solutions to some problems for themselves or their team.</w:t>
            </w:r>
          </w:p>
        </w:tc>
        <w:tc>
          <w:tcPr>
            <w:tcW w:w="2399" w:type="dxa"/>
          </w:tcPr>
          <w:p>
            <w:pPr>
              <w:pStyle w:val="27"/>
              <w:numPr>
                <w:ilvl w:val="0"/>
                <w:numId w:val="4"/>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Proactively identified problems and opportunities that were relevant to the role;</w:t>
            </w:r>
          </w:p>
          <w:p>
            <w:pPr>
              <w:pStyle w:val="27"/>
              <w:numPr>
                <w:ilvl w:val="0"/>
                <w:numId w:val="4"/>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Used problem solving techniques to generate ideas;</w:t>
            </w:r>
          </w:p>
          <w:p>
            <w:pPr>
              <w:pStyle w:val="27"/>
              <w:numPr>
                <w:ilvl w:val="0"/>
                <w:numId w:val="4"/>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Selected and implemented appropriate actions.</w:t>
            </w:r>
          </w:p>
        </w:tc>
        <w:tc>
          <w:tcPr>
            <w:tcW w:w="2399" w:type="dxa"/>
          </w:tcPr>
          <w:p>
            <w:pPr>
              <w:pStyle w:val="27"/>
              <w:numPr>
                <w:ilvl w:val="0"/>
                <w:numId w:val="4"/>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Proactively generated, evaluated and presented/ implemented innovative ideas that improved own performance and work processes.</w:t>
            </w:r>
          </w:p>
        </w:tc>
      </w:tr>
    </w:tbl>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r>
        <w:rPr>
          <w:color w:val="161718" w:themeColor="text1"/>
          <w14:textFill>
            <w14:solidFill>
              <w14:schemeClr w14:val="tx1"/>
            </w14:solidFill>
          </w14:textFill>
        </w:rPr>
        <w:t>Marking Criteria: Practical Tasks Evaluation Combined Skills Matrix and Professional Mentor Statement</w:t>
      </w:r>
    </w:p>
    <w:p>
      <w:pPr>
        <w:rPr>
          <w:color w:val="161718" w:themeColor="text1"/>
          <w14:textFill>
            <w14:solidFill>
              <w14:schemeClr w14:val="tx1"/>
            </w14:solidFill>
          </w14:textFill>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398"/>
        <w:gridCol w:w="2398"/>
        <w:gridCol w:w="2398"/>
        <w:gridCol w:w="2398"/>
        <w:gridCol w:w="2399"/>
        <w:gridCol w:w="239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8" w:type="dxa"/>
          </w:tcPr>
          <w:p>
            <w:pPr>
              <w:spacing w:line="240" w:lineRule="auto"/>
              <w:rPr>
                <w:color w:val="161718" w:themeColor="text1"/>
                <w:sz w:val="16"/>
                <w:szCs w:val="16"/>
                <w14:textFill>
                  <w14:solidFill>
                    <w14:schemeClr w14:val="tx1"/>
                  </w14:solidFill>
                </w14:textFill>
              </w:rPr>
            </w:pPr>
          </w:p>
        </w:tc>
        <w:tc>
          <w:tcPr>
            <w:tcW w:w="2398" w:type="dxa"/>
          </w:tcPr>
          <w:p>
            <w:pPr>
              <w:spacing w:line="240" w:lineRule="auto"/>
              <w:rPr>
                <w:color w:val="161718" w:themeColor="text1"/>
                <w:sz w:val="24"/>
                <w:szCs w:val="24"/>
                <w14:textFill>
                  <w14:solidFill>
                    <w14:schemeClr w14:val="tx1"/>
                  </w14:solidFill>
                </w14:textFill>
              </w:rPr>
            </w:pPr>
            <w:r>
              <w:rPr>
                <w:color w:val="161718" w:themeColor="text1"/>
                <w:sz w:val="24"/>
                <w:szCs w:val="24"/>
                <w14:textFill>
                  <w14:solidFill>
                    <w14:schemeClr w14:val="tx1"/>
                  </w14:solidFill>
                </w14:textFill>
              </w:rPr>
              <w:t>&lt;40%</w:t>
            </w:r>
          </w:p>
        </w:tc>
        <w:tc>
          <w:tcPr>
            <w:tcW w:w="2398" w:type="dxa"/>
          </w:tcPr>
          <w:p>
            <w:pPr>
              <w:spacing w:line="240" w:lineRule="auto"/>
              <w:rPr>
                <w:color w:val="161718" w:themeColor="text1"/>
                <w:sz w:val="24"/>
                <w:szCs w:val="24"/>
                <w14:textFill>
                  <w14:solidFill>
                    <w14:schemeClr w14:val="tx1"/>
                  </w14:solidFill>
                </w14:textFill>
              </w:rPr>
            </w:pPr>
            <w:r>
              <w:rPr>
                <w:color w:val="161718" w:themeColor="text1"/>
                <w:sz w:val="24"/>
                <w:szCs w:val="24"/>
                <w14:textFill>
                  <w14:solidFill>
                    <w14:schemeClr w14:val="tx1"/>
                  </w14:solidFill>
                </w14:textFill>
              </w:rPr>
              <w:t>41-49%</w:t>
            </w:r>
          </w:p>
        </w:tc>
        <w:tc>
          <w:tcPr>
            <w:tcW w:w="2398" w:type="dxa"/>
          </w:tcPr>
          <w:p>
            <w:pPr>
              <w:spacing w:line="240" w:lineRule="auto"/>
              <w:rPr>
                <w:color w:val="161718" w:themeColor="text1"/>
                <w:sz w:val="24"/>
                <w:szCs w:val="24"/>
                <w14:textFill>
                  <w14:solidFill>
                    <w14:schemeClr w14:val="tx1"/>
                  </w14:solidFill>
                </w14:textFill>
              </w:rPr>
            </w:pPr>
            <w:r>
              <w:rPr>
                <w:color w:val="161718" w:themeColor="text1"/>
                <w:sz w:val="24"/>
                <w:szCs w:val="24"/>
                <w14:textFill>
                  <w14:solidFill>
                    <w14:schemeClr w14:val="tx1"/>
                  </w14:solidFill>
                </w14:textFill>
              </w:rPr>
              <w:t>50-59%</w:t>
            </w:r>
          </w:p>
        </w:tc>
        <w:tc>
          <w:tcPr>
            <w:tcW w:w="2399" w:type="dxa"/>
          </w:tcPr>
          <w:p>
            <w:pPr>
              <w:spacing w:line="240" w:lineRule="auto"/>
              <w:rPr>
                <w:color w:val="161718" w:themeColor="text1"/>
                <w:sz w:val="24"/>
                <w:szCs w:val="24"/>
                <w14:textFill>
                  <w14:solidFill>
                    <w14:schemeClr w14:val="tx1"/>
                  </w14:solidFill>
                </w14:textFill>
              </w:rPr>
            </w:pPr>
            <w:r>
              <w:rPr>
                <w:color w:val="161718" w:themeColor="text1"/>
                <w:sz w:val="24"/>
                <w:szCs w:val="24"/>
                <w14:textFill>
                  <w14:solidFill>
                    <w14:schemeClr w14:val="tx1"/>
                  </w14:solidFill>
                </w14:textFill>
              </w:rPr>
              <w:t>60-69%</w:t>
            </w:r>
          </w:p>
        </w:tc>
        <w:tc>
          <w:tcPr>
            <w:tcW w:w="2399" w:type="dxa"/>
          </w:tcPr>
          <w:p>
            <w:pPr>
              <w:spacing w:line="240" w:lineRule="auto"/>
              <w:rPr>
                <w:color w:val="161718" w:themeColor="text1"/>
                <w:sz w:val="24"/>
                <w:szCs w:val="24"/>
                <w14:textFill>
                  <w14:solidFill>
                    <w14:schemeClr w14:val="tx1"/>
                  </w14:solidFill>
                </w14:textFill>
              </w:rPr>
            </w:pPr>
            <w:r>
              <w:rPr>
                <w:color w:val="161718" w:themeColor="text1"/>
                <w:sz w:val="24"/>
                <w:szCs w:val="24"/>
                <w14:textFill>
                  <w14:solidFill>
                    <w14:schemeClr w14:val="tx1"/>
                  </w14:solidFill>
                </w14:textFill>
              </w:rPr>
              <w:t>70%+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8" w:type="dxa"/>
          </w:tcPr>
          <w:p>
            <w:pPr>
              <w:spacing w:line="240" w:lineRule="auto"/>
              <w:rPr>
                <w:color w:val="161718" w:themeColor="text1"/>
                <w:sz w:val="16"/>
                <w:szCs w:val="16"/>
                <w14:textFill>
                  <w14:solidFill>
                    <w14:schemeClr w14:val="tx1"/>
                  </w14:solidFill>
                </w14:textFill>
              </w:rPr>
            </w:pPr>
            <w:r>
              <w:rPr>
                <w:b/>
                <w:bCs/>
                <w:color w:val="161718" w:themeColor="text1"/>
                <w:sz w:val="16"/>
                <w:szCs w:val="16"/>
                <w:lang w:val="en-GB"/>
                <w14:textFill>
                  <w14:solidFill>
                    <w14:schemeClr w14:val="tx1"/>
                  </w14:solidFill>
                </w14:textFill>
              </w:rPr>
              <w:t>Relates to Skills Matrix (page 1 of Practical Tasks Evaluation form).</w:t>
            </w:r>
            <w:r>
              <w:rPr>
                <w:color w:val="161718" w:themeColor="text1"/>
                <w:sz w:val="16"/>
                <w:szCs w:val="16"/>
                <w:lang w:val="en-GB"/>
                <w14:textFill>
                  <w14:solidFill>
                    <w14:schemeClr w14:val="tx1"/>
                  </w14:solidFill>
                </w14:textFill>
              </w:rPr>
              <w:t xml:space="preserve"> A point value is allocated to each tick. Where ticks are distributed across more than one matrix column, a numeric score will be awarded accordingly.</w:t>
            </w:r>
          </w:p>
        </w:tc>
        <w:tc>
          <w:tcPr>
            <w:tcW w:w="2398" w:type="dxa"/>
          </w:tcPr>
          <w:p>
            <w:p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Four ‘unsatisfactory’ equivalent to a score of &lt;40.</w:t>
            </w:r>
          </w:p>
        </w:tc>
        <w:tc>
          <w:tcPr>
            <w:tcW w:w="2398" w:type="dxa"/>
          </w:tcPr>
          <w:p>
            <w:p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Four ‘satisfactory’ equivalent to a score of 41+.</w:t>
            </w:r>
          </w:p>
        </w:tc>
        <w:tc>
          <w:tcPr>
            <w:tcW w:w="2398" w:type="dxa"/>
          </w:tcPr>
          <w:p>
            <w:p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Four ‘good’ equivalent to a score of 50+.</w:t>
            </w:r>
          </w:p>
        </w:tc>
        <w:tc>
          <w:tcPr>
            <w:tcW w:w="2399" w:type="dxa"/>
          </w:tcPr>
          <w:p>
            <w:p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Four ‘very good’ equivalent to a score of 60+.</w:t>
            </w:r>
          </w:p>
        </w:tc>
        <w:tc>
          <w:tcPr>
            <w:tcW w:w="2399" w:type="dxa"/>
          </w:tcPr>
          <w:p>
            <w:p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Four ‘excellent’ is equivalent to a score of 70+.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98" w:type="dxa"/>
          </w:tcPr>
          <w:p>
            <w:pPr>
              <w:spacing w:line="240" w:lineRule="auto"/>
              <w:rPr>
                <w:color w:val="161718" w:themeColor="text1"/>
                <w:sz w:val="16"/>
                <w:szCs w:val="16"/>
                <w14:textFill>
                  <w14:solidFill>
                    <w14:schemeClr w14:val="tx1"/>
                  </w14:solidFill>
                </w14:textFill>
              </w:rPr>
            </w:pPr>
            <w:r>
              <w:rPr>
                <w:b/>
                <w:bCs/>
                <w:color w:val="161718" w:themeColor="text1"/>
                <w:sz w:val="16"/>
                <w:szCs w:val="16"/>
                <w:lang w:val="en-GB"/>
                <w14:textFill>
                  <w14:solidFill>
                    <w14:schemeClr w14:val="tx1"/>
                  </w14:solidFill>
                </w14:textFill>
              </w:rPr>
              <w:t>Relates to Professional Mentor statement (page 2 of Practical Tasks Evaluation form).</w:t>
            </w:r>
            <w:r>
              <w:rPr>
                <w:color w:val="161718" w:themeColor="text1"/>
                <w:sz w:val="16"/>
                <w:szCs w:val="16"/>
                <w:lang w:val="en-GB"/>
                <w14:textFill>
                  <w14:solidFill>
                    <w14:schemeClr w14:val="tx1"/>
                  </w14:solidFill>
                </w14:textFill>
              </w:rPr>
              <w:t xml:space="preserve"> Provide specific examples of student actions that explicitly evidence that:</w:t>
            </w:r>
          </w:p>
        </w:tc>
        <w:tc>
          <w:tcPr>
            <w:tcW w:w="2398" w:type="dxa"/>
          </w:tcPr>
          <w:p>
            <w:p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Professional Mentor statement not completed.</w:t>
            </w:r>
          </w:p>
        </w:tc>
        <w:tc>
          <w:tcPr>
            <w:tcW w:w="2398" w:type="dxa"/>
          </w:tcPr>
          <w:p>
            <w:p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 xml:space="preserve">Student seemed unaware of or unconcerned with team and/or organisational goals </w:t>
            </w:r>
            <w:r>
              <w:rPr>
                <w:b/>
                <w:bCs/>
                <w:color w:val="161718" w:themeColor="text1"/>
                <w:sz w:val="16"/>
                <w:szCs w:val="16"/>
                <w:lang w:val="en-GB"/>
                <w14:textFill>
                  <w14:solidFill>
                    <w14:schemeClr w14:val="tx1"/>
                  </w14:solidFill>
                </w14:textFill>
              </w:rPr>
              <w:t>OR</w:t>
            </w:r>
            <w:r>
              <w:rPr>
                <w:color w:val="161718" w:themeColor="text1"/>
                <w:sz w:val="16"/>
                <w:szCs w:val="16"/>
                <w:lang w:val="en-GB"/>
                <w14:textFill>
                  <w14:solidFill>
                    <w14:schemeClr w14:val="tx1"/>
                  </w14:solidFill>
                </w14:textFill>
              </w:rPr>
              <w:t xml:space="preserve"> Professional Mentor statement not completed.</w:t>
            </w:r>
          </w:p>
        </w:tc>
        <w:tc>
          <w:tcPr>
            <w:tcW w:w="2398" w:type="dxa"/>
          </w:tcPr>
          <w:p>
            <w:pPr>
              <w:spacing w:line="240" w:lineRule="auto"/>
              <w:rPr>
                <w:b/>
                <w:bCs/>
                <w:color w:val="161718" w:themeColor="text1"/>
                <w:sz w:val="16"/>
                <w:szCs w:val="16"/>
                <w:lang w:val="en-GB"/>
                <w14:textFill>
                  <w14:solidFill>
                    <w14:schemeClr w14:val="tx1"/>
                  </w14:solidFill>
                </w14:textFill>
              </w:rPr>
            </w:pPr>
            <w:r>
              <w:rPr>
                <w:color w:val="161718" w:themeColor="text1"/>
                <w:sz w:val="16"/>
                <w:szCs w:val="16"/>
                <w:lang w:val="en-GB"/>
                <w14:textFill>
                  <w14:solidFill>
                    <w14:schemeClr w14:val="tx1"/>
                  </w14:solidFill>
                </w14:textFill>
              </w:rPr>
              <w:t>Student had a clear understanding of team and/or organisational goals and contributed to these in a meaningful way e.g.</w:t>
            </w:r>
          </w:p>
          <w:p>
            <w:pPr>
              <w:pStyle w:val="27"/>
              <w:numPr>
                <w:ilvl w:val="0"/>
                <w:numId w:val="5"/>
              </w:numPr>
              <w:spacing w:line="276" w:lineRule="auto"/>
              <w:rPr>
                <w:color w:val="161718" w:themeColor="text1"/>
                <w:sz w:val="16"/>
                <w:szCs w:val="16"/>
                <w14:textFill>
                  <w14:solidFill>
                    <w14:schemeClr w14:val="tx1"/>
                  </w14:solidFill>
                </w14:textFill>
              </w:rPr>
            </w:pPr>
            <w:r>
              <w:rPr>
                <w:color w:val="161718" w:themeColor="text1"/>
                <w:sz w:val="16"/>
                <w:szCs w:val="16"/>
                <w14:textFill>
                  <w14:solidFill>
                    <w14:schemeClr w14:val="tx1"/>
                  </w14:solidFill>
                </w14:textFill>
              </w:rPr>
              <w:t>Addressed some organisational needs.</w:t>
            </w:r>
          </w:p>
          <w:p>
            <w:pPr>
              <w:pStyle w:val="27"/>
              <w:numPr>
                <w:ilvl w:val="0"/>
                <w:numId w:val="5"/>
              </w:numPr>
              <w:spacing w:line="276" w:lineRule="auto"/>
              <w:rPr>
                <w:color w:val="161718" w:themeColor="text1"/>
                <w:sz w:val="16"/>
                <w:szCs w:val="16"/>
                <w14:textFill>
                  <w14:solidFill>
                    <w14:schemeClr w14:val="tx1"/>
                  </w14:solidFill>
                </w14:textFill>
              </w:rPr>
            </w:pPr>
            <w:r>
              <w:rPr>
                <w:color w:val="161718" w:themeColor="text1"/>
                <w:sz w:val="16"/>
                <w:szCs w:val="16"/>
                <w14:textFill>
                  <w14:solidFill>
                    <w14:schemeClr w14:val="tx1"/>
                  </w14:solidFill>
                </w14:textFill>
              </w:rPr>
              <w:t>Received some positive feedback from guests / team members.</w:t>
            </w:r>
          </w:p>
          <w:p>
            <w:pPr>
              <w:pStyle w:val="27"/>
              <w:numPr>
                <w:ilvl w:val="0"/>
                <w:numId w:val="5"/>
              </w:numPr>
              <w:spacing w:line="240" w:lineRule="auto"/>
              <w:rPr>
                <w:color w:val="161718" w:themeColor="text1"/>
                <w:sz w:val="16"/>
                <w:szCs w:val="16"/>
                <w14:textFill>
                  <w14:solidFill>
                    <w14:schemeClr w14:val="tx1"/>
                  </w14:solidFill>
                </w14:textFill>
              </w:rPr>
            </w:pPr>
            <w:r>
              <w:rPr>
                <w:color w:val="161718" w:themeColor="text1"/>
                <w:sz w:val="16"/>
                <w:szCs w:val="16"/>
                <w14:textFill>
                  <w14:solidFill>
                    <w14:schemeClr w14:val="tx1"/>
                  </w14:solidFill>
                </w14:textFill>
              </w:rPr>
              <w:t>Completed departmental tasks well.</w:t>
            </w:r>
          </w:p>
        </w:tc>
        <w:tc>
          <w:tcPr>
            <w:tcW w:w="2399" w:type="dxa"/>
          </w:tcPr>
          <w:p>
            <w:pPr>
              <w:spacing w:line="240" w:lineRule="auto"/>
              <w:rPr>
                <w:color w:val="161718" w:themeColor="text1"/>
                <w:sz w:val="16"/>
                <w:szCs w:val="16"/>
                <w:lang w:val="en-GB"/>
                <w14:textFill>
                  <w14:solidFill>
                    <w14:schemeClr w14:val="tx1"/>
                  </w14:solidFill>
                </w14:textFill>
              </w:rPr>
            </w:pPr>
            <w:r>
              <w:rPr>
                <w:color w:val="161718" w:themeColor="text1"/>
                <w:sz w:val="16"/>
                <w:szCs w:val="16"/>
                <w:lang w:val="en-GB"/>
                <w14:textFill>
                  <w14:solidFill>
                    <w14:schemeClr w14:val="tx1"/>
                  </w14:solidFill>
                </w14:textFill>
              </w:rPr>
              <w:t>Student had a clear understanding of team and/or organisational goals and contributed to these in a meaningful way e,g.</w:t>
            </w:r>
          </w:p>
          <w:p>
            <w:pPr>
              <w:pStyle w:val="27"/>
              <w:numPr>
                <w:ilvl w:val="0"/>
                <w:numId w:val="6"/>
              </w:numPr>
              <w:spacing w:line="240" w:lineRule="auto"/>
              <w:rPr>
                <w:color w:val="161718" w:themeColor="text1"/>
                <w:sz w:val="16"/>
                <w:szCs w:val="16"/>
                <w14:textFill>
                  <w14:solidFill>
                    <w14:schemeClr w14:val="tx1"/>
                  </w14:solidFill>
                </w14:textFill>
              </w:rPr>
            </w:pPr>
            <w:r>
              <w:rPr>
                <w:color w:val="161718" w:themeColor="text1"/>
                <w:sz w:val="16"/>
                <w:szCs w:val="16"/>
                <w14:textFill>
                  <w14:solidFill>
                    <w14:schemeClr w14:val="tx1"/>
                  </w14:solidFill>
                </w14:textFill>
              </w:rPr>
              <w:t>Suggested ideas after facing challenges.</w:t>
            </w:r>
          </w:p>
          <w:p>
            <w:pPr>
              <w:pStyle w:val="27"/>
              <w:numPr>
                <w:ilvl w:val="0"/>
                <w:numId w:val="6"/>
              </w:numPr>
              <w:spacing w:line="240" w:lineRule="auto"/>
              <w:rPr>
                <w:color w:val="161718" w:themeColor="text1"/>
                <w:sz w:val="16"/>
                <w:szCs w:val="16"/>
                <w14:textFill>
                  <w14:solidFill>
                    <w14:schemeClr w14:val="tx1"/>
                  </w14:solidFill>
                </w14:textFill>
              </w:rPr>
            </w:pPr>
            <w:r>
              <w:rPr>
                <w:color w:val="161718" w:themeColor="text1"/>
                <w:sz w:val="16"/>
                <w:szCs w:val="16"/>
                <w14:textFill>
                  <w14:solidFill>
                    <w14:schemeClr w14:val="tx1"/>
                  </w14:solidFill>
                </w14:textFill>
              </w:rPr>
              <w:t>Addressed organisational needs.</w:t>
            </w:r>
          </w:p>
          <w:p>
            <w:pPr>
              <w:pStyle w:val="27"/>
              <w:numPr>
                <w:ilvl w:val="0"/>
                <w:numId w:val="6"/>
              </w:numPr>
              <w:spacing w:line="240" w:lineRule="auto"/>
              <w:rPr>
                <w:color w:val="161718" w:themeColor="text1"/>
                <w:sz w:val="16"/>
                <w:szCs w:val="16"/>
                <w14:textFill>
                  <w14:solidFill>
                    <w14:schemeClr w14:val="tx1"/>
                  </w14:solidFill>
                </w14:textFill>
              </w:rPr>
            </w:pPr>
            <w:r>
              <w:rPr>
                <w:color w:val="161718" w:themeColor="text1"/>
                <w:sz w:val="16"/>
                <w:szCs w:val="16"/>
                <w14:textFill>
                  <w14:solidFill>
                    <w14:schemeClr w14:val="tx1"/>
                  </w14:solidFill>
                </w14:textFill>
              </w:rPr>
              <w:t>Received positive feedback from guests / team members.</w:t>
            </w:r>
          </w:p>
          <w:p>
            <w:pPr>
              <w:pStyle w:val="27"/>
              <w:numPr>
                <w:ilvl w:val="0"/>
                <w:numId w:val="6"/>
              </w:numPr>
              <w:spacing w:line="240" w:lineRule="auto"/>
              <w:rPr>
                <w:color w:val="161718" w:themeColor="text1"/>
                <w:sz w:val="16"/>
                <w:szCs w:val="16"/>
                <w14:textFill>
                  <w14:solidFill>
                    <w14:schemeClr w14:val="tx1"/>
                  </w14:solidFill>
                </w14:textFill>
              </w:rPr>
            </w:pPr>
            <w:r>
              <w:rPr>
                <w:color w:val="161718" w:themeColor="text1"/>
                <w:sz w:val="16"/>
                <w:szCs w:val="16"/>
                <w14:textFill>
                  <w14:solidFill>
                    <w14:schemeClr w14:val="tx1"/>
                  </w14:solidFill>
                </w14:textFill>
              </w:rPr>
              <w:t>Completed departmental tasks very well.</w:t>
            </w:r>
          </w:p>
        </w:tc>
        <w:tc>
          <w:tcPr>
            <w:tcW w:w="2399" w:type="dxa"/>
          </w:tcPr>
          <w:p>
            <w:pPr>
              <w:spacing w:line="240" w:lineRule="auto"/>
              <w:rPr>
                <w:color w:val="161718" w:themeColor="text1"/>
                <w:sz w:val="16"/>
                <w:szCs w:val="16"/>
                <w:lang w:val="en-GB"/>
                <w14:textFill>
                  <w14:solidFill>
                    <w14:schemeClr w14:val="tx1"/>
                  </w14:solidFill>
                </w14:textFill>
              </w:rPr>
            </w:pPr>
            <w:r>
              <w:rPr>
                <w:color w:val="161718" w:themeColor="text1"/>
                <w:sz w:val="16"/>
                <w:szCs w:val="16"/>
                <w:lang w:val="en-GB"/>
                <w14:textFill>
                  <w14:solidFill>
                    <w14:schemeClr w14:val="tx1"/>
                  </w14:solidFill>
                </w14:textFill>
              </w:rPr>
              <w:t>Student helped formulate team and/or organisational goals and made a substantial contribution to these e.g.</w:t>
            </w:r>
          </w:p>
          <w:p>
            <w:pPr>
              <w:pStyle w:val="27"/>
              <w:numPr>
                <w:ilvl w:val="0"/>
                <w:numId w:val="7"/>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Providing critical resources for increasing the productivity of others.</w:t>
            </w:r>
          </w:p>
          <w:p>
            <w:pPr>
              <w:pStyle w:val="27"/>
              <w:numPr>
                <w:ilvl w:val="0"/>
                <w:numId w:val="7"/>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Increased organisational revenue / productivity.</w:t>
            </w:r>
          </w:p>
          <w:p>
            <w:pPr>
              <w:pStyle w:val="27"/>
              <w:numPr>
                <w:ilvl w:val="0"/>
                <w:numId w:val="7"/>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Improved service user satisfaction.</w:t>
            </w:r>
          </w:p>
          <w:p>
            <w:pPr>
              <w:pStyle w:val="27"/>
              <w:numPr>
                <w:ilvl w:val="0"/>
                <w:numId w:val="7"/>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 xml:space="preserve">Produced performance levels equal to that of permanent staff. </w:t>
            </w:r>
          </w:p>
          <w:p>
            <w:pPr>
              <w:pStyle w:val="27"/>
              <w:numPr>
                <w:ilvl w:val="0"/>
                <w:numId w:val="7"/>
              </w:numPr>
              <w:spacing w:line="240" w:lineRule="auto"/>
              <w:rPr>
                <w:color w:val="161718" w:themeColor="text1"/>
                <w:sz w:val="16"/>
                <w:szCs w:val="16"/>
                <w14:textFill>
                  <w14:solidFill>
                    <w14:schemeClr w14:val="tx1"/>
                  </w14:solidFill>
                </w14:textFill>
              </w:rPr>
            </w:pPr>
            <w:r>
              <w:rPr>
                <w:color w:val="161718" w:themeColor="text1"/>
                <w:sz w:val="16"/>
                <w:szCs w:val="16"/>
                <w:lang w:val="en-GB"/>
                <w14:textFill>
                  <w14:solidFill>
                    <w14:schemeClr w14:val="tx1"/>
                  </w14:solidFill>
                </w14:textFill>
              </w:rPr>
              <w:t>Addressed organisational needs that otherwise would not have been met.</w:t>
            </w:r>
          </w:p>
          <w:p>
            <w:pPr>
              <w:pStyle w:val="27"/>
              <w:numPr>
                <w:ilvl w:val="0"/>
                <w:numId w:val="7"/>
              </w:numPr>
              <w:spacing w:line="240" w:lineRule="auto"/>
              <w:rPr>
                <w:color w:val="161718" w:themeColor="text1"/>
                <w:sz w:val="16"/>
                <w:szCs w:val="16"/>
                <w14:textFill>
                  <w14:solidFill>
                    <w14:schemeClr w14:val="tx1"/>
                  </w14:solidFill>
                </w14:textFill>
              </w:rPr>
            </w:pPr>
            <w:r>
              <w:rPr>
                <w:color w:val="161718" w:themeColor="text1"/>
                <w:sz w:val="16"/>
                <w:szCs w:val="16"/>
                <w14:textFill>
                  <w14:solidFill>
                    <w14:schemeClr w14:val="tx1"/>
                  </w14:solidFill>
                </w14:textFill>
              </w:rPr>
              <w:t>Completed departmental tasks to an excellent standard.</w:t>
            </w:r>
          </w:p>
        </w:tc>
      </w:tr>
    </w:tbl>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rPr>
          <w:color w:val="161718" w:themeColor="text1"/>
          <w14:textFill>
            <w14:solidFill>
              <w14:schemeClr w14:val="tx1"/>
            </w14:solidFill>
          </w14:textFill>
        </w:rPr>
      </w:pPr>
    </w:p>
    <w:p>
      <w:pPr>
        <w:spacing w:after="200"/>
        <w:rPr>
          <w:color w:val="161718" w:themeColor="text1"/>
          <w14:textFill>
            <w14:solidFill>
              <w14:schemeClr w14:val="tx1"/>
            </w14:solidFill>
          </w14:textFill>
        </w:rPr>
        <w:sectPr>
          <w:pgSz w:w="15840" w:h="12240" w:orient="landscape"/>
          <w:pgMar w:top="1152" w:right="720" w:bottom="1152" w:left="720" w:header="0" w:footer="0" w:gutter="0"/>
          <w:pgNumType w:start="1"/>
          <w:cols w:space="720" w:num="1"/>
          <w:titlePg/>
          <w:docGrid w:linePitch="381" w:charSpace="0"/>
        </w:sectPr>
      </w:pPr>
    </w:p>
    <w:p>
      <w:pPr>
        <w:spacing w:after="200"/>
        <w:jc w:val="center"/>
        <w:rPr>
          <w:rFonts w:asciiTheme="majorHAnsi" w:hAnsiTheme="majorHAnsi"/>
          <w:b/>
          <w:bCs/>
          <w:color w:val="161718" w:themeColor="text1"/>
          <w:sz w:val="44"/>
          <w:szCs w:val="44"/>
          <w14:textFill>
            <w14:solidFill>
              <w14:schemeClr w14:val="tx1"/>
            </w14:solidFill>
          </w14:textFill>
        </w:rPr>
      </w:pPr>
      <w:r>
        <w:rPr>
          <w:rFonts w:asciiTheme="majorHAnsi" w:hAnsiTheme="majorHAnsi"/>
          <w:b/>
          <w:bCs/>
          <w:color w:val="161718" w:themeColor="text1"/>
          <w:sz w:val="44"/>
          <w:szCs w:val="44"/>
          <w14:textFill>
            <w14:solidFill>
              <w14:schemeClr w14:val="tx1"/>
            </w14:solidFill>
          </w14:textFill>
        </w:rPr>
        <w:t>Practical Tasks Evaluation</w:t>
      </w:r>
    </w:p>
    <w:p>
      <w:pPr>
        <w:spacing w:after="200"/>
        <w:jc w:val="center"/>
        <w:rPr>
          <w:rFonts w:asciiTheme="majorHAnsi" w:hAnsiTheme="majorHAnsi"/>
          <w:color w:val="161718" w:themeColor="text1"/>
          <w:sz w:val="44"/>
          <w:szCs w:val="44"/>
          <w14:textFill>
            <w14:solidFill>
              <w14:schemeClr w14:val="tx1"/>
            </w14:solidFill>
          </w14:textFill>
        </w:rPr>
      </w:pPr>
      <w:r>
        <w:rPr>
          <w:rFonts w:asciiTheme="majorHAnsi" w:hAnsiTheme="majorHAnsi"/>
          <w:color w:val="161718" w:themeColor="text1"/>
          <w:sz w:val="44"/>
          <w:szCs w:val="44"/>
          <w14:textFill>
            <w14:solidFill>
              <w14:schemeClr w14:val="tx1"/>
            </w14:solidFill>
          </w14:textFill>
        </w:rPr>
        <w:t>BMIH4002 &amp; BMIH4006</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539"/>
        <w:gridCol w:w="638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539" w:type="dxa"/>
          </w:tcPr>
          <w:p>
            <w:pPr>
              <w:spacing w:after="200" w:line="240" w:lineRule="auto"/>
              <w:rPr>
                <w:rFonts w:asciiTheme="majorHAnsi" w:hAnsiTheme="majorHAnsi"/>
                <w:color w:val="161718" w:themeColor="text1"/>
                <w:szCs w:val="28"/>
                <w14:textFill>
                  <w14:solidFill>
                    <w14:schemeClr w14:val="tx1"/>
                  </w14:solidFill>
                </w14:textFill>
              </w:rPr>
            </w:pPr>
            <w:r>
              <w:rPr>
                <w:rFonts w:asciiTheme="majorHAnsi" w:hAnsiTheme="majorHAnsi"/>
                <w:color w:val="161718" w:themeColor="text1"/>
                <w:szCs w:val="28"/>
                <w14:textFill>
                  <w14:solidFill>
                    <w14:schemeClr w14:val="tx1"/>
                  </w14:solidFill>
                </w14:textFill>
              </w:rPr>
              <w:t xml:space="preserve">Student Name: </w:t>
            </w:r>
          </w:p>
        </w:tc>
        <w:tc>
          <w:tcPr>
            <w:tcW w:w="6387" w:type="dxa"/>
          </w:tcPr>
          <w:p>
            <w:pPr>
              <w:spacing w:after="200" w:line="240" w:lineRule="auto"/>
              <w:rPr>
                <w:rFonts w:hint="default" w:asciiTheme="majorHAnsi" w:hAnsiTheme="majorHAnsi"/>
                <w:color w:val="161718" w:themeColor="text1"/>
                <w:szCs w:val="28"/>
                <w:lang w:val="en-GB"/>
                <w14:textFill>
                  <w14:solidFill>
                    <w14:schemeClr w14:val="tx1"/>
                  </w14:solidFill>
                </w14:textFill>
              </w:rPr>
            </w:pPr>
            <w:r>
              <w:rPr>
                <w:rFonts w:hint="default" w:asciiTheme="majorHAnsi" w:hAnsiTheme="majorHAnsi"/>
                <w:color w:val="161718" w:themeColor="text1"/>
                <w:szCs w:val="28"/>
                <w:lang w:val="en-GB"/>
                <w14:textFill>
                  <w14:solidFill>
                    <w14:schemeClr w14:val="tx1"/>
                  </w14:solidFill>
                </w14:textFill>
              </w:rPr>
              <w:t>Merlyn Wiltshire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539" w:type="dxa"/>
          </w:tcPr>
          <w:p>
            <w:pPr>
              <w:spacing w:after="200" w:line="240" w:lineRule="auto"/>
              <w:rPr>
                <w:rFonts w:asciiTheme="majorHAnsi" w:hAnsiTheme="majorHAnsi"/>
                <w:color w:val="161718" w:themeColor="text1"/>
                <w:szCs w:val="28"/>
                <w14:textFill>
                  <w14:solidFill>
                    <w14:schemeClr w14:val="tx1"/>
                  </w14:solidFill>
                </w14:textFill>
              </w:rPr>
            </w:pPr>
            <w:r>
              <w:rPr>
                <w:rFonts w:asciiTheme="majorHAnsi" w:hAnsiTheme="majorHAnsi"/>
                <w:color w:val="161718" w:themeColor="text1"/>
                <w:szCs w:val="28"/>
                <w14:textFill>
                  <w14:solidFill>
                    <w14:schemeClr w14:val="tx1"/>
                  </w14:solidFill>
                </w14:textFill>
              </w:rPr>
              <w:t>Student Number:</w:t>
            </w:r>
          </w:p>
        </w:tc>
        <w:tc>
          <w:tcPr>
            <w:tcW w:w="6387" w:type="dxa"/>
          </w:tcPr>
          <w:p>
            <w:pPr>
              <w:spacing w:after="200" w:line="240" w:lineRule="auto"/>
              <w:rPr>
                <w:rFonts w:hint="default" w:asciiTheme="majorHAnsi" w:hAnsiTheme="majorHAnsi"/>
                <w:color w:val="161718" w:themeColor="text1"/>
                <w:szCs w:val="28"/>
                <w:lang w:val="en-GB"/>
                <w14:textFill>
                  <w14:solidFill>
                    <w14:schemeClr w14:val="tx1"/>
                  </w14:solidFill>
                </w14:textFill>
              </w:rPr>
            </w:pPr>
            <w:r>
              <w:rPr>
                <w:rFonts w:hint="default" w:asciiTheme="majorHAnsi" w:hAnsiTheme="majorHAnsi"/>
                <w:color w:val="161718" w:themeColor="text1"/>
                <w:szCs w:val="28"/>
                <w:lang w:val="en-GB"/>
                <w14:textFill>
                  <w14:solidFill>
                    <w14:schemeClr w14:val="tx1"/>
                  </w14:solidFill>
                </w14:textFill>
              </w:rPr>
              <w:t>2109522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539" w:type="dxa"/>
          </w:tcPr>
          <w:p>
            <w:pPr>
              <w:spacing w:after="200" w:line="240" w:lineRule="auto"/>
              <w:rPr>
                <w:rFonts w:asciiTheme="majorHAnsi" w:hAnsiTheme="majorHAnsi"/>
                <w:color w:val="161718" w:themeColor="text1"/>
                <w:szCs w:val="28"/>
                <w14:textFill>
                  <w14:solidFill>
                    <w14:schemeClr w14:val="tx1"/>
                  </w14:solidFill>
                </w14:textFill>
              </w:rPr>
            </w:pPr>
            <w:r>
              <w:rPr>
                <w:rFonts w:asciiTheme="majorHAnsi" w:hAnsiTheme="majorHAnsi"/>
                <w:color w:val="161718" w:themeColor="text1"/>
                <w:szCs w:val="28"/>
                <w14:textFill>
                  <w14:solidFill>
                    <w14:schemeClr w14:val="tx1"/>
                  </w14:solidFill>
                </w14:textFill>
              </w:rPr>
              <w:t>Placement Hotel:</w:t>
            </w:r>
          </w:p>
        </w:tc>
        <w:tc>
          <w:tcPr>
            <w:tcW w:w="6387" w:type="dxa"/>
          </w:tcPr>
          <w:p>
            <w:pPr>
              <w:spacing w:after="200" w:line="240" w:lineRule="auto"/>
              <w:rPr>
                <w:rFonts w:hint="default" w:asciiTheme="majorHAnsi" w:hAnsiTheme="majorHAnsi"/>
                <w:color w:val="161718" w:themeColor="text1"/>
                <w:szCs w:val="28"/>
                <w:lang w:val="en-GB"/>
                <w14:textFill>
                  <w14:solidFill>
                    <w14:schemeClr w14:val="tx1"/>
                  </w14:solidFill>
                </w14:textFill>
              </w:rPr>
            </w:pPr>
            <w:r>
              <w:rPr>
                <w:rFonts w:hint="default" w:asciiTheme="majorHAnsi" w:hAnsiTheme="majorHAnsi"/>
                <w:color w:val="161718" w:themeColor="text1"/>
                <w:szCs w:val="28"/>
                <w:lang w:val="en-GB"/>
                <w14:textFill>
                  <w14:solidFill>
                    <w14:schemeClr w14:val="tx1"/>
                  </w14:solidFill>
                </w14:textFill>
              </w:rPr>
              <w:t xml:space="preserve">Premier Inn Braintree Freeport Village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539" w:type="dxa"/>
          </w:tcPr>
          <w:p>
            <w:pPr>
              <w:spacing w:after="200" w:line="240" w:lineRule="auto"/>
              <w:rPr>
                <w:rFonts w:asciiTheme="majorHAnsi" w:hAnsiTheme="majorHAnsi"/>
                <w:color w:val="161718" w:themeColor="text1"/>
                <w:szCs w:val="28"/>
                <w14:textFill>
                  <w14:solidFill>
                    <w14:schemeClr w14:val="tx1"/>
                  </w14:solidFill>
                </w14:textFill>
              </w:rPr>
            </w:pPr>
            <w:r>
              <w:rPr>
                <w:rFonts w:asciiTheme="majorHAnsi" w:hAnsiTheme="majorHAnsi"/>
                <w:color w:val="161718" w:themeColor="text1"/>
                <w:szCs w:val="28"/>
                <w14:textFill>
                  <w14:solidFill>
                    <w14:schemeClr w14:val="tx1"/>
                  </w14:solidFill>
                </w14:textFill>
              </w:rPr>
              <w:t>Professional Mentor:</w:t>
            </w:r>
          </w:p>
        </w:tc>
        <w:tc>
          <w:tcPr>
            <w:tcW w:w="6387" w:type="dxa"/>
          </w:tcPr>
          <w:p>
            <w:pPr>
              <w:spacing w:after="200" w:line="240" w:lineRule="auto"/>
              <w:rPr>
                <w:rFonts w:hint="default" w:asciiTheme="majorHAnsi" w:hAnsiTheme="majorHAnsi"/>
                <w:color w:val="161718" w:themeColor="text1"/>
                <w:szCs w:val="28"/>
                <w:lang w:val="en-GB"/>
                <w14:textFill>
                  <w14:solidFill>
                    <w14:schemeClr w14:val="tx1"/>
                  </w14:solidFill>
                </w14:textFill>
              </w:rPr>
            </w:pPr>
            <w:r>
              <w:rPr>
                <w:rFonts w:hint="default" w:asciiTheme="majorHAnsi" w:hAnsiTheme="majorHAnsi"/>
                <w:color w:val="161718" w:themeColor="text1"/>
                <w:szCs w:val="28"/>
                <w:lang w:val="en-GB"/>
                <w14:textFill>
                  <w14:solidFill>
                    <w14:schemeClr w14:val="tx1"/>
                  </w14:solidFill>
                </w14:textFill>
              </w:rPr>
              <w:t>Inacio Huo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539" w:type="dxa"/>
          </w:tcPr>
          <w:p>
            <w:pPr>
              <w:spacing w:after="200" w:line="240" w:lineRule="auto"/>
              <w:rPr>
                <w:rFonts w:asciiTheme="majorHAnsi" w:hAnsiTheme="majorHAnsi"/>
                <w:color w:val="161718" w:themeColor="text1"/>
                <w:szCs w:val="28"/>
                <w14:textFill>
                  <w14:solidFill>
                    <w14:schemeClr w14:val="tx1"/>
                  </w14:solidFill>
                </w14:textFill>
              </w:rPr>
            </w:pPr>
            <w:r>
              <w:rPr>
                <w:rFonts w:asciiTheme="majorHAnsi" w:hAnsiTheme="majorHAnsi"/>
                <w:color w:val="161718" w:themeColor="text1"/>
                <w:szCs w:val="28"/>
                <w14:textFill>
                  <w14:solidFill>
                    <w14:schemeClr w14:val="tx1"/>
                  </w14:solidFill>
                </w14:textFill>
              </w:rPr>
              <w:t>Placement Tutor:</w:t>
            </w:r>
          </w:p>
        </w:tc>
        <w:tc>
          <w:tcPr>
            <w:tcW w:w="6387" w:type="dxa"/>
          </w:tcPr>
          <w:p>
            <w:pPr>
              <w:tabs>
                <w:tab w:val="left" w:pos="1695"/>
              </w:tabs>
              <w:spacing w:after="200" w:line="240" w:lineRule="auto"/>
              <w:rPr>
                <w:rFonts w:asciiTheme="majorHAnsi" w:hAnsiTheme="majorHAnsi"/>
                <w:color w:val="161718" w:themeColor="text1"/>
                <w:szCs w:val="28"/>
                <w14:textFill>
                  <w14:solidFill>
                    <w14:schemeClr w14:val="tx1"/>
                  </w14:solidFill>
                </w14:textFill>
              </w:rPr>
            </w:pPr>
            <w:r>
              <w:rPr>
                <w:rFonts w:hint="default" w:asciiTheme="majorHAnsi" w:hAnsiTheme="majorHAnsi"/>
                <w:color w:val="161718" w:themeColor="text1"/>
                <w:szCs w:val="28"/>
                <w:lang w:val="en-GB"/>
                <w14:textFill>
                  <w14:solidFill>
                    <w14:schemeClr w14:val="tx1"/>
                  </w14:solidFill>
                </w14:textFill>
              </w:rPr>
              <w:t>Ftion Cumberpath</w:t>
            </w:r>
            <w:r>
              <w:rPr>
                <w:rFonts w:asciiTheme="majorHAnsi" w:hAnsiTheme="majorHAnsi"/>
                <w:color w:val="161718" w:themeColor="text1"/>
                <w:szCs w:val="28"/>
                <w14:textFill>
                  <w14:solidFill>
                    <w14:schemeClr w14:val="tx1"/>
                  </w14:solidFill>
                </w14:textFill>
              </w:rPr>
              <w:tab/>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539" w:type="dxa"/>
          </w:tcPr>
          <w:p>
            <w:pPr>
              <w:spacing w:after="200" w:line="240" w:lineRule="auto"/>
              <w:rPr>
                <w:rFonts w:asciiTheme="majorHAnsi" w:hAnsiTheme="majorHAnsi"/>
                <w:color w:val="161718" w:themeColor="text1"/>
                <w:szCs w:val="28"/>
                <w14:textFill>
                  <w14:solidFill>
                    <w14:schemeClr w14:val="tx1"/>
                  </w14:solidFill>
                </w14:textFill>
              </w:rPr>
            </w:pPr>
            <w:r>
              <w:rPr>
                <w:rFonts w:asciiTheme="majorHAnsi" w:hAnsiTheme="majorHAnsi"/>
                <w:color w:val="161718" w:themeColor="text1"/>
                <w:szCs w:val="28"/>
                <w14:textFill>
                  <w14:solidFill>
                    <w14:schemeClr w14:val="tx1"/>
                  </w14:solidFill>
                </w14:textFill>
              </w:rPr>
              <w:t>Hours Completed:</w:t>
            </w:r>
          </w:p>
        </w:tc>
        <w:tc>
          <w:tcPr>
            <w:tcW w:w="6387" w:type="dxa"/>
          </w:tcPr>
          <w:p>
            <w:pPr>
              <w:tabs>
                <w:tab w:val="left" w:pos="1695"/>
              </w:tabs>
              <w:spacing w:after="200" w:line="240" w:lineRule="auto"/>
              <w:rPr>
                <w:rFonts w:hint="default" w:asciiTheme="majorHAnsi" w:hAnsiTheme="majorHAnsi"/>
                <w:color w:val="161718" w:themeColor="text1"/>
                <w:szCs w:val="28"/>
                <w:lang w:val="en-GB"/>
                <w14:textFill>
                  <w14:solidFill>
                    <w14:schemeClr w14:val="tx1"/>
                  </w14:solidFill>
                </w14:textFill>
              </w:rPr>
            </w:pPr>
            <w:r>
              <w:rPr>
                <w:rFonts w:hint="default" w:asciiTheme="majorHAnsi" w:hAnsiTheme="majorHAnsi"/>
                <w:color w:val="161718" w:themeColor="text1"/>
                <w:szCs w:val="28"/>
                <w:lang w:val="en-GB"/>
                <w14:textFill>
                  <w14:solidFill>
                    <w14:schemeClr w14:val="tx1"/>
                  </w14:solidFill>
                </w14:textFill>
              </w:rPr>
              <w:t>128</w:t>
            </w:r>
          </w:p>
        </w:tc>
      </w:tr>
    </w:tbl>
    <w:p>
      <w:pPr>
        <w:spacing w:after="200"/>
        <w:rPr>
          <w:rFonts w:asciiTheme="majorHAnsi" w:hAnsiTheme="majorHAnsi"/>
          <w:color w:val="161718" w:themeColor="text1"/>
          <w:sz w:val="16"/>
          <w:szCs w:val="16"/>
          <w14:textFill>
            <w14:solidFill>
              <w14:schemeClr w14:val="tx1"/>
            </w14:solidFill>
          </w14:textFill>
        </w:rPr>
      </w:pPr>
    </w:p>
    <w:p>
      <w:pPr>
        <w:spacing w:after="200"/>
        <w:rPr>
          <w:rFonts w:asciiTheme="majorHAnsi" w:hAnsiTheme="majorHAnsi"/>
          <w:b/>
          <w:bCs/>
          <w:color w:val="161718" w:themeColor="text1"/>
          <w:sz w:val="36"/>
          <w:szCs w:val="36"/>
          <w14:textFill>
            <w14:solidFill>
              <w14:schemeClr w14:val="tx1"/>
            </w14:solidFill>
          </w14:textFill>
        </w:rPr>
      </w:pPr>
      <w:r>
        <w:rPr>
          <w:rFonts w:asciiTheme="majorHAnsi" w:hAnsiTheme="majorHAnsi"/>
          <w:b/>
          <w:bCs/>
          <w:color w:val="161718" w:themeColor="text1"/>
          <w:sz w:val="36"/>
          <w:szCs w:val="36"/>
          <w14:textFill>
            <w14:solidFill>
              <w14:schemeClr w14:val="tx1"/>
            </w14:solidFill>
          </w14:textFill>
        </w:rPr>
        <w:t>Skills Matrix</w:t>
      </w:r>
    </w:p>
    <w:p>
      <w:pPr>
        <w:spacing w:after="200"/>
        <w:rPr>
          <w:rFonts w:asciiTheme="majorHAnsi" w:hAnsiTheme="majorHAnsi"/>
          <w:color w:val="161718" w:themeColor="text1"/>
          <w:sz w:val="22"/>
          <w14:textFill>
            <w14:solidFill>
              <w14:schemeClr w14:val="tx1"/>
            </w14:solidFill>
          </w14:textFill>
        </w:rPr>
      </w:pPr>
      <w:r>
        <w:rPr>
          <w:rFonts w:asciiTheme="majorHAnsi" w:hAnsiTheme="majorHAnsi"/>
          <w:color w:val="161718" w:themeColor="text1"/>
          <w:sz w:val="22"/>
          <w14:textFill>
            <w14:solidFill>
              <w14:schemeClr w14:val="tx1"/>
            </w14:solidFill>
          </w14:textFill>
        </w:rPr>
        <w:t>In the grid below: U=Unsatisfactory; S=Satisfactory; G=Good; VG=Very Good; E=Excellent/Exceptional</w:t>
      </w:r>
    </w:p>
    <w:p>
      <w:pPr>
        <w:spacing w:after="200"/>
        <w:rPr>
          <w:rFonts w:asciiTheme="majorHAnsi" w:hAnsiTheme="majorHAnsi"/>
          <w:color w:val="161718" w:themeColor="text1"/>
          <w:sz w:val="22"/>
          <w14:textFill>
            <w14:solidFill>
              <w14:schemeClr w14:val="tx1"/>
            </w14:solidFill>
          </w14:textFill>
        </w:rPr>
      </w:pPr>
      <w:r>
        <w:rPr>
          <w:rFonts w:asciiTheme="majorHAnsi" w:hAnsiTheme="majorHAnsi"/>
          <w:color w:val="161718" w:themeColor="text1"/>
          <w:sz w:val="22"/>
          <w14:textFill>
            <w14:solidFill>
              <w14:schemeClr w14:val="tx1"/>
            </w14:solidFill>
          </w14:textFill>
        </w:rPr>
        <w:t>Ideally, the Professional Mentor will discuss this evaluation with the student at the start, in the middle and at the end of the placement.</w:t>
      </w:r>
    </w:p>
    <w:p>
      <w:pPr>
        <w:spacing w:after="200"/>
        <w:rPr>
          <w:rFonts w:asciiTheme="majorHAnsi" w:hAnsiTheme="majorHAnsi"/>
          <w:color w:val="161718" w:themeColor="text1"/>
          <w:sz w:val="22"/>
          <w:lang w:val="en-GB"/>
          <w14:textFill>
            <w14:solidFill>
              <w14:schemeClr w14:val="tx1"/>
            </w14:solidFill>
          </w14:textFill>
        </w:rPr>
      </w:pPr>
      <w:r>
        <w:rPr>
          <w:rFonts w:asciiTheme="majorHAnsi" w:hAnsiTheme="majorHAnsi"/>
          <w:color w:val="161718" w:themeColor="text1"/>
          <w:sz w:val="22"/>
          <w14:textFill>
            <w14:solidFill>
              <w14:schemeClr w14:val="tx1"/>
            </w14:solidFill>
          </w14:textFill>
        </w:rPr>
        <w:t xml:space="preserve">Please use the descriptors of competence for all levels and across </w:t>
      </w:r>
      <w:r>
        <w:rPr>
          <w:rFonts w:asciiTheme="majorHAnsi" w:hAnsiTheme="majorHAnsi"/>
          <w:color w:val="161718" w:themeColor="text1"/>
          <w:sz w:val="22"/>
          <w:lang w:val="en-GB"/>
          <w14:textFill>
            <w14:solidFill>
              <w14:schemeClr w14:val="tx1"/>
            </w14:solidFill>
          </w14:textFill>
        </w:rPr>
        <w:t>all four skill areas as provided in the practical tasks criteria to inform your evaluation of the student’s performance during their time on placement.</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76"/>
        <w:gridCol w:w="5407"/>
        <w:gridCol w:w="567"/>
        <w:gridCol w:w="567"/>
        <w:gridCol w:w="567"/>
        <w:gridCol w:w="567"/>
        <w:gridCol w:w="5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76" w:type="dxa"/>
          </w:tcPr>
          <w:p>
            <w:pPr>
              <w:spacing w:after="200" w:line="240" w:lineRule="auto"/>
              <w:jc w:val="center"/>
              <w:rPr>
                <w:rFonts w:asciiTheme="majorHAnsi" w:hAnsiTheme="majorHAnsi"/>
                <w:b/>
                <w:bCs/>
                <w:color w:val="161718" w:themeColor="text1"/>
                <w:sz w:val="22"/>
                <w14:textFill>
                  <w14:solidFill>
                    <w14:schemeClr w14:val="tx1"/>
                  </w14:solidFill>
                </w14:textFill>
              </w:rPr>
            </w:pPr>
            <w:r>
              <w:rPr>
                <w:rFonts w:asciiTheme="majorHAnsi" w:hAnsiTheme="majorHAnsi"/>
                <w:b/>
                <w:bCs/>
                <w:color w:val="161718" w:themeColor="text1"/>
                <w:sz w:val="22"/>
                <w14:textFill>
                  <w14:solidFill>
                    <w14:schemeClr w14:val="tx1"/>
                  </w14:solidFill>
                </w14:textFill>
              </w:rPr>
              <w:t>Competence</w:t>
            </w:r>
          </w:p>
        </w:tc>
        <w:tc>
          <w:tcPr>
            <w:tcW w:w="5407" w:type="dxa"/>
          </w:tcPr>
          <w:p>
            <w:pPr>
              <w:spacing w:after="200" w:line="240" w:lineRule="auto"/>
              <w:rPr>
                <w:rFonts w:asciiTheme="majorHAnsi" w:hAnsiTheme="majorHAnsi"/>
                <w:b/>
                <w:bCs/>
                <w:color w:val="161718" w:themeColor="text1"/>
                <w:sz w:val="22"/>
                <w14:textFill>
                  <w14:solidFill>
                    <w14:schemeClr w14:val="tx1"/>
                  </w14:solidFill>
                </w14:textFill>
              </w:rPr>
            </w:pPr>
            <w:r>
              <w:rPr>
                <w:rFonts w:asciiTheme="majorHAnsi" w:hAnsiTheme="majorHAnsi"/>
                <w:b/>
                <w:bCs/>
                <w:color w:val="161718" w:themeColor="text1"/>
                <w:sz w:val="22"/>
                <w14:textFill>
                  <w14:solidFill>
                    <w14:schemeClr w14:val="tx1"/>
                  </w14:solidFill>
                </w14:textFill>
              </w:rPr>
              <w:t>Definition</w:t>
            </w:r>
          </w:p>
        </w:tc>
        <w:tc>
          <w:tcPr>
            <w:tcW w:w="567" w:type="dxa"/>
          </w:tcPr>
          <w:p>
            <w:pPr>
              <w:spacing w:after="200" w:line="240" w:lineRule="auto"/>
              <w:jc w:val="center"/>
              <w:rPr>
                <w:rFonts w:asciiTheme="majorHAnsi" w:hAnsiTheme="majorHAnsi"/>
                <w:b/>
                <w:bCs/>
                <w:color w:val="161718" w:themeColor="text1"/>
                <w:sz w:val="22"/>
                <w14:textFill>
                  <w14:solidFill>
                    <w14:schemeClr w14:val="tx1"/>
                  </w14:solidFill>
                </w14:textFill>
              </w:rPr>
            </w:pPr>
            <w:r>
              <w:rPr>
                <w:rFonts w:asciiTheme="majorHAnsi" w:hAnsiTheme="majorHAnsi"/>
                <w:b/>
                <w:bCs/>
                <w:color w:val="161718" w:themeColor="text1"/>
                <w:sz w:val="22"/>
                <w14:textFill>
                  <w14:solidFill>
                    <w14:schemeClr w14:val="tx1"/>
                  </w14:solidFill>
                </w14:textFill>
              </w:rPr>
              <w:t>U</w:t>
            </w:r>
          </w:p>
        </w:tc>
        <w:tc>
          <w:tcPr>
            <w:tcW w:w="567" w:type="dxa"/>
          </w:tcPr>
          <w:p>
            <w:pPr>
              <w:spacing w:after="200" w:line="240" w:lineRule="auto"/>
              <w:jc w:val="center"/>
              <w:rPr>
                <w:rFonts w:asciiTheme="majorHAnsi" w:hAnsiTheme="majorHAnsi"/>
                <w:b/>
                <w:bCs/>
                <w:color w:val="161718" w:themeColor="text1"/>
                <w:sz w:val="22"/>
                <w14:textFill>
                  <w14:solidFill>
                    <w14:schemeClr w14:val="tx1"/>
                  </w14:solidFill>
                </w14:textFill>
              </w:rPr>
            </w:pPr>
            <w:r>
              <w:rPr>
                <w:rFonts w:asciiTheme="majorHAnsi" w:hAnsiTheme="majorHAnsi"/>
                <w:b/>
                <w:bCs/>
                <w:color w:val="161718" w:themeColor="text1"/>
                <w:sz w:val="22"/>
                <w14:textFill>
                  <w14:solidFill>
                    <w14:schemeClr w14:val="tx1"/>
                  </w14:solidFill>
                </w14:textFill>
              </w:rPr>
              <w:t>S</w:t>
            </w:r>
          </w:p>
        </w:tc>
        <w:tc>
          <w:tcPr>
            <w:tcW w:w="567" w:type="dxa"/>
          </w:tcPr>
          <w:p>
            <w:pPr>
              <w:spacing w:after="200" w:line="240" w:lineRule="auto"/>
              <w:jc w:val="center"/>
              <w:rPr>
                <w:rFonts w:asciiTheme="majorHAnsi" w:hAnsiTheme="majorHAnsi"/>
                <w:b/>
                <w:bCs/>
                <w:color w:val="161718" w:themeColor="text1"/>
                <w:sz w:val="22"/>
                <w14:textFill>
                  <w14:solidFill>
                    <w14:schemeClr w14:val="tx1"/>
                  </w14:solidFill>
                </w14:textFill>
              </w:rPr>
            </w:pPr>
            <w:r>
              <w:rPr>
                <w:rFonts w:asciiTheme="majorHAnsi" w:hAnsiTheme="majorHAnsi"/>
                <w:b/>
                <w:bCs/>
                <w:color w:val="161718" w:themeColor="text1"/>
                <w:sz w:val="22"/>
                <w14:textFill>
                  <w14:solidFill>
                    <w14:schemeClr w14:val="tx1"/>
                  </w14:solidFill>
                </w14:textFill>
              </w:rPr>
              <w:t>G</w:t>
            </w:r>
          </w:p>
        </w:tc>
        <w:tc>
          <w:tcPr>
            <w:tcW w:w="567" w:type="dxa"/>
          </w:tcPr>
          <w:p>
            <w:pPr>
              <w:spacing w:after="200" w:line="240" w:lineRule="auto"/>
              <w:jc w:val="center"/>
              <w:rPr>
                <w:rFonts w:asciiTheme="majorHAnsi" w:hAnsiTheme="majorHAnsi"/>
                <w:b/>
                <w:bCs/>
                <w:color w:val="161718" w:themeColor="text1"/>
                <w:sz w:val="22"/>
                <w14:textFill>
                  <w14:solidFill>
                    <w14:schemeClr w14:val="tx1"/>
                  </w14:solidFill>
                </w14:textFill>
              </w:rPr>
            </w:pPr>
            <w:r>
              <w:rPr>
                <w:rFonts w:asciiTheme="majorHAnsi" w:hAnsiTheme="majorHAnsi"/>
                <w:b/>
                <w:bCs/>
                <w:color w:val="161718" w:themeColor="text1"/>
                <w:sz w:val="22"/>
                <w14:textFill>
                  <w14:solidFill>
                    <w14:schemeClr w14:val="tx1"/>
                  </w14:solidFill>
                </w14:textFill>
              </w:rPr>
              <w:t>VG</w:t>
            </w:r>
          </w:p>
        </w:tc>
        <w:tc>
          <w:tcPr>
            <w:tcW w:w="575" w:type="dxa"/>
          </w:tcPr>
          <w:p>
            <w:pPr>
              <w:spacing w:after="200" w:line="240" w:lineRule="auto"/>
              <w:jc w:val="center"/>
              <w:rPr>
                <w:rFonts w:asciiTheme="majorHAnsi" w:hAnsiTheme="majorHAnsi"/>
                <w:b/>
                <w:bCs/>
                <w:color w:val="161718" w:themeColor="text1"/>
                <w:sz w:val="22"/>
                <w14:textFill>
                  <w14:solidFill>
                    <w14:schemeClr w14:val="tx1"/>
                  </w14:solidFill>
                </w14:textFill>
              </w:rPr>
            </w:pPr>
            <w:r>
              <w:rPr>
                <w:rFonts w:asciiTheme="majorHAnsi" w:hAnsiTheme="majorHAnsi"/>
                <w:b/>
                <w:bCs/>
                <w:color w:val="161718" w:themeColor="text1"/>
                <w:sz w:val="22"/>
                <w14:textFill>
                  <w14:solidFill>
                    <w14:schemeClr w14:val="tx1"/>
                  </w14:solidFill>
                </w14:textFill>
              </w:rPr>
              <w: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76" w:type="dxa"/>
          </w:tcPr>
          <w:p>
            <w:pPr>
              <w:spacing w:after="200" w:line="240" w:lineRule="auto"/>
              <w:jc w:val="center"/>
              <w:rPr>
                <w:rFonts w:asciiTheme="majorHAnsi" w:hAnsiTheme="majorHAnsi"/>
                <w:color w:val="161718" w:themeColor="text1"/>
                <w:sz w:val="22"/>
                <w14:textFill>
                  <w14:solidFill>
                    <w14:schemeClr w14:val="tx1"/>
                  </w14:solidFill>
                </w14:textFill>
              </w:rPr>
            </w:pPr>
            <w:r>
              <w:rPr>
                <w:rFonts w:asciiTheme="majorHAnsi" w:hAnsiTheme="majorHAnsi"/>
                <w:color w:val="161718" w:themeColor="text1"/>
                <w:sz w:val="22"/>
                <w14:textFill>
                  <w14:solidFill>
                    <w14:schemeClr w14:val="tx1"/>
                  </w14:solidFill>
                </w14:textFill>
              </w:rPr>
              <w:t>Time Management, Behaviours and Attendance.</w:t>
            </w:r>
          </w:p>
        </w:tc>
        <w:tc>
          <w:tcPr>
            <w:tcW w:w="5407" w:type="dxa"/>
          </w:tcPr>
          <w:p>
            <w:pPr>
              <w:spacing w:after="200" w:line="240" w:lineRule="auto"/>
              <w:rPr>
                <w:rFonts w:asciiTheme="majorHAnsi" w:hAnsiTheme="majorHAnsi"/>
                <w:color w:val="161718" w:themeColor="text1"/>
                <w:sz w:val="22"/>
                <w14:textFill>
                  <w14:solidFill>
                    <w14:schemeClr w14:val="tx1"/>
                  </w14:solidFill>
                </w14:textFill>
              </w:rPr>
            </w:pPr>
            <w:r>
              <w:rPr>
                <w:rFonts w:asciiTheme="majorHAnsi" w:hAnsiTheme="majorHAnsi"/>
                <w:color w:val="161718" w:themeColor="text1"/>
                <w:sz w:val="22"/>
                <w14:textFill>
                  <w14:solidFill>
                    <w14:schemeClr w14:val="tx1"/>
                  </w14:solidFill>
                </w14:textFill>
              </w:rPr>
              <w:t>Manage time effectively and display a hospitality mindset in order to achieve goals. Complete required hours.</w:t>
            </w:r>
          </w:p>
        </w:tc>
        <w:tc>
          <w:tcPr>
            <w:tcW w:w="567" w:type="dxa"/>
          </w:tcPr>
          <w:p>
            <w:pPr>
              <w:spacing w:after="200" w:line="240" w:lineRule="auto"/>
              <w:rPr>
                <w:rFonts w:asciiTheme="majorHAnsi" w:hAnsiTheme="majorHAnsi"/>
                <w:color w:val="161718" w:themeColor="text1"/>
                <w:sz w:val="22"/>
                <w14:textFill>
                  <w14:solidFill>
                    <w14:schemeClr w14:val="tx1"/>
                  </w14:solidFill>
                </w14:textFill>
              </w:rPr>
            </w:pPr>
          </w:p>
        </w:tc>
        <w:tc>
          <w:tcPr>
            <w:tcW w:w="567" w:type="dxa"/>
          </w:tcPr>
          <w:p>
            <w:pPr>
              <w:spacing w:after="200" w:line="240" w:lineRule="auto"/>
              <w:rPr>
                <w:rFonts w:asciiTheme="majorHAnsi" w:hAnsiTheme="majorHAnsi"/>
                <w:color w:val="161718" w:themeColor="text1"/>
                <w:sz w:val="22"/>
                <w14:textFill>
                  <w14:solidFill>
                    <w14:schemeClr w14:val="tx1"/>
                  </w14:solidFill>
                </w14:textFill>
              </w:rPr>
            </w:pPr>
          </w:p>
        </w:tc>
        <w:tc>
          <w:tcPr>
            <w:tcW w:w="567" w:type="dxa"/>
          </w:tcPr>
          <w:p>
            <w:pPr>
              <w:spacing w:after="200" w:line="240" w:lineRule="auto"/>
              <w:rPr>
                <w:rFonts w:asciiTheme="majorHAnsi" w:hAnsiTheme="majorHAnsi"/>
                <w:color w:val="161718" w:themeColor="text1"/>
                <w:sz w:val="22"/>
                <w14:textFill>
                  <w14:solidFill>
                    <w14:schemeClr w14:val="tx1"/>
                  </w14:solidFill>
                </w14:textFill>
              </w:rPr>
            </w:pPr>
          </w:p>
        </w:tc>
        <w:tc>
          <w:tcPr>
            <w:tcW w:w="567" w:type="dxa"/>
          </w:tcPr>
          <w:p>
            <w:pPr>
              <w:spacing w:after="200" w:line="240" w:lineRule="auto"/>
              <w:rPr>
                <w:rFonts w:hint="default" w:asciiTheme="majorHAnsi" w:hAnsiTheme="majorHAnsi"/>
                <w:color w:val="161718" w:themeColor="text1"/>
                <w:sz w:val="22"/>
                <w:lang w:val="en-GB"/>
                <w14:textFill>
                  <w14:solidFill>
                    <w14:schemeClr w14:val="tx1"/>
                  </w14:solidFill>
                </w14:textFill>
              </w:rPr>
            </w:pPr>
            <w:r>
              <w:rPr>
                <w:rFonts w:hint="default" w:asciiTheme="majorHAnsi" w:hAnsiTheme="majorHAnsi"/>
                <w:color w:val="161718" w:themeColor="text1"/>
                <w:sz w:val="22"/>
                <w:lang w:val="en-GB"/>
                <w14:textFill>
                  <w14:solidFill>
                    <w14:schemeClr w14:val="tx1"/>
                  </w14:solidFill>
                </w14:textFill>
              </w:rPr>
              <w:t>x</w:t>
            </w:r>
          </w:p>
        </w:tc>
        <w:tc>
          <w:tcPr>
            <w:tcW w:w="575" w:type="dxa"/>
          </w:tcPr>
          <w:p>
            <w:pPr>
              <w:spacing w:after="200" w:line="240" w:lineRule="auto"/>
              <w:rPr>
                <w:rFonts w:asciiTheme="majorHAnsi" w:hAnsiTheme="majorHAnsi"/>
                <w:color w:val="161718" w:themeColor="text1"/>
                <w:sz w:val="22"/>
                <w14:textFill>
                  <w14:solidFill>
                    <w14:schemeClr w14:val="tx1"/>
                  </w14:solidFill>
                </w14:textFil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76" w:type="dxa"/>
          </w:tcPr>
          <w:p>
            <w:pPr>
              <w:spacing w:after="200" w:line="240" w:lineRule="auto"/>
              <w:jc w:val="center"/>
              <w:rPr>
                <w:rFonts w:asciiTheme="majorHAnsi" w:hAnsiTheme="majorHAnsi"/>
                <w:color w:val="161718" w:themeColor="text1"/>
                <w:sz w:val="22"/>
                <w14:textFill>
                  <w14:solidFill>
                    <w14:schemeClr w14:val="tx1"/>
                  </w14:solidFill>
                </w14:textFill>
              </w:rPr>
            </w:pPr>
            <w:r>
              <w:rPr>
                <w:rFonts w:asciiTheme="majorHAnsi" w:hAnsiTheme="majorHAnsi"/>
                <w:color w:val="161718" w:themeColor="text1"/>
                <w:sz w:val="22"/>
                <w14:textFill>
                  <w14:solidFill>
                    <w14:schemeClr w14:val="tx1"/>
                  </w14:solidFill>
                </w14:textFill>
              </w:rPr>
              <w:t>Communication</w:t>
            </w:r>
          </w:p>
        </w:tc>
        <w:tc>
          <w:tcPr>
            <w:tcW w:w="5407" w:type="dxa"/>
          </w:tcPr>
          <w:p>
            <w:pPr>
              <w:spacing w:after="200" w:line="240" w:lineRule="auto"/>
              <w:rPr>
                <w:rFonts w:asciiTheme="majorHAnsi" w:hAnsiTheme="majorHAnsi"/>
                <w:color w:val="161718" w:themeColor="text1"/>
                <w:sz w:val="22"/>
                <w14:textFill>
                  <w14:solidFill>
                    <w14:schemeClr w14:val="tx1"/>
                  </w14:solidFill>
                </w14:textFill>
              </w:rPr>
            </w:pPr>
            <w:r>
              <w:rPr>
                <w:rFonts w:asciiTheme="majorHAnsi" w:hAnsiTheme="majorHAnsi"/>
                <w:color w:val="161718" w:themeColor="text1"/>
                <w:sz w:val="22"/>
                <w14:textFill>
                  <w14:solidFill>
                    <w14:schemeClr w14:val="tx1"/>
                  </w14:solidFill>
                </w14:textFill>
              </w:rPr>
              <w:t>Use speech, writing, non-verbal methods and technology (where applicable) effectively to present and exchange opinions, ideas and information.</w:t>
            </w:r>
          </w:p>
        </w:tc>
        <w:tc>
          <w:tcPr>
            <w:tcW w:w="567" w:type="dxa"/>
          </w:tcPr>
          <w:p>
            <w:pPr>
              <w:spacing w:after="200" w:line="240" w:lineRule="auto"/>
              <w:rPr>
                <w:rFonts w:asciiTheme="majorHAnsi" w:hAnsiTheme="majorHAnsi"/>
                <w:color w:val="161718" w:themeColor="text1"/>
                <w:sz w:val="22"/>
                <w14:textFill>
                  <w14:solidFill>
                    <w14:schemeClr w14:val="tx1"/>
                  </w14:solidFill>
                </w14:textFill>
              </w:rPr>
            </w:pPr>
          </w:p>
        </w:tc>
        <w:tc>
          <w:tcPr>
            <w:tcW w:w="567" w:type="dxa"/>
          </w:tcPr>
          <w:p>
            <w:pPr>
              <w:spacing w:after="200" w:line="240" w:lineRule="auto"/>
              <w:rPr>
                <w:rFonts w:asciiTheme="majorHAnsi" w:hAnsiTheme="majorHAnsi"/>
                <w:color w:val="161718" w:themeColor="text1"/>
                <w:sz w:val="22"/>
                <w14:textFill>
                  <w14:solidFill>
                    <w14:schemeClr w14:val="tx1"/>
                  </w14:solidFill>
                </w14:textFill>
              </w:rPr>
            </w:pPr>
          </w:p>
        </w:tc>
        <w:tc>
          <w:tcPr>
            <w:tcW w:w="567" w:type="dxa"/>
          </w:tcPr>
          <w:p>
            <w:pPr>
              <w:spacing w:after="200" w:line="240" w:lineRule="auto"/>
              <w:rPr>
                <w:rFonts w:asciiTheme="majorHAnsi" w:hAnsiTheme="majorHAnsi"/>
                <w:color w:val="161718" w:themeColor="text1"/>
                <w:sz w:val="22"/>
                <w14:textFill>
                  <w14:solidFill>
                    <w14:schemeClr w14:val="tx1"/>
                  </w14:solidFill>
                </w14:textFill>
              </w:rPr>
            </w:pPr>
          </w:p>
        </w:tc>
        <w:tc>
          <w:tcPr>
            <w:tcW w:w="567" w:type="dxa"/>
          </w:tcPr>
          <w:p>
            <w:pPr>
              <w:spacing w:after="200" w:line="240" w:lineRule="auto"/>
              <w:rPr>
                <w:rFonts w:hint="default" w:asciiTheme="majorHAnsi" w:hAnsiTheme="majorHAnsi"/>
                <w:color w:val="161718" w:themeColor="text1"/>
                <w:sz w:val="22"/>
                <w:lang w:val="en-GB"/>
                <w14:textFill>
                  <w14:solidFill>
                    <w14:schemeClr w14:val="tx1"/>
                  </w14:solidFill>
                </w14:textFill>
              </w:rPr>
            </w:pPr>
            <w:r>
              <w:rPr>
                <w:rFonts w:hint="default" w:asciiTheme="majorHAnsi" w:hAnsiTheme="majorHAnsi"/>
                <w:color w:val="161718" w:themeColor="text1"/>
                <w:sz w:val="22"/>
                <w:lang w:val="en-GB"/>
                <w14:textFill>
                  <w14:solidFill>
                    <w14:schemeClr w14:val="tx1"/>
                  </w14:solidFill>
                </w14:textFill>
              </w:rPr>
              <w:t>x</w:t>
            </w:r>
          </w:p>
        </w:tc>
        <w:tc>
          <w:tcPr>
            <w:tcW w:w="575" w:type="dxa"/>
          </w:tcPr>
          <w:p>
            <w:pPr>
              <w:spacing w:after="200" w:line="240" w:lineRule="auto"/>
              <w:rPr>
                <w:rFonts w:asciiTheme="majorHAnsi" w:hAnsiTheme="majorHAnsi"/>
                <w:color w:val="161718" w:themeColor="text1"/>
                <w:sz w:val="22"/>
                <w14:textFill>
                  <w14:solidFill>
                    <w14:schemeClr w14:val="tx1"/>
                  </w14:solidFill>
                </w14:textFil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76" w:type="dxa"/>
          </w:tcPr>
          <w:p>
            <w:pPr>
              <w:spacing w:after="200" w:line="240" w:lineRule="auto"/>
              <w:jc w:val="center"/>
              <w:rPr>
                <w:rFonts w:asciiTheme="majorHAnsi" w:hAnsiTheme="majorHAnsi"/>
                <w:color w:val="161718" w:themeColor="text1"/>
                <w:sz w:val="22"/>
                <w14:textFill>
                  <w14:solidFill>
                    <w14:schemeClr w14:val="tx1"/>
                  </w14:solidFill>
                </w14:textFill>
              </w:rPr>
            </w:pPr>
            <w:r>
              <w:rPr>
                <w:rFonts w:asciiTheme="majorHAnsi" w:hAnsiTheme="majorHAnsi"/>
                <w:color w:val="161718" w:themeColor="text1"/>
                <w:sz w:val="22"/>
                <w14:textFill>
                  <w14:solidFill>
                    <w14:schemeClr w14:val="tx1"/>
                  </w14:solidFill>
                </w14:textFill>
              </w:rPr>
              <w:t>Team Working</w:t>
            </w:r>
          </w:p>
        </w:tc>
        <w:tc>
          <w:tcPr>
            <w:tcW w:w="5407" w:type="dxa"/>
          </w:tcPr>
          <w:p>
            <w:pPr>
              <w:spacing w:after="200" w:line="240" w:lineRule="auto"/>
              <w:rPr>
                <w:rFonts w:asciiTheme="majorHAnsi" w:hAnsiTheme="majorHAnsi"/>
                <w:color w:val="161718" w:themeColor="text1"/>
                <w:sz w:val="22"/>
                <w14:textFill>
                  <w14:solidFill>
                    <w14:schemeClr w14:val="tx1"/>
                  </w14:solidFill>
                </w14:textFill>
              </w:rPr>
            </w:pPr>
            <w:r>
              <w:rPr>
                <w:rFonts w:asciiTheme="majorHAnsi" w:hAnsiTheme="majorHAnsi"/>
                <w:color w:val="161718" w:themeColor="text1"/>
                <w:sz w:val="22"/>
                <w14:textFill>
                  <w14:solidFill>
                    <w14:schemeClr w14:val="tx1"/>
                  </w14:solidFill>
                </w14:textFill>
              </w:rPr>
              <w:t>Build effective working relationships and collaborate with others.</w:t>
            </w:r>
          </w:p>
        </w:tc>
        <w:tc>
          <w:tcPr>
            <w:tcW w:w="567" w:type="dxa"/>
          </w:tcPr>
          <w:p>
            <w:pPr>
              <w:spacing w:after="200" w:line="240" w:lineRule="auto"/>
              <w:rPr>
                <w:rFonts w:asciiTheme="majorHAnsi" w:hAnsiTheme="majorHAnsi"/>
                <w:color w:val="161718" w:themeColor="text1"/>
                <w:sz w:val="22"/>
                <w14:textFill>
                  <w14:solidFill>
                    <w14:schemeClr w14:val="tx1"/>
                  </w14:solidFill>
                </w14:textFill>
              </w:rPr>
            </w:pPr>
          </w:p>
        </w:tc>
        <w:tc>
          <w:tcPr>
            <w:tcW w:w="567" w:type="dxa"/>
          </w:tcPr>
          <w:p>
            <w:pPr>
              <w:spacing w:after="200" w:line="240" w:lineRule="auto"/>
              <w:rPr>
                <w:rFonts w:asciiTheme="majorHAnsi" w:hAnsiTheme="majorHAnsi"/>
                <w:color w:val="161718" w:themeColor="text1"/>
                <w:sz w:val="22"/>
                <w14:textFill>
                  <w14:solidFill>
                    <w14:schemeClr w14:val="tx1"/>
                  </w14:solidFill>
                </w14:textFill>
              </w:rPr>
            </w:pPr>
          </w:p>
        </w:tc>
        <w:tc>
          <w:tcPr>
            <w:tcW w:w="567" w:type="dxa"/>
          </w:tcPr>
          <w:p>
            <w:pPr>
              <w:spacing w:after="200" w:line="240" w:lineRule="auto"/>
              <w:rPr>
                <w:rFonts w:asciiTheme="majorHAnsi" w:hAnsiTheme="majorHAnsi"/>
                <w:color w:val="161718" w:themeColor="text1"/>
                <w:sz w:val="22"/>
                <w14:textFill>
                  <w14:solidFill>
                    <w14:schemeClr w14:val="tx1"/>
                  </w14:solidFill>
                </w14:textFill>
              </w:rPr>
            </w:pPr>
          </w:p>
        </w:tc>
        <w:tc>
          <w:tcPr>
            <w:tcW w:w="567" w:type="dxa"/>
          </w:tcPr>
          <w:p>
            <w:pPr>
              <w:spacing w:after="200" w:line="240" w:lineRule="auto"/>
              <w:rPr>
                <w:rFonts w:asciiTheme="majorHAnsi" w:hAnsiTheme="majorHAnsi"/>
                <w:color w:val="161718" w:themeColor="text1"/>
                <w:sz w:val="22"/>
                <w14:textFill>
                  <w14:solidFill>
                    <w14:schemeClr w14:val="tx1"/>
                  </w14:solidFill>
                </w14:textFill>
              </w:rPr>
            </w:pPr>
          </w:p>
        </w:tc>
        <w:tc>
          <w:tcPr>
            <w:tcW w:w="575" w:type="dxa"/>
          </w:tcPr>
          <w:p>
            <w:pPr>
              <w:spacing w:after="200" w:line="240" w:lineRule="auto"/>
              <w:rPr>
                <w:rFonts w:hint="default" w:asciiTheme="majorHAnsi" w:hAnsiTheme="majorHAnsi"/>
                <w:color w:val="161718" w:themeColor="text1"/>
                <w:sz w:val="22"/>
                <w:lang w:val="en-GB"/>
                <w14:textFill>
                  <w14:solidFill>
                    <w14:schemeClr w14:val="tx1"/>
                  </w14:solidFill>
                </w14:textFill>
              </w:rPr>
            </w:pPr>
            <w:r>
              <w:rPr>
                <w:rFonts w:hint="default" w:asciiTheme="majorHAnsi" w:hAnsiTheme="majorHAnsi"/>
                <w:color w:val="161718" w:themeColor="text1"/>
                <w:sz w:val="22"/>
                <w:lang w:val="en-GB"/>
                <w14:textFill>
                  <w14:solidFill>
                    <w14:schemeClr w14:val="tx1"/>
                  </w14:solidFill>
                </w14:textFill>
              </w:rPr>
              <w:t>x</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76" w:type="dxa"/>
          </w:tcPr>
          <w:p>
            <w:pPr>
              <w:spacing w:after="200" w:line="240" w:lineRule="auto"/>
              <w:jc w:val="center"/>
              <w:rPr>
                <w:rFonts w:asciiTheme="majorHAnsi" w:hAnsiTheme="majorHAnsi"/>
                <w:color w:val="161718" w:themeColor="text1"/>
                <w:sz w:val="22"/>
                <w14:textFill>
                  <w14:solidFill>
                    <w14:schemeClr w14:val="tx1"/>
                  </w14:solidFill>
                </w14:textFill>
              </w:rPr>
            </w:pPr>
            <w:r>
              <w:rPr>
                <w:rFonts w:asciiTheme="majorHAnsi" w:hAnsiTheme="majorHAnsi"/>
                <w:color w:val="161718" w:themeColor="text1"/>
                <w:sz w:val="22"/>
                <w14:textFill>
                  <w14:solidFill>
                    <w14:schemeClr w14:val="tx1"/>
                  </w14:solidFill>
                </w14:textFill>
              </w:rPr>
              <w:t>Personal Enterprise</w:t>
            </w:r>
          </w:p>
        </w:tc>
        <w:tc>
          <w:tcPr>
            <w:tcW w:w="5407" w:type="dxa"/>
          </w:tcPr>
          <w:p>
            <w:pPr>
              <w:spacing w:after="200" w:line="240" w:lineRule="auto"/>
              <w:rPr>
                <w:rFonts w:asciiTheme="majorHAnsi" w:hAnsiTheme="majorHAnsi"/>
                <w:color w:val="161718" w:themeColor="text1"/>
                <w:sz w:val="22"/>
                <w14:textFill>
                  <w14:solidFill>
                    <w14:schemeClr w14:val="tx1"/>
                  </w14:solidFill>
                </w14:textFill>
              </w:rPr>
            </w:pPr>
            <w:r>
              <w:rPr>
                <w:rFonts w:asciiTheme="majorHAnsi" w:hAnsiTheme="majorHAnsi"/>
                <w:color w:val="161718" w:themeColor="text1"/>
                <w:sz w:val="22"/>
                <w14:textFill>
                  <w14:solidFill>
                    <w14:schemeClr w14:val="tx1"/>
                  </w14:solidFill>
                </w14:textFill>
              </w:rPr>
              <w:t>Use problem solving to respond to opportunities to improve own performance and work processes.</w:t>
            </w:r>
          </w:p>
        </w:tc>
        <w:tc>
          <w:tcPr>
            <w:tcW w:w="567" w:type="dxa"/>
          </w:tcPr>
          <w:p>
            <w:pPr>
              <w:spacing w:after="200" w:line="240" w:lineRule="auto"/>
              <w:rPr>
                <w:rFonts w:asciiTheme="majorHAnsi" w:hAnsiTheme="majorHAnsi"/>
                <w:color w:val="161718" w:themeColor="text1"/>
                <w:sz w:val="22"/>
                <w14:textFill>
                  <w14:solidFill>
                    <w14:schemeClr w14:val="tx1"/>
                  </w14:solidFill>
                </w14:textFill>
              </w:rPr>
            </w:pPr>
          </w:p>
        </w:tc>
        <w:tc>
          <w:tcPr>
            <w:tcW w:w="567" w:type="dxa"/>
          </w:tcPr>
          <w:p>
            <w:pPr>
              <w:spacing w:after="200" w:line="240" w:lineRule="auto"/>
              <w:rPr>
                <w:rFonts w:asciiTheme="majorHAnsi" w:hAnsiTheme="majorHAnsi"/>
                <w:color w:val="161718" w:themeColor="text1"/>
                <w:sz w:val="22"/>
                <w14:textFill>
                  <w14:solidFill>
                    <w14:schemeClr w14:val="tx1"/>
                  </w14:solidFill>
                </w14:textFill>
              </w:rPr>
            </w:pPr>
          </w:p>
        </w:tc>
        <w:tc>
          <w:tcPr>
            <w:tcW w:w="567" w:type="dxa"/>
          </w:tcPr>
          <w:p>
            <w:pPr>
              <w:spacing w:after="200" w:line="240" w:lineRule="auto"/>
              <w:rPr>
                <w:rFonts w:asciiTheme="majorHAnsi" w:hAnsiTheme="majorHAnsi"/>
                <w:color w:val="161718" w:themeColor="text1"/>
                <w:sz w:val="22"/>
                <w14:textFill>
                  <w14:solidFill>
                    <w14:schemeClr w14:val="tx1"/>
                  </w14:solidFill>
                </w14:textFill>
              </w:rPr>
            </w:pPr>
          </w:p>
        </w:tc>
        <w:tc>
          <w:tcPr>
            <w:tcW w:w="567" w:type="dxa"/>
          </w:tcPr>
          <w:p>
            <w:pPr>
              <w:spacing w:after="200" w:line="240" w:lineRule="auto"/>
              <w:rPr>
                <w:rFonts w:asciiTheme="majorHAnsi" w:hAnsiTheme="majorHAnsi"/>
                <w:color w:val="161718" w:themeColor="text1"/>
                <w:sz w:val="22"/>
                <w14:textFill>
                  <w14:solidFill>
                    <w14:schemeClr w14:val="tx1"/>
                  </w14:solidFill>
                </w14:textFill>
              </w:rPr>
            </w:pPr>
          </w:p>
        </w:tc>
        <w:tc>
          <w:tcPr>
            <w:tcW w:w="575" w:type="dxa"/>
          </w:tcPr>
          <w:p>
            <w:pPr>
              <w:spacing w:after="200" w:line="240" w:lineRule="auto"/>
              <w:rPr>
                <w:rFonts w:hint="default" w:asciiTheme="majorHAnsi" w:hAnsiTheme="majorHAnsi"/>
                <w:color w:val="161718" w:themeColor="text1"/>
                <w:sz w:val="22"/>
                <w:lang w:val="en-GB"/>
                <w14:textFill>
                  <w14:solidFill>
                    <w14:schemeClr w14:val="tx1"/>
                  </w14:solidFill>
                </w14:textFill>
              </w:rPr>
            </w:pPr>
            <w:r>
              <w:rPr>
                <w:rFonts w:hint="default" w:asciiTheme="majorHAnsi" w:hAnsiTheme="majorHAnsi"/>
                <w:color w:val="161718" w:themeColor="text1"/>
                <w:sz w:val="22"/>
                <w:lang w:val="en-GB"/>
                <w14:textFill>
                  <w14:solidFill>
                    <w14:schemeClr w14:val="tx1"/>
                  </w14:solidFill>
                </w14:textFill>
              </w:rPr>
              <w:t>x</w:t>
            </w:r>
          </w:p>
        </w:tc>
      </w:tr>
    </w:tbl>
    <w:p>
      <w:pPr>
        <w:spacing w:after="200"/>
        <w:rPr>
          <w:rFonts w:asciiTheme="majorHAnsi" w:hAnsiTheme="majorHAnsi"/>
          <w:color w:val="161718" w:themeColor="text1"/>
          <w:sz w:val="22"/>
          <w14:textFill>
            <w14:solidFill>
              <w14:schemeClr w14:val="tx1"/>
            </w14:solidFill>
          </w14:textFill>
        </w:rPr>
      </w:pPr>
    </w:p>
    <w:p>
      <w:pPr>
        <w:spacing w:after="200"/>
        <w:rPr>
          <w:rFonts w:asciiTheme="majorHAnsi" w:hAnsiTheme="majorHAnsi"/>
          <w:color w:val="161718" w:themeColor="text1"/>
          <w:sz w:val="22"/>
          <w14:textFill>
            <w14:solidFill>
              <w14:schemeClr w14:val="tx1"/>
            </w14:solidFill>
          </w14:textFill>
        </w:rPr>
      </w:pPr>
      <w:r>
        <w:rPr>
          <w:rFonts w:asciiTheme="majorHAnsi" w:hAnsiTheme="majorHAnsi"/>
          <w:color w:val="161718" w:themeColor="text1"/>
          <w:sz w:val="22"/>
          <w14:textFill>
            <w14:solidFill>
              <w14:schemeClr w14:val="tx1"/>
            </w14:solidFill>
          </w14:textFill>
        </w:rPr>
        <w:t>Please now complete the Placement Mentor Statement overleaf.</w:t>
      </w:r>
    </w:p>
    <w:p>
      <w:pPr>
        <w:rPr>
          <w:rFonts w:asciiTheme="majorHAnsi" w:hAnsiTheme="majorHAnsi"/>
          <w:sz w:val="22"/>
        </w:rPr>
      </w:pPr>
    </w:p>
    <w:p>
      <w:pPr>
        <w:rPr>
          <w:rFonts w:asciiTheme="majorHAnsi" w:hAnsiTheme="majorHAnsi"/>
          <w:sz w:val="22"/>
        </w:rPr>
      </w:pPr>
    </w:p>
    <w:p>
      <w:pPr>
        <w:rPr>
          <w:rFonts w:asciiTheme="majorHAnsi" w:hAnsiTheme="majorHAnsi"/>
          <w:color w:val="161718" w:themeColor="text1"/>
          <w:sz w:val="22"/>
          <w14:textFill>
            <w14:solidFill>
              <w14:schemeClr w14:val="tx1"/>
            </w14:solidFill>
          </w14:textFill>
        </w:rPr>
      </w:pPr>
    </w:p>
    <w:p>
      <w:pPr>
        <w:rPr>
          <w:rFonts w:asciiTheme="majorHAnsi" w:hAnsiTheme="majorHAnsi"/>
          <w:color w:val="auto"/>
          <w:sz w:val="22"/>
        </w:rPr>
      </w:pPr>
      <w:r>
        <w:rPr>
          <w:rFonts w:asciiTheme="majorHAnsi" w:hAnsiTheme="majorHAnsi"/>
          <w:color w:val="auto"/>
          <w:sz w:val="22"/>
        </w:rPr>
        <w:t>1</w:t>
      </w:r>
    </w:p>
    <w:p>
      <w:pPr>
        <w:rPr>
          <w:rFonts w:asciiTheme="majorHAnsi" w:hAnsiTheme="majorHAnsi"/>
          <w:b/>
          <w:bCs/>
          <w:color w:val="161718" w:themeColor="text1"/>
          <w:sz w:val="36"/>
          <w:szCs w:val="36"/>
          <w14:textFill>
            <w14:solidFill>
              <w14:schemeClr w14:val="tx1"/>
            </w14:solidFill>
          </w14:textFill>
        </w:rPr>
      </w:pPr>
      <w:r>
        <w:rPr>
          <w:rFonts w:asciiTheme="majorHAnsi" w:hAnsiTheme="majorHAnsi"/>
          <w:b/>
          <w:bCs/>
          <w:color w:val="161718" w:themeColor="text1"/>
          <w:sz w:val="36"/>
          <w:szCs w:val="36"/>
          <w14:textFill>
            <w14:solidFill>
              <w14:schemeClr w14:val="tx1"/>
            </w14:solidFill>
          </w14:textFill>
        </w:rPr>
        <w:t>Professional Mentor Statement</w:t>
      </w:r>
    </w:p>
    <w:p>
      <w:pPr>
        <w:rPr>
          <w:rFonts w:asciiTheme="majorHAnsi" w:hAnsiTheme="majorHAnsi"/>
          <w:color w:val="auto"/>
          <w:sz w:val="22"/>
        </w:rPr>
      </w:pPr>
      <w:r>
        <w:rPr>
          <w:rFonts w:asciiTheme="majorHAnsi" w:hAnsiTheme="majorHAnsi"/>
          <w:color w:val="auto"/>
          <w:sz w:val="22"/>
        </w:rPr>
        <w:t>How has the student contributed to your team/organisational goals? Please provide specific examples and see the Placement Evaluation marking criteria and additional guidance for details and descriptors.</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9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695" w:hRule="atLeast"/>
        </w:trPr>
        <w:tc>
          <w:tcPr>
            <w:tcW w:w="9926" w:type="dxa"/>
          </w:tcPr>
          <w:p>
            <w:pPr>
              <w:pStyle w:val="27"/>
              <w:numPr>
                <w:ilvl w:val="0"/>
                <w:numId w:val="0"/>
              </w:numPr>
              <w:spacing w:line="240" w:lineRule="auto"/>
              <w:rPr>
                <w:rFonts w:hint="default" w:ascii="Arial" w:hAnsi="Arial" w:eastAsia="sans-serif" w:cs="Arial"/>
                <w:i w:val="0"/>
                <w:iCs w:val="0"/>
                <w:caps w:val="0"/>
                <w:color w:val="161718" w:themeColor="text1"/>
                <w:spacing w:val="0"/>
                <w:sz w:val="24"/>
                <w:szCs w:val="24"/>
                <w:lang w:val="en-GB"/>
                <w14:textFill>
                  <w14:solidFill>
                    <w14:schemeClr w14:val="tx1"/>
                  </w14:solidFill>
                </w14:textFill>
              </w:rPr>
            </w:pPr>
          </w:p>
          <w:p>
            <w:pPr>
              <w:pStyle w:val="27"/>
              <w:numPr>
                <w:ilvl w:val="0"/>
                <w:numId w:val="0"/>
              </w:numPr>
              <w:spacing w:line="240" w:lineRule="auto"/>
              <w:rPr>
                <w:rFonts w:hint="default" w:ascii="Arial" w:hAnsi="Arial" w:eastAsia="sans-serif" w:cs="Arial"/>
                <w:i w:val="0"/>
                <w:iCs w:val="0"/>
                <w:caps w:val="0"/>
                <w:color w:val="161718" w:themeColor="text1"/>
                <w:spacing w:val="0"/>
                <w:sz w:val="24"/>
                <w:szCs w:val="24"/>
                <w:lang w:val="en-GB"/>
                <w14:textFill>
                  <w14:solidFill>
                    <w14:schemeClr w14:val="tx1"/>
                  </w14:solidFill>
                </w14:textFill>
              </w:rPr>
            </w:pP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 xml:space="preserve">Based on my </w:t>
            </w:r>
            <w:r>
              <w:rPr>
                <w:rFonts w:hint="default" w:ascii="Arial" w:hAnsi="Arial" w:eastAsia="sans-serif" w:cs="Arial"/>
                <w:i w:val="0"/>
                <w:iCs w:val="0"/>
                <w:color w:val="161718" w:themeColor="text1"/>
                <w:spacing w:val="0"/>
                <w:sz w:val="24"/>
                <w:szCs w:val="24"/>
                <w:lang w:val="en-GB"/>
                <w14:textFill>
                  <w14:solidFill>
                    <w14:schemeClr w14:val="tx1"/>
                  </w14:solidFill>
                </w14:textFill>
              </w:rPr>
              <w:t>observation on  Merlyn’s Placement at Premier Inn Braintree Freeport Village.</w:t>
            </w:r>
          </w:p>
          <w:p>
            <w:pPr>
              <w:pStyle w:val="27"/>
              <w:numPr>
                <w:ilvl w:val="0"/>
                <w:numId w:val="0"/>
              </w:numPr>
              <w:spacing w:line="240" w:lineRule="auto"/>
              <w:rPr>
                <w:rFonts w:hint="default" w:ascii="Arial" w:hAnsi="Arial" w:eastAsia="sans-serif" w:cs="Arial"/>
                <w:i w:val="0"/>
                <w:iCs w:val="0"/>
                <w:caps w:val="0"/>
                <w:color w:val="161718" w:themeColor="text1"/>
                <w:spacing w:val="0"/>
                <w:sz w:val="24"/>
                <w:szCs w:val="24"/>
                <w:lang w:val="en-GB"/>
                <w14:textFill>
                  <w14:solidFill>
                    <w14:schemeClr w14:val="tx1"/>
                  </w14:solidFill>
                </w14:textFill>
              </w:rPr>
            </w:pPr>
          </w:p>
          <w:p>
            <w:pPr>
              <w:pStyle w:val="27"/>
              <w:numPr>
                <w:ilvl w:val="0"/>
                <w:numId w:val="0"/>
              </w:numPr>
              <w:spacing w:line="240" w:lineRule="auto"/>
              <w:rPr>
                <w:rFonts w:hint="default" w:ascii="Arial" w:hAnsi="Arial" w:eastAsia="sans-serif" w:cs="Arial"/>
                <w:i w:val="0"/>
                <w:iCs w:val="0"/>
                <w:color w:val="161718" w:themeColor="text1"/>
                <w:spacing w:val="0"/>
                <w:sz w:val="24"/>
                <w:szCs w:val="24"/>
                <w:lang w:val="en-GB"/>
                <w14:textFill>
                  <w14:solidFill>
                    <w14:schemeClr w14:val="tx1"/>
                  </w14:solidFill>
                </w14:textFill>
              </w:rPr>
            </w:pP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 xml:space="preserve">Merlyn has very good </w:t>
            </w:r>
            <w:r>
              <w:rPr>
                <w:rFonts w:hint="default" w:ascii="Arial" w:hAnsi="Arial" w:eastAsia="sans-serif" w:cs="Arial"/>
                <w:b/>
                <w:bCs/>
                <w:i w:val="0"/>
                <w:iCs w:val="0"/>
                <w:caps w:val="0"/>
                <w:color w:val="161718" w:themeColor="text1"/>
                <w:spacing w:val="0"/>
                <w:sz w:val="24"/>
                <w:szCs w:val="24"/>
                <w:lang w:val="en-GB"/>
                <w14:textFill>
                  <w14:solidFill>
                    <w14:schemeClr w14:val="tx1"/>
                  </w14:solidFill>
                </w14:textFill>
              </w:rPr>
              <w:t>time management</w:t>
            </w: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 xml:space="preserve">: She attended and was </w:t>
            </w:r>
            <w:r>
              <w:rPr>
                <w:rFonts w:hint="default" w:ascii="Arial" w:hAnsi="Arial" w:eastAsia="sans-serif" w:cs="Arial"/>
                <w:i w:val="0"/>
                <w:iCs w:val="0"/>
                <w:color w:val="161718" w:themeColor="text1"/>
                <w:spacing w:val="0"/>
                <w:sz w:val="24"/>
                <w:szCs w:val="24"/>
                <w:lang w:val="en-GB"/>
                <w14:textFill>
                  <w14:solidFill>
                    <w14:schemeClr w14:val="tx1"/>
                  </w14:solidFill>
                </w14:textFill>
              </w:rPr>
              <w:t xml:space="preserve">punctual to dates given on the rota. </w:t>
            </w:r>
          </w:p>
          <w:p>
            <w:pPr>
              <w:pStyle w:val="27"/>
              <w:numPr>
                <w:ilvl w:val="0"/>
                <w:numId w:val="0"/>
              </w:numPr>
              <w:spacing w:line="240" w:lineRule="auto"/>
              <w:rPr>
                <w:rFonts w:hint="default" w:ascii="Arial" w:hAnsi="Arial" w:eastAsia="sans-serif" w:cs="Arial"/>
                <w:i w:val="0"/>
                <w:iCs w:val="0"/>
                <w:caps w:val="0"/>
                <w:color w:val="161718" w:themeColor="text1"/>
                <w:spacing w:val="0"/>
                <w:sz w:val="24"/>
                <w:szCs w:val="24"/>
                <w:lang w:val="en-GB"/>
                <w14:textFill>
                  <w14:solidFill>
                    <w14:schemeClr w14:val="tx1"/>
                  </w14:solidFill>
                </w14:textFill>
              </w:rPr>
            </w:pPr>
            <w:r>
              <w:rPr>
                <w:rFonts w:hint="default" w:ascii="Arial" w:hAnsi="Arial" w:eastAsia="sans-serif" w:cs="Arial"/>
                <w:i w:val="0"/>
                <w:iCs w:val="0"/>
                <w:color w:val="161718" w:themeColor="text1"/>
                <w:spacing w:val="0"/>
                <w:sz w:val="24"/>
                <w:szCs w:val="24"/>
                <w:lang w:val="en-GB"/>
                <w14:textFill>
                  <w14:solidFill>
                    <w14:schemeClr w14:val="tx1"/>
                  </w14:solidFill>
                </w14:textFill>
              </w:rPr>
              <w:t xml:space="preserve">In some occasion she committed he-self to stay longer. </w:t>
            </w: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 xml:space="preserve"> Any given task was </w:t>
            </w:r>
            <w:r>
              <w:rPr>
                <w:rFonts w:hint="default" w:ascii="Arial" w:hAnsi="Arial" w:eastAsia="sans-serif" w:cs="Arial"/>
                <w:i w:val="0"/>
                <w:iCs w:val="0"/>
                <w:color w:val="161718" w:themeColor="text1"/>
                <w:spacing w:val="0"/>
                <w:sz w:val="24"/>
                <w:szCs w:val="24"/>
                <w:lang w:val="en-GB"/>
                <w14:textFill>
                  <w14:solidFill>
                    <w14:schemeClr w14:val="tx1"/>
                  </w14:solidFill>
                </w14:textFill>
              </w:rPr>
              <w:t>completed</w:t>
            </w: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 xml:space="preserve"> in time.</w:t>
            </w:r>
          </w:p>
          <w:p>
            <w:pPr>
              <w:pStyle w:val="27"/>
              <w:numPr>
                <w:ilvl w:val="0"/>
                <w:numId w:val="0"/>
              </w:numPr>
              <w:spacing w:line="240" w:lineRule="auto"/>
              <w:rPr>
                <w:rFonts w:hint="default" w:ascii="Arial" w:hAnsi="Arial" w:eastAsia="sans-serif" w:cs="Arial"/>
                <w:i w:val="0"/>
                <w:iCs w:val="0"/>
                <w:caps w:val="0"/>
                <w:color w:val="161718" w:themeColor="text1"/>
                <w:spacing w:val="0"/>
                <w:sz w:val="24"/>
                <w:szCs w:val="24"/>
                <w:lang w:val="en-GB"/>
                <w14:textFill>
                  <w14:solidFill>
                    <w14:schemeClr w14:val="tx1"/>
                  </w14:solidFill>
                </w14:textFill>
              </w:rPr>
            </w:pPr>
            <w:r>
              <w:rPr>
                <w:rFonts w:hint="default" w:ascii="Arial" w:hAnsi="Arial" w:eastAsia="sans-serif" w:cs="Arial"/>
                <w:b/>
                <w:bCs/>
                <w:i w:val="0"/>
                <w:iCs w:val="0"/>
                <w:caps w:val="0"/>
                <w:color w:val="161718" w:themeColor="text1"/>
                <w:spacing w:val="0"/>
                <w:sz w:val="24"/>
                <w:szCs w:val="24"/>
                <w:lang w:val="en-GB"/>
                <w14:textFill>
                  <w14:solidFill>
                    <w14:schemeClr w14:val="tx1"/>
                  </w14:solidFill>
                </w14:textFill>
              </w:rPr>
              <w:t>Team working</w:t>
            </w: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 xml:space="preserve">: The student was very active in knowing everything. </w:t>
            </w:r>
          </w:p>
          <w:p>
            <w:pPr>
              <w:pStyle w:val="27"/>
              <w:numPr>
                <w:ilvl w:val="0"/>
                <w:numId w:val="0"/>
              </w:numPr>
              <w:spacing w:line="240" w:lineRule="auto"/>
              <w:rPr>
                <w:rFonts w:hint="default" w:ascii="Arial" w:hAnsi="Arial" w:eastAsia="sans-serif" w:cs="Arial"/>
                <w:i w:val="0"/>
                <w:iCs w:val="0"/>
                <w:caps w:val="0"/>
                <w:color w:val="161718" w:themeColor="text1"/>
                <w:spacing w:val="0"/>
                <w:sz w:val="24"/>
                <w:szCs w:val="24"/>
                <w:lang w:val="en-GB"/>
                <w14:textFill>
                  <w14:solidFill>
                    <w14:schemeClr w14:val="tx1"/>
                  </w14:solidFill>
                </w14:textFill>
              </w:rPr>
            </w:pP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After the  first week of introduction on:  Fire procedures , health and safety</w:t>
            </w:r>
          </w:p>
          <w:p>
            <w:pPr>
              <w:pStyle w:val="27"/>
              <w:numPr>
                <w:ilvl w:val="0"/>
                <w:numId w:val="0"/>
              </w:numPr>
              <w:spacing w:line="240" w:lineRule="auto"/>
              <w:rPr>
                <w:rFonts w:hint="default" w:ascii="Arial" w:hAnsi="Arial" w:eastAsia="sans-serif" w:cs="Arial"/>
                <w:i w:val="0"/>
                <w:iCs w:val="0"/>
                <w:caps w:val="0"/>
                <w:color w:val="161718" w:themeColor="text1"/>
                <w:spacing w:val="0"/>
                <w:sz w:val="24"/>
                <w:szCs w:val="24"/>
                <w:lang w:val="en-GB"/>
                <w14:textFill>
                  <w14:solidFill>
                    <w14:schemeClr w14:val="tx1"/>
                  </w14:solidFill>
                </w14:textFill>
              </w:rPr>
            </w:pP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 xml:space="preserve">Food safety, Stock management. </w:t>
            </w:r>
          </w:p>
          <w:p>
            <w:pPr>
              <w:pStyle w:val="27"/>
              <w:numPr>
                <w:ilvl w:val="0"/>
                <w:numId w:val="0"/>
              </w:numPr>
              <w:spacing w:line="240" w:lineRule="auto"/>
              <w:rPr>
                <w:rFonts w:hint="default" w:ascii="Arial" w:hAnsi="Arial" w:eastAsia="sans-serif" w:cs="Arial"/>
                <w:i w:val="0"/>
                <w:iCs w:val="0"/>
                <w:caps w:val="0"/>
                <w:color w:val="161718" w:themeColor="text1"/>
                <w:spacing w:val="0"/>
                <w:sz w:val="24"/>
                <w:szCs w:val="24"/>
                <w:lang w:val="en-GB"/>
                <w14:textFill>
                  <w14:solidFill>
                    <w14:schemeClr w14:val="tx1"/>
                  </w14:solidFill>
                </w14:textFill>
              </w:rPr>
            </w:pP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 xml:space="preserve">On the second week  Merlyn helped in stock take and food ordering. </w:t>
            </w:r>
          </w:p>
          <w:p>
            <w:pPr>
              <w:pStyle w:val="27"/>
              <w:numPr>
                <w:ilvl w:val="0"/>
                <w:numId w:val="0"/>
              </w:numPr>
              <w:spacing w:line="240" w:lineRule="auto"/>
              <w:rPr>
                <w:rFonts w:hint="default" w:ascii="Arial" w:hAnsi="Arial" w:eastAsia="sans-serif" w:cs="Arial"/>
                <w:b/>
                <w:bCs/>
                <w:i w:val="0"/>
                <w:iCs w:val="0"/>
                <w:caps w:val="0"/>
                <w:color w:val="161718" w:themeColor="text1"/>
                <w:spacing w:val="0"/>
                <w:sz w:val="24"/>
                <w:szCs w:val="24"/>
                <w:lang w:val="en-GB"/>
                <w14:textFill>
                  <w14:solidFill>
                    <w14:schemeClr w14:val="tx1"/>
                  </w14:solidFill>
                </w14:textFill>
              </w:rPr>
            </w:pPr>
          </w:p>
          <w:p>
            <w:pPr>
              <w:pStyle w:val="27"/>
              <w:numPr>
                <w:ilvl w:val="0"/>
                <w:numId w:val="0"/>
              </w:numPr>
              <w:spacing w:line="240" w:lineRule="auto"/>
              <w:rPr>
                <w:rFonts w:hint="default" w:ascii="Arial" w:hAnsi="Arial" w:eastAsia="sans-serif" w:cs="Arial"/>
                <w:i w:val="0"/>
                <w:iCs w:val="0"/>
                <w:caps w:val="0"/>
                <w:color w:val="161718" w:themeColor="text1"/>
                <w:spacing w:val="0"/>
                <w:sz w:val="24"/>
                <w:szCs w:val="24"/>
                <w:lang w:val="en-GB"/>
                <w14:textFill>
                  <w14:solidFill>
                    <w14:schemeClr w14:val="tx1"/>
                  </w14:solidFill>
                </w14:textFill>
              </w:rPr>
            </w:pPr>
            <w:r>
              <w:rPr>
                <w:rFonts w:hint="default" w:ascii="Arial" w:hAnsi="Arial" w:eastAsia="sans-serif" w:cs="Arial"/>
                <w:b/>
                <w:bCs/>
                <w:i w:val="0"/>
                <w:iCs w:val="0"/>
                <w:caps w:val="0"/>
                <w:color w:val="161718" w:themeColor="text1"/>
                <w:spacing w:val="0"/>
                <w:sz w:val="24"/>
                <w:szCs w:val="24"/>
                <w:lang w:val="en-GB"/>
                <w14:textFill>
                  <w14:solidFill>
                    <w14:schemeClr w14:val="tx1"/>
                  </w14:solidFill>
                </w14:textFill>
              </w:rPr>
              <w:t>Communication</w:t>
            </w: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 When at reception Merlyn was very customer focused and very attentive.</w:t>
            </w:r>
          </w:p>
          <w:p>
            <w:pPr>
              <w:pStyle w:val="27"/>
              <w:numPr>
                <w:ilvl w:val="0"/>
                <w:numId w:val="0"/>
              </w:numPr>
              <w:spacing w:line="240" w:lineRule="auto"/>
              <w:rPr>
                <w:rFonts w:hint="default" w:ascii="Arial" w:hAnsi="Arial" w:eastAsia="sans-serif" w:cs="Arial"/>
                <w:i w:val="0"/>
                <w:iCs w:val="0"/>
                <w:caps w:val="0"/>
                <w:color w:val="161718" w:themeColor="text1"/>
                <w:spacing w:val="0"/>
                <w:sz w:val="24"/>
                <w:szCs w:val="24"/>
                <w:lang w:val="en-GB"/>
                <w14:textFill>
                  <w14:solidFill>
                    <w14:schemeClr w14:val="tx1"/>
                  </w14:solidFill>
                </w14:textFill>
              </w:rPr>
            </w:pPr>
            <w:r>
              <w:rPr>
                <w:rFonts w:hint="default" w:ascii="Arial" w:hAnsi="Arial" w:eastAsia="sans-serif" w:cs="Arial"/>
                <w:i w:val="0"/>
                <w:iCs w:val="0"/>
                <w:color w:val="161718" w:themeColor="text1"/>
                <w:spacing w:val="0"/>
                <w:sz w:val="24"/>
                <w:szCs w:val="24"/>
                <w:lang w:val="en-GB"/>
                <w14:textFill>
                  <w14:solidFill>
                    <w14:schemeClr w14:val="tx1"/>
                  </w14:solidFill>
                </w14:textFill>
              </w:rPr>
              <w:t>Interacted to the team a</w:t>
            </w: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 xml:space="preserve">sked </w:t>
            </w:r>
            <w:r>
              <w:rPr>
                <w:rFonts w:hint="default" w:ascii="Arial" w:hAnsi="Arial" w:eastAsia="sans-serif" w:cs="Arial"/>
                <w:i w:val="0"/>
                <w:iCs w:val="0"/>
                <w:color w:val="161718" w:themeColor="text1"/>
                <w:spacing w:val="0"/>
                <w:sz w:val="24"/>
                <w:szCs w:val="24"/>
                <w:lang w:val="en-GB"/>
                <w14:textFill>
                  <w14:solidFill>
                    <w14:schemeClr w14:val="tx1"/>
                  </w14:solidFill>
                </w14:textFill>
              </w:rPr>
              <w:t>question</w:t>
            </w: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 xml:space="preserve">  and always available to help. </w:t>
            </w:r>
            <w:r>
              <w:rPr>
                <w:rFonts w:hint="default" w:ascii="Arial" w:hAnsi="Arial" w:eastAsia="sans-serif" w:cs="Arial"/>
                <w:i w:val="0"/>
                <w:iCs w:val="0"/>
                <w:color w:val="161718" w:themeColor="text1"/>
                <w:spacing w:val="0"/>
                <w:sz w:val="24"/>
                <w:szCs w:val="24"/>
                <w:lang w:val="en-GB"/>
                <w14:textFill>
                  <w14:solidFill>
                    <w14:schemeClr w14:val="tx1"/>
                  </w14:solidFill>
                </w14:textFill>
              </w:rPr>
              <w:t>V</w:t>
            </w: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 xml:space="preserve">ery confident in </w:t>
            </w:r>
            <w:r>
              <w:rPr>
                <w:rFonts w:hint="default" w:ascii="Arial" w:hAnsi="Arial" w:eastAsia="sans-serif" w:cs="Arial"/>
                <w:i w:val="0"/>
                <w:iCs w:val="0"/>
                <w:color w:val="161718" w:themeColor="text1"/>
                <w:spacing w:val="0"/>
                <w:sz w:val="24"/>
                <w:szCs w:val="24"/>
                <w:lang w:val="en-GB"/>
                <w14:textFill>
                  <w14:solidFill>
                    <w14:schemeClr w14:val="tx1"/>
                  </w14:solidFill>
                </w14:textFill>
              </w:rPr>
              <w:t>communicating</w:t>
            </w: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 xml:space="preserve"> over the phone with guest.</w:t>
            </w:r>
          </w:p>
          <w:p>
            <w:pPr>
              <w:pStyle w:val="27"/>
              <w:numPr>
                <w:ilvl w:val="0"/>
                <w:numId w:val="0"/>
              </w:numPr>
              <w:spacing w:line="240" w:lineRule="auto"/>
              <w:rPr>
                <w:rFonts w:hint="default" w:ascii="Arial" w:hAnsi="Arial" w:eastAsia="sans-serif" w:cs="Arial"/>
                <w:i w:val="0"/>
                <w:iCs w:val="0"/>
                <w:caps w:val="0"/>
                <w:color w:val="161718" w:themeColor="text1"/>
                <w:spacing w:val="0"/>
                <w:sz w:val="24"/>
                <w:szCs w:val="24"/>
                <w:lang w:val="en-GB"/>
                <w14:textFill>
                  <w14:solidFill>
                    <w14:schemeClr w14:val="tx1"/>
                  </w14:solidFill>
                </w14:textFill>
              </w:rPr>
            </w:pPr>
          </w:p>
          <w:p>
            <w:pPr>
              <w:pStyle w:val="27"/>
              <w:numPr>
                <w:ilvl w:val="0"/>
                <w:numId w:val="0"/>
              </w:numPr>
              <w:spacing w:line="240" w:lineRule="auto"/>
              <w:rPr>
                <w:rFonts w:hint="default" w:ascii="Arial" w:hAnsi="Arial" w:eastAsia="sans-serif" w:cs="Arial"/>
                <w:i w:val="0"/>
                <w:iCs w:val="0"/>
                <w:caps w:val="0"/>
                <w:color w:val="161718" w:themeColor="text1"/>
                <w:spacing w:val="0"/>
                <w:sz w:val="24"/>
                <w:szCs w:val="24"/>
                <w:lang w:val="en-GB"/>
                <w14:textFill>
                  <w14:solidFill>
                    <w14:schemeClr w14:val="tx1"/>
                  </w14:solidFill>
                </w14:textFill>
              </w:rPr>
            </w:pPr>
            <w:r>
              <w:rPr>
                <w:rFonts w:hint="default" w:ascii="Arial" w:hAnsi="Arial" w:eastAsia="sans-serif" w:cs="Arial"/>
                <w:b/>
                <w:bCs/>
                <w:i w:val="0"/>
                <w:iCs w:val="0"/>
                <w:caps w:val="0"/>
                <w:color w:val="161718" w:themeColor="text1"/>
                <w:spacing w:val="0"/>
                <w:sz w:val="24"/>
                <w:szCs w:val="24"/>
                <w:lang w:val="en-GB"/>
                <w14:textFill>
                  <w14:solidFill>
                    <w14:schemeClr w14:val="tx1"/>
                  </w14:solidFill>
                </w14:textFill>
              </w:rPr>
              <w:t xml:space="preserve">Personal </w:t>
            </w:r>
            <w:r>
              <w:rPr>
                <w:rFonts w:hint="default" w:ascii="Arial" w:hAnsi="Arial" w:eastAsia="sans-serif" w:cs="Arial"/>
                <w:b/>
                <w:bCs/>
                <w:i w:val="0"/>
                <w:iCs w:val="0"/>
                <w:color w:val="161718" w:themeColor="text1"/>
                <w:spacing w:val="0"/>
                <w:sz w:val="24"/>
                <w:szCs w:val="24"/>
                <w:lang w:val="en-GB"/>
                <w14:textFill>
                  <w14:solidFill>
                    <w14:schemeClr w14:val="tx1"/>
                  </w14:solidFill>
                </w14:textFill>
              </w:rPr>
              <w:t>enterprise</w:t>
            </w:r>
            <w:r>
              <w:rPr>
                <w:rFonts w:hint="default" w:ascii="Arial" w:hAnsi="Arial" w:eastAsia="sans-serif" w:cs="Arial"/>
                <w:b/>
                <w:bCs/>
                <w:i w:val="0"/>
                <w:iCs w:val="0"/>
                <w:caps w:val="0"/>
                <w:color w:val="161718" w:themeColor="text1"/>
                <w:spacing w:val="0"/>
                <w:sz w:val="24"/>
                <w:szCs w:val="24"/>
                <w:lang w:val="en-GB"/>
                <w14:textFill>
                  <w14:solidFill>
                    <w14:schemeClr w14:val="tx1"/>
                  </w14:solidFill>
                </w14:textFill>
              </w:rPr>
              <w:t xml:space="preserve"> </w:t>
            </w: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 xml:space="preserve">: In one of the shift at premier Inn Braintree A120, Merlyn was very </w:t>
            </w:r>
            <w:r>
              <w:rPr>
                <w:rFonts w:hint="default" w:ascii="Arial" w:hAnsi="Arial" w:eastAsia="sans-serif" w:cs="Arial"/>
                <w:i w:val="0"/>
                <w:iCs w:val="0"/>
                <w:color w:val="161718" w:themeColor="text1"/>
                <w:spacing w:val="0"/>
                <w:sz w:val="24"/>
                <w:szCs w:val="24"/>
                <w:lang w:val="en-GB"/>
                <w14:textFill>
                  <w14:solidFill>
                    <w14:schemeClr w14:val="tx1"/>
                  </w14:solidFill>
                </w14:textFill>
              </w:rPr>
              <w:t>helpful</w:t>
            </w: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 xml:space="preserve">. This was when a group booking, had guests checked in to wrong rooms. </w:t>
            </w:r>
            <w:r>
              <w:rPr>
                <w:rFonts w:hint="default" w:ascii="Arial" w:hAnsi="Arial" w:eastAsia="sans-serif" w:cs="Arial"/>
                <w:i w:val="0"/>
                <w:iCs w:val="0"/>
                <w:color w:val="161718" w:themeColor="text1"/>
                <w:spacing w:val="0"/>
                <w:sz w:val="24"/>
                <w:szCs w:val="24"/>
                <w:lang w:val="en-GB"/>
                <w14:textFill>
                  <w14:solidFill>
                    <w14:schemeClr w14:val="tx1"/>
                  </w14:solidFill>
                </w14:textFill>
              </w:rPr>
              <w:t>S</w:t>
            </w: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 xml:space="preserve">he made sure that, the guest understood what happened and </w:t>
            </w:r>
            <w:r>
              <w:rPr>
                <w:rFonts w:hint="default" w:ascii="Arial" w:hAnsi="Arial" w:eastAsia="sans-serif" w:cs="Arial"/>
                <w:i w:val="0"/>
                <w:iCs w:val="0"/>
                <w:color w:val="161718" w:themeColor="text1"/>
                <w:spacing w:val="0"/>
                <w:sz w:val="24"/>
                <w:szCs w:val="24"/>
                <w:lang w:val="en-GB"/>
                <w14:textFill>
                  <w14:solidFill>
                    <w14:schemeClr w14:val="tx1"/>
                  </w14:solidFill>
                </w14:textFill>
              </w:rPr>
              <w:t>reassured them that the problem was resolved.</w:t>
            </w:r>
            <w:r>
              <w:rPr>
                <w:rFonts w:hint="default" w:ascii="Arial" w:hAnsi="Arial" w:eastAsia="sans-serif" w:cs="Arial"/>
                <w:i w:val="0"/>
                <w:iCs w:val="0"/>
                <w:caps w:val="0"/>
                <w:color w:val="161718" w:themeColor="text1"/>
                <w:spacing w:val="0"/>
                <w:sz w:val="24"/>
                <w:szCs w:val="24"/>
                <w:lang w:val="en-GB"/>
                <w14:textFill>
                  <w14:solidFill>
                    <w14:schemeClr w14:val="tx1"/>
                  </w14:solidFill>
                </w14:textFill>
              </w:rPr>
              <w:t xml:space="preserve"> </w:t>
            </w:r>
          </w:p>
          <w:p>
            <w:pPr>
              <w:pStyle w:val="27"/>
              <w:numPr>
                <w:ilvl w:val="0"/>
                <w:numId w:val="0"/>
              </w:numPr>
              <w:spacing w:line="240" w:lineRule="auto"/>
              <w:rPr>
                <w:rFonts w:hint="default" w:ascii="Arial" w:hAnsi="Arial" w:eastAsia="sans-serif" w:cs="Arial"/>
                <w:i w:val="0"/>
                <w:iCs w:val="0"/>
                <w:caps w:val="0"/>
                <w:color w:val="161718" w:themeColor="text1"/>
                <w:spacing w:val="0"/>
                <w:sz w:val="24"/>
                <w:szCs w:val="24"/>
                <w:lang w:val="en-GB"/>
                <w14:textFill>
                  <w14:solidFill>
                    <w14:schemeClr w14:val="tx1"/>
                  </w14:solidFill>
                </w14:textFill>
              </w:rPr>
            </w:pPr>
          </w:p>
          <w:p>
            <w:pPr>
              <w:spacing w:line="240" w:lineRule="auto"/>
              <w:rPr>
                <w:rFonts w:hint="default" w:asciiTheme="majorHAnsi" w:hAnsiTheme="majorHAnsi"/>
                <w:color w:val="auto"/>
                <w:sz w:val="22"/>
                <w:lang w:val="en-GB"/>
              </w:rPr>
            </w:pPr>
            <w:r>
              <w:rPr>
                <w:rFonts w:hint="default" w:ascii="Arial" w:hAnsi="Arial" w:cs="Arial"/>
                <w:color w:val="161718" w:themeColor="text1"/>
                <w:sz w:val="24"/>
                <w:szCs w:val="24"/>
                <w:lang w:val="en-GB"/>
                <w14:textFill>
                  <w14:solidFill>
                    <w14:schemeClr w14:val="tx1"/>
                  </w14:solidFill>
                </w14:textFill>
              </w:rPr>
              <w:t xml:space="preserve">As per my conclusion she has good motivation and commentate for her study. However, more practical time should be invested as to perfect in the industries  </w:t>
            </w:r>
          </w:p>
        </w:tc>
      </w:tr>
    </w:tbl>
    <w:p>
      <w:pPr>
        <w:rPr>
          <w:rFonts w:asciiTheme="majorHAnsi" w:hAnsiTheme="majorHAnsi"/>
          <w:color w:val="auto"/>
          <w:sz w:val="22"/>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539"/>
        <w:gridCol w:w="638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7" w:hRule="atLeast"/>
        </w:trPr>
        <w:tc>
          <w:tcPr>
            <w:tcW w:w="3539" w:type="dxa"/>
          </w:tcPr>
          <w:p>
            <w:pPr>
              <w:spacing w:line="240" w:lineRule="auto"/>
              <w:rPr>
                <w:rFonts w:asciiTheme="majorHAnsi" w:hAnsiTheme="majorHAnsi"/>
                <w:color w:val="auto"/>
                <w:sz w:val="22"/>
              </w:rPr>
            </w:pPr>
            <w:r>
              <w:rPr>
                <w:rFonts w:asciiTheme="majorHAnsi" w:hAnsiTheme="majorHAnsi"/>
                <w:color w:val="auto"/>
                <w:sz w:val="22"/>
              </w:rPr>
              <w:t>Signed:</w:t>
            </w:r>
          </w:p>
        </w:tc>
        <w:tc>
          <w:tcPr>
            <w:tcW w:w="6387" w:type="dxa"/>
          </w:tcPr>
          <w:p>
            <w:pPr>
              <w:spacing w:line="240" w:lineRule="auto"/>
              <w:rPr>
                <w:rFonts w:hint="default" w:asciiTheme="majorHAnsi" w:hAnsiTheme="majorHAnsi"/>
                <w:color w:val="auto"/>
                <w:sz w:val="22"/>
                <w:lang w:val="en-GB"/>
              </w:rPr>
            </w:pPr>
            <w:r>
              <w:rPr>
                <w:rFonts w:hint="default" w:asciiTheme="majorHAnsi" w:hAnsiTheme="majorHAnsi"/>
                <w:color w:val="auto"/>
                <w:sz w:val="22"/>
                <w:lang w:val="en-GB"/>
              </w:rPr>
              <w:drawing>
                <wp:inline distT="0" distB="0" distL="114300" distR="114300">
                  <wp:extent cx="2608580" cy="537210"/>
                  <wp:effectExtent l="0" t="0" r="0" b="0"/>
                  <wp:docPr id="10" name="Picture 10" descr="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ignature"/>
                          <pic:cNvPicPr>
                            <a:picLocks noChangeAspect="1"/>
                          </pic:cNvPicPr>
                        </pic:nvPicPr>
                        <pic:blipFill>
                          <a:blip r:embed="rId12"/>
                          <a:stretch>
                            <a:fillRect/>
                          </a:stretch>
                        </pic:blipFill>
                        <pic:spPr>
                          <a:xfrm>
                            <a:off x="0" y="0"/>
                            <a:ext cx="2608580" cy="537210"/>
                          </a:xfrm>
                          <a:prstGeom prst="rect">
                            <a:avLst/>
                          </a:prstGeom>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3539" w:type="dxa"/>
          </w:tcPr>
          <w:p>
            <w:pPr>
              <w:spacing w:line="240" w:lineRule="auto"/>
              <w:rPr>
                <w:rFonts w:asciiTheme="majorHAnsi" w:hAnsiTheme="majorHAnsi"/>
                <w:color w:val="auto"/>
                <w:sz w:val="22"/>
              </w:rPr>
            </w:pPr>
            <w:r>
              <w:rPr>
                <w:rFonts w:asciiTheme="majorHAnsi" w:hAnsiTheme="majorHAnsi"/>
                <w:color w:val="auto"/>
                <w:sz w:val="22"/>
              </w:rPr>
              <w:t>Professional Mentor (please print):</w:t>
            </w:r>
          </w:p>
        </w:tc>
        <w:tc>
          <w:tcPr>
            <w:tcW w:w="6387" w:type="dxa"/>
          </w:tcPr>
          <w:p>
            <w:pPr>
              <w:spacing w:line="240" w:lineRule="auto"/>
              <w:rPr>
                <w:rFonts w:hint="default" w:asciiTheme="majorHAnsi" w:hAnsiTheme="majorHAnsi"/>
                <w:color w:val="auto"/>
                <w:sz w:val="22"/>
                <w:lang w:val="en-GB"/>
              </w:rPr>
            </w:pPr>
            <w:r>
              <w:rPr>
                <w:rFonts w:hint="default" w:asciiTheme="majorHAnsi" w:hAnsiTheme="majorHAnsi"/>
                <w:color w:val="auto"/>
                <w:sz w:val="22"/>
                <w:lang w:val="en-GB"/>
              </w:rPr>
              <w:t>Inacio Huo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3539" w:type="dxa"/>
          </w:tcPr>
          <w:p>
            <w:pPr>
              <w:spacing w:line="240" w:lineRule="auto"/>
              <w:rPr>
                <w:rFonts w:asciiTheme="majorHAnsi" w:hAnsiTheme="majorHAnsi"/>
                <w:color w:val="auto"/>
                <w:sz w:val="22"/>
              </w:rPr>
            </w:pPr>
            <w:r>
              <w:rPr>
                <w:rFonts w:asciiTheme="majorHAnsi" w:hAnsiTheme="majorHAnsi"/>
                <w:color w:val="auto"/>
                <w:sz w:val="22"/>
              </w:rPr>
              <w:t>Date:</w:t>
            </w:r>
          </w:p>
        </w:tc>
        <w:tc>
          <w:tcPr>
            <w:tcW w:w="6387" w:type="dxa"/>
          </w:tcPr>
          <w:p>
            <w:pPr>
              <w:spacing w:line="240" w:lineRule="auto"/>
              <w:rPr>
                <w:rFonts w:hint="default" w:asciiTheme="majorHAnsi" w:hAnsiTheme="majorHAnsi"/>
                <w:color w:val="auto"/>
                <w:sz w:val="22"/>
                <w:lang w:val="en-GB"/>
              </w:rPr>
            </w:pPr>
            <w:r>
              <w:rPr>
                <w:rFonts w:hint="default" w:asciiTheme="majorHAnsi" w:hAnsiTheme="majorHAnsi"/>
                <w:color w:val="auto"/>
                <w:sz w:val="22"/>
                <w:lang w:val="en-GB"/>
              </w:rPr>
              <w:t>27 June 2022</w:t>
            </w:r>
          </w:p>
        </w:tc>
      </w:tr>
    </w:tbl>
    <w:p>
      <w:pPr>
        <w:rPr>
          <w:rFonts w:asciiTheme="majorHAnsi" w:hAnsiTheme="majorHAnsi"/>
          <w:color w:val="auto"/>
          <w:sz w:val="22"/>
        </w:rPr>
      </w:pPr>
    </w:p>
    <w:p>
      <w:pPr>
        <w:rPr>
          <w:rFonts w:asciiTheme="majorHAnsi" w:hAnsiTheme="majorHAnsi"/>
          <w:color w:val="auto"/>
          <w:sz w:val="22"/>
        </w:rPr>
      </w:pPr>
      <w:r>
        <w:rPr>
          <w:rFonts w:asciiTheme="majorHAnsi" w:hAnsiTheme="majorHAnsi"/>
          <w:color w:val="auto"/>
          <w:sz w:val="22"/>
        </w:rPr>
        <w:t xml:space="preserve">This evaluation is worth 25% of each practical module. It should be completed electronically or by hand and printed for signature before returning to the student for them to submit after completion by the deadline of </w:t>
      </w:r>
      <w:r>
        <w:rPr>
          <w:rFonts w:asciiTheme="majorHAnsi" w:hAnsiTheme="majorHAnsi"/>
          <w:b/>
          <w:bCs/>
          <w:color w:val="auto"/>
          <w:sz w:val="22"/>
        </w:rPr>
        <w:t>Friday July 8</w:t>
      </w:r>
      <w:r>
        <w:rPr>
          <w:rFonts w:asciiTheme="majorHAnsi" w:hAnsiTheme="majorHAnsi"/>
          <w:b/>
          <w:bCs/>
          <w:color w:val="auto"/>
          <w:sz w:val="22"/>
          <w:vertAlign w:val="superscript"/>
        </w:rPr>
        <w:t>th</w:t>
      </w:r>
      <w:r>
        <w:rPr>
          <w:rFonts w:asciiTheme="majorHAnsi" w:hAnsiTheme="majorHAnsi"/>
          <w:b/>
          <w:bCs/>
          <w:color w:val="auto"/>
          <w:sz w:val="22"/>
        </w:rPr>
        <w:t xml:space="preserve"> 2022</w:t>
      </w:r>
      <w:r>
        <w:rPr>
          <w:rFonts w:asciiTheme="majorHAnsi" w:hAnsiTheme="majorHAnsi"/>
          <w:color w:val="auto"/>
          <w:sz w:val="22"/>
        </w:rPr>
        <w:t>.</w:t>
      </w:r>
    </w:p>
    <w:p>
      <w:pPr>
        <w:rPr>
          <w:rFonts w:asciiTheme="majorHAnsi" w:hAnsiTheme="majorHAnsi"/>
          <w:color w:val="auto"/>
          <w:sz w:val="22"/>
        </w:rPr>
      </w:pPr>
    </w:p>
    <w:p>
      <w:pPr>
        <w:rPr>
          <w:rFonts w:asciiTheme="majorHAnsi" w:hAnsiTheme="majorHAnsi"/>
          <w:color w:val="auto"/>
          <w:sz w:val="22"/>
        </w:rPr>
      </w:pPr>
      <w:r>
        <w:rPr>
          <w:rFonts w:asciiTheme="majorHAnsi" w:hAnsiTheme="majorHAnsi"/>
          <w:color w:val="auto"/>
          <w:sz w:val="22"/>
        </w:rPr>
        <w:t>2</w:t>
      </w:r>
    </w:p>
    <w:p>
      <w:pPr>
        <w:rPr>
          <w:rFonts w:asciiTheme="majorHAnsi" w:hAnsiTheme="majorHAnsi"/>
          <w:color w:val="auto"/>
          <w:sz w:val="22"/>
        </w:rPr>
      </w:pPr>
      <w:r>
        <w:rPr>
          <w:rFonts w:asciiTheme="majorHAnsi" w:hAnsiTheme="majorHAnsi"/>
          <w:color w:val="auto"/>
          <w:sz w:val="22"/>
        </w:rPr>
        <w:t>FOR INFORMATION ONLY - Students have the following assignments to consider whilst on placement:</w:t>
      </w:r>
    </w:p>
    <w:p>
      <w:pPr>
        <w:rPr>
          <w:rFonts w:asciiTheme="majorHAnsi" w:hAnsiTheme="majorHAnsi"/>
          <w:color w:val="auto"/>
          <w:sz w:val="22"/>
        </w:rPr>
      </w:pPr>
    </w:p>
    <w:p>
      <w:pPr>
        <w:rPr>
          <w:rFonts w:asciiTheme="majorHAnsi" w:hAnsiTheme="majorHAnsi"/>
          <w:color w:val="161718" w:themeColor="text1"/>
          <w:sz w:val="44"/>
          <w:szCs w:val="44"/>
          <w14:textFill>
            <w14:solidFill>
              <w14:schemeClr w14:val="tx1"/>
            </w14:solidFill>
          </w14:textFill>
        </w:rPr>
      </w:pPr>
      <w:r>
        <w:rPr>
          <w:rFonts w:asciiTheme="majorHAnsi" w:hAnsiTheme="majorHAnsi"/>
          <w:color w:val="161718" w:themeColor="text1"/>
          <w:sz w:val="44"/>
          <w:szCs w:val="44"/>
          <w14:textFill>
            <w14:solidFill>
              <w14:schemeClr w14:val="tx1"/>
            </w14:solidFill>
          </w14:textFill>
        </w:rPr>
        <w:t>BMIH4002 – Food &amp; Beverage Operations</w:t>
      </w:r>
    </w:p>
    <w:p>
      <w:pPr>
        <w:rPr>
          <w:rFonts w:asciiTheme="majorHAnsi" w:hAnsiTheme="majorHAnsi"/>
          <w:color w:val="161718" w:themeColor="text1"/>
          <w:sz w:val="44"/>
          <w:szCs w:val="44"/>
          <w14:textFill>
            <w14:solidFill>
              <w14:schemeClr w14:val="tx1"/>
            </w14:solidFill>
          </w14:textFill>
        </w:rPr>
      </w:pPr>
    </w:p>
    <w:p>
      <w:pPr>
        <w:pStyle w:val="27"/>
        <w:numPr>
          <w:ilvl w:val="0"/>
          <w:numId w:val="8"/>
        </w:numPr>
        <w:rPr>
          <w:rFonts w:asciiTheme="majorHAnsi" w:hAnsiTheme="majorHAnsi"/>
          <w:color w:val="161718" w:themeColor="text1"/>
          <w:szCs w:val="28"/>
          <w14:textFill>
            <w14:solidFill>
              <w14:schemeClr w14:val="tx1"/>
            </w14:solidFill>
          </w14:textFill>
        </w:rPr>
      </w:pPr>
      <w:r>
        <w:rPr>
          <w:rFonts w:asciiTheme="majorHAnsi" w:hAnsiTheme="majorHAnsi"/>
          <w:b/>
          <w:bCs/>
          <w:color w:val="161718" w:themeColor="text1"/>
          <w:szCs w:val="28"/>
          <w14:textFill>
            <w14:solidFill>
              <w14:schemeClr w14:val="tx1"/>
            </w14:solidFill>
          </w14:textFill>
        </w:rPr>
        <w:t>Assignment 1</w:t>
      </w:r>
      <w:r>
        <w:rPr>
          <w:rFonts w:asciiTheme="majorHAnsi" w:hAnsiTheme="majorHAnsi"/>
          <w:color w:val="161718" w:themeColor="text1"/>
          <w:szCs w:val="28"/>
          <w14:textFill>
            <w14:solidFill>
              <w14:schemeClr w14:val="tx1"/>
            </w14:solidFill>
          </w14:textFill>
        </w:rPr>
        <w:t xml:space="preserve"> (25%) – Learning Log (750 words)</w:t>
      </w:r>
    </w:p>
    <w:p>
      <w:pPr>
        <w:pStyle w:val="27"/>
        <w:numPr>
          <w:ilvl w:val="0"/>
          <w:numId w:val="8"/>
        </w:numPr>
        <w:rPr>
          <w:rFonts w:asciiTheme="majorHAnsi" w:hAnsiTheme="majorHAnsi"/>
          <w:color w:val="auto"/>
          <w:szCs w:val="28"/>
        </w:rPr>
      </w:pPr>
      <w:r>
        <w:rPr>
          <w:rFonts w:asciiTheme="majorHAnsi" w:hAnsiTheme="majorHAnsi"/>
          <w:b/>
          <w:bCs/>
          <w:color w:val="161718" w:themeColor="text1"/>
          <w:szCs w:val="28"/>
          <w14:textFill>
            <w14:solidFill>
              <w14:schemeClr w14:val="tx1"/>
            </w14:solidFill>
          </w14:textFill>
        </w:rPr>
        <w:t>Assignment 2</w:t>
      </w:r>
      <w:r>
        <w:rPr>
          <w:rFonts w:asciiTheme="majorHAnsi" w:hAnsiTheme="majorHAnsi"/>
          <w:color w:val="161718" w:themeColor="text1"/>
          <w:szCs w:val="28"/>
          <w14:textFill>
            <w14:solidFill>
              <w14:schemeClr w14:val="tx1"/>
            </w14:solidFill>
          </w14:textFill>
        </w:rPr>
        <w:t xml:space="preserve"> (25%) – Practical Tasks (Skills Matrix &amp; Professional Mentor Evaluation)</w:t>
      </w:r>
    </w:p>
    <w:p>
      <w:pPr>
        <w:pStyle w:val="27"/>
        <w:numPr>
          <w:ilvl w:val="0"/>
          <w:numId w:val="8"/>
        </w:numPr>
        <w:rPr>
          <w:rFonts w:asciiTheme="majorHAnsi" w:hAnsiTheme="majorHAnsi"/>
          <w:color w:val="auto"/>
          <w:szCs w:val="28"/>
          <w:lang w:val="fr-FR"/>
        </w:rPr>
      </w:pPr>
      <w:r>
        <w:rPr>
          <w:rFonts w:asciiTheme="majorHAnsi" w:hAnsiTheme="majorHAnsi"/>
          <w:b/>
          <w:bCs/>
          <w:color w:val="161718" w:themeColor="text1"/>
          <w:szCs w:val="28"/>
          <w:lang w:val="fr-FR"/>
          <w14:textFill>
            <w14:solidFill>
              <w14:schemeClr w14:val="tx1"/>
            </w14:solidFill>
          </w14:textFill>
        </w:rPr>
        <w:t>Assignment 3</w:t>
      </w:r>
      <w:r>
        <w:rPr>
          <w:rFonts w:asciiTheme="majorHAnsi" w:hAnsiTheme="majorHAnsi"/>
          <w:color w:val="161718" w:themeColor="text1"/>
          <w:szCs w:val="28"/>
          <w:lang w:val="fr-FR"/>
          <w14:textFill>
            <w14:solidFill>
              <w14:schemeClr w14:val="tx1"/>
            </w14:solidFill>
          </w14:textFill>
        </w:rPr>
        <w:t xml:space="preserve"> (50%) – Multiple-choice Question Paper (1hr)</w:t>
      </w:r>
    </w:p>
    <w:p>
      <w:pPr>
        <w:rPr>
          <w:rFonts w:asciiTheme="majorHAnsi" w:hAnsiTheme="majorHAnsi"/>
          <w:color w:val="auto"/>
          <w:sz w:val="36"/>
          <w:szCs w:val="36"/>
          <w:lang w:val="fr-FR"/>
        </w:rPr>
      </w:pPr>
    </w:p>
    <w:p>
      <w:pPr>
        <w:rPr>
          <w:rFonts w:asciiTheme="majorHAnsi" w:hAnsiTheme="majorHAnsi"/>
          <w:color w:val="161718" w:themeColor="text1"/>
          <w:sz w:val="44"/>
          <w:szCs w:val="44"/>
          <w14:textFill>
            <w14:solidFill>
              <w14:schemeClr w14:val="tx1"/>
            </w14:solidFill>
          </w14:textFill>
        </w:rPr>
      </w:pPr>
      <w:r>
        <w:rPr>
          <w:rFonts w:asciiTheme="majorHAnsi" w:hAnsiTheme="majorHAnsi"/>
          <w:color w:val="161718" w:themeColor="text1"/>
          <w:sz w:val="44"/>
          <w:szCs w:val="44"/>
          <w14:textFill>
            <w14:solidFill>
              <w14:schemeClr w14:val="tx1"/>
            </w14:solidFill>
          </w14:textFill>
        </w:rPr>
        <w:t>BMIH4006 – Operating Hotel Facilities</w:t>
      </w:r>
    </w:p>
    <w:p>
      <w:pPr>
        <w:rPr>
          <w:rFonts w:asciiTheme="majorHAnsi" w:hAnsiTheme="majorHAnsi"/>
          <w:color w:val="161718" w:themeColor="text1"/>
          <w:sz w:val="44"/>
          <w:szCs w:val="44"/>
          <w14:textFill>
            <w14:solidFill>
              <w14:schemeClr w14:val="tx1"/>
            </w14:solidFill>
          </w14:textFill>
        </w:rPr>
      </w:pPr>
    </w:p>
    <w:p>
      <w:pPr>
        <w:pStyle w:val="27"/>
        <w:numPr>
          <w:ilvl w:val="0"/>
          <w:numId w:val="8"/>
        </w:numPr>
        <w:rPr>
          <w:rFonts w:asciiTheme="majorHAnsi" w:hAnsiTheme="majorHAnsi"/>
          <w:color w:val="161718" w:themeColor="text1"/>
          <w:szCs w:val="28"/>
          <w14:textFill>
            <w14:solidFill>
              <w14:schemeClr w14:val="tx1"/>
            </w14:solidFill>
          </w14:textFill>
        </w:rPr>
      </w:pPr>
      <w:r>
        <w:rPr>
          <w:rFonts w:asciiTheme="majorHAnsi" w:hAnsiTheme="majorHAnsi"/>
          <w:b/>
          <w:bCs/>
          <w:color w:val="161718" w:themeColor="text1"/>
          <w:szCs w:val="28"/>
          <w14:textFill>
            <w14:solidFill>
              <w14:schemeClr w14:val="tx1"/>
            </w14:solidFill>
          </w14:textFill>
        </w:rPr>
        <w:t>Assignment 1</w:t>
      </w:r>
      <w:r>
        <w:rPr>
          <w:rFonts w:asciiTheme="majorHAnsi" w:hAnsiTheme="majorHAnsi"/>
          <w:color w:val="161718" w:themeColor="text1"/>
          <w:szCs w:val="28"/>
          <w14:textFill>
            <w14:solidFill>
              <w14:schemeClr w14:val="tx1"/>
            </w14:solidFill>
          </w14:textFill>
        </w:rPr>
        <w:t xml:space="preserve"> (25%) – Learning Log (750 words)</w:t>
      </w:r>
    </w:p>
    <w:p>
      <w:pPr>
        <w:pStyle w:val="27"/>
        <w:numPr>
          <w:ilvl w:val="0"/>
          <w:numId w:val="8"/>
        </w:numPr>
        <w:rPr>
          <w:rFonts w:asciiTheme="majorHAnsi" w:hAnsiTheme="majorHAnsi"/>
          <w:color w:val="auto"/>
          <w:szCs w:val="28"/>
        </w:rPr>
      </w:pPr>
      <w:r>
        <w:rPr>
          <w:rFonts w:asciiTheme="majorHAnsi" w:hAnsiTheme="majorHAnsi"/>
          <w:b/>
          <w:bCs/>
          <w:color w:val="161718" w:themeColor="text1"/>
          <w:szCs w:val="28"/>
          <w14:textFill>
            <w14:solidFill>
              <w14:schemeClr w14:val="tx1"/>
            </w14:solidFill>
          </w14:textFill>
        </w:rPr>
        <w:t>Assignment 2</w:t>
      </w:r>
      <w:r>
        <w:rPr>
          <w:rFonts w:asciiTheme="majorHAnsi" w:hAnsiTheme="majorHAnsi"/>
          <w:color w:val="161718" w:themeColor="text1"/>
          <w:szCs w:val="28"/>
          <w14:textFill>
            <w14:solidFill>
              <w14:schemeClr w14:val="tx1"/>
            </w14:solidFill>
          </w14:textFill>
        </w:rPr>
        <w:t xml:space="preserve"> (25%) – Practical Tasks (Skills Matrix &amp; Professional Mentor Evaluation)</w:t>
      </w:r>
    </w:p>
    <w:p>
      <w:pPr>
        <w:pStyle w:val="27"/>
        <w:numPr>
          <w:ilvl w:val="0"/>
          <w:numId w:val="8"/>
        </w:numPr>
        <w:rPr>
          <w:rFonts w:asciiTheme="majorHAnsi" w:hAnsiTheme="majorHAnsi"/>
          <w:color w:val="auto"/>
          <w:szCs w:val="28"/>
          <w:lang w:val="fr-FR"/>
        </w:rPr>
      </w:pPr>
      <w:r>
        <w:rPr>
          <w:rFonts w:asciiTheme="majorHAnsi" w:hAnsiTheme="majorHAnsi"/>
          <w:b/>
          <w:bCs/>
          <w:color w:val="161718" w:themeColor="text1"/>
          <w:szCs w:val="28"/>
          <w:lang w:val="fr-FR"/>
          <w14:textFill>
            <w14:solidFill>
              <w14:schemeClr w14:val="tx1"/>
            </w14:solidFill>
          </w14:textFill>
        </w:rPr>
        <w:t>Assignment 3</w:t>
      </w:r>
      <w:r>
        <w:rPr>
          <w:rFonts w:asciiTheme="majorHAnsi" w:hAnsiTheme="majorHAnsi"/>
          <w:color w:val="161718" w:themeColor="text1"/>
          <w:szCs w:val="28"/>
          <w:lang w:val="fr-FR"/>
          <w14:textFill>
            <w14:solidFill>
              <w14:schemeClr w14:val="tx1"/>
            </w14:solidFill>
          </w14:textFill>
        </w:rPr>
        <w:t xml:space="preserve"> (50%) – Presentation (10mins)</w:t>
      </w:r>
    </w:p>
    <w:p>
      <w:pPr>
        <w:rPr>
          <w:rFonts w:asciiTheme="majorHAnsi" w:hAnsiTheme="majorHAnsi"/>
          <w:color w:val="auto"/>
          <w:sz w:val="36"/>
          <w:szCs w:val="36"/>
          <w:lang w:val="fr-FR"/>
        </w:rPr>
      </w:pPr>
    </w:p>
    <w:p>
      <w:pPr>
        <w:rPr>
          <w:rFonts w:asciiTheme="majorHAnsi" w:hAnsiTheme="majorHAnsi"/>
          <w:color w:val="auto"/>
          <w:sz w:val="36"/>
          <w:szCs w:val="36"/>
          <w:lang w:val="fr-FR"/>
        </w:rPr>
      </w:pPr>
    </w:p>
    <w:p>
      <w:pPr>
        <w:rPr>
          <w:rFonts w:asciiTheme="majorHAnsi" w:hAnsiTheme="majorHAnsi"/>
          <w:color w:val="auto"/>
          <w:sz w:val="24"/>
          <w:szCs w:val="24"/>
          <w:lang w:val="en-GB"/>
        </w:rPr>
      </w:pPr>
      <w:r>
        <w:rPr>
          <w:rFonts w:asciiTheme="majorHAnsi" w:hAnsiTheme="majorHAnsi"/>
          <w:color w:val="auto"/>
          <w:sz w:val="24"/>
          <w:szCs w:val="24"/>
          <w:lang w:val="en-GB"/>
        </w:rPr>
        <w:t>Assignments 1 &amp; 2 for both modules are due to be submitted to Turnitin (via Moodle) by Friday 8</w:t>
      </w:r>
      <w:r>
        <w:rPr>
          <w:rFonts w:asciiTheme="majorHAnsi" w:hAnsiTheme="majorHAnsi"/>
          <w:color w:val="auto"/>
          <w:sz w:val="24"/>
          <w:szCs w:val="24"/>
          <w:vertAlign w:val="superscript"/>
          <w:lang w:val="en-GB"/>
        </w:rPr>
        <w:t>th</w:t>
      </w:r>
      <w:r>
        <w:rPr>
          <w:rFonts w:asciiTheme="majorHAnsi" w:hAnsiTheme="majorHAnsi"/>
          <w:color w:val="auto"/>
          <w:sz w:val="24"/>
          <w:szCs w:val="24"/>
          <w:lang w:val="en-GB"/>
        </w:rPr>
        <w:t xml:space="preserve"> July 2022.</w:t>
      </w:r>
    </w:p>
    <w:p>
      <w:pPr>
        <w:rPr>
          <w:rFonts w:asciiTheme="majorHAnsi" w:hAnsiTheme="majorHAnsi"/>
          <w:color w:val="auto"/>
          <w:sz w:val="24"/>
          <w:szCs w:val="24"/>
          <w:lang w:val="en-GB"/>
        </w:rPr>
      </w:pPr>
    </w:p>
    <w:p>
      <w:pPr>
        <w:rPr>
          <w:rFonts w:asciiTheme="majorHAnsi" w:hAnsiTheme="majorHAnsi"/>
          <w:color w:val="auto"/>
          <w:sz w:val="24"/>
          <w:szCs w:val="24"/>
          <w:lang w:val="en-GB"/>
        </w:rPr>
      </w:pPr>
      <w:r>
        <w:rPr>
          <w:rFonts w:asciiTheme="majorHAnsi" w:hAnsiTheme="majorHAnsi"/>
          <w:color w:val="auto"/>
          <w:sz w:val="24"/>
          <w:szCs w:val="24"/>
          <w:lang w:val="en-GB"/>
        </w:rPr>
        <w:t>Assignment 3 for both modules will take place during the final week of term (w/c 4</w:t>
      </w:r>
      <w:r>
        <w:rPr>
          <w:rFonts w:asciiTheme="majorHAnsi" w:hAnsiTheme="majorHAnsi"/>
          <w:color w:val="auto"/>
          <w:sz w:val="24"/>
          <w:szCs w:val="24"/>
          <w:vertAlign w:val="superscript"/>
          <w:lang w:val="en-GB"/>
        </w:rPr>
        <w:t>th</w:t>
      </w:r>
      <w:r>
        <w:rPr>
          <w:rFonts w:asciiTheme="majorHAnsi" w:hAnsiTheme="majorHAnsi"/>
          <w:color w:val="auto"/>
          <w:sz w:val="24"/>
          <w:szCs w:val="24"/>
          <w:lang w:val="en-GB"/>
        </w:rPr>
        <w:t xml:space="preserve"> July 2022). These will take place online. Placement Tutors will liaise with students, to arrange a specific day and time for each assessment. The multiple-choice test will be based on food management systems, HACCP and food safety and hygiene fundamentals. Resources will be provided to students to help them prepare. They are encouraged to also expand and deepen their knowledge whilst working within food &amp; beverage.</w:t>
      </w:r>
    </w:p>
    <w:p>
      <w:pPr>
        <w:rPr>
          <w:rFonts w:asciiTheme="majorHAnsi" w:hAnsiTheme="majorHAnsi"/>
          <w:color w:val="auto"/>
          <w:sz w:val="24"/>
          <w:szCs w:val="24"/>
          <w:lang w:val="en-GB"/>
        </w:rPr>
      </w:pPr>
    </w:p>
    <w:p>
      <w:pPr>
        <w:rPr>
          <w:rFonts w:asciiTheme="majorHAnsi" w:hAnsiTheme="majorHAnsi"/>
          <w:color w:val="auto"/>
          <w:sz w:val="24"/>
          <w:szCs w:val="24"/>
          <w:lang w:val="en-GB"/>
        </w:rPr>
      </w:pPr>
      <w:r>
        <w:rPr>
          <w:rFonts w:asciiTheme="majorHAnsi" w:hAnsiTheme="majorHAnsi"/>
          <w:color w:val="auto"/>
          <w:sz w:val="24"/>
          <w:szCs w:val="24"/>
          <w:lang w:val="en-GB"/>
        </w:rPr>
        <w:t xml:space="preserve">The 10minute presentation requires students to discuss an operational issue that they encountered / witnessed whilst on placement, whilst allowing them to suggest solutions to alleviate future occurrences. It could be a specific incident, or a more general theme, such as staff shortages. </w:t>
      </w:r>
    </w:p>
    <w:p>
      <w:pPr>
        <w:rPr>
          <w:rFonts w:asciiTheme="majorHAnsi" w:hAnsiTheme="majorHAnsi"/>
          <w:color w:val="auto"/>
          <w:sz w:val="36"/>
          <w:szCs w:val="36"/>
          <w:lang w:val="en-GB"/>
        </w:rPr>
      </w:pPr>
    </w:p>
    <w:sectPr>
      <w:pgSz w:w="12240" w:h="15840"/>
      <w:pgMar w:top="720" w:right="1152" w:bottom="720" w:left="1152" w:header="0" w:footer="0" w:gutter="0"/>
      <w:pgNumType w:start="1"/>
      <w:cols w:space="720" w:num="1"/>
      <w:titlePg/>
      <w:docGrid w:linePitch="381"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Microsoft Sans Serif">
    <w:panose1 w:val="020B0604020202020204"/>
    <w:charset w:val="86"/>
    <w:family w:val="swiss"/>
    <w:pitch w:val="default"/>
    <w:sig w:usb0="E5002EFF" w:usb1="C000605B" w:usb2="00000029" w:usb3="00000000" w:csb0="200101FF" w:csb1="20280000"/>
  </w:font>
  <w:font w:name="Franklin Gothic Book">
    <w:panose1 w:val="020B0503020102020204"/>
    <w:charset w:val="00"/>
    <w:family w:val="swiss"/>
    <w:pitch w:val="default"/>
    <w:sig w:usb0="00000287" w:usb1="00000000" w:usb2="00000000" w:usb3="00000000" w:csb0="2000009F" w:csb1="DFD70000"/>
  </w:font>
  <w:font w:name="Symbol">
    <w:panose1 w:val="05050102010706020507"/>
    <w:charset w:val="02"/>
    <w:family w:val="roman"/>
    <w:pitch w:val="default"/>
    <w:sig w:usb0="00000000" w:usb1="00000000" w:usb2="00000000" w:usb3="00000000" w:csb0="8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Sans Serif">
    <w:panose1 w:val="020B0604020202020204"/>
    <w:charset w:val="00"/>
    <w:family w:val="auto"/>
    <w:pitch w:val="default"/>
    <w:sig w:usb0="E5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8"/>
      <w:tblW w:w="15944"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94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30" w:hRule="atLeast"/>
        <w:jc w:val="center"/>
      </w:trPr>
      <w:tc>
        <w:tcPr>
          <w:tcW w:w="15944" w:type="dxa"/>
          <w:tcBorders>
            <w:top w:val="nil"/>
            <w:left w:val="nil"/>
            <w:bottom w:val="nil"/>
            <w:right w:val="nil"/>
          </w:tcBorders>
          <w:shd w:val="clear" w:color="auto" w:fill="161718" w:themeFill="text1"/>
          <w:vAlign w:val="center"/>
        </w:tcPr>
        <w:p>
          <w:pPr>
            <w:pStyle w:val="9"/>
          </w:pPr>
          <w:r>
            <w:t>www.uwtsd.ac.uk</w:t>
          </w:r>
        </w:p>
      </w:tc>
    </w:tr>
  </w:tbl>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26191010"/>
      <w:docPartObj>
        <w:docPartGallery w:val="autotext"/>
      </w:docPartObj>
    </w:sdtPr>
    <w:sdtContent>
      <w:p>
        <w:pPr>
          <w:pStyle w:val="9"/>
        </w:pPr>
        <w:r>
          <w:fldChar w:fldCharType="begin"/>
        </w:r>
        <w:r>
          <w:instrText xml:space="preserve"> PAGE   \* MERGEFORMAT </w:instrText>
        </w:r>
        <w:r>
          <w:fldChar w:fldCharType="separate"/>
        </w:r>
        <w:r>
          <w:t>1</w:t>
        </w:r>
        <w: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8"/>
      <w:tblW w:w="12210" w:type="dxa"/>
      <w:tblInd w:w="-1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0" w:type="dxa"/>
        <w:bottom w:w="0" w:type="dxa"/>
        <w:right w:w="0" w:type="dxa"/>
      </w:tblCellMar>
    </w:tblPr>
    <w:tblGrid>
      <w:gridCol w:w="122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trHeight w:val="1318" w:hRule="atLeast"/>
      </w:trPr>
      <w:tc>
        <w:tcPr>
          <w:tcW w:w="12210" w:type="dxa"/>
          <w:tcBorders>
            <w:top w:val="nil"/>
            <w:left w:val="nil"/>
            <w:bottom w:val="nil"/>
            <w:right w:val="nil"/>
          </w:tcBorders>
        </w:tcPr>
        <w:p>
          <w:pPr>
            <w:pStyle w:val="10"/>
          </w:pPr>
          <w:r>
            <mc:AlternateContent>
              <mc:Choice Requires="wps">
                <w:drawing>
                  <wp:inline distT="0" distB="0" distL="0" distR="0">
                    <wp:extent cx="1351915" cy="591820"/>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b/>
                                    <w:lang w:val="en-GB"/>
                                  </w:rPr>
                                </w:pPr>
                              </w:p>
                              <w:p>
                                <w:pPr>
                                  <w:jc w:val="center"/>
                                  <w:rPr>
                                    <w:b/>
                                    <w:lang w:val="en-GB"/>
                                  </w:rP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inline>
                </w:drawing>
              </mc:Choice>
              <mc:Fallback>
                <w:pict>
                  <v:rect id="Rectangle 11" o:spid="_x0000_s1026" o:spt="1" style="height:46.6pt;width:106.45pt;v-text-anchor:middle;" fillcolor="#A4063E [3204]" filled="t" stroked="f" coordsize="21600,21600" o:gfxdata="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">
                    <v:fill on="t" focussize="0,0"/>
                    <v:stroke on="f" weight="2pt"/>
                    <v:imagedata o:title=""/>
                    <o:lock v:ext="edit" aspectratio="f"/>
                    <v:textbox>
                      <w:txbxContent>
                        <w:p>
                          <w:pPr>
                            <w:jc w:val="center"/>
                            <w:rPr>
                              <w:b/>
                              <w:lang w:val="en-GB"/>
                            </w:rPr>
                          </w:pPr>
                        </w:p>
                        <w:p>
                          <w:pPr>
                            <w:jc w:val="center"/>
                            <w:rPr>
                              <w:b/>
                              <w:lang w:val="en-GB"/>
                            </w:rPr>
                          </w:pPr>
                        </w:p>
                      </w:txbxContent>
                    </v:textbox>
                    <w10:wrap type="none"/>
                    <w10:anchorlock/>
                  </v:rect>
                </w:pict>
              </mc:Fallback>
            </mc:AlternateContent>
          </w:r>
        </w:p>
      </w:tc>
    </w:tr>
  </w:tbl>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rPr>
        <w:lang w:val="en-GB"/>
      </w:rPr>
    </w:pPr>
    <w:r>
      <w:rPr>
        <w:lang w:val="en-GB"/>
      </w:rPr>
      <w:t>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B0B5D3E"/>
    <w:multiLevelType w:val="multilevel"/>
    <w:tmpl w:val="0B0B5D3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0504864"/>
    <w:multiLevelType w:val="multilevel"/>
    <w:tmpl w:val="2050486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3B3065C"/>
    <w:multiLevelType w:val="multilevel"/>
    <w:tmpl w:val="33B3065C"/>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42CF4B06"/>
    <w:multiLevelType w:val="multilevel"/>
    <w:tmpl w:val="42CF4B0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46254F03"/>
    <w:multiLevelType w:val="multilevel"/>
    <w:tmpl w:val="46254F0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46AA24B6"/>
    <w:multiLevelType w:val="multilevel"/>
    <w:tmpl w:val="46AA24B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62703260"/>
    <w:multiLevelType w:val="multilevel"/>
    <w:tmpl w:val="6270326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723C3051"/>
    <w:multiLevelType w:val="multilevel"/>
    <w:tmpl w:val="723C305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0"/>
  </w:num>
  <w:num w:numId="3">
    <w:abstractNumId w:val="5"/>
  </w:num>
  <w:num w:numId="4">
    <w:abstractNumId w:val="1"/>
  </w:num>
  <w:num w:numId="5">
    <w:abstractNumId w:val="6"/>
  </w:num>
  <w:num w:numId="6">
    <w:abstractNumId w:val="7"/>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bordersDoNotSurroundHeader w:val="0"/>
  <w:bordersDoNotSurroundFooter w:val="0"/>
  <w:attachedTemplate r:id="rId1"/>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6FB4"/>
    <w:rsid w:val="000238D6"/>
    <w:rsid w:val="0002655F"/>
    <w:rsid w:val="000367F4"/>
    <w:rsid w:val="00040E3C"/>
    <w:rsid w:val="00040EC3"/>
    <w:rsid w:val="000426FA"/>
    <w:rsid w:val="00065147"/>
    <w:rsid w:val="00085BAB"/>
    <w:rsid w:val="000A0D96"/>
    <w:rsid w:val="000B728E"/>
    <w:rsid w:val="000D461B"/>
    <w:rsid w:val="000D495D"/>
    <w:rsid w:val="000D58C4"/>
    <w:rsid w:val="000F4C4A"/>
    <w:rsid w:val="001114D3"/>
    <w:rsid w:val="00127986"/>
    <w:rsid w:val="001307F7"/>
    <w:rsid w:val="00136E55"/>
    <w:rsid w:val="00143E38"/>
    <w:rsid w:val="00147214"/>
    <w:rsid w:val="00170EE6"/>
    <w:rsid w:val="001E6971"/>
    <w:rsid w:val="002104DE"/>
    <w:rsid w:val="00230830"/>
    <w:rsid w:val="00236566"/>
    <w:rsid w:val="00261DDC"/>
    <w:rsid w:val="00275CA8"/>
    <w:rsid w:val="002769B8"/>
    <w:rsid w:val="00293B83"/>
    <w:rsid w:val="002A0885"/>
    <w:rsid w:val="002D5089"/>
    <w:rsid w:val="002E44B7"/>
    <w:rsid w:val="002E6FB4"/>
    <w:rsid w:val="002F297A"/>
    <w:rsid w:val="00301A07"/>
    <w:rsid w:val="00303CF8"/>
    <w:rsid w:val="0038186A"/>
    <w:rsid w:val="00391861"/>
    <w:rsid w:val="003E6A6D"/>
    <w:rsid w:val="003F70DB"/>
    <w:rsid w:val="00404AF2"/>
    <w:rsid w:val="00435EB6"/>
    <w:rsid w:val="004605C4"/>
    <w:rsid w:val="004B5C3C"/>
    <w:rsid w:val="004B677F"/>
    <w:rsid w:val="004B7E44"/>
    <w:rsid w:val="004C3409"/>
    <w:rsid w:val="004D2112"/>
    <w:rsid w:val="004D5252"/>
    <w:rsid w:val="004D7431"/>
    <w:rsid w:val="004F2B86"/>
    <w:rsid w:val="004F38C7"/>
    <w:rsid w:val="00514AB3"/>
    <w:rsid w:val="005260CE"/>
    <w:rsid w:val="00547AD1"/>
    <w:rsid w:val="00551D8D"/>
    <w:rsid w:val="0057453F"/>
    <w:rsid w:val="00594314"/>
    <w:rsid w:val="005A718F"/>
    <w:rsid w:val="005B219B"/>
    <w:rsid w:val="005C19C1"/>
    <w:rsid w:val="005C3203"/>
    <w:rsid w:val="005D00CE"/>
    <w:rsid w:val="00603033"/>
    <w:rsid w:val="00645309"/>
    <w:rsid w:val="00655AB0"/>
    <w:rsid w:val="00656083"/>
    <w:rsid w:val="00672869"/>
    <w:rsid w:val="006819AA"/>
    <w:rsid w:val="0069060F"/>
    <w:rsid w:val="0069189E"/>
    <w:rsid w:val="006957EE"/>
    <w:rsid w:val="006A3CE7"/>
    <w:rsid w:val="006B34E9"/>
    <w:rsid w:val="006B5CBB"/>
    <w:rsid w:val="006C265E"/>
    <w:rsid w:val="00715BA0"/>
    <w:rsid w:val="0073043C"/>
    <w:rsid w:val="0073318A"/>
    <w:rsid w:val="00734DDA"/>
    <w:rsid w:val="007516CF"/>
    <w:rsid w:val="007718B9"/>
    <w:rsid w:val="00786D0F"/>
    <w:rsid w:val="007965AF"/>
    <w:rsid w:val="007B35BA"/>
    <w:rsid w:val="007C7A6C"/>
    <w:rsid w:val="007E1BDB"/>
    <w:rsid w:val="007F3BD5"/>
    <w:rsid w:val="00830736"/>
    <w:rsid w:val="00842C9D"/>
    <w:rsid w:val="00877E72"/>
    <w:rsid w:val="00891ADC"/>
    <w:rsid w:val="00896E82"/>
    <w:rsid w:val="008B33BC"/>
    <w:rsid w:val="008C45E0"/>
    <w:rsid w:val="008D236B"/>
    <w:rsid w:val="00904E1D"/>
    <w:rsid w:val="009120E9"/>
    <w:rsid w:val="00912651"/>
    <w:rsid w:val="0093494D"/>
    <w:rsid w:val="00945192"/>
    <w:rsid w:val="00945900"/>
    <w:rsid w:val="00991EED"/>
    <w:rsid w:val="009C0C34"/>
    <w:rsid w:val="009C396C"/>
    <w:rsid w:val="009D56F3"/>
    <w:rsid w:val="009E0EFB"/>
    <w:rsid w:val="009E563F"/>
    <w:rsid w:val="00A01ADD"/>
    <w:rsid w:val="00A061DA"/>
    <w:rsid w:val="00A728DB"/>
    <w:rsid w:val="00A77816"/>
    <w:rsid w:val="00A91092"/>
    <w:rsid w:val="00A916FA"/>
    <w:rsid w:val="00A9178B"/>
    <w:rsid w:val="00A91E3B"/>
    <w:rsid w:val="00A9202F"/>
    <w:rsid w:val="00AB2BAC"/>
    <w:rsid w:val="00AD5FF0"/>
    <w:rsid w:val="00AE48BB"/>
    <w:rsid w:val="00AE6B73"/>
    <w:rsid w:val="00B020BA"/>
    <w:rsid w:val="00B1083E"/>
    <w:rsid w:val="00B23BE7"/>
    <w:rsid w:val="00B35F3C"/>
    <w:rsid w:val="00B54315"/>
    <w:rsid w:val="00B572B4"/>
    <w:rsid w:val="00B70DDF"/>
    <w:rsid w:val="00B85A79"/>
    <w:rsid w:val="00B87A62"/>
    <w:rsid w:val="00BA29CE"/>
    <w:rsid w:val="00BB07C6"/>
    <w:rsid w:val="00BC12AE"/>
    <w:rsid w:val="00BD2755"/>
    <w:rsid w:val="00BE0931"/>
    <w:rsid w:val="00C01405"/>
    <w:rsid w:val="00C108C8"/>
    <w:rsid w:val="00C11420"/>
    <w:rsid w:val="00C223D0"/>
    <w:rsid w:val="00C242DE"/>
    <w:rsid w:val="00C34730"/>
    <w:rsid w:val="00C469AE"/>
    <w:rsid w:val="00CB2D98"/>
    <w:rsid w:val="00CC457E"/>
    <w:rsid w:val="00CC7C8E"/>
    <w:rsid w:val="00CE22DC"/>
    <w:rsid w:val="00CE6E81"/>
    <w:rsid w:val="00CF6CDB"/>
    <w:rsid w:val="00D10704"/>
    <w:rsid w:val="00D207A5"/>
    <w:rsid w:val="00D45CAD"/>
    <w:rsid w:val="00D60266"/>
    <w:rsid w:val="00D703C9"/>
    <w:rsid w:val="00D94FC7"/>
    <w:rsid w:val="00DB1F47"/>
    <w:rsid w:val="00DB26A7"/>
    <w:rsid w:val="00DB46E1"/>
    <w:rsid w:val="00DB49B2"/>
    <w:rsid w:val="00DB521C"/>
    <w:rsid w:val="00DD0314"/>
    <w:rsid w:val="00DD5FA8"/>
    <w:rsid w:val="00DE1353"/>
    <w:rsid w:val="00E00EDF"/>
    <w:rsid w:val="00E12969"/>
    <w:rsid w:val="00E14373"/>
    <w:rsid w:val="00E14638"/>
    <w:rsid w:val="00E36C47"/>
    <w:rsid w:val="00E72361"/>
    <w:rsid w:val="00E76CAD"/>
    <w:rsid w:val="00E80BBE"/>
    <w:rsid w:val="00E925B7"/>
    <w:rsid w:val="00E94B5F"/>
    <w:rsid w:val="00ED3F9D"/>
    <w:rsid w:val="00EF337D"/>
    <w:rsid w:val="00EF3E7E"/>
    <w:rsid w:val="00F00084"/>
    <w:rsid w:val="00F01C16"/>
    <w:rsid w:val="00F02B9C"/>
    <w:rsid w:val="00F14F52"/>
    <w:rsid w:val="00F21A8B"/>
    <w:rsid w:val="00F46869"/>
    <w:rsid w:val="00F613AA"/>
    <w:rsid w:val="00F62313"/>
    <w:rsid w:val="00F651FD"/>
    <w:rsid w:val="00F7103B"/>
    <w:rsid w:val="00F852F7"/>
    <w:rsid w:val="00FB3C5A"/>
    <w:rsid w:val="00FB5802"/>
    <w:rsid w:val="00FC5AE4"/>
    <w:rsid w:val="00FE27DB"/>
    <w:rsid w:val="00FE6047"/>
    <w:rsid w:val="287174B1"/>
    <w:rsid w:val="2C7C25A8"/>
    <w:rsid w:val="34C61250"/>
    <w:rsid w:val="36525E7C"/>
    <w:rsid w:val="43DB1B27"/>
    <w:rsid w:val="594B2EB6"/>
    <w:rsid w:val="6453566E"/>
    <w:rsid w:val="71C803C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2" w:semiHidden="0" w:name="heading 1"/>
    <w:lsdException w:qFormat="1" w:uiPriority="2" w:semiHidden="0" w:name="heading 2"/>
    <w:lsdException w:qFormat="1" w:uiPriority="2" w:semiHidden="0" w:name="heading 3"/>
    <w:lsdException w:qFormat="1" w:uiPriority="2" w:semiHidden="0" w:name="heading 4"/>
    <w:lsdException w:qFormat="1" w:uiPriority="2" w:name="heading 5"/>
    <w:lsdException w:qFormat="1" w:uiPriority="2" w:name="heading 6"/>
    <w:lsdException w:qFormat="1" w:uiPriority="2" w:name="heading 7"/>
    <w:lsdException w:qFormat="1" w:uiPriority="2" w:name="heading 8"/>
    <w:lsdException w:qFormat="1" w:uiPriority="2"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4"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iPriority="22" w:name="Strong"/>
    <w:lsdException w:qFormat="1" w:uiPriority="2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99" w:name="Placeholder Text"/>
    <w:lsdException w:qFormat="1"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76" w:lineRule="auto"/>
    </w:pPr>
    <w:rPr>
      <w:rFonts w:asciiTheme="minorHAnsi" w:hAnsiTheme="minorHAnsi" w:eastAsiaTheme="minorEastAsia" w:cstheme="minorBidi"/>
      <w:color w:val="FFFFFF" w:themeColor="background1"/>
      <w:sz w:val="28"/>
      <w:szCs w:val="22"/>
      <w:lang w:val="en-US" w:eastAsia="en-US" w:bidi="ar-SA"/>
      <w14:textFill>
        <w14:solidFill>
          <w14:schemeClr w14:val="bg1"/>
        </w14:solidFill>
      </w14:textFill>
    </w:rPr>
  </w:style>
  <w:style w:type="paragraph" w:styleId="2">
    <w:name w:val="heading 1"/>
    <w:basedOn w:val="1"/>
    <w:next w:val="1"/>
    <w:link w:val="15"/>
    <w:qFormat/>
    <w:uiPriority w:val="2"/>
    <w:pPr>
      <w:keepNext/>
      <w:outlineLvl w:val="0"/>
    </w:pPr>
    <w:rPr>
      <w:rFonts w:eastAsia="Times New Roman" w:cs="Times New Roman" w:asciiTheme="majorHAnsi" w:hAnsiTheme="majorHAnsi"/>
      <w:b/>
      <w:sz w:val="48"/>
      <w:szCs w:val="24"/>
    </w:rPr>
  </w:style>
  <w:style w:type="paragraph" w:styleId="3">
    <w:name w:val="heading 2"/>
    <w:basedOn w:val="1"/>
    <w:next w:val="1"/>
    <w:link w:val="19"/>
    <w:unhideWhenUsed/>
    <w:qFormat/>
    <w:uiPriority w:val="2"/>
    <w:pPr>
      <w:keepNext/>
      <w:spacing w:line="240" w:lineRule="auto"/>
      <w:outlineLvl w:val="1"/>
    </w:pPr>
    <w:rPr>
      <w:rFonts w:eastAsia="Times New Roman" w:cs="Times New Roman" w:asciiTheme="majorHAnsi" w:hAnsiTheme="majorHAnsi"/>
      <w:b/>
      <w:color w:val="auto"/>
      <w:sz w:val="52"/>
    </w:rPr>
  </w:style>
  <w:style w:type="paragraph" w:styleId="4">
    <w:name w:val="heading 3"/>
    <w:basedOn w:val="1"/>
    <w:next w:val="1"/>
    <w:link w:val="20"/>
    <w:unhideWhenUsed/>
    <w:qFormat/>
    <w:uiPriority w:val="2"/>
    <w:pPr>
      <w:spacing w:line="240" w:lineRule="auto"/>
      <w:outlineLvl w:val="2"/>
    </w:pPr>
    <w:rPr>
      <w:rFonts w:eastAsia="Times New Roman" w:cs="Times New Roman" w:asciiTheme="majorHAnsi" w:hAnsiTheme="majorHAnsi"/>
      <w:i/>
      <w:color w:val="auto"/>
      <w:sz w:val="24"/>
    </w:rPr>
  </w:style>
  <w:style w:type="paragraph" w:styleId="5">
    <w:name w:val="heading 4"/>
    <w:basedOn w:val="1"/>
    <w:next w:val="1"/>
    <w:link w:val="21"/>
    <w:unhideWhenUsed/>
    <w:qFormat/>
    <w:uiPriority w:val="2"/>
    <w:pPr>
      <w:keepNext/>
      <w:keepLines/>
      <w:spacing w:before="240" w:after="40" w:line="240" w:lineRule="auto"/>
      <w:outlineLvl w:val="3"/>
    </w:pPr>
    <w:rPr>
      <w:rFonts w:eastAsia="Times New Roman" w:cs="Times New Roman"/>
      <w:b/>
      <w:caps/>
      <w:color w:val="161718" w:themeColor="text1"/>
      <w:spacing w:val="20"/>
      <w:kern w:val="28"/>
      <w:sz w:val="24"/>
      <w14:textFill>
        <w14:solidFill>
          <w14:schemeClr w14:val="tx1"/>
        </w14:solidFill>
      </w14:textFill>
    </w:rPr>
  </w:style>
  <w:style w:type="paragraph" w:styleId="6">
    <w:name w:val="heading 5"/>
    <w:basedOn w:val="1"/>
    <w:next w:val="1"/>
    <w:link w:val="23"/>
    <w:semiHidden/>
    <w:unhideWhenUsed/>
    <w:qFormat/>
    <w:uiPriority w:val="2"/>
    <w:pPr>
      <w:keepNext/>
      <w:keepLines/>
      <w:spacing w:line="240" w:lineRule="atLeast"/>
      <w:ind w:left="1440"/>
      <w:outlineLvl w:val="4"/>
    </w:pPr>
    <w:rPr>
      <w:rFonts w:eastAsia="Times New Roman" w:cs="Times New Roman"/>
      <w:spacing w:val="-4"/>
      <w:kern w:val="28"/>
    </w:rPr>
  </w:style>
  <w:style w:type="character" w:default="1" w:styleId="7">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9">
    <w:name w:val="footer"/>
    <w:basedOn w:val="1"/>
    <w:link w:val="25"/>
    <w:unhideWhenUsed/>
    <w:qFormat/>
    <w:uiPriority w:val="99"/>
    <w:pPr>
      <w:spacing w:line="240" w:lineRule="auto"/>
      <w:jc w:val="center"/>
    </w:pPr>
  </w:style>
  <w:style w:type="paragraph" w:styleId="10">
    <w:name w:val="header"/>
    <w:basedOn w:val="1"/>
    <w:link w:val="24"/>
    <w:unhideWhenUsed/>
    <w:qFormat/>
    <w:uiPriority w:val="99"/>
    <w:pPr>
      <w:spacing w:line="240" w:lineRule="auto"/>
    </w:pPr>
  </w:style>
  <w:style w:type="paragraph" w:styleId="11">
    <w:name w:val="Normal (Web)"/>
    <w:semiHidden/>
    <w:unhideWhenUsed/>
    <w:qFormat/>
    <w:uiPriority w:val="99"/>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paragraph" w:styleId="12">
    <w:name w:val="Subtitle"/>
    <w:basedOn w:val="1"/>
    <w:link w:val="17"/>
    <w:qFormat/>
    <w:uiPriority w:val="4"/>
    <w:pPr>
      <w:contextualSpacing/>
    </w:pPr>
    <w:rPr>
      <w:rFonts w:eastAsia="Times New Roman" w:cs="Times New Roman"/>
      <w:b/>
      <w:sz w:val="72"/>
    </w:rPr>
  </w:style>
  <w:style w:type="table" w:styleId="13">
    <w:name w:val="Table Grid"/>
    <w:basedOn w:val="8"/>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4">
    <w:name w:val="Title"/>
    <w:basedOn w:val="1"/>
    <w:link w:val="16"/>
    <w:qFormat/>
    <w:uiPriority w:val="1"/>
    <w:pPr>
      <w:spacing w:line="240" w:lineRule="auto"/>
      <w:contextualSpacing/>
    </w:pPr>
    <w:rPr>
      <w:rFonts w:eastAsia="Times New Roman" w:cs="Times New Roman" w:asciiTheme="majorHAnsi" w:hAnsiTheme="majorHAnsi"/>
      <w:b/>
      <w:caps/>
      <w:sz w:val="100"/>
      <w:szCs w:val="40"/>
    </w:rPr>
  </w:style>
  <w:style w:type="character" w:customStyle="1" w:styleId="15">
    <w:name w:val="Heading 1 Char"/>
    <w:basedOn w:val="7"/>
    <w:link w:val="2"/>
    <w:qFormat/>
    <w:uiPriority w:val="2"/>
    <w:rPr>
      <w:rFonts w:eastAsia="Times New Roman" w:cs="Times New Roman" w:asciiTheme="majorHAnsi" w:hAnsiTheme="majorHAnsi"/>
      <w:b/>
      <w:color w:val="FFFFFF" w:themeColor="background1"/>
      <w:sz w:val="48"/>
      <w:szCs w:val="24"/>
      <w14:textFill>
        <w14:solidFill>
          <w14:schemeClr w14:val="bg1"/>
        </w14:solidFill>
      </w14:textFill>
    </w:rPr>
  </w:style>
  <w:style w:type="character" w:customStyle="1" w:styleId="16">
    <w:name w:val="Title Char"/>
    <w:basedOn w:val="7"/>
    <w:link w:val="14"/>
    <w:qFormat/>
    <w:uiPriority w:val="1"/>
    <w:rPr>
      <w:rFonts w:eastAsia="Times New Roman" w:cs="Times New Roman" w:asciiTheme="majorHAnsi" w:hAnsiTheme="majorHAnsi"/>
      <w:b/>
      <w:caps/>
      <w:color w:val="FFFFFF" w:themeColor="background1"/>
      <w:sz w:val="100"/>
      <w:szCs w:val="40"/>
      <w14:textFill>
        <w14:solidFill>
          <w14:schemeClr w14:val="bg1"/>
        </w14:solidFill>
      </w14:textFill>
    </w:rPr>
  </w:style>
  <w:style w:type="character" w:customStyle="1" w:styleId="17">
    <w:name w:val="Subtitle Char"/>
    <w:basedOn w:val="7"/>
    <w:link w:val="12"/>
    <w:qFormat/>
    <w:uiPriority w:val="4"/>
    <w:rPr>
      <w:rFonts w:eastAsia="Times New Roman" w:cs="Times New Roman"/>
      <w:color w:val="FFFFFF" w:themeColor="background1"/>
      <w:sz w:val="72"/>
      <w:szCs w:val="22"/>
      <w14:textFill>
        <w14:solidFill>
          <w14:schemeClr w14:val="bg1"/>
        </w14:solidFill>
      </w14:textFill>
    </w:rPr>
  </w:style>
  <w:style w:type="paragraph" w:styleId="18">
    <w:name w:val="No Spacing"/>
    <w:link w:val="28"/>
    <w:unhideWhenUsed/>
    <w:qFormat/>
    <w:uiPriority w:val="1"/>
    <w:pPr>
      <w:spacing w:after="0" w:line="276" w:lineRule="auto"/>
    </w:pPr>
    <w:rPr>
      <w:rFonts w:eastAsia="Times New Roman" w:cs="Times New Roman" w:asciiTheme="minorHAnsi" w:hAnsiTheme="minorHAnsi"/>
      <w:spacing w:val="10"/>
      <w:sz w:val="18"/>
      <w:szCs w:val="18"/>
      <w:lang w:val="en-US" w:eastAsia="en-US" w:bidi="ar-SA"/>
    </w:rPr>
  </w:style>
  <w:style w:type="character" w:customStyle="1" w:styleId="19">
    <w:name w:val="Heading 2 Char"/>
    <w:basedOn w:val="7"/>
    <w:link w:val="3"/>
    <w:qFormat/>
    <w:uiPriority w:val="2"/>
    <w:rPr>
      <w:rFonts w:eastAsia="Times New Roman" w:cs="Times New Roman" w:asciiTheme="majorHAnsi" w:hAnsiTheme="majorHAnsi"/>
      <w:b/>
      <w:sz w:val="52"/>
      <w:szCs w:val="22"/>
    </w:rPr>
  </w:style>
  <w:style w:type="character" w:customStyle="1" w:styleId="20">
    <w:name w:val="Heading 3 Char"/>
    <w:basedOn w:val="7"/>
    <w:link w:val="4"/>
    <w:qFormat/>
    <w:uiPriority w:val="2"/>
    <w:rPr>
      <w:rFonts w:eastAsia="Times New Roman" w:cs="Times New Roman" w:asciiTheme="majorHAnsi" w:hAnsiTheme="majorHAnsi"/>
      <w:i/>
      <w:sz w:val="24"/>
      <w:szCs w:val="22"/>
    </w:rPr>
  </w:style>
  <w:style w:type="character" w:customStyle="1" w:styleId="21">
    <w:name w:val="Heading 4 Char"/>
    <w:basedOn w:val="7"/>
    <w:link w:val="5"/>
    <w:qFormat/>
    <w:uiPriority w:val="2"/>
    <w:rPr>
      <w:rFonts w:eastAsia="Times New Roman" w:cs="Times New Roman"/>
      <w:b/>
      <w:caps/>
      <w:color w:val="161718" w:themeColor="text1"/>
      <w:spacing w:val="20"/>
      <w:kern w:val="28"/>
      <w:sz w:val="24"/>
      <w:szCs w:val="22"/>
      <w14:textFill>
        <w14:solidFill>
          <w14:schemeClr w14:val="tx1"/>
        </w14:solidFill>
      </w14:textFill>
    </w:rPr>
  </w:style>
  <w:style w:type="paragraph" w:customStyle="1" w:styleId="22">
    <w:name w:val="Chapter"/>
    <w:basedOn w:val="1"/>
    <w:unhideWhenUsed/>
    <w:qFormat/>
    <w:uiPriority w:val="5"/>
    <w:pPr>
      <w:spacing w:before="20"/>
    </w:pPr>
    <w:rPr>
      <w:rFonts w:eastAsia="Times New Roman" w:cs="Times New Roman" w:asciiTheme="majorHAnsi" w:hAnsiTheme="majorHAnsi"/>
      <w:caps/>
      <w:color w:val="64686D" w:themeColor="text1" w:themeTint="A6"/>
      <w:szCs w:val="17"/>
      <w14:textFill>
        <w14:solidFill>
          <w14:schemeClr w14:val="tx1">
            <w14:lumMod w14:val="65000"/>
            <w14:lumOff w14:val="35000"/>
          </w14:schemeClr>
        </w14:solidFill>
      </w14:textFill>
    </w:rPr>
  </w:style>
  <w:style w:type="character" w:customStyle="1" w:styleId="23">
    <w:name w:val="Heading 5 Char"/>
    <w:basedOn w:val="7"/>
    <w:link w:val="6"/>
    <w:semiHidden/>
    <w:qFormat/>
    <w:uiPriority w:val="2"/>
    <w:rPr>
      <w:rFonts w:eastAsia="Times New Roman" w:cs="Times New Roman"/>
      <w:spacing w:val="-4"/>
      <w:kern w:val="28"/>
      <w:sz w:val="18"/>
      <w:szCs w:val="18"/>
    </w:rPr>
  </w:style>
  <w:style w:type="character" w:customStyle="1" w:styleId="24">
    <w:name w:val="Header Char"/>
    <w:basedOn w:val="7"/>
    <w:link w:val="10"/>
    <w:qFormat/>
    <w:uiPriority w:val="99"/>
  </w:style>
  <w:style w:type="character" w:customStyle="1" w:styleId="25">
    <w:name w:val="Footer Char"/>
    <w:basedOn w:val="7"/>
    <w:link w:val="9"/>
    <w:qFormat/>
    <w:uiPriority w:val="99"/>
  </w:style>
  <w:style w:type="character" w:styleId="26">
    <w:name w:val="Placeholder Text"/>
    <w:basedOn w:val="7"/>
    <w:semiHidden/>
    <w:qFormat/>
    <w:uiPriority w:val="99"/>
    <w:rPr>
      <w:color w:val="808080"/>
    </w:rPr>
  </w:style>
  <w:style w:type="paragraph" w:styleId="27">
    <w:name w:val="List Paragraph"/>
    <w:basedOn w:val="1"/>
    <w:unhideWhenUsed/>
    <w:qFormat/>
    <w:uiPriority w:val="34"/>
    <w:pPr>
      <w:ind w:left="720"/>
      <w:contextualSpacing/>
    </w:pPr>
  </w:style>
  <w:style w:type="character" w:customStyle="1" w:styleId="28">
    <w:name w:val="No Spacing Char"/>
    <w:basedOn w:val="7"/>
    <w:link w:val="18"/>
    <w:qFormat/>
    <w:uiPriority w:val="1"/>
    <w:rPr>
      <w:rFonts w:eastAsia="Times New Roman" w:cs="Times New Roman"/>
      <w:spacing w:val="10"/>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glossaryDocument" Target="glossary/document.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3.png"/><Relationship Id="rId11" Type="http://schemas.openxmlformats.org/officeDocument/2006/relationships/image" Target="media/image2.jpeg"/><Relationship Id="rId10" Type="http://schemas.openxmlformats.org/officeDocument/2006/relationships/image" Target="media/image1.jpeg"/><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yan.peters\AppData\Local\Microsoft\Office\16.0\DTS\en-US%7b7173CD52-B00E-4CCE-8294-59322C994F4F%7d\%7bD5628726-8743-4761-A412-D1CCD6BAA73A%7dtf16392796_win32.dotx" TargetMode="External"/></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059A743DCA6949F48DC4ACAF2C442F9E"/>
        <w:style w:val=""/>
        <w:category>
          <w:name w:val="General"/>
          <w:gallery w:val="placeholder"/>
        </w:category>
        <w:types>
          <w:type w:val="bbPlcHdr"/>
        </w:types>
        <w:behaviors>
          <w:behavior w:val="content"/>
        </w:behaviors>
        <w:description w:val=""/>
        <w:guid w:val="{952B521D-060D-4D4D-A5A8-7E0AD0632130}"/>
      </w:docPartPr>
      <w:docPartBody>
        <w:p>
          <w:pPr>
            <w:pStyle w:val="4"/>
          </w:pPr>
          <w:r>
            <w:t>Company Name</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黑体">
    <w:altName w:val="SimSun"/>
    <w:panose1 w:val="00000000000000000000"/>
    <w:charset w:val="86"/>
    <w:family w:val="auto"/>
    <w:pitch w:val="default"/>
    <w:sig w:usb0="00000000" w:usb1="00000000" w:usb2="00000000" w:usb3="00000000" w:csb0="00000000" w:csb1="00000000"/>
  </w:font>
  <w:font w:name="Microsoft Sans Serif">
    <w:panose1 w:val="020B0604020202020204"/>
    <w:charset w:val="00"/>
    <w:family w:val="swiss"/>
    <w:pitch w:val="default"/>
    <w:sig w:usb0="E5002EFF" w:usb1="C000605B" w:usb2="00000029" w:usb3="00000000" w:csb0="200101FF" w:csb1="2028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6C48"/>
    <w:rsid w:val="00E53AD2"/>
    <w:rsid w:val="00F16C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iPriority="1" w:name="Default Paragraph Font"/>
    <w:lsdException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customStyle="1" w:styleId="4">
    <w:name w:val="059A743DCA6949F48DC4ACAF2C442F9E"/>
    <w:qFormat/>
    <w:uiPriority w:val="0"/>
    <w:pPr>
      <w:spacing w:after="160" w:line="259" w:lineRule="auto"/>
    </w:pPr>
    <w:rPr>
      <w:rFonts w:asciiTheme="minorHAnsi" w:hAnsiTheme="minorHAnsi" w:eastAsiaTheme="minorEastAsia" w:cstheme="minorBidi"/>
      <w:sz w:val="22"/>
      <w:szCs w:val="22"/>
      <w:lang w:val="en-GB" w:eastAsia="zh-CN" w:bidi="ar-SA"/>
    </w:rPr>
  </w:style>
</w:style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{D5628726-8743-4761-A412-D1CCD6BAA73A}tf16392796_win32</Template>
  <Pages>8</Pages>
  <Words>1671</Words>
  <Characters>9526</Characters>
  <Lines>79</Lines>
  <Paragraphs>22</Paragraphs>
  <TotalTime>10</TotalTime>
  <ScaleCrop>false</ScaleCrop>
  <LinksUpToDate>false</LinksUpToDate>
  <CharactersWithSpaces>11175</CharactersWithSpaces>
  <Application>WPS Office_11.2.0.11130_F1E327BC-269C-435d-A152-05C5408002CA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2022-03-24T16:52:00Z</dcterms:created>
  <dc:creator>Ryan Peters</dc:creator>
  <cp:lastModifiedBy>huo.inacio</cp:lastModifiedBy>
  <dcterms:modified xsi:type="dcterms:W3CDTF">2022-07-08T04:19:59Z</dcterms:modified>
  <dc:subject>BMIH4002 &amp; BMIH4006</dc:subject>
  <cp:revision>160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2057-11.2.0.11130</vt:lpwstr>
  </property>
  <property fmtid="{D5CDD505-2E9C-101B-9397-08002B2CF9AE}" pid="3" name="ICV">
    <vt:lpwstr>E44289248A034ED1BBBCAA9F48643F64</vt:lpwstr>
  </property>
</Properties>
</file>