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51E3" w:rsidRPr="007951E3" w:rsidRDefault="00E60FDA" w:rsidP="007951E3">
      <w:pPr>
        <w:jc w:val="both"/>
        <w:rPr>
          <w:rFonts w:ascii="Times New Roman" w:hAnsi="Times New Roman" w:cs="Times New Roman"/>
          <w:b/>
          <w:sz w:val="24"/>
          <w:szCs w:val="24"/>
          <w:lang w:val="en-US"/>
        </w:rPr>
      </w:pPr>
      <w:r w:rsidRPr="00E60FDA">
        <w:rPr>
          <w:rFonts w:ascii="Times New Roman" w:hAnsi="Times New Roman" w:cs="Times New Roman"/>
          <w:b/>
          <w:bCs/>
          <w:kern w:val="36"/>
          <w:sz w:val="24"/>
          <w:szCs w:val="24"/>
          <w:lang w:val="en-US"/>
        </w:rPr>
        <w:t>Methods and Approaches in Interfaith Studies (HPPD7001)</w:t>
      </w:r>
      <w:r w:rsidRPr="00E60FDA">
        <w:rPr>
          <w:rFonts w:ascii="Times New Roman" w:hAnsi="Times New Roman" w:cs="Times New Roman"/>
          <w:b/>
          <w:sz w:val="24"/>
          <w:szCs w:val="24"/>
          <w:lang w:val="en-US"/>
        </w:rPr>
        <w:t xml:space="preserve"> </w:t>
      </w:r>
      <w:r w:rsidRPr="00E60FDA">
        <w:rPr>
          <w:rFonts w:ascii="Times New Roman" w:hAnsi="Times New Roman" w:cs="Times New Roman"/>
          <w:b/>
          <w:sz w:val="24"/>
          <w:szCs w:val="24"/>
          <w:lang w:val="en-US"/>
        </w:rPr>
        <w:tab/>
      </w:r>
      <w:r w:rsidRPr="00E60FDA">
        <w:rPr>
          <w:rFonts w:ascii="Times New Roman" w:hAnsi="Times New Roman" w:cs="Times New Roman"/>
          <w:b/>
          <w:sz w:val="24"/>
          <w:szCs w:val="24"/>
          <w:lang w:val="en-US"/>
        </w:rPr>
        <w:tab/>
        <w:t xml:space="preserve"> </w:t>
      </w:r>
      <w:r w:rsidR="007951E3">
        <w:rPr>
          <w:rFonts w:ascii="Times New Roman" w:hAnsi="Times New Roman" w:cs="Times New Roman"/>
          <w:b/>
          <w:sz w:val="24"/>
          <w:szCs w:val="24"/>
          <w:lang w:val="en-US"/>
        </w:rPr>
        <w:t xml:space="preserve">            </w:t>
      </w:r>
      <w:r w:rsidRPr="00E60FDA">
        <w:rPr>
          <w:rFonts w:ascii="Times New Roman" w:hAnsi="Times New Roman" w:cs="Times New Roman"/>
          <w:b/>
          <w:sz w:val="24"/>
          <w:szCs w:val="24"/>
          <w:lang w:val="en-US"/>
        </w:rPr>
        <w:t>Dr. Angus Slater</w:t>
      </w:r>
      <w:r w:rsidR="007951E3">
        <w:rPr>
          <w:rFonts w:ascii="Times New Roman" w:hAnsi="Times New Roman" w:cs="Times New Roman"/>
          <w:b/>
          <w:sz w:val="24"/>
          <w:szCs w:val="24"/>
          <w:lang w:val="en-US"/>
        </w:rPr>
        <w:t xml:space="preserve">      </w:t>
      </w:r>
      <w:r w:rsidR="007951E3" w:rsidRPr="007951E3">
        <w:rPr>
          <w:rFonts w:ascii="Times New Roman" w:hAnsi="Times New Roman" w:cs="Times New Roman"/>
          <w:i/>
          <w:sz w:val="24"/>
          <w:szCs w:val="24"/>
          <w:lang w:val="en-US"/>
        </w:rPr>
        <w:t xml:space="preserve">Taras </w:t>
      </w:r>
      <w:proofErr w:type="spellStart"/>
      <w:r w:rsidR="007951E3" w:rsidRPr="007951E3">
        <w:rPr>
          <w:rFonts w:ascii="Times New Roman" w:hAnsi="Times New Roman" w:cs="Times New Roman"/>
          <w:i/>
          <w:sz w:val="24"/>
          <w:szCs w:val="24"/>
          <w:lang w:val="en-US"/>
        </w:rPr>
        <w:t>Dzyubanskyy</w:t>
      </w:r>
      <w:proofErr w:type="spellEnd"/>
      <w:r w:rsidR="007951E3" w:rsidRPr="007951E3">
        <w:rPr>
          <w:rFonts w:ascii="Times New Roman" w:hAnsi="Times New Roman" w:cs="Times New Roman"/>
          <w:i/>
          <w:sz w:val="24"/>
          <w:szCs w:val="24"/>
          <w:lang w:val="en-US"/>
        </w:rPr>
        <w:t xml:space="preserve"> (1710716)</w:t>
      </w:r>
    </w:p>
    <w:p w:rsidR="00E60FDA" w:rsidRPr="00E60FDA" w:rsidRDefault="00E60FDA" w:rsidP="007951E3">
      <w:pPr>
        <w:autoSpaceDE w:val="0"/>
        <w:autoSpaceDN w:val="0"/>
        <w:adjustRightInd w:val="0"/>
        <w:spacing w:before="100" w:after="100" w:line="240" w:lineRule="auto"/>
        <w:jc w:val="both"/>
        <w:rPr>
          <w:rFonts w:ascii="Times New Roman" w:hAnsi="Times New Roman" w:cs="Times New Roman"/>
          <w:sz w:val="24"/>
          <w:szCs w:val="24"/>
          <w:lang w:val="en-US"/>
        </w:rPr>
      </w:pPr>
    </w:p>
    <w:p w:rsidR="00E60FDA" w:rsidRPr="007951E3" w:rsidRDefault="008C31E1" w:rsidP="007951E3">
      <w:pPr>
        <w:autoSpaceDE w:val="0"/>
        <w:autoSpaceDN w:val="0"/>
        <w:adjustRightInd w:val="0"/>
        <w:spacing w:before="100" w:after="100" w:line="240" w:lineRule="auto"/>
        <w:jc w:val="both"/>
        <w:rPr>
          <w:rFonts w:ascii="Times New Roman" w:hAnsi="Times New Roman" w:cs="Times New Roman"/>
          <w:sz w:val="24"/>
          <w:szCs w:val="24"/>
          <w:lang w:val="en-US"/>
        </w:rPr>
      </w:pPr>
      <w:r w:rsidRPr="00E60FDA">
        <w:rPr>
          <w:rFonts w:ascii="Times New Roman" w:hAnsi="Times New Roman" w:cs="Times New Roman"/>
          <w:b/>
          <w:sz w:val="24"/>
          <w:szCs w:val="24"/>
          <w:lang w:val="en-US"/>
        </w:rPr>
        <w:t>Book Review:</w:t>
      </w:r>
      <w:r w:rsidRPr="00E60FDA">
        <w:rPr>
          <w:rFonts w:ascii="Times New Roman" w:hAnsi="Times New Roman" w:cs="Times New Roman"/>
          <w:sz w:val="24"/>
          <w:szCs w:val="24"/>
          <w:lang w:val="en-US"/>
        </w:rPr>
        <w:t xml:space="preserve"> </w:t>
      </w:r>
      <w:hyperlink r:id="rId7" w:history="1">
        <w:r w:rsidR="00E60FDA" w:rsidRPr="00E60FDA">
          <w:rPr>
            <w:rFonts w:ascii="Times New Roman" w:hAnsi="Times New Roman" w:cs="Times New Roman"/>
            <w:sz w:val="24"/>
            <w:szCs w:val="24"/>
            <w:lang w:val="en-US"/>
          </w:rPr>
          <w:t>Elizabeth Harris</w:t>
        </w:r>
      </w:hyperlink>
      <w:r w:rsidR="00E60FDA" w:rsidRPr="00E60FDA">
        <w:rPr>
          <w:rFonts w:ascii="Times New Roman" w:hAnsi="Times New Roman" w:cs="Times New Roman"/>
          <w:sz w:val="24"/>
          <w:szCs w:val="24"/>
          <w:lang w:val="en-US"/>
        </w:rPr>
        <w:t xml:space="preserve">, </w:t>
      </w:r>
      <w:hyperlink r:id="rId8" w:history="1">
        <w:r w:rsidR="00E60FDA" w:rsidRPr="00E60FDA">
          <w:rPr>
            <w:rFonts w:ascii="Times New Roman" w:hAnsi="Times New Roman" w:cs="Times New Roman"/>
            <w:sz w:val="24"/>
            <w:szCs w:val="24"/>
            <w:lang w:val="en-US"/>
          </w:rPr>
          <w:t>Paul Hedges</w:t>
        </w:r>
      </w:hyperlink>
      <w:r w:rsidR="00E60FDA" w:rsidRPr="00E60FDA">
        <w:rPr>
          <w:rFonts w:ascii="Times New Roman" w:hAnsi="Times New Roman" w:cs="Times New Roman"/>
          <w:sz w:val="24"/>
          <w:szCs w:val="24"/>
          <w:lang w:val="en-US"/>
        </w:rPr>
        <w:t xml:space="preserve"> and </w:t>
      </w:r>
      <w:hyperlink r:id="rId9" w:history="1">
        <w:proofErr w:type="spellStart"/>
        <w:r w:rsidR="00E60FDA" w:rsidRPr="00E60FDA">
          <w:rPr>
            <w:rFonts w:ascii="Times New Roman" w:hAnsi="Times New Roman" w:cs="Times New Roman"/>
            <w:sz w:val="24"/>
            <w:szCs w:val="24"/>
            <w:lang w:val="en-US"/>
          </w:rPr>
          <w:t>Shanthikumar</w:t>
        </w:r>
        <w:proofErr w:type="spellEnd"/>
        <w:r w:rsidR="00E60FDA" w:rsidRPr="00E60FDA">
          <w:rPr>
            <w:rFonts w:ascii="Times New Roman" w:hAnsi="Times New Roman" w:cs="Times New Roman"/>
            <w:sz w:val="24"/>
            <w:szCs w:val="24"/>
            <w:lang w:val="en-US"/>
          </w:rPr>
          <w:t xml:space="preserve"> </w:t>
        </w:r>
        <w:proofErr w:type="spellStart"/>
        <w:r w:rsidR="00E60FDA" w:rsidRPr="00E60FDA">
          <w:rPr>
            <w:rFonts w:ascii="Times New Roman" w:hAnsi="Times New Roman" w:cs="Times New Roman"/>
            <w:sz w:val="24"/>
            <w:szCs w:val="24"/>
            <w:lang w:val="en-US"/>
          </w:rPr>
          <w:t>Hettiarachchi</w:t>
        </w:r>
        <w:proofErr w:type="spellEnd"/>
      </w:hyperlink>
      <w:r w:rsidR="00E60FDA" w:rsidRPr="00E60FDA">
        <w:rPr>
          <w:rFonts w:ascii="Times New Roman" w:hAnsi="Times New Roman" w:cs="Times New Roman"/>
          <w:sz w:val="24"/>
          <w:szCs w:val="24"/>
          <w:lang w:val="en-US"/>
        </w:rPr>
        <w:t xml:space="preserve">, </w:t>
      </w:r>
      <w:r w:rsidRPr="00E60FDA">
        <w:rPr>
          <w:rFonts w:ascii="Times New Roman" w:hAnsi="Times New Roman" w:cs="Times New Roman"/>
          <w:i/>
          <w:sz w:val="24"/>
          <w:szCs w:val="24"/>
          <w:lang w:val="en-US"/>
        </w:rPr>
        <w:t>Twenty-First Century Theologies of Religions</w:t>
      </w:r>
      <w:r w:rsidR="00E60FDA" w:rsidRPr="00E60FDA">
        <w:rPr>
          <w:rFonts w:ascii="Times New Roman" w:hAnsi="Times New Roman" w:cs="Times New Roman"/>
          <w:sz w:val="24"/>
          <w:szCs w:val="24"/>
          <w:lang w:val="en-US"/>
        </w:rPr>
        <w:t xml:space="preserve">: </w:t>
      </w:r>
      <w:r w:rsidR="00E60FDA" w:rsidRPr="00E60FDA">
        <w:rPr>
          <w:rFonts w:ascii="Times New Roman" w:hAnsi="Times New Roman" w:cs="Times New Roman"/>
          <w:bCs/>
          <w:i/>
          <w:sz w:val="24"/>
          <w:szCs w:val="24"/>
          <w:lang w:val="en-US"/>
        </w:rPr>
        <w:t>Retrospection and Future Prospects</w:t>
      </w:r>
      <w:r w:rsidR="007951E3">
        <w:rPr>
          <w:rFonts w:ascii="Times New Roman" w:hAnsi="Times New Roman" w:cs="Times New Roman"/>
          <w:bCs/>
          <w:i/>
          <w:sz w:val="24"/>
          <w:szCs w:val="24"/>
          <w:lang w:val="en-US"/>
        </w:rPr>
        <w:t xml:space="preserve"> </w:t>
      </w:r>
      <w:r w:rsidR="007951E3">
        <w:rPr>
          <w:rFonts w:ascii="Times New Roman" w:hAnsi="Times New Roman" w:cs="Times New Roman"/>
          <w:bCs/>
          <w:sz w:val="24"/>
          <w:szCs w:val="24"/>
          <w:lang w:val="en-US"/>
        </w:rPr>
        <w:t>(Brill, 2016)</w:t>
      </w:r>
    </w:p>
    <w:p w:rsidR="003E018E" w:rsidRDefault="00E60FDA" w:rsidP="007951E3">
      <w:pPr>
        <w:autoSpaceDE w:val="0"/>
        <w:autoSpaceDN w:val="0"/>
        <w:adjustRightInd w:val="0"/>
        <w:spacing w:before="100" w:after="100" w:line="240" w:lineRule="auto"/>
        <w:jc w:val="both"/>
        <w:rPr>
          <w:rFonts w:ascii="Times New Roman" w:hAnsi="Times New Roman" w:cs="Times New Roman"/>
          <w:sz w:val="24"/>
          <w:szCs w:val="24"/>
          <w:lang w:val="en-US"/>
        </w:rPr>
      </w:pPr>
      <w:r w:rsidRPr="00E60FDA">
        <w:rPr>
          <w:rFonts w:ascii="Times New Roman" w:hAnsi="Times New Roman" w:cs="Times New Roman"/>
          <w:sz w:val="24"/>
          <w:szCs w:val="24"/>
          <w:lang w:val="en-US"/>
        </w:rPr>
        <w:t xml:space="preserve"> </w:t>
      </w:r>
    </w:p>
    <w:p w:rsidR="006779A4" w:rsidRDefault="00C519F8" w:rsidP="007951E3">
      <w:pPr>
        <w:jc w:val="both"/>
        <w:rPr>
          <w:rFonts w:ascii="Times New Roman" w:hAnsi="Times New Roman" w:cs="Times New Roman"/>
          <w:sz w:val="24"/>
          <w:szCs w:val="24"/>
          <w:lang w:val="en-US"/>
        </w:rPr>
      </w:pPr>
      <w:r w:rsidRPr="00C519F8">
        <w:rPr>
          <w:rFonts w:ascii="Times New Roman" w:hAnsi="Times New Roman" w:cs="Times New Roman"/>
          <w:sz w:val="24"/>
          <w:szCs w:val="24"/>
          <w:lang w:val="en-US"/>
        </w:rPr>
        <w:t xml:space="preserve">The collection of essays and articles in the </w:t>
      </w:r>
      <w:r w:rsidRPr="003E018E">
        <w:rPr>
          <w:rFonts w:ascii="Times New Roman" w:hAnsi="Times New Roman" w:cs="Times New Roman"/>
          <w:i/>
          <w:sz w:val="24"/>
          <w:szCs w:val="24"/>
          <w:lang w:val="en-US"/>
        </w:rPr>
        <w:t>Twenty-First Century Theologies</w:t>
      </w:r>
      <w:r w:rsidRPr="00C519F8">
        <w:rPr>
          <w:rFonts w:ascii="Times New Roman" w:hAnsi="Times New Roman" w:cs="Times New Roman"/>
          <w:sz w:val="24"/>
          <w:szCs w:val="24"/>
          <w:lang w:val="en-US"/>
        </w:rPr>
        <w:t xml:space="preserve"> </w:t>
      </w:r>
      <w:r w:rsidR="007951E3" w:rsidRPr="00E60FDA">
        <w:rPr>
          <w:rFonts w:ascii="Times New Roman" w:hAnsi="Times New Roman" w:cs="Times New Roman"/>
          <w:i/>
          <w:sz w:val="24"/>
          <w:szCs w:val="24"/>
          <w:lang w:val="en-US"/>
        </w:rPr>
        <w:t>of Religions</w:t>
      </w:r>
      <w:r w:rsidR="007951E3" w:rsidRPr="00E60FDA">
        <w:rPr>
          <w:rFonts w:ascii="Times New Roman" w:hAnsi="Times New Roman" w:cs="Times New Roman"/>
          <w:sz w:val="24"/>
          <w:szCs w:val="24"/>
          <w:lang w:val="en-US"/>
        </w:rPr>
        <w:t xml:space="preserve">: </w:t>
      </w:r>
      <w:r w:rsidR="007951E3" w:rsidRPr="00E60FDA">
        <w:rPr>
          <w:rFonts w:ascii="Times New Roman" w:hAnsi="Times New Roman" w:cs="Times New Roman"/>
          <w:bCs/>
          <w:i/>
          <w:sz w:val="24"/>
          <w:szCs w:val="24"/>
          <w:lang w:val="en-US"/>
        </w:rPr>
        <w:t>Retrospection and Future Prospects</w:t>
      </w:r>
      <w:r w:rsidR="007951E3" w:rsidRPr="00C519F8">
        <w:rPr>
          <w:rFonts w:ascii="Times New Roman" w:hAnsi="Times New Roman" w:cs="Times New Roman"/>
          <w:sz w:val="24"/>
          <w:szCs w:val="24"/>
          <w:lang w:val="en-US"/>
        </w:rPr>
        <w:t xml:space="preserve"> </w:t>
      </w:r>
      <w:r w:rsidRPr="00C519F8">
        <w:rPr>
          <w:rFonts w:ascii="Times New Roman" w:hAnsi="Times New Roman" w:cs="Times New Roman"/>
          <w:sz w:val="24"/>
          <w:szCs w:val="24"/>
          <w:lang w:val="en-US"/>
        </w:rPr>
        <w:t>provide</w:t>
      </w:r>
      <w:r w:rsidR="003E018E">
        <w:rPr>
          <w:rFonts w:ascii="Times New Roman" w:hAnsi="Times New Roman" w:cs="Times New Roman"/>
          <w:sz w:val="24"/>
          <w:szCs w:val="24"/>
          <w:lang w:val="en-US"/>
        </w:rPr>
        <w:t>s</w:t>
      </w:r>
      <w:r w:rsidRPr="00C519F8">
        <w:rPr>
          <w:rFonts w:ascii="Times New Roman" w:hAnsi="Times New Roman" w:cs="Times New Roman"/>
          <w:sz w:val="24"/>
          <w:szCs w:val="24"/>
          <w:lang w:val="en-US"/>
        </w:rPr>
        <w:t xml:space="preserve"> an excellent summary of the </w:t>
      </w:r>
      <w:r>
        <w:rPr>
          <w:rFonts w:ascii="Times New Roman" w:hAnsi="Times New Roman" w:cs="Times New Roman"/>
          <w:sz w:val="24"/>
          <w:szCs w:val="24"/>
          <w:lang w:val="en-US"/>
        </w:rPr>
        <w:t xml:space="preserve">history of the development of the </w:t>
      </w:r>
      <w:r w:rsidRPr="00C519F8">
        <w:rPr>
          <w:rFonts w:ascii="Times New Roman" w:hAnsi="Times New Roman" w:cs="Times New Roman"/>
          <w:sz w:val="24"/>
          <w:szCs w:val="24"/>
          <w:lang w:val="en-US"/>
        </w:rPr>
        <w:t xml:space="preserve">main typologies of the theology of religions. Introduced some thirty years ago by Alan Race, the </w:t>
      </w:r>
      <w:r w:rsidR="007D706B">
        <w:rPr>
          <w:rFonts w:ascii="Times New Roman" w:hAnsi="Times New Roman" w:cs="Times New Roman"/>
          <w:sz w:val="24"/>
          <w:szCs w:val="24"/>
          <w:lang w:val="en-US"/>
        </w:rPr>
        <w:t>religious typologies</w:t>
      </w:r>
      <w:r w:rsidR="006400B7">
        <w:rPr>
          <w:rFonts w:ascii="Times New Roman" w:hAnsi="Times New Roman" w:cs="Times New Roman"/>
          <w:sz w:val="24"/>
          <w:szCs w:val="24"/>
          <w:lang w:val="en-US"/>
        </w:rPr>
        <w:t xml:space="preserve"> of</w:t>
      </w:r>
      <w:r w:rsidRPr="00C519F8">
        <w:rPr>
          <w:rFonts w:ascii="Times New Roman" w:hAnsi="Times New Roman" w:cs="Times New Roman"/>
          <w:sz w:val="24"/>
          <w:szCs w:val="24"/>
          <w:lang w:val="en-US"/>
        </w:rPr>
        <w:t xml:space="preserve"> exclusiv</w:t>
      </w:r>
      <w:r w:rsidR="006400B7">
        <w:rPr>
          <w:rFonts w:ascii="Times New Roman" w:hAnsi="Times New Roman" w:cs="Times New Roman"/>
          <w:sz w:val="24"/>
          <w:szCs w:val="24"/>
          <w:lang w:val="en-US"/>
        </w:rPr>
        <w:t>ism, inclusivism and pluralism</w:t>
      </w:r>
      <w:r w:rsidR="001772A8">
        <w:rPr>
          <w:rFonts w:ascii="Times New Roman" w:hAnsi="Times New Roman" w:cs="Times New Roman"/>
          <w:sz w:val="24"/>
          <w:szCs w:val="24"/>
          <w:lang w:val="en-US"/>
        </w:rPr>
        <w:t xml:space="preserve"> have</w:t>
      </w:r>
      <w:r w:rsidRPr="00C519F8">
        <w:rPr>
          <w:rFonts w:ascii="Times New Roman" w:hAnsi="Times New Roman" w:cs="Times New Roman"/>
          <w:sz w:val="24"/>
          <w:szCs w:val="24"/>
          <w:lang w:val="en-US"/>
        </w:rPr>
        <w:t xml:space="preserve"> been indeed widely used, </w:t>
      </w:r>
      <w:r w:rsidR="006400B7">
        <w:rPr>
          <w:rFonts w:ascii="Times New Roman" w:hAnsi="Times New Roman" w:cs="Times New Roman"/>
          <w:sz w:val="24"/>
          <w:szCs w:val="24"/>
          <w:lang w:val="en-US"/>
        </w:rPr>
        <w:t xml:space="preserve">challenged, </w:t>
      </w:r>
      <w:r w:rsidRPr="00C519F8">
        <w:rPr>
          <w:rFonts w:ascii="Times New Roman" w:hAnsi="Times New Roman" w:cs="Times New Roman"/>
          <w:sz w:val="24"/>
          <w:szCs w:val="24"/>
          <w:lang w:val="en-US"/>
        </w:rPr>
        <w:t>referred to and elaborated upon</w:t>
      </w:r>
      <w:r w:rsidR="007D706B">
        <w:rPr>
          <w:rFonts w:ascii="Times New Roman" w:hAnsi="Times New Roman" w:cs="Times New Roman"/>
          <w:sz w:val="24"/>
          <w:szCs w:val="24"/>
          <w:lang w:val="en-US"/>
        </w:rPr>
        <w:t xml:space="preserve"> by many authors and theologians</w:t>
      </w:r>
      <w:r w:rsidR="001772A8">
        <w:rPr>
          <w:rFonts w:ascii="Times New Roman" w:hAnsi="Times New Roman" w:cs="Times New Roman"/>
          <w:sz w:val="24"/>
          <w:szCs w:val="24"/>
          <w:lang w:val="en-US"/>
        </w:rPr>
        <w:t>. Like</w:t>
      </w:r>
      <w:r w:rsidRPr="00C519F8">
        <w:rPr>
          <w:rFonts w:ascii="Times New Roman" w:hAnsi="Times New Roman" w:cs="Times New Roman"/>
          <w:sz w:val="24"/>
          <w:szCs w:val="24"/>
          <w:lang w:val="en-US"/>
        </w:rPr>
        <w:t xml:space="preserve"> any field of study, the interfaith or interreligious studies have gone through certain developments and accommodations, depending on and responding to the needs of times and contexts. </w:t>
      </w:r>
    </w:p>
    <w:p w:rsidR="007D706B" w:rsidRDefault="00C519F8"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Already the Foreword by Leonard </w:t>
      </w:r>
      <w:proofErr w:type="spellStart"/>
      <w:r>
        <w:rPr>
          <w:rFonts w:ascii="Times New Roman" w:hAnsi="Times New Roman" w:cs="Times New Roman"/>
          <w:sz w:val="24"/>
          <w:szCs w:val="24"/>
          <w:lang w:val="en-US"/>
        </w:rPr>
        <w:t>Swidler</w:t>
      </w:r>
      <w:proofErr w:type="spellEnd"/>
      <w:r>
        <w:rPr>
          <w:rFonts w:ascii="Times New Roman" w:hAnsi="Times New Roman" w:cs="Times New Roman"/>
          <w:sz w:val="24"/>
          <w:szCs w:val="24"/>
          <w:lang w:val="en-US"/>
        </w:rPr>
        <w:t xml:space="preserve"> gives us some tips as to the progress and challenges that typologies have gone through in some of the religious </w:t>
      </w:r>
      <w:r w:rsidR="0051158E">
        <w:rPr>
          <w:rFonts w:ascii="Times New Roman" w:hAnsi="Times New Roman" w:cs="Times New Roman"/>
          <w:sz w:val="24"/>
          <w:szCs w:val="24"/>
          <w:lang w:val="en-US"/>
        </w:rPr>
        <w:t xml:space="preserve">and academic </w:t>
      </w:r>
      <w:r>
        <w:rPr>
          <w:rFonts w:ascii="Times New Roman" w:hAnsi="Times New Roman" w:cs="Times New Roman"/>
          <w:sz w:val="24"/>
          <w:szCs w:val="24"/>
          <w:lang w:val="en-US"/>
        </w:rPr>
        <w:t xml:space="preserve">circles, with particular attention to the understanding and the role of typological explanations within Christianity. </w:t>
      </w:r>
      <w:r w:rsidR="0051158E">
        <w:rPr>
          <w:rFonts w:ascii="Times New Roman" w:hAnsi="Times New Roman" w:cs="Times New Roman"/>
          <w:sz w:val="24"/>
          <w:szCs w:val="24"/>
          <w:lang w:val="en-US"/>
        </w:rPr>
        <w:t xml:space="preserve"> As noted by </w:t>
      </w:r>
      <w:proofErr w:type="spellStart"/>
      <w:r w:rsidR="0051158E">
        <w:rPr>
          <w:rFonts w:ascii="Times New Roman" w:hAnsi="Times New Roman" w:cs="Times New Roman"/>
          <w:sz w:val="24"/>
          <w:szCs w:val="24"/>
          <w:lang w:val="en-US"/>
        </w:rPr>
        <w:t>Swidler</w:t>
      </w:r>
      <w:proofErr w:type="spellEnd"/>
      <w:r w:rsidR="0051158E">
        <w:rPr>
          <w:rFonts w:ascii="Times New Roman" w:hAnsi="Times New Roman" w:cs="Times New Roman"/>
          <w:sz w:val="24"/>
          <w:szCs w:val="24"/>
          <w:lang w:val="en-US"/>
        </w:rPr>
        <w:t xml:space="preserve">, the categories coined by </w:t>
      </w:r>
      <w:r w:rsidR="00631807">
        <w:rPr>
          <w:rFonts w:ascii="Times New Roman" w:hAnsi="Times New Roman" w:cs="Times New Roman"/>
          <w:sz w:val="24"/>
          <w:szCs w:val="24"/>
          <w:lang w:val="en-US"/>
        </w:rPr>
        <w:t xml:space="preserve">Alan </w:t>
      </w:r>
      <w:r w:rsidR="0051158E">
        <w:rPr>
          <w:rFonts w:ascii="Times New Roman" w:hAnsi="Times New Roman" w:cs="Times New Roman"/>
          <w:sz w:val="24"/>
          <w:szCs w:val="24"/>
          <w:lang w:val="en-US"/>
        </w:rPr>
        <w:t xml:space="preserve">Race had been and will be “wrestled with” by past and future theologians who take the theology of religions seriously. </w:t>
      </w:r>
    </w:p>
    <w:p w:rsidR="00C519F8" w:rsidRDefault="00C519F8"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The editors of the volume</w:t>
      </w:r>
      <w:r w:rsidR="008C31E1">
        <w:rPr>
          <w:rFonts w:ascii="Times New Roman" w:hAnsi="Times New Roman" w:cs="Times New Roman"/>
          <w:sz w:val="24"/>
          <w:szCs w:val="24"/>
          <w:lang w:val="en-US"/>
        </w:rPr>
        <w:t xml:space="preserve"> – </w:t>
      </w:r>
      <w:r>
        <w:rPr>
          <w:rFonts w:ascii="Times New Roman" w:hAnsi="Times New Roman" w:cs="Times New Roman"/>
          <w:sz w:val="24"/>
          <w:szCs w:val="24"/>
          <w:lang w:val="en-US"/>
        </w:rPr>
        <w:t xml:space="preserve">Elizabeth Harris, Paul Hedges </w:t>
      </w:r>
      <w:r w:rsidR="008C31E1">
        <w:rPr>
          <w:rFonts w:ascii="Times New Roman" w:hAnsi="Times New Roman" w:cs="Times New Roman"/>
          <w:sz w:val="24"/>
          <w:szCs w:val="24"/>
          <w:lang w:val="en-US"/>
        </w:rPr>
        <w:t xml:space="preserve">and </w:t>
      </w:r>
      <w:proofErr w:type="spellStart"/>
      <w:r w:rsidR="008C31E1">
        <w:rPr>
          <w:rFonts w:ascii="Times New Roman" w:hAnsi="Times New Roman" w:cs="Times New Roman"/>
          <w:sz w:val="24"/>
          <w:szCs w:val="24"/>
          <w:lang w:val="en-US"/>
        </w:rPr>
        <w:t>Shanthikumar</w:t>
      </w:r>
      <w:proofErr w:type="spellEnd"/>
      <w:r w:rsidR="008C31E1">
        <w:rPr>
          <w:rFonts w:ascii="Times New Roman" w:hAnsi="Times New Roman" w:cs="Times New Roman"/>
          <w:sz w:val="24"/>
          <w:szCs w:val="24"/>
          <w:lang w:val="en-US"/>
        </w:rPr>
        <w:t xml:space="preserve"> </w:t>
      </w:r>
      <w:proofErr w:type="spellStart"/>
      <w:r w:rsidR="008C31E1">
        <w:rPr>
          <w:rFonts w:ascii="Times New Roman" w:hAnsi="Times New Roman" w:cs="Times New Roman"/>
          <w:sz w:val="24"/>
          <w:szCs w:val="24"/>
          <w:lang w:val="en-US"/>
        </w:rPr>
        <w:t>Hettiarachchi</w:t>
      </w:r>
      <w:proofErr w:type="spellEnd"/>
      <w:r w:rsidR="008C31E1">
        <w:rPr>
          <w:rFonts w:ascii="Times New Roman" w:hAnsi="Times New Roman" w:cs="Times New Roman"/>
          <w:sz w:val="24"/>
          <w:szCs w:val="24"/>
          <w:lang w:val="en-US"/>
        </w:rPr>
        <w:t xml:space="preserve"> – </w:t>
      </w:r>
      <w:r>
        <w:rPr>
          <w:rFonts w:ascii="Times New Roman" w:hAnsi="Times New Roman" w:cs="Times New Roman"/>
          <w:sz w:val="24"/>
          <w:szCs w:val="24"/>
          <w:lang w:val="en-US"/>
        </w:rPr>
        <w:t>also stress</w:t>
      </w:r>
      <w:r w:rsidR="008C31E1">
        <w:rPr>
          <w:rFonts w:ascii="Times New Roman" w:hAnsi="Times New Roman" w:cs="Times New Roman"/>
          <w:sz w:val="24"/>
          <w:szCs w:val="24"/>
          <w:lang w:val="en-US"/>
        </w:rPr>
        <w:t xml:space="preserve"> in their introduction</w:t>
      </w:r>
      <w:r>
        <w:rPr>
          <w:rFonts w:ascii="Times New Roman" w:hAnsi="Times New Roman" w:cs="Times New Roman"/>
          <w:sz w:val="24"/>
          <w:szCs w:val="24"/>
          <w:lang w:val="en-US"/>
        </w:rPr>
        <w:t xml:space="preserve"> </w:t>
      </w:r>
      <w:r w:rsidR="008C31E1">
        <w:rPr>
          <w:rFonts w:ascii="Times New Roman" w:hAnsi="Times New Roman" w:cs="Times New Roman"/>
          <w:sz w:val="24"/>
          <w:szCs w:val="24"/>
          <w:lang w:val="en-US"/>
        </w:rPr>
        <w:t xml:space="preserve">that religious plurality and the theology of religions are becoming more and more important in academic and theological milieus. They also note </w:t>
      </w:r>
      <w:r>
        <w:rPr>
          <w:rFonts w:ascii="Times New Roman" w:hAnsi="Times New Roman" w:cs="Times New Roman"/>
          <w:sz w:val="24"/>
          <w:szCs w:val="24"/>
          <w:lang w:val="en-US"/>
        </w:rPr>
        <w:t>that the discourse on typologies has been mostly dominated by the Christian thought and “tradition,” in spite of the fact that there has been a “shift in demographics to the Global South.”</w:t>
      </w:r>
    </w:p>
    <w:p w:rsidR="0051158E" w:rsidRDefault="006400B7"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volume is composed of twenty articles and it is thematically divided into four main parts: </w:t>
      </w:r>
      <w:r w:rsidRPr="007D706B">
        <w:rPr>
          <w:rFonts w:ascii="Times New Roman" w:hAnsi="Times New Roman" w:cs="Times New Roman"/>
          <w:i/>
          <w:sz w:val="24"/>
          <w:szCs w:val="24"/>
          <w:lang w:val="en-US"/>
        </w:rPr>
        <w:t>Disputing and Using the Typology, Pluralist Voices and Contestation, Beyond the Typology: New Debates, New Vistas, Some Responses to the Christian Theology of Religions</w:t>
      </w:r>
      <w:r>
        <w:rPr>
          <w:rFonts w:ascii="Times New Roman" w:hAnsi="Times New Roman" w:cs="Times New Roman"/>
          <w:sz w:val="24"/>
          <w:szCs w:val="24"/>
          <w:lang w:val="en-US"/>
        </w:rPr>
        <w:t>.</w:t>
      </w:r>
    </w:p>
    <w:p w:rsidR="006400B7" w:rsidRDefault="006400B7"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The first article</w:t>
      </w:r>
      <w:r w:rsidR="00631807">
        <w:rPr>
          <w:rFonts w:ascii="Times New Roman" w:hAnsi="Times New Roman" w:cs="Times New Roman"/>
          <w:sz w:val="24"/>
          <w:szCs w:val="24"/>
          <w:lang w:val="en-US"/>
        </w:rPr>
        <w:t>,</w:t>
      </w:r>
      <w:r>
        <w:rPr>
          <w:rFonts w:ascii="Times New Roman" w:hAnsi="Times New Roman" w:cs="Times New Roman"/>
          <w:sz w:val="24"/>
          <w:szCs w:val="24"/>
          <w:lang w:val="en-US"/>
        </w:rPr>
        <w:t xml:space="preserve"> by Graham Adams</w:t>
      </w:r>
      <w:r w:rsidR="00631807">
        <w:rPr>
          <w:rFonts w:ascii="Times New Roman" w:hAnsi="Times New Roman" w:cs="Times New Roman"/>
          <w:sz w:val="24"/>
          <w:szCs w:val="24"/>
          <w:lang w:val="en-US"/>
        </w:rPr>
        <w:t>,</w:t>
      </w:r>
      <w:r>
        <w:rPr>
          <w:rFonts w:ascii="Times New Roman" w:hAnsi="Times New Roman" w:cs="Times New Roman"/>
          <w:sz w:val="24"/>
          <w:szCs w:val="24"/>
          <w:lang w:val="en-US"/>
        </w:rPr>
        <w:t xml:space="preserve"> argues that although typologies are useful for demarcating theological discourse, there is a need for them </w:t>
      </w:r>
      <w:r w:rsidR="0021590F">
        <w:rPr>
          <w:rFonts w:ascii="Times New Roman" w:hAnsi="Times New Roman" w:cs="Times New Roman"/>
          <w:sz w:val="24"/>
          <w:szCs w:val="24"/>
          <w:lang w:val="en-US"/>
        </w:rPr>
        <w:t xml:space="preserve">(and for us) </w:t>
      </w:r>
      <w:r>
        <w:rPr>
          <w:rFonts w:ascii="Times New Roman" w:hAnsi="Times New Roman" w:cs="Times New Roman"/>
          <w:sz w:val="24"/>
          <w:szCs w:val="24"/>
          <w:lang w:val="en-US"/>
        </w:rPr>
        <w:t>to be “shaken” and challenged if we want the theology of religions to grow and develop beyond t</w:t>
      </w:r>
      <w:r w:rsidR="00B77406">
        <w:rPr>
          <w:rFonts w:ascii="Times New Roman" w:hAnsi="Times New Roman" w:cs="Times New Roman"/>
          <w:sz w:val="24"/>
          <w:szCs w:val="24"/>
          <w:lang w:val="en-US"/>
        </w:rPr>
        <w:t xml:space="preserve">he typological presuppositions and assumptions. Such </w:t>
      </w:r>
      <w:r w:rsidR="001772A8">
        <w:rPr>
          <w:rFonts w:ascii="Times New Roman" w:hAnsi="Times New Roman" w:cs="Times New Roman"/>
          <w:sz w:val="24"/>
          <w:szCs w:val="24"/>
          <w:lang w:val="en-US"/>
        </w:rPr>
        <w:t xml:space="preserve">an </w:t>
      </w:r>
      <w:r w:rsidR="00B77406">
        <w:rPr>
          <w:rFonts w:ascii="Times New Roman" w:hAnsi="Times New Roman" w:cs="Times New Roman"/>
          <w:sz w:val="24"/>
          <w:szCs w:val="24"/>
          <w:lang w:val="en-US"/>
        </w:rPr>
        <w:t xml:space="preserve">approach leads to honesty, one of the virtues of authentic theologians and one of the signs of being truly frank and open to the other, which, in the theology of religions, is of fundamental importance.  </w:t>
      </w:r>
      <w:r w:rsidR="0021590F">
        <w:rPr>
          <w:rFonts w:ascii="Times New Roman" w:hAnsi="Times New Roman" w:cs="Times New Roman"/>
          <w:sz w:val="24"/>
          <w:szCs w:val="24"/>
          <w:lang w:val="en-US"/>
        </w:rPr>
        <w:t xml:space="preserve">In </w:t>
      </w:r>
      <w:r w:rsidR="00B77406">
        <w:rPr>
          <w:rFonts w:ascii="Times New Roman" w:hAnsi="Times New Roman" w:cs="Times New Roman"/>
          <w:sz w:val="24"/>
          <w:szCs w:val="24"/>
          <w:lang w:val="en-US"/>
        </w:rPr>
        <w:t>Adams</w:t>
      </w:r>
      <w:r w:rsidR="0021590F">
        <w:rPr>
          <w:rFonts w:ascii="Times New Roman" w:hAnsi="Times New Roman" w:cs="Times New Roman"/>
          <w:sz w:val="24"/>
          <w:szCs w:val="24"/>
          <w:lang w:val="en-US"/>
        </w:rPr>
        <w:t>’ thought</w:t>
      </w:r>
      <w:r w:rsidR="00B77406">
        <w:rPr>
          <w:rFonts w:ascii="Times New Roman" w:hAnsi="Times New Roman" w:cs="Times New Roman"/>
          <w:sz w:val="24"/>
          <w:szCs w:val="24"/>
          <w:lang w:val="en-US"/>
        </w:rPr>
        <w:t xml:space="preserve">, </w:t>
      </w:r>
      <w:r w:rsidR="0021590F">
        <w:rPr>
          <w:rFonts w:ascii="Times New Roman" w:hAnsi="Times New Roman" w:cs="Times New Roman"/>
          <w:sz w:val="24"/>
          <w:szCs w:val="24"/>
          <w:lang w:val="en-US"/>
        </w:rPr>
        <w:t xml:space="preserve">taking </w:t>
      </w:r>
      <w:r w:rsidR="00B77406">
        <w:rPr>
          <w:rFonts w:ascii="Times New Roman" w:hAnsi="Times New Roman" w:cs="Times New Roman"/>
          <w:sz w:val="24"/>
          <w:szCs w:val="24"/>
          <w:lang w:val="en-US"/>
        </w:rPr>
        <w:t xml:space="preserve">the </w:t>
      </w:r>
      <w:proofErr w:type="spellStart"/>
      <w:r w:rsidR="00B77406" w:rsidRPr="00B77406">
        <w:rPr>
          <w:rFonts w:ascii="Times New Roman" w:hAnsi="Times New Roman" w:cs="Times New Roman"/>
          <w:i/>
          <w:sz w:val="24"/>
          <w:szCs w:val="24"/>
          <w:lang w:val="en-US"/>
        </w:rPr>
        <w:t>Missio</w:t>
      </w:r>
      <w:proofErr w:type="spellEnd"/>
      <w:r w:rsidR="00B77406" w:rsidRPr="00B77406">
        <w:rPr>
          <w:rFonts w:ascii="Times New Roman" w:hAnsi="Times New Roman" w:cs="Times New Roman"/>
          <w:i/>
          <w:sz w:val="24"/>
          <w:szCs w:val="24"/>
          <w:lang w:val="en-US"/>
        </w:rPr>
        <w:t xml:space="preserve"> Dei</w:t>
      </w:r>
      <w:r w:rsidR="0021590F">
        <w:rPr>
          <w:rFonts w:ascii="Times New Roman" w:hAnsi="Times New Roman" w:cs="Times New Roman"/>
          <w:i/>
          <w:sz w:val="24"/>
          <w:szCs w:val="24"/>
          <w:lang w:val="en-US"/>
        </w:rPr>
        <w:t xml:space="preserve"> – </w:t>
      </w:r>
      <w:r w:rsidR="0021590F" w:rsidRPr="0021590F">
        <w:rPr>
          <w:rFonts w:ascii="Times New Roman" w:hAnsi="Times New Roman" w:cs="Times New Roman"/>
          <w:sz w:val="24"/>
          <w:szCs w:val="24"/>
          <w:lang w:val="en-US"/>
        </w:rPr>
        <w:t>“the pursuit of God’s purposes or goals for creation”</w:t>
      </w:r>
      <w:r w:rsidR="0021590F">
        <w:rPr>
          <w:rFonts w:ascii="Times New Roman" w:hAnsi="Times New Roman" w:cs="Times New Roman"/>
          <w:i/>
          <w:sz w:val="24"/>
          <w:szCs w:val="24"/>
          <w:lang w:val="en-US"/>
        </w:rPr>
        <w:t xml:space="preserve"> – </w:t>
      </w:r>
      <w:r w:rsidR="0021590F">
        <w:rPr>
          <w:rFonts w:ascii="Times New Roman" w:hAnsi="Times New Roman" w:cs="Times New Roman"/>
          <w:sz w:val="24"/>
          <w:szCs w:val="24"/>
          <w:lang w:val="en-US"/>
        </w:rPr>
        <w:t>as</w:t>
      </w:r>
      <w:r w:rsidR="00B77406">
        <w:rPr>
          <w:rFonts w:ascii="Times New Roman" w:hAnsi="Times New Roman" w:cs="Times New Roman"/>
          <w:sz w:val="24"/>
          <w:szCs w:val="24"/>
          <w:lang w:val="en-US"/>
        </w:rPr>
        <w:t xml:space="preserve"> a starting point for understanding and evaluating </w:t>
      </w:r>
      <w:r w:rsidR="0021590F">
        <w:rPr>
          <w:rFonts w:ascii="Times New Roman" w:hAnsi="Times New Roman" w:cs="Times New Roman"/>
          <w:sz w:val="24"/>
          <w:szCs w:val="24"/>
          <w:lang w:val="en-US"/>
        </w:rPr>
        <w:t>any religion</w:t>
      </w:r>
      <w:r w:rsidR="00EE4D7F">
        <w:rPr>
          <w:rFonts w:ascii="Times New Roman" w:hAnsi="Times New Roman" w:cs="Times New Roman"/>
          <w:sz w:val="24"/>
          <w:szCs w:val="24"/>
          <w:lang w:val="en-US"/>
        </w:rPr>
        <w:t xml:space="preserve"> and Christianity and particular</w:t>
      </w:r>
      <w:r w:rsidR="0021590F">
        <w:rPr>
          <w:rFonts w:ascii="Times New Roman" w:hAnsi="Times New Roman" w:cs="Times New Roman"/>
          <w:sz w:val="24"/>
          <w:szCs w:val="24"/>
          <w:lang w:val="en-US"/>
        </w:rPr>
        <w:t xml:space="preserve">, the understanding of </w:t>
      </w:r>
      <w:r w:rsidR="00B77406">
        <w:rPr>
          <w:rFonts w:ascii="Times New Roman" w:hAnsi="Times New Roman" w:cs="Times New Roman"/>
          <w:sz w:val="24"/>
          <w:szCs w:val="24"/>
          <w:lang w:val="en-US"/>
        </w:rPr>
        <w:t>religious pluralism</w:t>
      </w:r>
      <w:r w:rsidR="0021590F">
        <w:rPr>
          <w:rFonts w:ascii="Times New Roman" w:hAnsi="Times New Roman" w:cs="Times New Roman"/>
          <w:sz w:val="24"/>
          <w:szCs w:val="24"/>
          <w:lang w:val="en-US"/>
        </w:rPr>
        <w:t xml:space="preserve"> would be greatly enriched. </w:t>
      </w:r>
      <w:r w:rsidR="00B77406">
        <w:rPr>
          <w:rFonts w:ascii="Times New Roman" w:hAnsi="Times New Roman" w:cs="Times New Roman"/>
          <w:sz w:val="24"/>
          <w:szCs w:val="24"/>
          <w:lang w:val="en-US"/>
        </w:rPr>
        <w:t xml:space="preserve">The question remains of what the </w:t>
      </w:r>
      <w:proofErr w:type="spellStart"/>
      <w:r w:rsidR="0021590F">
        <w:rPr>
          <w:rFonts w:ascii="Times New Roman" w:hAnsi="Times New Roman" w:cs="Times New Roman"/>
          <w:i/>
          <w:sz w:val="24"/>
          <w:szCs w:val="24"/>
          <w:lang w:val="en-US"/>
        </w:rPr>
        <w:t>Missio</w:t>
      </w:r>
      <w:proofErr w:type="spellEnd"/>
      <w:r w:rsidR="0021590F">
        <w:rPr>
          <w:rFonts w:ascii="Times New Roman" w:hAnsi="Times New Roman" w:cs="Times New Roman"/>
          <w:i/>
          <w:sz w:val="24"/>
          <w:szCs w:val="24"/>
          <w:lang w:val="en-US"/>
        </w:rPr>
        <w:t xml:space="preserve"> Dei </w:t>
      </w:r>
      <w:r w:rsidR="0021590F">
        <w:rPr>
          <w:rFonts w:ascii="Times New Roman" w:hAnsi="Times New Roman" w:cs="Times New Roman"/>
          <w:sz w:val="24"/>
          <w:szCs w:val="24"/>
          <w:lang w:val="en-US"/>
        </w:rPr>
        <w:t xml:space="preserve">would mean to religions </w:t>
      </w:r>
      <w:r w:rsidR="001772A8">
        <w:rPr>
          <w:rFonts w:ascii="Times New Roman" w:hAnsi="Times New Roman" w:cs="Times New Roman"/>
          <w:sz w:val="24"/>
          <w:szCs w:val="24"/>
          <w:lang w:val="en-US"/>
        </w:rPr>
        <w:t xml:space="preserve">other </w:t>
      </w:r>
      <w:r w:rsidR="0021590F">
        <w:rPr>
          <w:rFonts w:ascii="Times New Roman" w:hAnsi="Times New Roman" w:cs="Times New Roman"/>
          <w:sz w:val="24"/>
          <w:szCs w:val="24"/>
          <w:lang w:val="en-US"/>
        </w:rPr>
        <w:t xml:space="preserve">than Christianity, if such a concept could be applied theologically at all. </w:t>
      </w:r>
    </w:p>
    <w:p w:rsidR="00EE4D7F" w:rsidRDefault="00EE4D7F"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concern of applying the tri-side Christian typology to other non-Christian religions is raised in the next essay by Abraham Velez de </w:t>
      </w:r>
      <w:proofErr w:type="spellStart"/>
      <w:r>
        <w:rPr>
          <w:rFonts w:ascii="Times New Roman" w:hAnsi="Times New Roman" w:cs="Times New Roman"/>
          <w:sz w:val="24"/>
          <w:szCs w:val="24"/>
          <w:lang w:val="en-US"/>
        </w:rPr>
        <w:t>Cea</w:t>
      </w:r>
      <w:proofErr w:type="spellEnd"/>
      <w:r>
        <w:rPr>
          <w:rFonts w:ascii="Times New Roman" w:hAnsi="Times New Roman" w:cs="Times New Roman"/>
          <w:sz w:val="24"/>
          <w:szCs w:val="24"/>
          <w:lang w:val="en-US"/>
        </w:rPr>
        <w:t xml:space="preserve">. According to de </w:t>
      </w:r>
      <w:proofErr w:type="spellStart"/>
      <w:r>
        <w:rPr>
          <w:rFonts w:ascii="Times New Roman" w:hAnsi="Times New Roman" w:cs="Times New Roman"/>
          <w:sz w:val="24"/>
          <w:szCs w:val="24"/>
          <w:lang w:val="en-US"/>
        </w:rPr>
        <w:t>Cea</w:t>
      </w:r>
      <w:proofErr w:type="spellEnd"/>
      <w:r>
        <w:rPr>
          <w:rFonts w:ascii="Times New Roman" w:hAnsi="Times New Roman" w:cs="Times New Roman"/>
          <w:sz w:val="24"/>
          <w:szCs w:val="24"/>
          <w:lang w:val="en-US"/>
        </w:rPr>
        <w:t xml:space="preserve">, there is too much preoccupation with soteriology on the part of Christians and this can actually obscure the ongoing interreligious dialogue with religions that do not have salvation as their ultimate goal. Working mostly in the field of Christian-Buddhist relations, de </w:t>
      </w:r>
      <w:proofErr w:type="spellStart"/>
      <w:r>
        <w:rPr>
          <w:rFonts w:ascii="Times New Roman" w:hAnsi="Times New Roman" w:cs="Times New Roman"/>
          <w:sz w:val="24"/>
          <w:szCs w:val="24"/>
          <w:lang w:val="en-US"/>
        </w:rPr>
        <w:t>Cea</w:t>
      </w:r>
      <w:proofErr w:type="spellEnd"/>
      <w:r>
        <w:rPr>
          <w:rFonts w:ascii="Times New Roman" w:hAnsi="Times New Roman" w:cs="Times New Roman"/>
          <w:sz w:val="24"/>
          <w:szCs w:val="24"/>
          <w:lang w:val="en-US"/>
        </w:rPr>
        <w:t xml:space="preserve"> prefers to talk about theologies of religions as “different degrees of openness” rather than clear </w:t>
      </w:r>
      <w:proofErr w:type="spellStart"/>
      <w:r w:rsidR="00011A94">
        <w:rPr>
          <w:rFonts w:ascii="Times New Roman" w:hAnsi="Times New Roman" w:cs="Times New Roman"/>
          <w:sz w:val="24"/>
          <w:szCs w:val="24"/>
          <w:lang w:val="en-US"/>
        </w:rPr>
        <w:t>demarcators</w:t>
      </w:r>
      <w:proofErr w:type="spellEnd"/>
      <w:r w:rsidR="00011A94">
        <w:rPr>
          <w:rFonts w:ascii="Times New Roman" w:hAnsi="Times New Roman" w:cs="Times New Roman"/>
          <w:sz w:val="24"/>
          <w:szCs w:val="24"/>
          <w:lang w:val="en-US"/>
        </w:rPr>
        <w:t xml:space="preserve"> of </w:t>
      </w:r>
      <w:r w:rsidR="001772A8">
        <w:rPr>
          <w:rFonts w:ascii="Times New Roman" w:hAnsi="Times New Roman" w:cs="Times New Roman"/>
          <w:sz w:val="24"/>
          <w:szCs w:val="24"/>
          <w:lang w:val="en-US"/>
        </w:rPr>
        <w:t xml:space="preserve">the </w:t>
      </w:r>
      <w:r w:rsidR="00011A94">
        <w:rPr>
          <w:rFonts w:ascii="Times New Roman" w:hAnsi="Times New Roman" w:cs="Times New Roman"/>
          <w:sz w:val="24"/>
          <w:szCs w:val="24"/>
          <w:lang w:val="en-US"/>
        </w:rPr>
        <w:t xml:space="preserve">territory of the theology of religions. </w:t>
      </w:r>
    </w:p>
    <w:p w:rsidR="007D418F" w:rsidRDefault="007D418F"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The view of employing typology in the educational programs is exposed in the essay by Ray Gaston. In Gaston’s mind, despite the fact that most Christians are unaware of the typology, its usefulness and practicality when taught and applied in practice, cannot be underestimated for it really helps Christians to measure and reflect “on their attitudes to other faith traditions and can be used to encourage intra-Christian theological engagement.” (45)</w:t>
      </w:r>
    </w:p>
    <w:p w:rsidR="007B6D11" w:rsidRDefault="007B6D11"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Continuing the practical application of typologies, Elizabeth Harris argues in her article that there is a link between a spat</w:t>
      </w:r>
      <w:r w:rsidR="001772A8">
        <w:rPr>
          <w:rFonts w:ascii="Times New Roman" w:hAnsi="Times New Roman" w:cs="Times New Roman"/>
          <w:sz w:val="24"/>
          <w:szCs w:val="24"/>
          <w:lang w:val="en-US"/>
        </w:rPr>
        <w:t xml:space="preserve">ial dimension of religion and </w:t>
      </w:r>
      <w:r>
        <w:rPr>
          <w:rFonts w:ascii="Times New Roman" w:hAnsi="Times New Roman" w:cs="Times New Roman"/>
          <w:sz w:val="24"/>
          <w:szCs w:val="24"/>
          <w:lang w:val="en-US"/>
        </w:rPr>
        <w:t xml:space="preserve">spatial expression of the typology. She draws heavily on her research and presents two case studies to illustrate her point that “[religious] space is socially produced and has social meaning” that is linked to any of the categories from the typology. (58) In the same vein, Paul Hedges attempts to show the usefulness of the typology scheme to </w:t>
      </w:r>
      <w:r w:rsidR="006A1283">
        <w:rPr>
          <w:rFonts w:ascii="Times New Roman" w:hAnsi="Times New Roman" w:cs="Times New Roman"/>
          <w:sz w:val="24"/>
          <w:szCs w:val="24"/>
          <w:lang w:val="en-US"/>
        </w:rPr>
        <w:t xml:space="preserve">talk about the openness to the religious other but also to show variations and subdivisions within the classical typology model introduced by Alan Race. </w:t>
      </w:r>
      <w:proofErr w:type="gramStart"/>
      <w:r w:rsidR="006A1283">
        <w:rPr>
          <w:rFonts w:ascii="Times New Roman" w:hAnsi="Times New Roman" w:cs="Times New Roman"/>
          <w:sz w:val="24"/>
          <w:szCs w:val="24"/>
          <w:lang w:val="en-US"/>
        </w:rPr>
        <w:t>Hedges takes</w:t>
      </w:r>
      <w:proofErr w:type="gramEnd"/>
      <w:r w:rsidR="006A1283">
        <w:rPr>
          <w:rFonts w:ascii="Times New Roman" w:hAnsi="Times New Roman" w:cs="Times New Roman"/>
          <w:sz w:val="24"/>
          <w:szCs w:val="24"/>
          <w:lang w:val="en-US"/>
        </w:rPr>
        <w:t xml:space="preserve"> up Abraham de </w:t>
      </w:r>
      <w:proofErr w:type="spellStart"/>
      <w:r w:rsidR="006A1283">
        <w:rPr>
          <w:rFonts w:ascii="Times New Roman" w:hAnsi="Times New Roman" w:cs="Times New Roman"/>
          <w:sz w:val="24"/>
          <w:szCs w:val="24"/>
          <w:lang w:val="en-US"/>
        </w:rPr>
        <w:t>Cea’s</w:t>
      </w:r>
      <w:proofErr w:type="spellEnd"/>
      <w:r w:rsidR="006A1283">
        <w:rPr>
          <w:rFonts w:ascii="Times New Roman" w:hAnsi="Times New Roman" w:cs="Times New Roman"/>
          <w:sz w:val="24"/>
          <w:szCs w:val="24"/>
          <w:lang w:val="en-US"/>
        </w:rPr>
        <w:t xml:space="preserve"> idea of typology as openness and he uses the example of how </w:t>
      </w:r>
      <w:r w:rsidR="006A1283" w:rsidRPr="006A1283">
        <w:rPr>
          <w:rFonts w:ascii="Times New Roman" w:hAnsi="Times New Roman" w:cs="Times New Roman"/>
          <w:i/>
          <w:sz w:val="24"/>
          <w:szCs w:val="24"/>
          <w:lang w:val="en-US"/>
        </w:rPr>
        <w:t xml:space="preserve">Dominus </w:t>
      </w:r>
      <w:proofErr w:type="spellStart"/>
      <w:r w:rsidR="006A1283" w:rsidRPr="006A1283">
        <w:rPr>
          <w:rFonts w:ascii="Times New Roman" w:hAnsi="Times New Roman" w:cs="Times New Roman"/>
          <w:i/>
          <w:sz w:val="24"/>
          <w:szCs w:val="24"/>
          <w:lang w:val="en-US"/>
        </w:rPr>
        <w:t>Iesus</w:t>
      </w:r>
      <w:proofErr w:type="spellEnd"/>
      <w:r w:rsidR="006A1283">
        <w:rPr>
          <w:rFonts w:ascii="Times New Roman" w:hAnsi="Times New Roman" w:cs="Times New Roman"/>
          <w:sz w:val="24"/>
          <w:szCs w:val="24"/>
          <w:lang w:val="en-US"/>
        </w:rPr>
        <w:t xml:space="preserve"> can be used to illustrate his point. </w:t>
      </w:r>
    </w:p>
    <w:p w:rsidR="006A1283" w:rsidRDefault="00C75626"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The last essay of the first chapter, by Philip Whitehead, argues for the importance of biblical text and its theology for the theology of religions. The author presents the person of Adam as a specific theological category in the writings of St Paul</w:t>
      </w:r>
      <w:r w:rsidR="000B5D49">
        <w:rPr>
          <w:rFonts w:ascii="Times New Roman" w:hAnsi="Times New Roman" w:cs="Times New Roman"/>
          <w:sz w:val="24"/>
          <w:szCs w:val="24"/>
          <w:lang w:val="en-US"/>
        </w:rPr>
        <w:t xml:space="preserve"> and he links it to</w:t>
      </w:r>
      <w:r>
        <w:rPr>
          <w:rFonts w:ascii="Times New Roman" w:hAnsi="Times New Roman" w:cs="Times New Roman"/>
          <w:sz w:val="24"/>
          <w:szCs w:val="24"/>
          <w:lang w:val="en-US"/>
        </w:rPr>
        <w:t xml:space="preserve"> different ways in which those who are not Christians can have a relationship of connectedness through the lens of the exclusivism-inclusivism-pluralism typology. </w:t>
      </w:r>
    </w:p>
    <w:p w:rsidR="006A1283" w:rsidRDefault="003C2F4B"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second part of the book teats of various discussions about the pluralist typology. It starts with an article by a Jewish author Tony Bayfield who attempts to apply the pluralist paradigm to Judaism and how that can be linked to the whole issue of dialogue with Christianity. For Bayfield, in interfaith dialogue, humility is as important as recognition that although we all (Jews and Christians) have access to the same Truth, no one of us can claim to own the Truth in full. </w:t>
      </w:r>
      <w:r w:rsidR="00D73C9F">
        <w:rPr>
          <w:rFonts w:ascii="Times New Roman" w:hAnsi="Times New Roman" w:cs="Times New Roman"/>
          <w:sz w:val="24"/>
          <w:szCs w:val="24"/>
          <w:lang w:val="en-US"/>
        </w:rPr>
        <w:t xml:space="preserve">A somewhat different tone is set in the article </w:t>
      </w:r>
      <w:r w:rsidR="00AB4F70">
        <w:rPr>
          <w:rFonts w:ascii="Times New Roman" w:hAnsi="Times New Roman" w:cs="Times New Roman"/>
          <w:sz w:val="24"/>
          <w:szCs w:val="24"/>
          <w:lang w:val="en-US"/>
        </w:rPr>
        <w:t>by Gavin</w:t>
      </w:r>
      <w:r w:rsidR="00D73C9F">
        <w:rPr>
          <w:rFonts w:ascii="Times New Roman" w:hAnsi="Times New Roman" w:cs="Times New Roman"/>
          <w:sz w:val="24"/>
          <w:szCs w:val="24"/>
          <w:lang w:val="en-US"/>
        </w:rPr>
        <w:t xml:space="preserve"> </w:t>
      </w:r>
      <w:proofErr w:type="spellStart"/>
      <w:r w:rsidR="00AB4F70">
        <w:rPr>
          <w:rFonts w:ascii="Times New Roman" w:hAnsi="Times New Roman" w:cs="Times New Roman"/>
          <w:sz w:val="24"/>
          <w:szCs w:val="24"/>
          <w:lang w:val="en-US"/>
        </w:rPr>
        <w:t>D’</w:t>
      </w:r>
      <w:r w:rsidR="00D73C9F">
        <w:rPr>
          <w:rFonts w:ascii="Times New Roman" w:hAnsi="Times New Roman" w:cs="Times New Roman"/>
          <w:sz w:val="24"/>
          <w:szCs w:val="24"/>
          <w:lang w:val="en-US"/>
        </w:rPr>
        <w:t>Costa</w:t>
      </w:r>
      <w:proofErr w:type="spellEnd"/>
      <w:r w:rsidR="00D73C9F">
        <w:rPr>
          <w:rFonts w:ascii="Times New Roman" w:hAnsi="Times New Roman" w:cs="Times New Roman"/>
          <w:sz w:val="24"/>
          <w:szCs w:val="24"/>
          <w:lang w:val="en-US"/>
        </w:rPr>
        <w:t xml:space="preserve"> who</w:t>
      </w:r>
      <w:r w:rsidR="00AB4F70">
        <w:rPr>
          <w:rFonts w:ascii="Times New Roman" w:hAnsi="Times New Roman" w:cs="Times New Roman"/>
          <w:sz w:val="24"/>
          <w:szCs w:val="24"/>
          <w:lang w:val="en-US"/>
        </w:rPr>
        <w:t xml:space="preserve"> questions if we should be </w:t>
      </w:r>
      <w:r w:rsidR="001772A8">
        <w:rPr>
          <w:rFonts w:ascii="Times New Roman" w:hAnsi="Times New Roman" w:cs="Times New Roman"/>
          <w:sz w:val="24"/>
          <w:szCs w:val="24"/>
          <w:lang w:val="en-US"/>
        </w:rPr>
        <w:t>changing some of the terminologies</w:t>
      </w:r>
      <w:r w:rsidR="00AB4F70">
        <w:rPr>
          <w:rFonts w:ascii="Times New Roman" w:hAnsi="Times New Roman" w:cs="Times New Roman"/>
          <w:sz w:val="24"/>
          <w:szCs w:val="24"/>
          <w:lang w:val="en-US"/>
        </w:rPr>
        <w:t xml:space="preserve"> in the typology. According to him,</w:t>
      </w:r>
      <w:r w:rsidR="00D73C9F">
        <w:rPr>
          <w:rFonts w:ascii="Times New Roman" w:hAnsi="Times New Roman" w:cs="Times New Roman"/>
          <w:sz w:val="24"/>
          <w:szCs w:val="24"/>
          <w:lang w:val="en-US"/>
        </w:rPr>
        <w:t xml:space="preserve"> because of theistic and agnostic forms of pluralism, we should rename pluralism to post-Christian inclusivism. </w:t>
      </w:r>
      <w:r w:rsidR="008427F9">
        <w:rPr>
          <w:rFonts w:ascii="Times New Roman" w:hAnsi="Times New Roman" w:cs="Times New Roman"/>
          <w:sz w:val="24"/>
          <w:szCs w:val="24"/>
          <w:lang w:val="en-US"/>
        </w:rPr>
        <w:t xml:space="preserve">The next author – Paul Knitter – is more optimistic about what he calls the “Pluralist Reformation.” Envisioning the pluralistic path for all theologians, he makes a historic excursus of the pluralist theology of religions and examines some of the contributions of </w:t>
      </w:r>
      <w:r w:rsidR="008427F9" w:rsidRPr="008427F9">
        <w:rPr>
          <w:rFonts w:ascii="Times New Roman" w:hAnsi="Times New Roman" w:cs="Times New Roman"/>
          <w:i/>
          <w:sz w:val="24"/>
          <w:szCs w:val="24"/>
          <w:lang w:val="en-US"/>
        </w:rPr>
        <w:t xml:space="preserve">Nostra </w:t>
      </w:r>
      <w:proofErr w:type="spellStart"/>
      <w:r w:rsidR="008427F9" w:rsidRPr="008427F9">
        <w:rPr>
          <w:rFonts w:ascii="Times New Roman" w:hAnsi="Times New Roman" w:cs="Times New Roman"/>
          <w:i/>
          <w:sz w:val="24"/>
          <w:szCs w:val="24"/>
          <w:lang w:val="en-US"/>
        </w:rPr>
        <w:t>Aetate</w:t>
      </w:r>
      <w:proofErr w:type="spellEnd"/>
      <w:r w:rsidR="008427F9">
        <w:rPr>
          <w:rFonts w:ascii="Times New Roman" w:hAnsi="Times New Roman" w:cs="Times New Roman"/>
          <w:sz w:val="24"/>
          <w:szCs w:val="24"/>
          <w:lang w:val="en-US"/>
        </w:rPr>
        <w:t xml:space="preserve">, John Hick’s writings, and others to the development of the theology of religions. </w:t>
      </w:r>
      <w:r w:rsidR="0071190A">
        <w:rPr>
          <w:rFonts w:ascii="Times New Roman" w:hAnsi="Times New Roman" w:cs="Times New Roman"/>
          <w:sz w:val="24"/>
          <w:szCs w:val="24"/>
          <w:lang w:val="en-US"/>
        </w:rPr>
        <w:t>The last article in this part deals with the development of pluralistic theology in Judaism, Islam, Hinduism and Buddhism. To the author’s surprise, and “given the widespread cliché of Hinduism and Buddhism as naturally pluralistic religions,”</w:t>
      </w:r>
      <w:r w:rsidR="003E018E">
        <w:rPr>
          <w:rFonts w:ascii="Times New Roman" w:hAnsi="Times New Roman" w:cs="Times New Roman"/>
          <w:sz w:val="24"/>
          <w:szCs w:val="24"/>
          <w:lang w:val="en-US"/>
        </w:rPr>
        <w:t xml:space="preserve"> (186)</w:t>
      </w:r>
      <w:r w:rsidR="0071190A">
        <w:rPr>
          <w:rFonts w:ascii="Times New Roman" w:hAnsi="Times New Roman" w:cs="Times New Roman"/>
          <w:sz w:val="24"/>
          <w:szCs w:val="24"/>
          <w:lang w:val="en-US"/>
        </w:rPr>
        <w:t xml:space="preserve"> pluralism as an approach has been more developed within the Abrahamic faiths and not within the Oriental religions. </w:t>
      </w:r>
    </w:p>
    <w:p w:rsidR="007B6D11" w:rsidRDefault="00742208"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third part of the volume contains insightful articles dealing with the typology in a new way, such as introducing a post-colonial perspective, for instance (essays by </w:t>
      </w:r>
      <w:proofErr w:type="spellStart"/>
      <w:r>
        <w:rPr>
          <w:rFonts w:ascii="Times New Roman" w:hAnsi="Times New Roman" w:cs="Times New Roman"/>
          <w:sz w:val="24"/>
          <w:szCs w:val="24"/>
          <w:lang w:val="en-US"/>
        </w:rPr>
        <w:t>Shanthikumar</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Hettiarachchi</w:t>
      </w:r>
      <w:proofErr w:type="spellEnd"/>
      <w:r>
        <w:rPr>
          <w:rFonts w:ascii="Times New Roman" w:hAnsi="Times New Roman" w:cs="Times New Roman"/>
          <w:sz w:val="24"/>
          <w:szCs w:val="24"/>
          <w:lang w:val="en-US"/>
        </w:rPr>
        <w:t xml:space="preserve"> and Sigrid </w:t>
      </w:r>
      <w:proofErr w:type="spellStart"/>
      <w:r>
        <w:rPr>
          <w:rFonts w:ascii="Times New Roman" w:hAnsi="Times New Roman" w:cs="Times New Roman"/>
          <w:sz w:val="24"/>
          <w:szCs w:val="24"/>
          <w:lang w:val="en-US"/>
        </w:rPr>
        <w:t>Rettenbacher</w:t>
      </w:r>
      <w:proofErr w:type="spellEnd"/>
      <w:r>
        <w:rPr>
          <w:rFonts w:ascii="Times New Roman" w:hAnsi="Times New Roman" w:cs="Times New Roman"/>
          <w:sz w:val="24"/>
          <w:szCs w:val="24"/>
          <w:lang w:val="en-US"/>
        </w:rPr>
        <w:t xml:space="preserve">), or deconstructing the typology in a challenging way by describing it as a “weak” theology (Kristin </w:t>
      </w:r>
      <w:proofErr w:type="spellStart"/>
      <w:r>
        <w:rPr>
          <w:rFonts w:ascii="Times New Roman" w:hAnsi="Times New Roman" w:cs="Times New Roman"/>
          <w:sz w:val="24"/>
          <w:szCs w:val="24"/>
          <w:lang w:val="en-US"/>
        </w:rPr>
        <w:t>Kingliger</w:t>
      </w:r>
      <w:proofErr w:type="spellEnd"/>
      <w:r>
        <w:rPr>
          <w:rFonts w:ascii="Times New Roman" w:hAnsi="Times New Roman" w:cs="Times New Roman"/>
          <w:sz w:val="24"/>
          <w:szCs w:val="24"/>
          <w:lang w:val="en-US"/>
        </w:rPr>
        <w:t>). Particularly interesting is the article by Marianne Moyaert who questions the whole idea of Christianity being a criterion for religion</w:t>
      </w:r>
      <w:r w:rsidR="00C10E2E">
        <w:rPr>
          <w:rFonts w:ascii="Times New Roman" w:hAnsi="Times New Roman" w:cs="Times New Roman"/>
          <w:sz w:val="24"/>
          <w:szCs w:val="24"/>
          <w:lang w:val="en-US"/>
        </w:rPr>
        <w:t xml:space="preserve">, especially in light of its colonial past and the great tragedy of the </w:t>
      </w:r>
      <w:proofErr w:type="spellStart"/>
      <w:r w:rsidR="00C10E2E">
        <w:rPr>
          <w:rFonts w:ascii="Times New Roman" w:hAnsi="Times New Roman" w:cs="Times New Roman"/>
          <w:sz w:val="24"/>
          <w:szCs w:val="24"/>
          <w:lang w:val="en-US"/>
        </w:rPr>
        <w:t>Shoah</w:t>
      </w:r>
      <w:proofErr w:type="spellEnd"/>
      <w:r w:rsidR="00C10E2E">
        <w:rPr>
          <w:rFonts w:ascii="Times New Roman" w:hAnsi="Times New Roman" w:cs="Times New Roman"/>
          <w:sz w:val="24"/>
          <w:szCs w:val="24"/>
          <w:lang w:val="en-US"/>
        </w:rPr>
        <w:t xml:space="preserve">. In </w:t>
      </w:r>
      <w:proofErr w:type="spellStart"/>
      <w:r w:rsidR="00C10E2E">
        <w:rPr>
          <w:rFonts w:ascii="Times New Roman" w:hAnsi="Times New Roman" w:cs="Times New Roman"/>
          <w:sz w:val="24"/>
          <w:szCs w:val="24"/>
          <w:lang w:val="en-US"/>
        </w:rPr>
        <w:t>Moyaert’s</w:t>
      </w:r>
      <w:proofErr w:type="spellEnd"/>
      <w:r w:rsidR="00C10E2E">
        <w:rPr>
          <w:rFonts w:ascii="Times New Roman" w:hAnsi="Times New Roman" w:cs="Times New Roman"/>
          <w:sz w:val="24"/>
          <w:szCs w:val="24"/>
          <w:lang w:val="en-US"/>
        </w:rPr>
        <w:t xml:space="preserve"> opinion, all of this should make Christians reflect on their identity and how their faith is actually being practiced, or, as she says it, how it is being “materialized” in this world.</w:t>
      </w:r>
      <w:r w:rsidR="00451DE0">
        <w:rPr>
          <w:rFonts w:ascii="Times New Roman" w:hAnsi="Times New Roman" w:cs="Times New Roman"/>
          <w:sz w:val="24"/>
          <w:szCs w:val="24"/>
          <w:lang w:val="en-US"/>
        </w:rPr>
        <w:t xml:space="preserve"> Taking the case of the Christian-Muslim dialogue, </w:t>
      </w:r>
      <w:proofErr w:type="spellStart"/>
      <w:r w:rsidR="00451DE0">
        <w:rPr>
          <w:rFonts w:ascii="Times New Roman" w:hAnsi="Times New Roman" w:cs="Times New Roman"/>
          <w:sz w:val="24"/>
          <w:szCs w:val="24"/>
          <w:lang w:val="en-US"/>
        </w:rPr>
        <w:t>Oddnjorn</w:t>
      </w:r>
      <w:proofErr w:type="spellEnd"/>
      <w:r w:rsidR="00451DE0">
        <w:rPr>
          <w:rFonts w:ascii="Times New Roman" w:hAnsi="Times New Roman" w:cs="Times New Roman"/>
          <w:sz w:val="24"/>
          <w:szCs w:val="24"/>
          <w:lang w:val="en-US"/>
        </w:rPr>
        <w:t xml:space="preserve"> </w:t>
      </w:r>
      <w:proofErr w:type="spellStart"/>
      <w:r w:rsidR="00451DE0">
        <w:rPr>
          <w:rFonts w:ascii="Times New Roman" w:hAnsi="Times New Roman" w:cs="Times New Roman"/>
          <w:sz w:val="24"/>
          <w:szCs w:val="24"/>
          <w:lang w:val="en-US"/>
        </w:rPr>
        <w:t>Leivrik</w:t>
      </w:r>
      <w:proofErr w:type="spellEnd"/>
      <w:r w:rsidR="00451DE0">
        <w:rPr>
          <w:rFonts w:ascii="Times New Roman" w:hAnsi="Times New Roman" w:cs="Times New Roman"/>
          <w:sz w:val="24"/>
          <w:szCs w:val="24"/>
          <w:lang w:val="en-US"/>
        </w:rPr>
        <w:t xml:space="preserve"> sustains that whatever use we make of the typology of religions, it should lead us </w:t>
      </w:r>
      <w:r w:rsidR="00451DE0">
        <w:rPr>
          <w:rFonts w:ascii="Times New Roman" w:hAnsi="Times New Roman" w:cs="Times New Roman"/>
          <w:sz w:val="24"/>
          <w:szCs w:val="24"/>
          <w:lang w:val="en-US"/>
        </w:rPr>
        <w:lastRenderedPageBreak/>
        <w:t>to a more “humanizing and relational” theology. For him, both Christology and Pneumatology</w:t>
      </w:r>
      <w:r w:rsidR="0065439C">
        <w:rPr>
          <w:rFonts w:ascii="Times New Roman" w:hAnsi="Times New Roman" w:cs="Times New Roman"/>
          <w:sz w:val="24"/>
          <w:szCs w:val="24"/>
          <w:lang w:val="en-US"/>
        </w:rPr>
        <w:t xml:space="preserve"> are indispensable in making the theological ethics “more human” and accessible to those who are not Christians. </w:t>
      </w:r>
      <w:r w:rsidR="00400F7E">
        <w:rPr>
          <w:rFonts w:ascii="Times New Roman" w:hAnsi="Times New Roman" w:cs="Times New Roman"/>
          <w:sz w:val="24"/>
          <w:szCs w:val="24"/>
          <w:lang w:val="en-US"/>
        </w:rPr>
        <w:t xml:space="preserve">Proposing the “ethics of vulnerability” as a Christian-Muslim project, </w:t>
      </w:r>
      <w:proofErr w:type="spellStart"/>
      <w:r w:rsidR="00400F7E">
        <w:rPr>
          <w:rFonts w:ascii="Times New Roman" w:hAnsi="Times New Roman" w:cs="Times New Roman"/>
          <w:sz w:val="24"/>
          <w:szCs w:val="24"/>
          <w:lang w:val="en-US"/>
        </w:rPr>
        <w:t>Leivrik</w:t>
      </w:r>
      <w:proofErr w:type="spellEnd"/>
      <w:r w:rsidR="00400F7E">
        <w:rPr>
          <w:rFonts w:ascii="Times New Roman" w:hAnsi="Times New Roman" w:cs="Times New Roman"/>
          <w:sz w:val="24"/>
          <w:szCs w:val="24"/>
          <w:lang w:val="en-US"/>
        </w:rPr>
        <w:t xml:space="preserve"> argues that such endeavor would make the two religions mode credible and true to their message as they engage and dialogue with the secular society. </w:t>
      </w:r>
    </w:p>
    <w:p w:rsidR="00B75547" w:rsidRDefault="00C10E2E"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the final part of the book, there are three interesting articles-responses to the Christian theology of religions by </w:t>
      </w:r>
      <w:r w:rsidR="00B75547">
        <w:rPr>
          <w:rFonts w:ascii="Times New Roman" w:hAnsi="Times New Roman" w:cs="Times New Roman"/>
          <w:sz w:val="24"/>
          <w:szCs w:val="24"/>
          <w:lang w:val="en-US"/>
        </w:rPr>
        <w:t>authors</w:t>
      </w:r>
      <w:r>
        <w:rPr>
          <w:rFonts w:ascii="Times New Roman" w:hAnsi="Times New Roman" w:cs="Times New Roman"/>
          <w:sz w:val="24"/>
          <w:szCs w:val="24"/>
          <w:lang w:val="en-US"/>
        </w:rPr>
        <w:t xml:space="preserve"> who offer Muslim, Jewish and Buddhist perspectives on the typology. </w:t>
      </w:r>
      <w:r w:rsidR="00B75547">
        <w:rPr>
          <w:rFonts w:ascii="Times New Roman" w:hAnsi="Times New Roman" w:cs="Times New Roman"/>
          <w:sz w:val="24"/>
          <w:szCs w:val="24"/>
          <w:lang w:val="en-US"/>
        </w:rPr>
        <w:t>These essays are sort of reaction to the typology and they contain some constructive feedback and thinking on what could be achieved should</w:t>
      </w:r>
      <w:bookmarkStart w:id="0" w:name="_GoBack"/>
      <w:bookmarkEnd w:id="0"/>
      <w:r w:rsidR="00B75547">
        <w:rPr>
          <w:rFonts w:ascii="Times New Roman" w:hAnsi="Times New Roman" w:cs="Times New Roman"/>
          <w:sz w:val="24"/>
          <w:szCs w:val="24"/>
          <w:lang w:val="en-US"/>
        </w:rPr>
        <w:t xml:space="preserve"> such theology of religions be developed within the respective faith traditions. </w:t>
      </w:r>
    </w:p>
    <w:p w:rsidR="00FB521B" w:rsidRDefault="00FB521B"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article by </w:t>
      </w:r>
      <w:proofErr w:type="spellStart"/>
      <w:r>
        <w:rPr>
          <w:rFonts w:ascii="Times New Roman" w:hAnsi="Times New Roman" w:cs="Times New Roman"/>
          <w:sz w:val="24"/>
          <w:szCs w:val="24"/>
          <w:lang w:val="en-US"/>
        </w:rPr>
        <w:t>Reuven</w:t>
      </w:r>
      <w:proofErr w:type="spellEnd"/>
      <w:r>
        <w:rPr>
          <w:rFonts w:ascii="Times New Roman" w:hAnsi="Times New Roman" w:cs="Times New Roman"/>
          <w:sz w:val="24"/>
          <w:szCs w:val="24"/>
          <w:lang w:val="en-US"/>
        </w:rPr>
        <w:t xml:space="preserve"> Firestone makes a short historical excursus into the history of the Israelite nation and pinpoints the reasons as to why Judaism had no real concern for and desire to interact religiously or theologically with non-Jews. For him, the only reasons that Judaism would produce its theology of religions would be a desire to grow spiritually in the knowledge of its own tradition and the need to make this world a better place for all of us who share the common humanity. Similarly to his Jewish colleague, the Muslim author of the next essay, </w:t>
      </w:r>
      <w:proofErr w:type="spellStart"/>
      <w:r>
        <w:rPr>
          <w:rFonts w:ascii="Times New Roman" w:hAnsi="Times New Roman" w:cs="Times New Roman"/>
          <w:sz w:val="24"/>
          <w:szCs w:val="24"/>
          <w:lang w:val="en-US"/>
        </w:rPr>
        <w:t>Haifaa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Jawad</w:t>
      </w:r>
      <w:proofErr w:type="spellEnd"/>
      <w:r>
        <w:rPr>
          <w:rFonts w:ascii="Times New Roman" w:hAnsi="Times New Roman" w:cs="Times New Roman"/>
          <w:sz w:val="24"/>
          <w:szCs w:val="24"/>
          <w:lang w:val="en-US"/>
        </w:rPr>
        <w:t xml:space="preserve">, finds it difficult to delineate a Muslim typology of religions simply because for Muslims, such theology would be more represented (“implied”) in their attitude towards Christians or Jews, for instance. </w:t>
      </w:r>
      <w:r w:rsidR="00B75547">
        <w:rPr>
          <w:rFonts w:ascii="Times New Roman" w:hAnsi="Times New Roman" w:cs="Times New Roman"/>
          <w:sz w:val="24"/>
          <w:szCs w:val="24"/>
          <w:lang w:val="en-US"/>
        </w:rPr>
        <w:t xml:space="preserve">The third “response,” produced by Mark Owen, offers some reflections on the Buddhist view of the theology of religions. The author doubts the need of the religious </w:t>
      </w:r>
      <w:proofErr w:type="gramStart"/>
      <w:r w:rsidR="00B75547">
        <w:rPr>
          <w:rFonts w:ascii="Times New Roman" w:hAnsi="Times New Roman" w:cs="Times New Roman"/>
          <w:sz w:val="24"/>
          <w:szCs w:val="24"/>
          <w:lang w:val="en-US"/>
        </w:rPr>
        <w:t>Other</w:t>
      </w:r>
      <w:proofErr w:type="gramEnd"/>
      <w:r w:rsidR="00B75547">
        <w:rPr>
          <w:rFonts w:ascii="Times New Roman" w:hAnsi="Times New Roman" w:cs="Times New Roman"/>
          <w:sz w:val="24"/>
          <w:szCs w:val="24"/>
          <w:lang w:val="en-US"/>
        </w:rPr>
        <w:t xml:space="preserve"> to discover more of one’s own religious identity and equally he sees no point in developing the theology of religions in Buddhism. Working in the field of peacebuilding, he notes that in many cases, especially when human life is at threat, developing a theology of religions does not make sense at </w:t>
      </w:r>
      <w:proofErr w:type="gramStart"/>
      <w:r w:rsidR="00B75547">
        <w:rPr>
          <w:rFonts w:ascii="Times New Roman" w:hAnsi="Times New Roman" w:cs="Times New Roman"/>
          <w:sz w:val="24"/>
          <w:szCs w:val="24"/>
          <w:lang w:val="en-US"/>
        </w:rPr>
        <w:t>all,</w:t>
      </w:r>
      <w:proofErr w:type="gramEnd"/>
      <w:r w:rsidR="00B75547">
        <w:rPr>
          <w:rFonts w:ascii="Times New Roman" w:hAnsi="Times New Roman" w:cs="Times New Roman"/>
          <w:sz w:val="24"/>
          <w:szCs w:val="24"/>
          <w:lang w:val="en-US"/>
        </w:rPr>
        <w:t xml:space="preserve"> it indeed would be an unnecessary “luxury.”</w:t>
      </w:r>
    </w:p>
    <w:p w:rsidR="00755F3B" w:rsidRDefault="00755F3B" w:rsidP="007951E3">
      <w:pPr>
        <w:jc w:val="both"/>
        <w:rPr>
          <w:rFonts w:ascii="Times New Roman" w:hAnsi="Times New Roman" w:cs="Times New Roman"/>
          <w:sz w:val="24"/>
          <w:szCs w:val="24"/>
          <w:lang w:val="en-US"/>
        </w:rPr>
      </w:pPr>
      <w:r>
        <w:rPr>
          <w:rFonts w:ascii="Times New Roman" w:hAnsi="Times New Roman" w:cs="Times New Roman"/>
          <w:sz w:val="24"/>
          <w:szCs w:val="24"/>
          <w:lang w:val="en-US"/>
        </w:rPr>
        <w:t>The last piece in the volume, written by Alan Race and titled “Persisting with the Typology and Pluralism,” analyzes some of the developments that have taken place since the typology had been introduced. According to the author, with the new era of interdependence taking over the post-colonial past, our religion</w:t>
      </w:r>
      <w:r w:rsidR="007D706B">
        <w:rPr>
          <w:rFonts w:ascii="Times New Roman" w:hAnsi="Times New Roman" w:cs="Times New Roman"/>
          <w:sz w:val="24"/>
          <w:szCs w:val="24"/>
          <w:lang w:val="en-US"/>
        </w:rPr>
        <w:t>/s</w:t>
      </w:r>
      <w:r>
        <w:rPr>
          <w:rFonts w:ascii="Times New Roman" w:hAnsi="Times New Roman" w:cs="Times New Roman"/>
          <w:sz w:val="24"/>
          <w:szCs w:val="24"/>
          <w:lang w:val="en-US"/>
        </w:rPr>
        <w:t xml:space="preserve"> is</w:t>
      </w:r>
      <w:r w:rsidR="007D706B">
        <w:rPr>
          <w:rFonts w:ascii="Times New Roman" w:hAnsi="Times New Roman" w:cs="Times New Roman"/>
          <w:sz w:val="24"/>
          <w:szCs w:val="24"/>
          <w:lang w:val="en-US"/>
        </w:rPr>
        <w:t>/are</w:t>
      </w:r>
      <w:r>
        <w:rPr>
          <w:rFonts w:ascii="Times New Roman" w:hAnsi="Times New Roman" w:cs="Times New Roman"/>
          <w:sz w:val="24"/>
          <w:szCs w:val="24"/>
          <w:lang w:val="en-US"/>
        </w:rPr>
        <w:t xml:space="preserve"> becoming post-colonial as well, facing such challenges as the rise of interreligious dialogue, the g</w:t>
      </w:r>
      <w:r w:rsidR="007D706B">
        <w:rPr>
          <w:rFonts w:ascii="Times New Roman" w:hAnsi="Times New Roman" w:cs="Times New Roman"/>
          <w:sz w:val="24"/>
          <w:szCs w:val="24"/>
          <w:lang w:val="en-US"/>
        </w:rPr>
        <w:t>rowing contribution of feminist</w:t>
      </w:r>
      <w:r>
        <w:rPr>
          <w:rFonts w:ascii="Times New Roman" w:hAnsi="Times New Roman" w:cs="Times New Roman"/>
          <w:sz w:val="24"/>
          <w:szCs w:val="24"/>
          <w:lang w:val="en-US"/>
        </w:rPr>
        <w:t xml:space="preserve"> circles to theology, the development of the fourth category wi</w:t>
      </w:r>
      <w:r w:rsidR="007D706B">
        <w:rPr>
          <w:rFonts w:ascii="Times New Roman" w:hAnsi="Times New Roman" w:cs="Times New Roman"/>
          <w:sz w:val="24"/>
          <w:szCs w:val="24"/>
          <w:lang w:val="en-US"/>
        </w:rPr>
        <w:t xml:space="preserve">thin the typology – </w:t>
      </w:r>
      <w:r>
        <w:rPr>
          <w:rFonts w:ascii="Times New Roman" w:hAnsi="Times New Roman" w:cs="Times New Roman"/>
          <w:sz w:val="24"/>
          <w:szCs w:val="24"/>
          <w:lang w:val="en-US"/>
        </w:rPr>
        <w:t>particularism</w:t>
      </w:r>
      <w:r w:rsidR="007D706B">
        <w:rPr>
          <w:rFonts w:ascii="Times New Roman" w:hAnsi="Times New Roman" w:cs="Times New Roman"/>
          <w:sz w:val="24"/>
          <w:szCs w:val="24"/>
          <w:lang w:val="en-US"/>
        </w:rPr>
        <w:t xml:space="preserve"> and others</w:t>
      </w:r>
      <w:r>
        <w:rPr>
          <w:rFonts w:ascii="Times New Roman" w:hAnsi="Times New Roman" w:cs="Times New Roman"/>
          <w:sz w:val="24"/>
          <w:szCs w:val="24"/>
          <w:lang w:val="en-US"/>
        </w:rPr>
        <w:t xml:space="preserve">. And while we have been slowly denouncing and abandoning our past claims to religious absolutism, </w:t>
      </w:r>
      <w:proofErr w:type="spellStart"/>
      <w:r>
        <w:rPr>
          <w:rFonts w:ascii="Times New Roman" w:hAnsi="Times New Roman" w:cs="Times New Roman"/>
          <w:sz w:val="24"/>
          <w:szCs w:val="24"/>
          <w:lang w:val="en-US"/>
        </w:rPr>
        <w:t>patriarchalism</w:t>
      </w:r>
      <w:proofErr w:type="spellEnd"/>
      <w:r>
        <w:rPr>
          <w:rFonts w:ascii="Times New Roman" w:hAnsi="Times New Roman" w:cs="Times New Roman"/>
          <w:sz w:val="24"/>
          <w:szCs w:val="24"/>
          <w:lang w:val="en-US"/>
        </w:rPr>
        <w:t xml:space="preserve"> and triumphalism, there is still much work to be done in seeking the Transcendent Reality and promoting the good to make this world a better place for all. </w:t>
      </w:r>
      <w:r w:rsidR="007D706B">
        <w:rPr>
          <w:rFonts w:ascii="Times New Roman" w:hAnsi="Times New Roman" w:cs="Times New Roman"/>
          <w:sz w:val="24"/>
          <w:szCs w:val="24"/>
          <w:lang w:val="en-US"/>
        </w:rPr>
        <w:t xml:space="preserve">The fundamental task of any faith and religion – discerning what is good and right – remains a challenge and a moral duty of anyone, disregarding his/her religious identity and especially of those who undertake the task of developing a sound theology of religions, trying to make sense of the religious diversity and its practical implications for the </w:t>
      </w:r>
      <w:proofErr w:type="spellStart"/>
      <w:r w:rsidR="007D706B">
        <w:rPr>
          <w:rFonts w:ascii="Times New Roman" w:hAnsi="Times New Roman" w:cs="Times New Roman"/>
          <w:sz w:val="24"/>
          <w:szCs w:val="24"/>
          <w:lang w:val="en-US"/>
        </w:rPr>
        <w:t>wo</w:t>
      </w:r>
      <w:proofErr w:type="spellEnd"/>
      <w:r w:rsidR="007D706B">
        <w:rPr>
          <w:rFonts w:ascii="Times New Roman" w:hAnsi="Times New Roman" w:cs="Times New Roman"/>
          <w:sz w:val="24"/>
          <w:szCs w:val="24"/>
          <w:lang w:val="en-US"/>
        </w:rPr>
        <w:t xml:space="preserve">/man of today. </w:t>
      </w:r>
    </w:p>
    <w:p w:rsidR="0021590F" w:rsidRPr="0021590F" w:rsidRDefault="0021590F">
      <w:pPr>
        <w:rPr>
          <w:rFonts w:ascii="Times New Roman" w:hAnsi="Times New Roman" w:cs="Times New Roman"/>
          <w:sz w:val="24"/>
          <w:szCs w:val="24"/>
          <w:lang w:val="en-US"/>
        </w:rPr>
      </w:pPr>
    </w:p>
    <w:sectPr w:rsidR="0021590F" w:rsidRPr="0021590F">
      <w:footerReference w:type="default" r:id="rId10"/>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2D32" w:rsidRDefault="00EB2D32" w:rsidP="007951E3">
      <w:pPr>
        <w:spacing w:after="0" w:line="240" w:lineRule="auto"/>
      </w:pPr>
      <w:r>
        <w:separator/>
      </w:r>
    </w:p>
  </w:endnote>
  <w:endnote w:type="continuationSeparator" w:id="0">
    <w:p w:rsidR="00EB2D32" w:rsidRDefault="00EB2D32" w:rsidP="00795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388668"/>
      <w:docPartObj>
        <w:docPartGallery w:val="Page Numbers (Bottom of Page)"/>
        <w:docPartUnique/>
      </w:docPartObj>
    </w:sdtPr>
    <w:sdtEndPr/>
    <w:sdtContent>
      <w:p w:rsidR="007951E3" w:rsidRDefault="007951E3">
        <w:pPr>
          <w:pStyle w:val="a5"/>
          <w:jc w:val="right"/>
        </w:pPr>
        <w:r>
          <w:fldChar w:fldCharType="begin"/>
        </w:r>
        <w:r>
          <w:instrText>PAGE   \* MERGEFORMAT</w:instrText>
        </w:r>
        <w:r>
          <w:fldChar w:fldCharType="separate"/>
        </w:r>
        <w:r w:rsidR="001772A8" w:rsidRPr="001772A8">
          <w:rPr>
            <w:noProof/>
            <w:lang w:val="ru-RU"/>
          </w:rPr>
          <w:t>1</w:t>
        </w:r>
        <w:r>
          <w:fldChar w:fldCharType="end"/>
        </w:r>
      </w:p>
    </w:sdtContent>
  </w:sdt>
  <w:p w:rsidR="007951E3" w:rsidRDefault="007951E3">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2D32" w:rsidRDefault="00EB2D32" w:rsidP="007951E3">
      <w:pPr>
        <w:spacing w:after="0" w:line="240" w:lineRule="auto"/>
      </w:pPr>
      <w:r>
        <w:separator/>
      </w:r>
    </w:p>
  </w:footnote>
  <w:footnote w:type="continuationSeparator" w:id="0">
    <w:p w:rsidR="00EB2D32" w:rsidRDefault="00EB2D32" w:rsidP="007951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19F8"/>
    <w:rsid w:val="00011A94"/>
    <w:rsid w:val="00074BB5"/>
    <w:rsid w:val="000B5D49"/>
    <w:rsid w:val="001772A8"/>
    <w:rsid w:val="001A3636"/>
    <w:rsid w:val="0021590F"/>
    <w:rsid w:val="003C2F4B"/>
    <w:rsid w:val="003E018E"/>
    <w:rsid w:val="00400F7E"/>
    <w:rsid w:val="00451DE0"/>
    <w:rsid w:val="0051158E"/>
    <w:rsid w:val="00631807"/>
    <w:rsid w:val="006400B7"/>
    <w:rsid w:val="0065439C"/>
    <w:rsid w:val="006779A4"/>
    <w:rsid w:val="006A1283"/>
    <w:rsid w:val="0071190A"/>
    <w:rsid w:val="00742208"/>
    <w:rsid w:val="00755F3B"/>
    <w:rsid w:val="007951E3"/>
    <w:rsid w:val="007B6D11"/>
    <w:rsid w:val="007D418F"/>
    <w:rsid w:val="007D706B"/>
    <w:rsid w:val="008427F9"/>
    <w:rsid w:val="008C31E1"/>
    <w:rsid w:val="00AB4F70"/>
    <w:rsid w:val="00B26554"/>
    <w:rsid w:val="00B75547"/>
    <w:rsid w:val="00B77406"/>
    <w:rsid w:val="00C10E2E"/>
    <w:rsid w:val="00C519F8"/>
    <w:rsid w:val="00C75626"/>
    <w:rsid w:val="00D73C9F"/>
    <w:rsid w:val="00E60FDA"/>
    <w:rsid w:val="00EB2D32"/>
    <w:rsid w:val="00EE4D7F"/>
    <w:rsid w:val="00FB521B"/>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k-U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951E3"/>
    <w:pPr>
      <w:tabs>
        <w:tab w:val="center" w:pos="4819"/>
        <w:tab w:val="right" w:pos="9639"/>
      </w:tabs>
      <w:spacing w:after="0" w:line="240" w:lineRule="auto"/>
    </w:pPr>
  </w:style>
  <w:style w:type="character" w:customStyle="1" w:styleId="a4">
    <w:name w:val="Верхний колонтитул Знак"/>
    <w:basedOn w:val="a0"/>
    <w:link w:val="a3"/>
    <w:uiPriority w:val="99"/>
    <w:rsid w:val="007951E3"/>
  </w:style>
  <w:style w:type="paragraph" w:styleId="a5">
    <w:name w:val="footer"/>
    <w:basedOn w:val="a"/>
    <w:link w:val="a6"/>
    <w:uiPriority w:val="99"/>
    <w:unhideWhenUsed/>
    <w:rsid w:val="007951E3"/>
    <w:pPr>
      <w:tabs>
        <w:tab w:val="center" w:pos="4819"/>
        <w:tab w:val="right" w:pos="9639"/>
      </w:tabs>
      <w:spacing w:after="0" w:line="240" w:lineRule="auto"/>
    </w:pPr>
  </w:style>
  <w:style w:type="character" w:customStyle="1" w:styleId="a6">
    <w:name w:val="Нижний колонтитул Знак"/>
    <w:basedOn w:val="a0"/>
    <w:link w:val="a5"/>
    <w:uiPriority w:val="99"/>
    <w:rsid w:val="007951E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k-U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951E3"/>
    <w:pPr>
      <w:tabs>
        <w:tab w:val="center" w:pos="4819"/>
        <w:tab w:val="right" w:pos="9639"/>
      </w:tabs>
      <w:spacing w:after="0" w:line="240" w:lineRule="auto"/>
    </w:pPr>
  </w:style>
  <w:style w:type="character" w:customStyle="1" w:styleId="a4">
    <w:name w:val="Верхний колонтитул Знак"/>
    <w:basedOn w:val="a0"/>
    <w:link w:val="a3"/>
    <w:uiPriority w:val="99"/>
    <w:rsid w:val="007951E3"/>
  </w:style>
  <w:style w:type="paragraph" w:styleId="a5">
    <w:name w:val="footer"/>
    <w:basedOn w:val="a"/>
    <w:link w:val="a6"/>
    <w:uiPriority w:val="99"/>
    <w:unhideWhenUsed/>
    <w:rsid w:val="007951E3"/>
    <w:pPr>
      <w:tabs>
        <w:tab w:val="center" w:pos="4819"/>
        <w:tab w:val="right" w:pos="9639"/>
      </w:tabs>
      <w:spacing w:after="0" w:line="240" w:lineRule="auto"/>
    </w:pPr>
  </w:style>
  <w:style w:type="character" w:customStyle="1" w:styleId="a6">
    <w:name w:val="Нижний колонтитул Знак"/>
    <w:basedOn w:val="a0"/>
    <w:link w:val="a5"/>
    <w:uiPriority w:val="99"/>
    <w:rsid w:val="007951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search%3ff_0=author&amp;q_0=Paul+Hedges" TargetMode="External"/><Relationship Id="rId3" Type="http://schemas.openxmlformats.org/officeDocument/2006/relationships/settings" Target="settings.xml"/><Relationship Id="rId7" Type="http://schemas.openxmlformats.org/officeDocument/2006/relationships/hyperlink" Target="file:///C:\search%3ff_0=author&amp;q_0=Elizabeth+Harris"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file:///C:\search%3ff_0=author&amp;q_0=Shanthikumar+Hettiarachchi"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451</TotalTime>
  <Pages>1</Pages>
  <Words>7180</Words>
  <Characters>4094</Characters>
  <Application>Microsoft Office Word</Application>
  <DocSecurity>0</DocSecurity>
  <Lines>34</Lines>
  <Paragraphs>22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11252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Taras</dc:creator>
  <cp:lastModifiedBy>Taras</cp:lastModifiedBy>
  <cp:revision>25</cp:revision>
  <dcterms:created xsi:type="dcterms:W3CDTF">2019-10-15T10:52:00Z</dcterms:created>
  <dcterms:modified xsi:type="dcterms:W3CDTF">2019-10-25T21:31:00Z</dcterms:modified>
</cp:coreProperties>
</file>