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2BEF2" w14:textId="77777777" w:rsidR="00013676" w:rsidRPr="00975D6D" w:rsidRDefault="00013676" w:rsidP="009D0B8A">
      <w:pPr>
        <w:spacing w:line="360" w:lineRule="auto"/>
        <w:jc w:val="center"/>
        <w:rPr>
          <w:rFonts w:eastAsia="Times New Roman"/>
          <w:b/>
          <w:bCs/>
          <w:color w:val="222222"/>
          <w:highlight w:val="white"/>
        </w:rPr>
      </w:pPr>
    </w:p>
    <w:p w14:paraId="25442867" w14:textId="77777777" w:rsidR="00013676" w:rsidRPr="00975D6D" w:rsidRDefault="00013676" w:rsidP="009D0B8A">
      <w:pPr>
        <w:spacing w:line="360" w:lineRule="auto"/>
        <w:jc w:val="center"/>
        <w:rPr>
          <w:rFonts w:eastAsia="Times New Roman"/>
          <w:b/>
          <w:bCs/>
          <w:color w:val="222222"/>
          <w:highlight w:val="white"/>
        </w:rPr>
      </w:pPr>
    </w:p>
    <w:p w14:paraId="1ED80368" w14:textId="77777777" w:rsidR="00013676" w:rsidRPr="00975D6D" w:rsidRDefault="00013676" w:rsidP="009D0B8A">
      <w:pPr>
        <w:spacing w:line="360" w:lineRule="auto"/>
        <w:jc w:val="center"/>
        <w:rPr>
          <w:rFonts w:eastAsia="Times New Roman"/>
          <w:b/>
          <w:bCs/>
          <w:color w:val="222222"/>
          <w:highlight w:val="white"/>
        </w:rPr>
      </w:pPr>
    </w:p>
    <w:p w14:paraId="16EA8B4E" w14:textId="77777777" w:rsidR="00013676" w:rsidRPr="00975D6D" w:rsidRDefault="00013676" w:rsidP="009D0B8A">
      <w:pPr>
        <w:spacing w:line="360" w:lineRule="auto"/>
        <w:jc w:val="center"/>
        <w:rPr>
          <w:rFonts w:eastAsia="Times New Roman"/>
          <w:b/>
          <w:bCs/>
          <w:color w:val="222222"/>
          <w:highlight w:val="white"/>
        </w:rPr>
      </w:pPr>
    </w:p>
    <w:p w14:paraId="6FC4BD1C" w14:textId="34E2778C" w:rsidR="00013676" w:rsidRPr="00975D6D" w:rsidRDefault="00BB0BF9" w:rsidP="009D0B8A">
      <w:pPr>
        <w:spacing w:line="360" w:lineRule="auto"/>
        <w:jc w:val="center"/>
        <w:rPr>
          <w:rFonts w:eastAsia="Times New Roman"/>
          <w:b/>
          <w:bCs/>
          <w:color w:val="222222"/>
          <w:highlight w:val="white"/>
        </w:rPr>
      </w:pPr>
      <w:r w:rsidRPr="00975D6D">
        <w:rPr>
          <w:rFonts w:eastAsia="Times New Roman"/>
          <w:b/>
          <w:bCs/>
          <w:noProof/>
          <w:color w:val="222222"/>
        </w:rPr>
        <w:drawing>
          <wp:inline distT="0" distB="0" distL="0" distR="0" wp14:anchorId="6F10FA7E" wp14:editId="79669C4C">
            <wp:extent cx="2446232" cy="952583"/>
            <wp:effectExtent l="0" t="0" r="0" b="0"/>
            <wp:docPr id="611584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84707" name=""/>
                    <pic:cNvPicPr/>
                  </pic:nvPicPr>
                  <pic:blipFill>
                    <a:blip r:embed="rId8"/>
                    <a:stretch>
                      <a:fillRect/>
                    </a:stretch>
                  </pic:blipFill>
                  <pic:spPr>
                    <a:xfrm>
                      <a:off x="0" y="0"/>
                      <a:ext cx="2446232" cy="952583"/>
                    </a:xfrm>
                    <a:prstGeom prst="rect">
                      <a:avLst/>
                    </a:prstGeom>
                  </pic:spPr>
                </pic:pic>
              </a:graphicData>
            </a:graphic>
          </wp:inline>
        </w:drawing>
      </w:r>
    </w:p>
    <w:p w14:paraId="7DB172B1" w14:textId="77777777" w:rsidR="00013676" w:rsidRPr="00975D6D" w:rsidRDefault="00013676" w:rsidP="009D0B8A">
      <w:pPr>
        <w:spacing w:line="360" w:lineRule="auto"/>
        <w:jc w:val="center"/>
        <w:rPr>
          <w:rFonts w:eastAsia="Times New Roman"/>
          <w:b/>
          <w:bCs/>
          <w:color w:val="222222"/>
          <w:highlight w:val="white"/>
        </w:rPr>
      </w:pPr>
    </w:p>
    <w:p w14:paraId="42CEACC4" w14:textId="6997C019" w:rsidR="007D30C2" w:rsidRPr="00975D6D" w:rsidRDefault="00000000" w:rsidP="009D0B8A">
      <w:pPr>
        <w:spacing w:line="360" w:lineRule="auto"/>
        <w:jc w:val="center"/>
        <w:rPr>
          <w:rFonts w:eastAsia="Times New Roman"/>
          <w:b/>
          <w:bCs/>
          <w:color w:val="222222"/>
          <w:highlight w:val="white"/>
        </w:rPr>
      </w:pPr>
      <w:r w:rsidRPr="00975D6D">
        <w:rPr>
          <w:rFonts w:eastAsia="Times New Roman"/>
          <w:b/>
          <w:bCs/>
          <w:color w:val="222222"/>
          <w:highlight w:val="white"/>
        </w:rPr>
        <w:t>EMPLOYEE ENGAGEMENT AND SERVICE QUALITY IN THE UK GAMBLING INDUSTRY: A CASE STUDY OF ADMIRAL CASINOS</w:t>
      </w:r>
    </w:p>
    <w:p w14:paraId="1E98E508" w14:textId="7B02803A" w:rsidR="00013676" w:rsidRPr="00975D6D" w:rsidRDefault="00975D6D" w:rsidP="009D0B8A">
      <w:pPr>
        <w:spacing w:line="360" w:lineRule="auto"/>
        <w:jc w:val="center"/>
        <w:rPr>
          <w:rFonts w:eastAsia="Times New Roman"/>
          <w:b/>
          <w:bCs/>
          <w:color w:val="222222"/>
          <w:highlight w:val="white"/>
        </w:rPr>
      </w:pPr>
      <w:r w:rsidRPr="00975D6D">
        <w:rPr>
          <w:rFonts w:eastAsia="Times New Roman"/>
          <w:b/>
          <w:bCs/>
          <w:color w:val="222222"/>
          <w:highlight w:val="white"/>
        </w:rPr>
        <w:t>Module Code: LCLM6004</w:t>
      </w:r>
    </w:p>
    <w:p w14:paraId="1986C73A" w14:textId="7F36F3CD" w:rsidR="00975D6D" w:rsidRPr="00975D6D" w:rsidRDefault="00975D6D" w:rsidP="00975D6D">
      <w:pPr>
        <w:spacing w:line="360" w:lineRule="auto"/>
        <w:jc w:val="center"/>
        <w:rPr>
          <w:b/>
        </w:rPr>
      </w:pPr>
      <w:r w:rsidRPr="00975D6D">
        <w:rPr>
          <w:rFonts w:eastAsia="Times New Roman"/>
          <w:b/>
          <w:bCs/>
          <w:color w:val="222222"/>
          <w:highlight w:val="white"/>
        </w:rPr>
        <w:t xml:space="preserve">Module Name: </w:t>
      </w:r>
      <w:r w:rsidRPr="00975D6D">
        <w:rPr>
          <w:b/>
        </w:rPr>
        <w:t>Research Methods for Business</w:t>
      </w:r>
    </w:p>
    <w:p w14:paraId="6568529B" w14:textId="4A790035" w:rsidR="00975D6D" w:rsidRDefault="00975D6D" w:rsidP="00975D6D">
      <w:pPr>
        <w:spacing w:before="120" w:after="120"/>
        <w:jc w:val="center"/>
        <w:rPr>
          <w:bCs/>
        </w:rPr>
      </w:pPr>
      <w:r w:rsidRPr="00975D6D">
        <w:rPr>
          <w:b/>
        </w:rPr>
        <w:t>Component 1 –</w:t>
      </w:r>
      <w:r w:rsidRPr="00975D6D">
        <w:rPr>
          <w:bCs/>
        </w:rPr>
        <w:t xml:space="preserve"> Business Research Proposal</w:t>
      </w:r>
    </w:p>
    <w:p w14:paraId="5210CEE1" w14:textId="01C0A952" w:rsidR="00975D6D" w:rsidRPr="00750EEB" w:rsidRDefault="00975D6D" w:rsidP="00750EEB">
      <w:pPr>
        <w:spacing w:before="120" w:after="120"/>
        <w:jc w:val="center"/>
        <w:rPr>
          <w:b/>
        </w:rPr>
      </w:pPr>
      <w:r>
        <w:rPr>
          <w:bCs/>
        </w:rPr>
        <w:t xml:space="preserve">Lecturer - </w:t>
      </w:r>
      <w:r>
        <w:rPr>
          <w:b/>
          <w:bCs/>
        </w:rPr>
        <w:t xml:space="preserve">Dr </w:t>
      </w:r>
      <w:proofErr w:type="spellStart"/>
      <w:r>
        <w:rPr>
          <w:b/>
          <w:bCs/>
        </w:rPr>
        <w:t>Olu</w:t>
      </w:r>
      <w:proofErr w:type="spellEnd"/>
      <w:r>
        <w:rPr>
          <w:b/>
          <w:bCs/>
        </w:rPr>
        <w:t xml:space="preserve"> </w:t>
      </w:r>
      <w:proofErr w:type="spellStart"/>
      <w:r>
        <w:rPr>
          <w:b/>
          <w:bCs/>
        </w:rPr>
        <w:t>Adegbite</w:t>
      </w:r>
      <w:proofErr w:type="spellEnd"/>
    </w:p>
    <w:p w14:paraId="78902B3D" w14:textId="77777777" w:rsidR="00975D6D" w:rsidRPr="00975D6D" w:rsidRDefault="00975D6D" w:rsidP="00975D6D">
      <w:pPr>
        <w:spacing w:line="360" w:lineRule="auto"/>
        <w:rPr>
          <w:rFonts w:eastAsia="Times New Roman"/>
          <w:b/>
          <w:bCs/>
          <w:color w:val="222222"/>
          <w:highlight w:val="white"/>
        </w:rPr>
      </w:pPr>
    </w:p>
    <w:p w14:paraId="463A04CB" w14:textId="7C269442" w:rsidR="00013676" w:rsidRPr="00975D6D" w:rsidRDefault="00013676" w:rsidP="009D0B8A">
      <w:pPr>
        <w:spacing w:line="360" w:lineRule="auto"/>
        <w:jc w:val="center"/>
        <w:rPr>
          <w:rFonts w:eastAsia="Times New Roman"/>
          <w:b/>
          <w:bCs/>
          <w:color w:val="222222"/>
          <w:highlight w:val="white"/>
        </w:rPr>
      </w:pPr>
      <w:r w:rsidRPr="00975D6D">
        <w:rPr>
          <w:rFonts w:eastAsia="Times New Roman"/>
          <w:b/>
          <w:bCs/>
          <w:color w:val="222222"/>
          <w:highlight w:val="white"/>
        </w:rPr>
        <w:t xml:space="preserve">Student Name: </w:t>
      </w:r>
      <w:r w:rsidR="00975D6D">
        <w:rPr>
          <w:rFonts w:eastAsia="Times New Roman"/>
          <w:b/>
          <w:bCs/>
          <w:color w:val="222222"/>
          <w:highlight w:val="white"/>
        </w:rPr>
        <w:t xml:space="preserve"> Helen</w:t>
      </w:r>
      <w:r w:rsidR="00750EEB">
        <w:rPr>
          <w:rFonts w:eastAsia="Times New Roman"/>
          <w:b/>
          <w:bCs/>
          <w:color w:val="222222"/>
          <w:highlight w:val="white"/>
        </w:rPr>
        <w:t>a</w:t>
      </w:r>
      <w:r w:rsidR="00975D6D">
        <w:rPr>
          <w:rFonts w:eastAsia="Times New Roman"/>
          <w:b/>
          <w:bCs/>
          <w:color w:val="222222"/>
          <w:highlight w:val="white"/>
        </w:rPr>
        <w:t xml:space="preserve"> </w:t>
      </w:r>
      <w:proofErr w:type="spellStart"/>
      <w:r w:rsidR="00975D6D">
        <w:rPr>
          <w:rFonts w:eastAsia="Times New Roman"/>
          <w:b/>
          <w:bCs/>
          <w:color w:val="222222"/>
          <w:highlight w:val="white"/>
        </w:rPr>
        <w:t>Polakova</w:t>
      </w:r>
      <w:proofErr w:type="spellEnd"/>
    </w:p>
    <w:p w14:paraId="4F8BAD70" w14:textId="73F61821" w:rsidR="00013676" w:rsidRPr="00975D6D" w:rsidRDefault="00013676" w:rsidP="009D0B8A">
      <w:pPr>
        <w:spacing w:line="360" w:lineRule="auto"/>
        <w:jc w:val="center"/>
        <w:rPr>
          <w:rFonts w:eastAsia="Times New Roman"/>
          <w:b/>
          <w:bCs/>
          <w:color w:val="222222"/>
          <w:highlight w:val="white"/>
        </w:rPr>
      </w:pPr>
      <w:r w:rsidRPr="00975D6D">
        <w:rPr>
          <w:rFonts w:eastAsia="Times New Roman"/>
          <w:b/>
          <w:bCs/>
          <w:color w:val="222222"/>
          <w:highlight w:val="white"/>
        </w:rPr>
        <w:t xml:space="preserve">Student ID: </w:t>
      </w:r>
      <w:r w:rsidR="00975D6D" w:rsidRPr="00975D6D">
        <w:rPr>
          <w:rFonts w:eastAsia="Times New Roman"/>
          <w:b/>
          <w:bCs/>
          <w:color w:val="222222"/>
        </w:rPr>
        <w:t>2309551</w:t>
      </w:r>
    </w:p>
    <w:p w14:paraId="23B00007" w14:textId="31FDD560" w:rsidR="00013676" w:rsidRPr="00975D6D" w:rsidRDefault="00013676" w:rsidP="009D0B8A">
      <w:pPr>
        <w:spacing w:line="360" w:lineRule="auto"/>
        <w:rPr>
          <w:rFonts w:eastAsia="Times New Roman"/>
          <w:b/>
          <w:bCs/>
          <w:color w:val="222222"/>
          <w:highlight w:val="white"/>
        </w:rPr>
      </w:pPr>
      <w:r w:rsidRPr="00975D6D">
        <w:rPr>
          <w:rFonts w:eastAsia="Times New Roman"/>
          <w:b/>
          <w:bCs/>
          <w:color w:val="222222"/>
          <w:highlight w:val="white"/>
        </w:rPr>
        <w:br w:type="page"/>
      </w:r>
    </w:p>
    <w:sdt>
      <w:sdtPr>
        <w:rPr>
          <w:rFonts w:ascii="Arial" w:eastAsia="Arial" w:hAnsi="Arial" w:cs="Arial"/>
          <w:color w:val="auto"/>
          <w:sz w:val="22"/>
          <w:szCs w:val="22"/>
          <w:lang w:val="en-GB" w:eastAsia="en-IN"/>
        </w:rPr>
        <w:id w:val="-168329822"/>
        <w:docPartObj>
          <w:docPartGallery w:val="Table of Contents"/>
          <w:docPartUnique/>
        </w:docPartObj>
      </w:sdtPr>
      <w:sdtEndPr>
        <w:rPr>
          <w:b/>
          <w:bCs/>
          <w:noProof/>
        </w:rPr>
      </w:sdtEndPr>
      <w:sdtContent>
        <w:p w14:paraId="15E40744" w14:textId="357595B0" w:rsidR="00013676" w:rsidRPr="00975D6D" w:rsidRDefault="00013676" w:rsidP="009D0B8A">
          <w:pPr>
            <w:pStyle w:val="TOCHeading"/>
            <w:spacing w:before="0" w:line="360" w:lineRule="auto"/>
            <w:jc w:val="center"/>
            <w:rPr>
              <w:rFonts w:ascii="Arial" w:hAnsi="Arial" w:cs="Arial"/>
              <w:sz w:val="22"/>
              <w:szCs w:val="22"/>
              <w:lang w:val="en-GB"/>
            </w:rPr>
          </w:pPr>
          <w:r w:rsidRPr="00975D6D">
            <w:rPr>
              <w:rFonts w:ascii="Arial" w:hAnsi="Arial" w:cs="Arial"/>
              <w:b/>
              <w:bCs/>
              <w:color w:val="000000" w:themeColor="text1"/>
              <w:sz w:val="22"/>
              <w:szCs w:val="22"/>
              <w:lang w:val="en-GB"/>
            </w:rPr>
            <w:t>Table of Contents</w:t>
          </w:r>
        </w:p>
        <w:p w14:paraId="5BE05D7B" w14:textId="7C1B2759" w:rsidR="009D0B8A" w:rsidRPr="00975D6D" w:rsidRDefault="00013676" w:rsidP="009D0B8A">
          <w:pPr>
            <w:pStyle w:val="TOC1"/>
            <w:tabs>
              <w:tab w:val="right" w:leader="dot" w:pos="9350"/>
            </w:tabs>
            <w:spacing w:line="360" w:lineRule="auto"/>
            <w:rPr>
              <w:rFonts w:eastAsiaTheme="minorEastAsia"/>
              <w:noProof/>
              <w:kern w:val="2"/>
              <w:lang w:val="en-IN"/>
              <w14:ligatures w14:val="standardContextual"/>
            </w:rPr>
          </w:pPr>
          <w:r w:rsidRPr="00975D6D">
            <w:fldChar w:fldCharType="begin"/>
          </w:r>
          <w:r w:rsidRPr="00975D6D">
            <w:instrText xml:space="preserve"> TOC \o "1-3" \h \z \u </w:instrText>
          </w:r>
          <w:r w:rsidRPr="00975D6D">
            <w:fldChar w:fldCharType="separate"/>
          </w:r>
          <w:hyperlink w:anchor="_Toc224315129" w:history="1">
            <w:r w:rsidR="009D0B8A" w:rsidRPr="00975D6D">
              <w:rPr>
                <w:rStyle w:val="Hyperlink"/>
                <w:noProof/>
              </w:rPr>
              <w:t>1. Introduction and Background Context</w:t>
            </w:r>
            <w:r w:rsidR="009D0B8A" w:rsidRPr="00975D6D">
              <w:rPr>
                <w:noProof/>
                <w:webHidden/>
              </w:rPr>
              <w:tab/>
            </w:r>
            <w:r w:rsidR="009D0B8A" w:rsidRPr="00975D6D">
              <w:rPr>
                <w:noProof/>
                <w:webHidden/>
              </w:rPr>
              <w:fldChar w:fldCharType="begin"/>
            </w:r>
            <w:r w:rsidR="009D0B8A" w:rsidRPr="00975D6D">
              <w:rPr>
                <w:noProof/>
                <w:webHidden/>
              </w:rPr>
              <w:instrText xml:space="preserve"> PAGEREF _Toc224315129 \h </w:instrText>
            </w:r>
            <w:r w:rsidR="009D0B8A" w:rsidRPr="00975D6D">
              <w:rPr>
                <w:noProof/>
                <w:webHidden/>
              </w:rPr>
            </w:r>
            <w:r w:rsidR="009D0B8A" w:rsidRPr="00975D6D">
              <w:rPr>
                <w:noProof/>
                <w:webHidden/>
              </w:rPr>
              <w:fldChar w:fldCharType="separate"/>
            </w:r>
            <w:r w:rsidR="009D0B8A" w:rsidRPr="00975D6D">
              <w:rPr>
                <w:noProof/>
                <w:webHidden/>
              </w:rPr>
              <w:t>2</w:t>
            </w:r>
            <w:r w:rsidR="009D0B8A" w:rsidRPr="00975D6D">
              <w:rPr>
                <w:noProof/>
                <w:webHidden/>
              </w:rPr>
              <w:fldChar w:fldCharType="end"/>
            </w:r>
          </w:hyperlink>
        </w:p>
        <w:p w14:paraId="496F0C5A" w14:textId="7311B0D3" w:rsidR="009D0B8A" w:rsidRPr="00975D6D" w:rsidRDefault="009D0B8A" w:rsidP="009D0B8A">
          <w:pPr>
            <w:pStyle w:val="TOC1"/>
            <w:tabs>
              <w:tab w:val="right" w:leader="dot" w:pos="9350"/>
            </w:tabs>
            <w:spacing w:line="360" w:lineRule="auto"/>
            <w:rPr>
              <w:rFonts w:eastAsiaTheme="minorEastAsia"/>
              <w:noProof/>
              <w:kern w:val="2"/>
              <w:lang w:val="en-IN"/>
              <w14:ligatures w14:val="standardContextual"/>
            </w:rPr>
          </w:pPr>
          <w:hyperlink w:anchor="_Toc224315130" w:history="1">
            <w:r w:rsidRPr="00975D6D">
              <w:rPr>
                <w:rStyle w:val="Hyperlink"/>
                <w:noProof/>
              </w:rPr>
              <w:t>2. Research Aim, Objectives and Questions</w:t>
            </w:r>
            <w:r w:rsidRPr="00975D6D">
              <w:rPr>
                <w:noProof/>
                <w:webHidden/>
              </w:rPr>
              <w:tab/>
            </w:r>
            <w:r w:rsidRPr="00975D6D">
              <w:rPr>
                <w:noProof/>
                <w:webHidden/>
              </w:rPr>
              <w:fldChar w:fldCharType="begin"/>
            </w:r>
            <w:r w:rsidRPr="00975D6D">
              <w:rPr>
                <w:noProof/>
                <w:webHidden/>
              </w:rPr>
              <w:instrText xml:space="preserve"> PAGEREF _Toc224315130 \h </w:instrText>
            </w:r>
            <w:r w:rsidRPr="00975D6D">
              <w:rPr>
                <w:noProof/>
                <w:webHidden/>
              </w:rPr>
            </w:r>
            <w:r w:rsidRPr="00975D6D">
              <w:rPr>
                <w:noProof/>
                <w:webHidden/>
              </w:rPr>
              <w:fldChar w:fldCharType="separate"/>
            </w:r>
            <w:r w:rsidRPr="00975D6D">
              <w:rPr>
                <w:noProof/>
                <w:webHidden/>
              </w:rPr>
              <w:t>4</w:t>
            </w:r>
            <w:r w:rsidRPr="00975D6D">
              <w:rPr>
                <w:noProof/>
                <w:webHidden/>
              </w:rPr>
              <w:fldChar w:fldCharType="end"/>
            </w:r>
          </w:hyperlink>
        </w:p>
        <w:p w14:paraId="4439C7BD" w14:textId="4E76FE3D" w:rsidR="009D0B8A" w:rsidRPr="00975D6D" w:rsidRDefault="009D0B8A" w:rsidP="009D0B8A">
          <w:pPr>
            <w:pStyle w:val="TOC1"/>
            <w:tabs>
              <w:tab w:val="right" w:leader="dot" w:pos="9350"/>
            </w:tabs>
            <w:spacing w:line="360" w:lineRule="auto"/>
            <w:rPr>
              <w:rFonts w:eastAsiaTheme="minorEastAsia"/>
              <w:noProof/>
              <w:kern w:val="2"/>
              <w:lang w:val="en-IN"/>
              <w14:ligatures w14:val="standardContextual"/>
            </w:rPr>
          </w:pPr>
          <w:hyperlink w:anchor="_Toc224315131" w:history="1">
            <w:r w:rsidRPr="00975D6D">
              <w:rPr>
                <w:rStyle w:val="Hyperlink"/>
                <w:noProof/>
              </w:rPr>
              <w:t>3. Critical Literature Review</w:t>
            </w:r>
            <w:r w:rsidRPr="00975D6D">
              <w:rPr>
                <w:noProof/>
                <w:webHidden/>
              </w:rPr>
              <w:tab/>
            </w:r>
            <w:r w:rsidRPr="00975D6D">
              <w:rPr>
                <w:noProof/>
                <w:webHidden/>
              </w:rPr>
              <w:fldChar w:fldCharType="begin"/>
            </w:r>
            <w:r w:rsidRPr="00975D6D">
              <w:rPr>
                <w:noProof/>
                <w:webHidden/>
              </w:rPr>
              <w:instrText xml:space="preserve"> PAGEREF _Toc224315131 \h </w:instrText>
            </w:r>
            <w:r w:rsidRPr="00975D6D">
              <w:rPr>
                <w:noProof/>
                <w:webHidden/>
              </w:rPr>
            </w:r>
            <w:r w:rsidRPr="00975D6D">
              <w:rPr>
                <w:noProof/>
                <w:webHidden/>
              </w:rPr>
              <w:fldChar w:fldCharType="separate"/>
            </w:r>
            <w:r w:rsidRPr="00975D6D">
              <w:rPr>
                <w:noProof/>
                <w:webHidden/>
              </w:rPr>
              <w:t>4</w:t>
            </w:r>
            <w:r w:rsidRPr="00975D6D">
              <w:rPr>
                <w:noProof/>
                <w:webHidden/>
              </w:rPr>
              <w:fldChar w:fldCharType="end"/>
            </w:r>
          </w:hyperlink>
        </w:p>
        <w:p w14:paraId="77B07ED7" w14:textId="2C80A7DF"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32" w:history="1">
            <w:r w:rsidRPr="00975D6D">
              <w:rPr>
                <w:rStyle w:val="Hyperlink"/>
                <w:noProof/>
              </w:rPr>
              <w:t>3.1 Overview of employee engagement and theory</w:t>
            </w:r>
            <w:r w:rsidRPr="00975D6D">
              <w:rPr>
                <w:noProof/>
                <w:webHidden/>
              </w:rPr>
              <w:tab/>
            </w:r>
            <w:r w:rsidRPr="00975D6D">
              <w:rPr>
                <w:noProof/>
                <w:webHidden/>
              </w:rPr>
              <w:fldChar w:fldCharType="begin"/>
            </w:r>
            <w:r w:rsidRPr="00975D6D">
              <w:rPr>
                <w:noProof/>
                <w:webHidden/>
              </w:rPr>
              <w:instrText xml:space="preserve"> PAGEREF _Toc224315132 \h </w:instrText>
            </w:r>
            <w:r w:rsidRPr="00975D6D">
              <w:rPr>
                <w:noProof/>
                <w:webHidden/>
              </w:rPr>
            </w:r>
            <w:r w:rsidRPr="00975D6D">
              <w:rPr>
                <w:noProof/>
                <w:webHidden/>
              </w:rPr>
              <w:fldChar w:fldCharType="separate"/>
            </w:r>
            <w:r w:rsidRPr="00975D6D">
              <w:rPr>
                <w:noProof/>
                <w:webHidden/>
              </w:rPr>
              <w:t>4</w:t>
            </w:r>
            <w:r w:rsidRPr="00975D6D">
              <w:rPr>
                <w:noProof/>
                <w:webHidden/>
              </w:rPr>
              <w:fldChar w:fldCharType="end"/>
            </w:r>
          </w:hyperlink>
        </w:p>
        <w:p w14:paraId="48FEEE7F" w14:textId="5D513C27"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33" w:history="1">
            <w:r w:rsidRPr="00975D6D">
              <w:rPr>
                <w:rStyle w:val="Hyperlink"/>
                <w:noProof/>
              </w:rPr>
              <w:t>3.2 Motivation and employee performance</w:t>
            </w:r>
            <w:r w:rsidRPr="00975D6D">
              <w:rPr>
                <w:noProof/>
                <w:webHidden/>
              </w:rPr>
              <w:tab/>
            </w:r>
            <w:r w:rsidRPr="00975D6D">
              <w:rPr>
                <w:noProof/>
                <w:webHidden/>
              </w:rPr>
              <w:fldChar w:fldCharType="begin"/>
            </w:r>
            <w:r w:rsidRPr="00975D6D">
              <w:rPr>
                <w:noProof/>
                <w:webHidden/>
              </w:rPr>
              <w:instrText xml:space="preserve"> PAGEREF _Toc224315133 \h </w:instrText>
            </w:r>
            <w:r w:rsidRPr="00975D6D">
              <w:rPr>
                <w:noProof/>
                <w:webHidden/>
              </w:rPr>
            </w:r>
            <w:r w:rsidRPr="00975D6D">
              <w:rPr>
                <w:noProof/>
                <w:webHidden/>
              </w:rPr>
              <w:fldChar w:fldCharType="separate"/>
            </w:r>
            <w:r w:rsidRPr="00975D6D">
              <w:rPr>
                <w:noProof/>
                <w:webHidden/>
              </w:rPr>
              <w:t>5</w:t>
            </w:r>
            <w:r w:rsidRPr="00975D6D">
              <w:rPr>
                <w:noProof/>
                <w:webHidden/>
              </w:rPr>
              <w:fldChar w:fldCharType="end"/>
            </w:r>
          </w:hyperlink>
        </w:p>
        <w:p w14:paraId="771069A8" w14:textId="3A747799"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34" w:history="1">
            <w:r w:rsidRPr="00975D6D">
              <w:rPr>
                <w:rStyle w:val="Hyperlink"/>
                <w:noProof/>
              </w:rPr>
              <w:t>3.3 Impact of service quality delivery on employee engagement</w:t>
            </w:r>
            <w:r w:rsidRPr="00975D6D">
              <w:rPr>
                <w:noProof/>
                <w:webHidden/>
              </w:rPr>
              <w:tab/>
            </w:r>
            <w:r w:rsidRPr="00975D6D">
              <w:rPr>
                <w:noProof/>
                <w:webHidden/>
              </w:rPr>
              <w:fldChar w:fldCharType="begin"/>
            </w:r>
            <w:r w:rsidRPr="00975D6D">
              <w:rPr>
                <w:noProof/>
                <w:webHidden/>
              </w:rPr>
              <w:instrText xml:space="preserve"> PAGEREF _Toc224315134 \h </w:instrText>
            </w:r>
            <w:r w:rsidRPr="00975D6D">
              <w:rPr>
                <w:noProof/>
                <w:webHidden/>
              </w:rPr>
            </w:r>
            <w:r w:rsidRPr="00975D6D">
              <w:rPr>
                <w:noProof/>
                <w:webHidden/>
              </w:rPr>
              <w:fldChar w:fldCharType="separate"/>
            </w:r>
            <w:r w:rsidRPr="00975D6D">
              <w:rPr>
                <w:noProof/>
                <w:webHidden/>
              </w:rPr>
              <w:t>6</w:t>
            </w:r>
            <w:r w:rsidRPr="00975D6D">
              <w:rPr>
                <w:noProof/>
                <w:webHidden/>
              </w:rPr>
              <w:fldChar w:fldCharType="end"/>
            </w:r>
          </w:hyperlink>
        </w:p>
        <w:p w14:paraId="4BB244F9" w14:textId="6D3B45B6"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35" w:history="1">
            <w:r w:rsidRPr="00975D6D">
              <w:rPr>
                <w:rStyle w:val="Hyperlink"/>
                <w:noProof/>
              </w:rPr>
              <w:t>3.4 Employee engagement and customer satisfaction</w:t>
            </w:r>
            <w:r w:rsidRPr="00975D6D">
              <w:rPr>
                <w:noProof/>
                <w:webHidden/>
              </w:rPr>
              <w:tab/>
            </w:r>
            <w:r w:rsidRPr="00975D6D">
              <w:rPr>
                <w:noProof/>
                <w:webHidden/>
              </w:rPr>
              <w:fldChar w:fldCharType="begin"/>
            </w:r>
            <w:r w:rsidRPr="00975D6D">
              <w:rPr>
                <w:noProof/>
                <w:webHidden/>
              </w:rPr>
              <w:instrText xml:space="preserve"> PAGEREF _Toc224315135 \h </w:instrText>
            </w:r>
            <w:r w:rsidRPr="00975D6D">
              <w:rPr>
                <w:noProof/>
                <w:webHidden/>
              </w:rPr>
            </w:r>
            <w:r w:rsidRPr="00975D6D">
              <w:rPr>
                <w:noProof/>
                <w:webHidden/>
              </w:rPr>
              <w:fldChar w:fldCharType="separate"/>
            </w:r>
            <w:r w:rsidRPr="00975D6D">
              <w:rPr>
                <w:noProof/>
                <w:webHidden/>
              </w:rPr>
              <w:t>6</w:t>
            </w:r>
            <w:r w:rsidRPr="00975D6D">
              <w:rPr>
                <w:noProof/>
                <w:webHidden/>
              </w:rPr>
              <w:fldChar w:fldCharType="end"/>
            </w:r>
          </w:hyperlink>
        </w:p>
        <w:p w14:paraId="110CD083" w14:textId="70FAF4BE"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36" w:history="1">
            <w:r w:rsidRPr="00975D6D">
              <w:rPr>
                <w:rStyle w:val="Hyperlink"/>
                <w:noProof/>
              </w:rPr>
              <w:t>3.5 Conceptual Framework</w:t>
            </w:r>
            <w:r w:rsidRPr="00975D6D">
              <w:rPr>
                <w:noProof/>
                <w:webHidden/>
              </w:rPr>
              <w:tab/>
            </w:r>
            <w:r w:rsidRPr="00975D6D">
              <w:rPr>
                <w:noProof/>
                <w:webHidden/>
              </w:rPr>
              <w:fldChar w:fldCharType="begin"/>
            </w:r>
            <w:r w:rsidRPr="00975D6D">
              <w:rPr>
                <w:noProof/>
                <w:webHidden/>
              </w:rPr>
              <w:instrText xml:space="preserve"> PAGEREF _Toc224315136 \h </w:instrText>
            </w:r>
            <w:r w:rsidRPr="00975D6D">
              <w:rPr>
                <w:noProof/>
                <w:webHidden/>
              </w:rPr>
            </w:r>
            <w:r w:rsidRPr="00975D6D">
              <w:rPr>
                <w:noProof/>
                <w:webHidden/>
              </w:rPr>
              <w:fldChar w:fldCharType="separate"/>
            </w:r>
            <w:r w:rsidRPr="00975D6D">
              <w:rPr>
                <w:noProof/>
                <w:webHidden/>
              </w:rPr>
              <w:t>7</w:t>
            </w:r>
            <w:r w:rsidRPr="00975D6D">
              <w:rPr>
                <w:noProof/>
                <w:webHidden/>
              </w:rPr>
              <w:fldChar w:fldCharType="end"/>
            </w:r>
          </w:hyperlink>
        </w:p>
        <w:p w14:paraId="33A7F314" w14:textId="24BAD4E4"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37" w:history="1">
            <w:r w:rsidRPr="00975D6D">
              <w:rPr>
                <w:rStyle w:val="Hyperlink"/>
                <w:noProof/>
              </w:rPr>
              <w:t>3.6 Research gap</w:t>
            </w:r>
            <w:r w:rsidRPr="00975D6D">
              <w:rPr>
                <w:noProof/>
                <w:webHidden/>
              </w:rPr>
              <w:tab/>
            </w:r>
            <w:r w:rsidRPr="00975D6D">
              <w:rPr>
                <w:noProof/>
                <w:webHidden/>
              </w:rPr>
              <w:fldChar w:fldCharType="begin"/>
            </w:r>
            <w:r w:rsidRPr="00975D6D">
              <w:rPr>
                <w:noProof/>
                <w:webHidden/>
              </w:rPr>
              <w:instrText xml:space="preserve"> PAGEREF _Toc224315137 \h </w:instrText>
            </w:r>
            <w:r w:rsidRPr="00975D6D">
              <w:rPr>
                <w:noProof/>
                <w:webHidden/>
              </w:rPr>
            </w:r>
            <w:r w:rsidRPr="00975D6D">
              <w:rPr>
                <w:noProof/>
                <w:webHidden/>
              </w:rPr>
              <w:fldChar w:fldCharType="separate"/>
            </w:r>
            <w:r w:rsidRPr="00975D6D">
              <w:rPr>
                <w:noProof/>
                <w:webHidden/>
              </w:rPr>
              <w:t>7</w:t>
            </w:r>
            <w:r w:rsidRPr="00975D6D">
              <w:rPr>
                <w:noProof/>
                <w:webHidden/>
              </w:rPr>
              <w:fldChar w:fldCharType="end"/>
            </w:r>
          </w:hyperlink>
        </w:p>
        <w:p w14:paraId="4D2516AA" w14:textId="639AA13C" w:rsidR="009D0B8A" w:rsidRPr="00975D6D" w:rsidRDefault="009D0B8A" w:rsidP="009D0B8A">
          <w:pPr>
            <w:pStyle w:val="TOC1"/>
            <w:tabs>
              <w:tab w:val="right" w:leader="dot" w:pos="9350"/>
            </w:tabs>
            <w:spacing w:line="360" w:lineRule="auto"/>
            <w:rPr>
              <w:rFonts w:eastAsiaTheme="minorEastAsia"/>
              <w:noProof/>
              <w:kern w:val="2"/>
              <w:lang w:val="en-IN"/>
              <w14:ligatures w14:val="standardContextual"/>
            </w:rPr>
          </w:pPr>
          <w:hyperlink w:anchor="_Toc224315138" w:history="1">
            <w:r w:rsidRPr="00975D6D">
              <w:rPr>
                <w:rStyle w:val="Hyperlink"/>
                <w:noProof/>
              </w:rPr>
              <w:t>4. Research Methodology and Design</w:t>
            </w:r>
            <w:r w:rsidRPr="00975D6D">
              <w:rPr>
                <w:noProof/>
                <w:webHidden/>
              </w:rPr>
              <w:tab/>
            </w:r>
            <w:r w:rsidRPr="00975D6D">
              <w:rPr>
                <w:noProof/>
                <w:webHidden/>
              </w:rPr>
              <w:fldChar w:fldCharType="begin"/>
            </w:r>
            <w:r w:rsidRPr="00975D6D">
              <w:rPr>
                <w:noProof/>
                <w:webHidden/>
              </w:rPr>
              <w:instrText xml:space="preserve"> PAGEREF _Toc224315138 \h </w:instrText>
            </w:r>
            <w:r w:rsidRPr="00975D6D">
              <w:rPr>
                <w:noProof/>
                <w:webHidden/>
              </w:rPr>
            </w:r>
            <w:r w:rsidRPr="00975D6D">
              <w:rPr>
                <w:noProof/>
                <w:webHidden/>
              </w:rPr>
              <w:fldChar w:fldCharType="separate"/>
            </w:r>
            <w:r w:rsidRPr="00975D6D">
              <w:rPr>
                <w:noProof/>
                <w:webHidden/>
              </w:rPr>
              <w:t>8</w:t>
            </w:r>
            <w:r w:rsidRPr="00975D6D">
              <w:rPr>
                <w:noProof/>
                <w:webHidden/>
              </w:rPr>
              <w:fldChar w:fldCharType="end"/>
            </w:r>
          </w:hyperlink>
        </w:p>
        <w:p w14:paraId="22E34DC7" w14:textId="30967119"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39" w:history="1">
            <w:r w:rsidRPr="00975D6D">
              <w:rPr>
                <w:rStyle w:val="Hyperlink"/>
                <w:noProof/>
              </w:rPr>
              <w:t>4.1 Research Philosophy</w:t>
            </w:r>
            <w:r w:rsidRPr="00975D6D">
              <w:rPr>
                <w:noProof/>
                <w:webHidden/>
              </w:rPr>
              <w:tab/>
            </w:r>
            <w:r w:rsidRPr="00975D6D">
              <w:rPr>
                <w:noProof/>
                <w:webHidden/>
              </w:rPr>
              <w:fldChar w:fldCharType="begin"/>
            </w:r>
            <w:r w:rsidRPr="00975D6D">
              <w:rPr>
                <w:noProof/>
                <w:webHidden/>
              </w:rPr>
              <w:instrText xml:space="preserve"> PAGEREF _Toc224315139 \h </w:instrText>
            </w:r>
            <w:r w:rsidRPr="00975D6D">
              <w:rPr>
                <w:noProof/>
                <w:webHidden/>
              </w:rPr>
            </w:r>
            <w:r w:rsidRPr="00975D6D">
              <w:rPr>
                <w:noProof/>
                <w:webHidden/>
              </w:rPr>
              <w:fldChar w:fldCharType="separate"/>
            </w:r>
            <w:r w:rsidRPr="00975D6D">
              <w:rPr>
                <w:noProof/>
                <w:webHidden/>
              </w:rPr>
              <w:t>8</w:t>
            </w:r>
            <w:r w:rsidRPr="00975D6D">
              <w:rPr>
                <w:noProof/>
                <w:webHidden/>
              </w:rPr>
              <w:fldChar w:fldCharType="end"/>
            </w:r>
          </w:hyperlink>
        </w:p>
        <w:p w14:paraId="052B92DA" w14:textId="6B33D8D9"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40" w:history="1">
            <w:r w:rsidRPr="00975D6D">
              <w:rPr>
                <w:rStyle w:val="Hyperlink"/>
                <w:noProof/>
              </w:rPr>
              <w:t>4.2 Research Approach</w:t>
            </w:r>
            <w:r w:rsidRPr="00975D6D">
              <w:rPr>
                <w:noProof/>
                <w:webHidden/>
              </w:rPr>
              <w:tab/>
            </w:r>
            <w:r w:rsidRPr="00975D6D">
              <w:rPr>
                <w:noProof/>
                <w:webHidden/>
              </w:rPr>
              <w:fldChar w:fldCharType="begin"/>
            </w:r>
            <w:r w:rsidRPr="00975D6D">
              <w:rPr>
                <w:noProof/>
                <w:webHidden/>
              </w:rPr>
              <w:instrText xml:space="preserve"> PAGEREF _Toc224315140 \h </w:instrText>
            </w:r>
            <w:r w:rsidRPr="00975D6D">
              <w:rPr>
                <w:noProof/>
                <w:webHidden/>
              </w:rPr>
            </w:r>
            <w:r w:rsidRPr="00975D6D">
              <w:rPr>
                <w:noProof/>
                <w:webHidden/>
              </w:rPr>
              <w:fldChar w:fldCharType="separate"/>
            </w:r>
            <w:r w:rsidRPr="00975D6D">
              <w:rPr>
                <w:noProof/>
                <w:webHidden/>
              </w:rPr>
              <w:t>8</w:t>
            </w:r>
            <w:r w:rsidRPr="00975D6D">
              <w:rPr>
                <w:noProof/>
                <w:webHidden/>
              </w:rPr>
              <w:fldChar w:fldCharType="end"/>
            </w:r>
          </w:hyperlink>
        </w:p>
        <w:p w14:paraId="73AD7A93" w14:textId="526EA2E3"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41" w:history="1">
            <w:r w:rsidRPr="00975D6D">
              <w:rPr>
                <w:rStyle w:val="Hyperlink"/>
                <w:noProof/>
              </w:rPr>
              <w:t>4.3 Research Strategy</w:t>
            </w:r>
            <w:r w:rsidRPr="00975D6D">
              <w:rPr>
                <w:noProof/>
                <w:webHidden/>
              </w:rPr>
              <w:tab/>
            </w:r>
            <w:r w:rsidRPr="00975D6D">
              <w:rPr>
                <w:noProof/>
                <w:webHidden/>
              </w:rPr>
              <w:fldChar w:fldCharType="begin"/>
            </w:r>
            <w:r w:rsidRPr="00975D6D">
              <w:rPr>
                <w:noProof/>
                <w:webHidden/>
              </w:rPr>
              <w:instrText xml:space="preserve"> PAGEREF _Toc224315141 \h </w:instrText>
            </w:r>
            <w:r w:rsidRPr="00975D6D">
              <w:rPr>
                <w:noProof/>
                <w:webHidden/>
              </w:rPr>
            </w:r>
            <w:r w:rsidRPr="00975D6D">
              <w:rPr>
                <w:noProof/>
                <w:webHidden/>
              </w:rPr>
              <w:fldChar w:fldCharType="separate"/>
            </w:r>
            <w:r w:rsidRPr="00975D6D">
              <w:rPr>
                <w:noProof/>
                <w:webHidden/>
              </w:rPr>
              <w:t>9</w:t>
            </w:r>
            <w:r w:rsidRPr="00975D6D">
              <w:rPr>
                <w:noProof/>
                <w:webHidden/>
              </w:rPr>
              <w:fldChar w:fldCharType="end"/>
            </w:r>
          </w:hyperlink>
        </w:p>
        <w:p w14:paraId="6144613F" w14:textId="34707B2C"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42" w:history="1">
            <w:r w:rsidRPr="00975D6D">
              <w:rPr>
                <w:rStyle w:val="Hyperlink"/>
                <w:noProof/>
              </w:rPr>
              <w:t>4.4 Data Collection Methods</w:t>
            </w:r>
            <w:r w:rsidRPr="00975D6D">
              <w:rPr>
                <w:noProof/>
                <w:webHidden/>
              </w:rPr>
              <w:tab/>
            </w:r>
            <w:r w:rsidRPr="00975D6D">
              <w:rPr>
                <w:noProof/>
                <w:webHidden/>
              </w:rPr>
              <w:fldChar w:fldCharType="begin"/>
            </w:r>
            <w:r w:rsidRPr="00975D6D">
              <w:rPr>
                <w:noProof/>
                <w:webHidden/>
              </w:rPr>
              <w:instrText xml:space="preserve"> PAGEREF _Toc224315142 \h </w:instrText>
            </w:r>
            <w:r w:rsidRPr="00975D6D">
              <w:rPr>
                <w:noProof/>
                <w:webHidden/>
              </w:rPr>
            </w:r>
            <w:r w:rsidRPr="00975D6D">
              <w:rPr>
                <w:noProof/>
                <w:webHidden/>
              </w:rPr>
              <w:fldChar w:fldCharType="separate"/>
            </w:r>
            <w:r w:rsidRPr="00975D6D">
              <w:rPr>
                <w:noProof/>
                <w:webHidden/>
              </w:rPr>
              <w:t>9</w:t>
            </w:r>
            <w:r w:rsidRPr="00975D6D">
              <w:rPr>
                <w:noProof/>
                <w:webHidden/>
              </w:rPr>
              <w:fldChar w:fldCharType="end"/>
            </w:r>
          </w:hyperlink>
        </w:p>
        <w:p w14:paraId="175393DE" w14:textId="4FE2D32B"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43" w:history="1">
            <w:r w:rsidRPr="00975D6D">
              <w:rPr>
                <w:rStyle w:val="Hyperlink"/>
                <w:noProof/>
              </w:rPr>
              <w:t>4.5 Sampling Strategy</w:t>
            </w:r>
            <w:r w:rsidRPr="00975D6D">
              <w:rPr>
                <w:noProof/>
                <w:webHidden/>
              </w:rPr>
              <w:tab/>
            </w:r>
            <w:r w:rsidRPr="00975D6D">
              <w:rPr>
                <w:noProof/>
                <w:webHidden/>
              </w:rPr>
              <w:fldChar w:fldCharType="begin"/>
            </w:r>
            <w:r w:rsidRPr="00975D6D">
              <w:rPr>
                <w:noProof/>
                <w:webHidden/>
              </w:rPr>
              <w:instrText xml:space="preserve"> PAGEREF _Toc224315143 \h </w:instrText>
            </w:r>
            <w:r w:rsidRPr="00975D6D">
              <w:rPr>
                <w:noProof/>
                <w:webHidden/>
              </w:rPr>
            </w:r>
            <w:r w:rsidRPr="00975D6D">
              <w:rPr>
                <w:noProof/>
                <w:webHidden/>
              </w:rPr>
              <w:fldChar w:fldCharType="separate"/>
            </w:r>
            <w:r w:rsidRPr="00975D6D">
              <w:rPr>
                <w:noProof/>
                <w:webHidden/>
              </w:rPr>
              <w:t>9</w:t>
            </w:r>
            <w:r w:rsidRPr="00975D6D">
              <w:rPr>
                <w:noProof/>
                <w:webHidden/>
              </w:rPr>
              <w:fldChar w:fldCharType="end"/>
            </w:r>
          </w:hyperlink>
        </w:p>
        <w:p w14:paraId="7C5C674A" w14:textId="6C26D342"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44" w:history="1">
            <w:r w:rsidRPr="00975D6D">
              <w:rPr>
                <w:rStyle w:val="Hyperlink"/>
                <w:noProof/>
              </w:rPr>
              <w:t>4.6 Data Analysis</w:t>
            </w:r>
            <w:r w:rsidRPr="00975D6D">
              <w:rPr>
                <w:noProof/>
                <w:webHidden/>
              </w:rPr>
              <w:tab/>
            </w:r>
            <w:r w:rsidRPr="00975D6D">
              <w:rPr>
                <w:noProof/>
                <w:webHidden/>
              </w:rPr>
              <w:fldChar w:fldCharType="begin"/>
            </w:r>
            <w:r w:rsidRPr="00975D6D">
              <w:rPr>
                <w:noProof/>
                <w:webHidden/>
              </w:rPr>
              <w:instrText xml:space="preserve"> PAGEREF _Toc224315144 \h </w:instrText>
            </w:r>
            <w:r w:rsidRPr="00975D6D">
              <w:rPr>
                <w:noProof/>
                <w:webHidden/>
              </w:rPr>
            </w:r>
            <w:r w:rsidRPr="00975D6D">
              <w:rPr>
                <w:noProof/>
                <w:webHidden/>
              </w:rPr>
              <w:fldChar w:fldCharType="separate"/>
            </w:r>
            <w:r w:rsidRPr="00975D6D">
              <w:rPr>
                <w:noProof/>
                <w:webHidden/>
              </w:rPr>
              <w:t>9</w:t>
            </w:r>
            <w:r w:rsidRPr="00975D6D">
              <w:rPr>
                <w:noProof/>
                <w:webHidden/>
              </w:rPr>
              <w:fldChar w:fldCharType="end"/>
            </w:r>
          </w:hyperlink>
        </w:p>
        <w:p w14:paraId="7FF37232" w14:textId="577F8C7A" w:rsidR="009D0B8A" w:rsidRPr="00975D6D" w:rsidRDefault="009D0B8A" w:rsidP="009D0B8A">
          <w:pPr>
            <w:pStyle w:val="TOC2"/>
            <w:tabs>
              <w:tab w:val="right" w:leader="dot" w:pos="9350"/>
            </w:tabs>
            <w:spacing w:line="360" w:lineRule="auto"/>
            <w:rPr>
              <w:rFonts w:eastAsiaTheme="minorEastAsia"/>
              <w:noProof/>
              <w:kern w:val="2"/>
              <w:lang w:val="en-IN"/>
              <w14:ligatures w14:val="standardContextual"/>
            </w:rPr>
          </w:pPr>
          <w:hyperlink w:anchor="_Toc224315145" w:history="1">
            <w:r w:rsidRPr="00975D6D">
              <w:rPr>
                <w:rStyle w:val="Hyperlink"/>
                <w:noProof/>
              </w:rPr>
              <w:t>4.7 Ethical Considerations</w:t>
            </w:r>
            <w:r w:rsidRPr="00975D6D">
              <w:rPr>
                <w:noProof/>
                <w:webHidden/>
              </w:rPr>
              <w:tab/>
            </w:r>
            <w:r w:rsidRPr="00975D6D">
              <w:rPr>
                <w:noProof/>
                <w:webHidden/>
              </w:rPr>
              <w:fldChar w:fldCharType="begin"/>
            </w:r>
            <w:r w:rsidRPr="00975D6D">
              <w:rPr>
                <w:noProof/>
                <w:webHidden/>
              </w:rPr>
              <w:instrText xml:space="preserve"> PAGEREF _Toc224315145 \h </w:instrText>
            </w:r>
            <w:r w:rsidRPr="00975D6D">
              <w:rPr>
                <w:noProof/>
                <w:webHidden/>
              </w:rPr>
            </w:r>
            <w:r w:rsidRPr="00975D6D">
              <w:rPr>
                <w:noProof/>
                <w:webHidden/>
              </w:rPr>
              <w:fldChar w:fldCharType="separate"/>
            </w:r>
            <w:r w:rsidRPr="00975D6D">
              <w:rPr>
                <w:noProof/>
                <w:webHidden/>
              </w:rPr>
              <w:t>10</w:t>
            </w:r>
            <w:r w:rsidRPr="00975D6D">
              <w:rPr>
                <w:noProof/>
                <w:webHidden/>
              </w:rPr>
              <w:fldChar w:fldCharType="end"/>
            </w:r>
          </w:hyperlink>
        </w:p>
        <w:p w14:paraId="3970F328" w14:textId="679B894B" w:rsidR="009D0B8A" w:rsidRPr="00975D6D" w:rsidRDefault="009D0B8A" w:rsidP="009D0B8A">
          <w:pPr>
            <w:pStyle w:val="TOC1"/>
            <w:tabs>
              <w:tab w:val="right" w:leader="dot" w:pos="9350"/>
            </w:tabs>
            <w:spacing w:line="360" w:lineRule="auto"/>
            <w:rPr>
              <w:rFonts w:eastAsiaTheme="minorEastAsia"/>
              <w:noProof/>
              <w:kern w:val="2"/>
              <w:lang w:val="en-IN"/>
              <w14:ligatures w14:val="standardContextual"/>
            </w:rPr>
          </w:pPr>
          <w:hyperlink w:anchor="_Toc224315146" w:history="1">
            <w:r w:rsidRPr="00975D6D">
              <w:rPr>
                <w:rStyle w:val="Hyperlink"/>
                <w:noProof/>
              </w:rPr>
              <w:t>5. Business Relevance and Practical Implications</w:t>
            </w:r>
            <w:r w:rsidRPr="00975D6D">
              <w:rPr>
                <w:noProof/>
                <w:webHidden/>
              </w:rPr>
              <w:tab/>
            </w:r>
            <w:r w:rsidRPr="00975D6D">
              <w:rPr>
                <w:noProof/>
                <w:webHidden/>
              </w:rPr>
              <w:fldChar w:fldCharType="begin"/>
            </w:r>
            <w:r w:rsidRPr="00975D6D">
              <w:rPr>
                <w:noProof/>
                <w:webHidden/>
              </w:rPr>
              <w:instrText xml:space="preserve"> PAGEREF _Toc224315146 \h </w:instrText>
            </w:r>
            <w:r w:rsidRPr="00975D6D">
              <w:rPr>
                <w:noProof/>
                <w:webHidden/>
              </w:rPr>
            </w:r>
            <w:r w:rsidRPr="00975D6D">
              <w:rPr>
                <w:noProof/>
                <w:webHidden/>
              </w:rPr>
              <w:fldChar w:fldCharType="separate"/>
            </w:r>
            <w:r w:rsidRPr="00975D6D">
              <w:rPr>
                <w:noProof/>
                <w:webHidden/>
              </w:rPr>
              <w:t>10</w:t>
            </w:r>
            <w:r w:rsidRPr="00975D6D">
              <w:rPr>
                <w:noProof/>
                <w:webHidden/>
              </w:rPr>
              <w:fldChar w:fldCharType="end"/>
            </w:r>
          </w:hyperlink>
        </w:p>
        <w:p w14:paraId="3D2D1D46" w14:textId="7023E89C" w:rsidR="009D0B8A" w:rsidRPr="00975D6D" w:rsidRDefault="009D0B8A" w:rsidP="009D0B8A">
          <w:pPr>
            <w:pStyle w:val="TOC1"/>
            <w:tabs>
              <w:tab w:val="right" w:leader="dot" w:pos="9350"/>
            </w:tabs>
            <w:spacing w:line="360" w:lineRule="auto"/>
            <w:rPr>
              <w:rFonts w:eastAsiaTheme="minorEastAsia"/>
              <w:noProof/>
              <w:kern w:val="2"/>
              <w:lang w:val="en-IN"/>
              <w14:ligatures w14:val="standardContextual"/>
            </w:rPr>
          </w:pPr>
          <w:hyperlink w:anchor="_Toc224315147" w:history="1">
            <w:r w:rsidRPr="00975D6D">
              <w:rPr>
                <w:rStyle w:val="Hyperlink"/>
                <w:noProof/>
              </w:rPr>
              <w:t>6. Conclusion</w:t>
            </w:r>
            <w:r w:rsidRPr="00975D6D">
              <w:rPr>
                <w:noProof/>
                <w:webHidden/>
              </w:rPr>
              <w:tab/>
            </w:r>
            <w:r w:rsidRPr="00975D6D">
              <w:rPr>
                <w:noProof/>
                <w:webHidden/>
              </w:rPr>
              <w:fldChar w:fldCharType="begin"/>
            </w:r>
            <w:r w:rsidRPr="00975D6D">
              <w:rPr>
                <w:noProof/>
                <w:webHidden/>
              </w:rPr>
              <w:instrText xml:space="preserve"> PAGEREF _Toc224315147 \h </w:instrText>
            </w:r>
            <w:r w:rsidRPr="00975D6D">
              <w:rPr>
                <w:noProof/>
                <w:webHidden/>
              </w:rPr>
            </w:r>
            <w:r w:rsidRPr="00975D6D">
              <w:rPr>
                <w:noProof/>
                <w:webHidden/>
              </w:rPr>
              <w:fldChar w:fldCharType="separate"/>
            </w:r>
            <w:r w:rsidRPr="00975D6D">
              <w:rPr>
                <w:noProof/>
                <w:webHidden/>
              </w:rPr>
              <w:t>10</w:t>
            </w:r>
            <w:r w:rsidRPr="00975D6D">
              <w:rPr>
                <w:noProof/>
                <w:webHidden/>
              </w:rPr>
              <w:fldChar w:fldCharType="end"/>
            </w:r>
          </w:hyperlink>
        </w:p>
        <w:p w14:paraId="06C8D4CF" w14:textId="03DC4E06" w:rsidR="009D0B8A" w:rsidRPr="00975D6D" w:rsidRDefault="009D0B8A" w:rsidP="009D0B8A">
          <w:pPr>
            <w:pStyle w:val="TOC1"/>
            <w:tabs>
              <w:tab w:val="right" w:leader="dot" w:pos="9350"/>
            </w:tabs>
            <w:spacing w:line="360" w:lineRule="auto"/>
            <w:rPr>
              <w:rFonts w:eastAsiaTheme="minorEastAsia"/>
              <w:noProof/>
              <w:kern w:val="2"/>
              <w:lang w:val="en-IN"/>
              <w14:ligatures w14:val="standardContextual"/>
            </w:rPr>
          </w:pPr>
          <w:hyperlink w:anchor="_Toc224315148" w:history="1">
            <w:r w:rsidRPr="00975D6D">
              <w:rPr>
                <w:rStyle w:val="Hyperlink"/>
                <w:noProof/>
              </w:rPr>
              <w:t>References</w:t>
            </w:r>
            <w:r w:rsidRPr="00975D6D">
              <w:rPr>
                <w:noProof/>
                <w:webHidden/>
              </w:rPr>
              <w:tab/>
            </w:r>
            <w:r w:rsidRPr="00975D6D">
              <w:rPr>
                <w:noProof/>
                <w:webHidden/>
              </w:rPr>
              <w:fldChar w:fldCharType="begin"/>
            </w:r>
            <w:r w:rsidRPr="00975D6D">
              <w:rPr>
                <w:noProof/>
                <w:webHidden/>
              </w:rPr>
              <w:instrText xml:space="preserve"> PAGEREF _Toc224315148 \h </w:instrText>
            </w:r>
            <w:r w:rsidRPr="00975D6D">
              <w:rPr>
                <w:noProof/>
                <w:webHidden/>
              </w:rPr>
            </w:r>
            <w:r w:rsidRPr="00975D6D">
              <w:rPr>
                <w:noProof/>
                <w:webHidden/>
              </w:rPr>
              <w:fldChar w:fldCharType="separate"/>
            </w:r>
            <w:r w:rsidRPr="00975D6D">
              <w:rPr>
                <w:noProof/>
                <w:webHidden/>
              </w:rPr>
              <w:t>11</w:t>
            </w:r>
            <w:r w:rsidRPr="00975D6D">
              <w:rPr>
                <w:noProof/>
                <w:webHidden/>
              </w:rPr>
              <w:fldChar w:fldCharType="end"/>
            </w:r>
          </w:hyperlink>
        </w:p>
        <w:p w14:paraId="6198BC86" w14:textId="55FF534F" w:rsidR="009D0B8A" w:rsidRPr="00975D6D" w:rsidRDefault="009D0B8A" w:rsidP="009D0B8A">
          <w:pPr>
            <w:pStyle w:val="TOC1"/>
            <w:tabs>
              <w:tab w:val="right" w:leader="dot" w:pos="9350"/>
            </w:tabs>
            <w:spacing w:line="360" w:lineRule="auto"/>
            <w:rPr>
              <w:rFonts w:eastAsiaTheme="minorEastAsia"/>
              <w:noProof/>
              <w:kern w:val="2"/>
              <w:lang w:val="en-IN"/>
              <w14:ligatures w14:val="standardContextual"/>
            </w:rPr>
          </w:pPr>
          <w:hyperlink w:anchor="_Toc224315149" w:history="1">
            <w:r w:rsidRPr="00975D6D">
              <w:rPr>
                <w:rStyle w:val="Hyperlink"/>
                <w:noProof/>
                <w:highlight w:val="white"/>
              </w:rPr>
              <w:t>Bibliography</w:t>
            </w:r>
            <w:r w:rsidRPr="00975D6D">
              <w:rPr>
                <w:noProof/>
                <w:webHidden/>
              </w:rPr>
              <w:tab/>
            </w:r>
            <w:r w:rsidRPr="00975D6D">
              <w:rPr>
                <w:noProof/>
                <w:webHidden/>
              </w:rPr>
              <w:fldChar w:fldCharType="begin"/>
            </w:r>
            <w:r w:rsidRPr="00975D6D">
              <w:rPr>
                <w:noProof/>
                <w:webHidden/>
              </w:rPr>
              <w:instrText xml:space="preserve"> PAGEREF _Toc224315149 \h </w:instrText>
            </w:r>
            <w:r w:rsidRPr="00975D6D">
              <w:rPr>
                <w:noProof/>
                <w:webHidden/>
              </w:rPr>
            </w:r>
            <w:r w:rsidRPr="00975D6D">
              <w:rPr>
                <w:noProof/>
                <w:webHidden/>
              </w:rPr>
              <w:fldChar w:fldCharType="separate"/>
            </w:r>
            <w:r w:rsidRPr="00975D6D">
              <w:rPr>
                <w:noProof/>
                <w:webHidden/>
              </w:rPr>
              <w:t>14</w:t>
            </w:r>
            <w:r w:rsidRPr="00975D6D">
              <w:rPr>
                <w:noProof/>
                <w:webHidden/>
              </w:rPr>
              <w:fldChar w:fldCharType="end"/>
            </w:r>
          </w:hyperlink>
        </w:p>
        <w:p w14:paraId="67F775C5" w14:textId="3B854AC7" w:rsidR="00013676" w:rsidRPr="00975D6D" w:rsidRDefault="00013676" w:rsidP="009D0B8A">
          <w:pPr>
            <w:spacing w:line="360" w:lineRule="auto"/>
          </w:pPr>
          <w:r w:rsidRPr="00975D6D">
            <w:rPr>
              <w:b/>
              <w:bCs/>
              <w:noProof/>
            </w:rPr>
            <w:fldChar w:fldCharType="end"/>
          </w:r>
        </w:p>
      </w:sdtContent>
    </w:sdt>
    <w:p w14:paraId="71EF8CA1" w14:textId="77777777" w:rsidR="00013676" w:rsidRPr="00975D6D" w:rsidRDefault="00013676" w:rsidP="009D0B8A">
      <w:pPr>
        <w:spacing w:line="360" w:lineRule="auto"/>
        <w:jc w:val="center"/>
        <w:rPr>
          <w:rFonts w:eastAsia="Times New Roman"/>
          <w:b/>
          <w:bCs/>
          <w:color w:val="222222"/>
          <w:highlight w:val="white"/>
        </w:rPr>
      </w:pPr>
    </w:p>
    <w:p w14:paraId="0DC6C1A2" w14:textId="77777777" w:rsidR="007D30C2" w:rsidRPr="00975D6D" w:rsidRDefault="00000000" w:rsidP="009D0B8A">
      <w:pPr>
        <w:spacing w:line="360" w:lineRule="auto"/>
        <w:jc w:val="center"/>
        <w:rPr>
          <w:rFonts w:eastAsia="Times New Roman"/>
          <w:b/>
          <w:bCs/>
          <w:color w:val="222222"/>
          <w:highlight w:val="white"/>
        </w:rPr>
      </w:pPr>
      <w:r w:rsidRPr="00975D6D">
        <w:br w:type="page"/>
      </w:r>
    </w:p>
    <w:p w14:paraId="1CFF22F2" w14:textId="77777777" w:rsidR="007D30C2" w:rsidRPr="00975D6D" w:rsidRDefault="00000000" w:rsidP="009D0B8A">
      <w:pPr>
        <w:pStyle w:val="Heading1"/>
        <w:rPr>
          <w:rFonts w:ascii="Arial" w:hAnsi="Arial" w:cs="Arial"/>
          <w:sz w:val="22"/>
          <w:szCs w:val="22"/>
        </w:rPr>
      </w:pPr>
      <w:bookmarkStart w:id="0" w:name="_qi6teuvsy416" w:colFirst="0" w:colLast="0"/>
      <w:bookmarkStart w:id="1" w:name="_Toc224315129"/>
      <w:bookmarkEnd w:id="0"/>
      <w:r w:rsidRPr="00975D6D">
        <w:rPr>
          <w:rFonts w:ascii="Arial" w:hAnsi="Arial" w:cs="Arial"/>
          <w:sz w:val="22"/>
          <w:szCs w:val="22"/>
        </w:rPr>
        <w:t>1. Introduction and Background Context</w:t>
      </w:r>
      <w:bookmarkEnd w:id="1"/>
      <w:r w:rsidRPr="00975D6D">
        <w:rPr>
          <w:rFonts w:ascii="Arial" w:hAnsi="Arial" w:cs="Arial"/>
          <w:sz w:val="22"/>
          <w:szCs w:val="22"/>
        </w:rPr>
        <w:t xml:space="preserve">  </w:t>
      </w:r>
    </w:p>
    <w:p w14:paraId="02EC4F25" w14:textId="77777777" w:rsidR="007D30C2" w:rsidRPr="00975D6D" w:rsidRDefault="00000000" w:rsidP="009D0B8A">
      <w:pPr>
        <w:spacing w:line="360" w:lineRule="auto"/>
        <w:jc w:val="both"/>
        <w:rPr>
          <w:rFonts w:eastAsia="Times New Roman"/>
          <w:b/>
          <w:bCs/>
          <w:i/>
          <w:iCs/>
        </w:rPr>
      </w:pPr>
      <w:r w:rsidRPr="00975D6D">
        <w:rPr>
          <w:rFonts w:eastAsia="Times New Roman"/>
          <w:b/>
          <w:bCs/>
          <w:i/>
          <w:iCs/>
        </w:rPr>
        <w:t>1.1 Industry Context</w:t>
      </w:r>
    </w:p>
    <w:p w14:paraId="3EA4FEE1" w14:textId="77777777" w:rsidR="007D30C2" w:rsidRPr="00975D6D" w:rsidRDefault="00000000" w:rsidP="009D0B8A">
      <w:pPr>
        <w:spacing w:line="360" w:lineRule="auto"/>
        <w:jc w:val="center"/>
        <w:rPr>
          <w:rFonts w:eastAsia="Times New Roman"/>
          <w:b/>
          <w:bCs/>
        </w:rPr>
      </w:pPr>
      <w:r w:rsidRPr="00975D6D">
        <w:rPr>
          <w:rFonts w:eastAsia="Times New Roman"/>
          <w:b/>
          <w:bCs/>
          <w:noProof/>
        </w:rPr>
        <w:drawing>
          <wp:inline distT="114300" distB="114300" distL="114300" distR="114300" wp14:anchorId="06BFA258" wp14:editId="00C3B2CF">
            <wp:extent cx="4843463" cy="254592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43463" cy="2545923"/>
                    </a:xfrm>
                    <a:prstGeom prst="rect">
                      <a:avLst/>
                    </a:prstGeom>
                    <a:ln w="12700">
                      <a:solidFill>
                        <a:srgbClr val="000000"/>
                      </a:solidFill>
                      <a:prstDash val="solid"/>
                    </a:ln>
                  </pic:spPr>
                </pic:pic>
              </a:graphicData>
            </a:graphic>
          </wp:inline>
        </w:drawing>
      </w:r>
    </w:p>
    <w:p w14:paraId="5AD2DFAC" w14:textId="77777777" w:rsidR="007D30C2" w:rsidRPr="00975D6D" w:rsidRDefault="00000000" w:rsidP="009D0B8A">
      <w:pPr>
        <w:spacing w:line="360" w:lineRule="auto"/>
        <w:jc w:val="center"/>
        <w:rPr>
          <w:rFonts w:eastAsia="Times New Roman"/>
          <w:b/>
          <w:bCs/>
        </w:rPr>
      </w:pPr>
      <w:r w:rsidRPr="00975D6D">
        <w:rPr>
          <w:rFonts w:eastAsia="Times New Roman"/>
          <w:b/>
          <w:bCs/>
        </w:rPr>
        <w:t xml:space="preserve">Figure 1: Market Revenue of the Gambling and Gaming Industry in the UK </w:t>
      </w:r>
    </w:p>
    <w:p w14:paraId="66DBA379" w14:textId="77777777" w:rsidR="007D30C2" w:rsidRPr="00975D6D" w:rsidRDefault="00000000" w:rsidP="009D0B8A">
      <w:pPr>
        <w:spacing w:line="360" w:lineRule="auto"/>
        <w:jc w:val="center"/>
        <w:rPr>
          <w:rFonts w:eastAsia="Times New Roman"/>
        </w:rPr>
      </w:pPr>
      <w:r w:rsidRPr="00975D6D">
        <w:rPr>
          <w:rFonts w:eastAsia="Times New Roman"/>
        </w:rPr>
        <w:t xml:space="preserve">(Source: </w:t>
      </w:r>
      <w:proofErr w:type="spellStart"/>
      <w:r w:rsidRPr="00975D6D">
        <w:rPr>
          <w:rFonts w:eastAsia="Times New Roman"/>
        </w:rPr>
        <w:t>Grandviewresearch</w:t>
      </w:r>
      <w:proofErr w:type="spellEnd"/>
      <w:r w:rsidRPr="00975D6D">
        <w:rPr>
          <w:rFonts w:eastAsia="Times New Roman"/>
        </w:rPr>
        <w:t>, 2025)</w:t>
      </w:r>
    </w:p>
    <w:p w14:paraId="131B3892" w14:textId="77777777" w:rsidR="007D30C2" w:rsidRPr="00975D6D" w:rsidRDefault="00000000" w:rsidP="009D0B8A">
      <w:pPr>
        <w:spacing w:line="360" w:lineRule="auto"/>
        <w:jc w:val="both"/>
        <w:rPr>
          <w:rFonts w:eastAsia="Times New Roman"/>
        </w:rPr>
      </w:pPr>
      <w:r w:rsidRPr="00975D6D">
        <w:rPr>
          <w:rFonts w:eastAsia="Times New Roman"/>
        </w:rPr>
        <w:t>The gambling and gaming industry in the UK is considered one of the largest entertainment sectors that helps the country to drive its economic growth and jobs. The UK online gambling industry had a revenue of USD 7,371.5 million in 2024, and increased its profit rate to USD 15,093.8 million by 2020 (</w:t>
      </w:r>
      <w:proofErr w:type="spellStart"/>
      <w:r w:rsidRPr="00975D6D">
        <w:rPr>
          <w:rFonts w:eastAsia="Times New Roman"/>
        </w:rPr>
        <w:t>Grandviewresearch</w:t>
      </w:r>
      <w:proofErr w:type="spellEnd"/>
      <w:r w:rsidRPr="00975D6D">
        <w:rPr>
          <w:rFonts w:eastAsia="Times New Roman"/>
        </w:rPr>
        <w:t>, 2025). The UK market is predicted to grow at a 12.8% rate between 2025 and 2030. Casinos and Adult Gaming Centres (AGCs) are land-based gambling establishments that still co-exist with fast-growing internet gambling websites. Over 1,400 AGCs are operating in the UK at the moment to offer electronic game machines and also offer entertainment services to adult consumers (McEneaney, 2025). The industry has faced a high threat of competition due to the adoption of technological advancements, customer preferences and regulatory compliance. Therefore, it is essential to monitor the service level and customer demand provided at the gaming purpose to sustain the competitive advantage and operations.</w:t>
      </w:r>
    </w:p>
    <w:p w14:paraId="1655E3D3" w14:textId="77777777" w:rsidR="007D30C2" w:rsidRPr="00975D6D" w:rsidRDefault="00000000" w:rsidP="009D0B8A">
      <w:pPr>
        <w:spacing w:line="360" w:lineRule="auto"/>
        <w:jc w:val="both"/>
        <w:rPr>
          <w:rFonts w:eastAsia="Times New Roman"/>
          <w:b/>
          <w:bCs/>
          <w:i/>
          <w:iCs/>
        </w:rPr>
      </w:pPr>
      <w:r w:rsidRPr="00975D6D">
        <w:rPr>
          <w:rFonts w:eastAsia="Times New Roman"/>
          <w:b/>
          <w:bCs/>
          <w:i/>
          <w:iCs/>
        </w:rPr>
        <w:t>1.2 Overview of organisational background</w:t>
      </w:r>
    </w:p>
    <w:p w14:paraId="7811E4A0" w14:textId="77777777" w:rsidR="007D30C2" w:rsidRPr="00975D6D" w:rsidRDefault="00000000" w:rsidP="009D0B8A">
      <w:pPr>
        <w:spacing w:line="360" w:lineRule="auto"/>
        <w:jc w:val="both"/>
        <w:rPr>
          <w:rFonts w:eastAsia="Times New Roman"/>
        </w:rPr>
      </w:pPr>
      <w:r w:rsidRPr="00975D6D">
        <w:rPr>
          <w:rFonts w:eastAsia="Times New Roman"/>
        </w:rPr>
        <w:t>Admiral Casinos is a well-known gaming company in the UK and part of the NOVOMATIC Group, which is a global provider of entertainment services and gambling technology. The organisation has over 230 gaming locations in the UK, mostly Adult Gaming Centres which offer electronic slot machines and customer support services to adult gamers. In this type of entertainment-based business, service exchanges between staff and customers play a key role in customer satisfaction (Admiral Casino, 2025). The company needs to closely monitor their service quality and customer satisfaction to maintain its position in the gaming industry.</w:t>
      </w:r>
    </w:p>
    <w:p w14:paraId="617CB932" w14:textId="77777777" w:rsidR="007D30C2" w:rsidRPr="00975D6D" w:rsidRDefault="00000000" w:rsidP="009D0B8A">
      <w:pPr>
        <w:spacing w:line="360" w:lineRule="auto"/>
        <w:jc w:val="both"/>
        <w:rPr>
          <w:rFonts w:eastAsia="Times New Roman"/>
          <w:b/>
          <w:bCs/>
          <w:i/>
          <w:iCs/>
        </w:rPr>
      </w:pPr>
      <w:r w:rsidRPr="00975D6D">
        <w:rPr>
          <w:rFonts w:eastAsia="Times New Roman"/>
          <w:b/>
          <w:bCs/>
          <w:i/>
          <w:iCs/>
        </w:rPr>
        <w:t>1.3 Problem Statement</w:t>
      </w:r>
    </w:p>
    <w:p w14:paraId="08D9A2BC" w14:textId="77777777" w:rsidR="007D30C2" w:rsidRPr="00975D6D" w:rsidRDefault="00000000" w:rsidP="009D0B8A">
      <w:pPr>
        <w:spacing w:line="360" w:lineRule="auto"/>
        <w:jc w:val="center"/>
        <w:rPr>
          <w:rFonts w:eastAsia="Times New Roman"/>
          <w:b/>
          <w:bCs/>
          <w:i/>
          <w:iCs/>
        </w:rPr>
      </w:pPr>
      <w:r w:rsidRPr="00975D6D">
        <w:rPr>
          <w:rFonts w:eastAsia="Times New Roman"/>
          <w:b/>
          <w:bCs/>
          <w:i/>
          <w:iCs/>
          <w:noProof/>
        </w:rPr>
        <w:drawing>
          <wp:inline distT="114300" distB="114300" distL="114300" distR="114300" wp14:anchorId="6EAF6273" wp14:editId="5960B8E8">
            <wp:extent cx="4033838" cy="3523143"/>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033838" cy="3523143"/>
                    </a:xfrm>
                    <a:prstGeom prst="rect">
                      <a:avLst/>
                    </a:prstGeom>
                    <a:ln w="12700">
                      <a:solidFill>
                        <a:srgbClr val="000000"/>
                      </a:solidFill>
                      <a:prstDash val="solid"/>
                    </a:ln>
                  </pic:spPr>
                </pic:pic>
              </a:graphicData>
            </a:graphic>
          </wp:inline>
        </w:drawing>
      </w:r>
    </w:p>
    <w:p w14:paraId="2044CB88" w14:textId="77777777" w:rsidR="007D30C2" w:rsidRPr="00975D6D" w:rsidRDefault="00000000" w:rsidP="009D0B8A">
      <w:pPr>
        <w:spacing w:line="360" w:lineRule="auto"/>
        <w:jc w:val="center"/>
        <w:rPr>
          <w:rFonts w:eastAsia="Times New Roman"/>
          <w:b/>
          <w:bCs/>
        </w:rPr>
      </w:pPr>
      <w:r w:rsidRPr="00975D6D">
        <w:rPr>
          <w:rFonts w:eastAsia="Times New Roman"/>
          <w:b/>
          <w:bCs/>
        </w:rPr>
        <w:t xml:space="preserve">Figure 2: Key issues in the gaming industry </w:t>
      </w:r>
    </w:p>
    <w:p w14:paraId="0A40F3F4" w14:textId="77777777" w:rsidR="007D30C2" w:rsidRPr="00975D6D" w:rsidRDefault="00000000" w:rsidP="009D0B8A">
      <w:pPr>
        <w:spacing w:line="360" w:lineRule="auto"/>
        <w:jc w:val="center"/>
        <w:rPr>
          <w:rFonts w:eastAsia="Times New Roman"/>
        </w:rPr>
      </w:pPr>
      <w:r w:rsidRPr="00975D6D">
        <w:rPr>
          <w:rFonts w:eastAsia="Times New Roman"/>
        </w:rPr>
        <w:t>(Source: Self- Created)</w:t>
      </w:r>
    </w:p>
    <w:p w14:paraId="78DB9F6B" w14:textId="77777777" w:rsidR="007D30C2" w:rsidRPr="00975D6D" w:rsidRDefault="00000000" w:rsidP="009D0B8A">
      <w:pPr>
        <w:spacing w:line="360" w:lineRule="auto"/>
        <w:jc w:val="both"/>
        <w:rPr>
          <w:rFonts w:eastAsia="Times New Roman"/>
        </w:rPr>
      </w:pPr>
      <w:r w:rsidRPr="00975D6D">
        <w:rPr>
          <w:rFonts w:eastAsia="Times New Roman"/>
        </w:rPr>
        <w:t>The problem gaming companies face is employee engagement, which results in poor performance in service, low customer experience, and a negative organisational outcome. The frontline employees are necessary to the service-based organisation that provides high-quality service to the customer as per demand. From the research, it has been observed that employees in gaming companies help the players to play properly by meeting responsibilities within a friendly environment (</w:t>
      </w:r>
      <w:proofErr w:type="spellStart"/>
      <w:r w:rsidRPr="00975D6D">
        <w:rPr>
          <w:rFonts w:eastAsia="Times New Roman"/>
        </w:rPr>
        <w:t>Boccoli</w:t>
      </w:r>
      <w:proofErr w:type="spellEnd"/>
      <w:r w:rsidRPr="00975D6D">
        <w:rPr>
          <w:rFonts w:eastAsia="Times New Roman"/>
        </w:rPr>
        <w:t xml:space="preserve">, </w:t>
      </w:r>
      <w:proofErr w:type="spellStart"/>
      <w:r w:rsidRPr="00975D6D">
        <w:rPr>
          <w:rFonts w:eastAsia="Times New Roman"/>
        </w:rPr>
        <w:t>Gastaldi</w:t>
      </w:r>
      <w:proofErr w:type="spellEnd"/>
      <w:r w:rsidRPr="00975D6D">
        <w:rPr>
          <w:rFonts w:eastAsia="Times New Roman"/>
        </w:rPr>
        <w:t xml:space="preserve"> and </w:t>
      </w:r>
      <w:proofErr w:type="spellStart"/>
      <w:r w:rsidRPr="00975D6D">
        <w:rPr>
          <w:rFonts w:eastAsia="Times New Roman"/>
        </w:rPr>
        <w:t>Corso</w:t>
      </w:r>
      <w:proofErr w:type="spellEnd"/>
      <w:r w:rsidRPr="00975D6D">
        <w:rPr>
          <w:rFonts w:eastAsia="Times New Roman"/>
        </w:rPr>
        <w:t>, 2022). Service management research has indicated that employee engagement has a significant impact on motivation, which subsequently is an indicator of service quality and customer satisfaction. Hence, the involvement of employee engagement in service quality is an organisational barrier in the gaming and gambling industry.</w:t>
      </w:r>
    </w:p>
    <w:p w14:paraId="1C7FCC87" w14:textId="77777777" w:rsidR="007D30C2" w:rsidRPr="00975D6D" w:rsidRDefault="00000000" w:rsidP="009D0B8A">
      <w:pPr>
        <w:spacing w:line="360" w:lineRule="auto"/>
        <w:jc w:val="both"/>
        <w:rPr>
          <w:rFonts w:eastAsia="Times New Roman"/>
          <w:b/>
          <w:bCs/>
          <w:i/>
          <w:iCs/>
        </w:rPr>
      </w:pPr>
      <w:r w:rsidRPr="00975D6D">
        <w:rPr>
          <w:rFonts w:eastAsia="Times New Roman"/>
          <w:b/>
          <w:bCs/>
          <w:i/>
          <w:iCs/>
        </w:rPr>
        <w:t>1.4 Significance of the Research</w:t>
      </w:r>
    </w:p>
    <w:p w14:paraId="6DD605DF" w14:textId="77777777" w:rsidR="007D30C2" w:rsidRPr="00975D6D" w:rsidRDefault="00000000" w:rsidP="009D0B8A">
      <w:pPr>
        <w:spacing w:line="360" w:lineRule="auto"/>
        <w:jc w:val="both"/>
        <w:rPr>
          <w:rFonts w:eastAsia="Times New Roman"/>
        </w:rPr>
      </w:pPr>
      <w:r w:rsidRPr="00975D6D">
        <w:rPr>
          <w:rFonts w:eastAsia="Times New Roman"/>
        </w:rPr>
        <w:t>The significance of the research is that it needs to examine the role of employee engagement in improving the quality of services in gaming venues. The results can assist managerial decision-making, employee performance, and customer satisfaction, thereby increasing business sustainability across the UK gambling industry.</w:t>
      </w:r>
    </w:p>
    <w:p w14:paraId="46AC2A02" w14:textId="77777777" w:rsidR="007D30C2" w:rsidRPr="00975D6D" w:rsidRDefault="00000000" w:rsidP="009D0B8A">
      <w:pPr>
        <w:pStyle w:val="Heading1"/>
        <w:keepNext w:val="0"/>
        <w:keepLines w:val="0"/>
        <w:rPr>
          <w:rFonts w:ascii="Arial" w:hAnsi="Arial" w:cs="Arial"/>
          <w:color w:val="000000"/>
          <w:sz w:val="22"/>
          <w:szCs w:val="22"/>
        </w:rPr>
      </w:pPr>
      <w:bookmarkStart w:id="2" w:name="_eq6u2mslz26g" w:colFirst="0" w:colLast="0"/>
      <w:bookmarkStart w:id="3" w:name="_Toc224315130"/>
      <w:bookmarkEnd w:id="2"/>
      <w:r w:rsidRPr="00975D6D">
        <w:rPr>
          <w:rFonts w:ascii="Arial" w:hAnsi="Arial" w:cs="Arial"/>
          <w:color w:val="000000"/>
          <w:sz w:val="22"/>
          <w:szCs w:val="22"/>
        </w:rPr>
        <w:t>2. Research Aim, Objectives and Questions</w:t>
      </w:r>
      <w:bookmarkEnd w:id="3"/>
    </w:p>
    <w:p w14:paraId="55D45B14" w14:textId="77777777" w:rsidR="007D30C2" w:rsidRPr="00975D6D" w:rsidRDefault="00000000" w:rsidP="009D0B8A">
      <w:pPr>
        <w:spacing w:line="360" w:lineRule="auto"/>
        <w:rPr>
          <w:rFonts w:eastAsia="Times New Roman"/>
          <w:b/>
          <w:bCs/>
          <w:i/>
          <w:iCs/>
        </w:rPr>
      </w:pPr>
      <w:r w:rsidRPr="00975D6D">
        <w:rPr>
          <w:rFonts w:eastAsia="Times New Roman"/>
          <w:b/>
          <w:bCs/>
          <w:i/>
          <w:iCs/>
        </w:rPr>
        <w:t xml:space="preserve">Research Aim </w:t>
      </w:r>
    </w:p>
    <w:p w14:paraId="4EB6EBA0" w14:textId="77777777" w:rsidR="007D30C2" w:rsidRPr="00975D6D" w:rsidRDefault="00000000" w:rsidP="009D0B8A">
      <w:pPr>
        <w:spacing w:line="360" w:lineRule="auto"/>
        <w:jc w:val="both"/>
        <w:rPr>
          <w:rFonts w:eastAsia="Times New Roman"/>
        </w:rPr>
      </w:pPr>
      <w:r w:rsidRPr="00975D6D">
        <w:rPr>
          <w:rFonts w:eastAsia="Times New Roman"/>
        </w:rPr>
        <w:t xml:space="preserve">The main aim of the study is to analyse the relationship between employee engagement and service quality in the UK gaming industry, especially at Admiral Casinos. </w:t>
      </w:r>
    </w:p>
    <w:p w14:paraId="5A7A3F67" w14:textId="77777777" w:rsidR="007D30C2" w:rsidRPr="00975D6D" w:rsidRDefault="00000000" w:rsidP="009D0B8A">
      <w:pPr>
        <w:spacing w:line="360" w:lineRule="auto"/>
        <w:jc w:val="both"/>
        <w:rPr>
          <w:rFonts w:eastAsia="Times New Roman"/>
          <w:b/>
          <w:bCs/>
          <w:i/>
          <w:iCs/>
          <w:color w:val="222222"/>
          <w:highlight w:val="white"/>
        </w:rPr>
      </w:pPr>
      <w:r w:rsidRPr="00975D6D">
        <w:rPr>
          <w:rFonts w:eastAsia="Times New Roman"/>
          <w:b/>
          <w:bCs/>
          <w:i/>
          <w:iCs/>
          <w:color w:val="222222"/>
          <w:highlight w:val="white"/>
        </w:rPr>
        <w:t>Research Objectives</w:t>
      </w:r>
    </w:p>
    <w:tbl>
      <w:tblPr>
        <w:tblStyle w:val="a"/>
        <w:tblW w:w="5000" w:type="pc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2317"/>
        <w:gridCol w:w="7033"/>
      </w:tblGrid>
      <w:tr w:rsidR="007D30C2" w:rsidRPr="00975D6D" w14:paraId="4B723415" w14:textId="77777777" w:rsidTr="009D0B8A">
        <w:trPr>
          <w:trHeight w:val="375"/>
        </w:trPr>
        <w:tc>
          <w:tcPr>
            <w:tcW w:w="1239" w:type="pct"/>
            <w:tcMar>
              <w:top w:w="0" w:type="dxa"/>
              <w:left w:w="100" w:type="dxa"/>
              <w:bottom w:w="0" w:type="dxa"/>
              <w:right w:w="100" w:type="dxa"/>
            </w:tcMar>
          </w:tcPr>
          <w:p w14:paraId="1EDF29F0" w14:textId="77777777" w:rsidR="007D30C2" w:rsidRPr="00975D6D" w:rsidRDefault="00000000" w:rsidP="009D0B8A">
            <w:pPr>
              <w:spacing w:line="360" w:lineRule="auto"/>
              <w:jc w:val="center"/>
              <w:rPr>
                <w:rFonts w:eastAsia="Times New Roman"/>
                <w:b/>
                <w:bCs/>
                <w:color w:val="222222"/>
                <w:highlight w:val="white"/>
              </w:rPr>
            </w:pPr>
            <w:r w:rsidRPr="00975D6D">
              <w:rPr>
                <w:rFonts w:eastAsia="Times New Roman"/>
                <w:b/>
                <w:bCs/>
                <w:color w:val="222222"/>
                <w:highlight w:val="white"/>
              </w:rPr>
              <w:t>Objectives</w:t>
            </w:r>
          </w:p>
        </w:tc>
        <w:tc>
          <w:tcPr>
            <w:tcW w:w="3761" w:type="pct"/>
            <w:tcMar>
              <w:top w:w="0" w:type="dxa"/>
              <w:left w:w="100" w:type="dxa"/>
              <w:bottom w:w="0" w:type="dxa"/>
              <w:right w:w="100" w:type="dxa"/>
            </w:tcMar>
          </w:tcPr>
          <w:p w14:paraId="725895A8" w14:textId="77777777" w:rsidR="007D30C2" w:rsidRPr="00975D6D" w:rsidRDefault="00000000" w:rsidP="009D0B8A">
            <w:pPr>
              <w:spacing w:line="360" w:lineRule="auto"/>
              <w:jc w:val="center"/>
              <w:rPr>
                <w:rFonts w:eastAsia="Times New Roman"/>
                <w:b/>
                <w:bCs/>
                <w:color w:val="222222"/>
                <w:highlight w:val="white"/>
              </w:rPr>
            </w:pPr>
            <w:r w:rsidRPr="00975D6D">
              <w:rPr>
                <w:rFonts w:eastAsia="Times New Roman"/>
                <w:b/>
                <w:bCs/>
                <w:color w:val="222222"/>
                <w:highlight w:val="white"/>
              </w:rPr>
              <w:t>Explanation</w:t>
            </w:r>
          </w:p>
        </w:tc>
      </w:tr>
      <w:tr w:rsidR="007D30C2" w:rsidRPr="00975D6D" w14:paraId="457F1FF0" w14:textId="77777777" w:rsidTr="009D0B8A">
        <w:trPr>
          <w:trHeight w:val="735"/>
        </w:trPr>
        <w:tc>
          <w:tcPr>
            <w:tcW w:w="1239" w:type="pct"/>
            <w:tcMar>
              <w:top w:w="0" w:type="dxa"/>
              <w:left w:w="100" w:type="dxa"/>
              <w:bottom w:w="0" w:type="dxa"/>
              <w:right w:w="100" w:type="dxa"/>
            </w:tcMar>
          </w:tcPr>
          <w:p w14:paraId="7744F2C0" w14:textId="77777777" w:rsidR="007D30C2" w:rsidRPr="00975D6D" w:rsidRDefault="00000000" w:rsidP="009D0B8A">
            <w:pPr>
              <w:spacing w:line="360" w:lineRule="auto"/>
              <w:jc w:val="both"/>
              <w:rPr>
                <w:rFonts w:eastAsia="Times New Roman"/>
                <w:color w:val="222222"/>
                <w:highlight w:val="white"/>
              </w:rPr>
            </w:pPr>
            <w:r w:rsidRPr="00975D6D">
              <w:rPr>
                <w:rFonts w:eastAsia="Times New Roman"/>
                <w:color w:val="222222"/>
                <w:highlight w:val="white"/>
              </w:rPr>
              <w:t>Objective 1</w:t>
            </w:r>
          </w:p>
        </w:tc>
        <w:tc>
          <w:tcPr>
            <w:tcW w:w="3761" w:type="pct"/>
            <w:tcMar>
              <w:top w:w="0" w:type="dxa"/>
              <w:left w:w="100" w:type="dxa"/>
              <w:bottom w:w="0" w:type="dxa"/>
              <w:right w:w="100" w:type="dxa"/>
            </w:tcMar>
          </w:tcPr>
          <w:p w14:paraId="2B21A9E2" w14:textId="77777777" w:rsidR="007D30C2" w:rsidRPr="00975D6D" w:rsidRDefault="00000000" w:rsidP="009D0B8A">
            <w:pPr>
              <w:spacing w:line="360" w:lineRule="auto"/>
              <w:jc w:val="both"/>
              <w:rPr>
                <w:rFonts w:eastAsia="Times New Roman"/>
                <w:color w:val="222222"/>
                <w:highlight w:val="white"/>
              </w:rPr>
            </w:pPr>
            <w:r w:rsidRPr="00975D6D">
              <w:rPr>
                <w:rFonts w:eastAsia="Times New Roman"/>
                <w:color w:val="222222"/>
                <w:highlight w:val="white"/>
              </w:rPr>
              <w:t>To identify the use of employee engagement in a service organisation</w:t>
            </w:r>
          </w:p>
        </w:tc>
      </w:tr>
      <w:tr w:rsidR="007D30C2" w:rsidRPr="00975D6D" w14:paraId="2AD49C6B" w14:textId="77777777" w:rsidTr="009D0B8A">
        <w:trPr>
          <w:trHeight w:val="735"/>
        </w:trPr>
        <w:tc>
          <w:tcPr>
            <w:tcW w:w="1239" w:type="pct"/>
            <w:tcMar>
              <w:top w:w="0" w:type="dxa"/>
              <w:left w:w="100" w:type="dxa"/>
              <w:bottom w:w="0" w:type="dxa"/>
              <w:right w:w="100" w:type="dxa"/>
            </w:tcMar>
          </w:tcPr>
          <w:p w14:paraId="38F9160D" w14:textId="77777777" w:rsidR="007D30C2" w:rsidRPr="00975D6D" w:rsidRDefault="00000000" w:rsidP="009D0B8A">
            <w:pPr>
              <w:spacing w:line="360" w:lineRule="auto"/>
              <w:jc w:val="both"/>
              <w:rPr>
                <w:rFonts w:eastAsia="Times New Roman"/>
                <w:color w:val="222222"/>
                <w:highlight w:val="white"/>
              </w:rPr>
            </w:pPr>
            <w:r w:rsidRPr="00975D6D">
              <w:rPr>
                <w:rFonts w:eastAsia="Times New Roman"/>
                <w:color w:val="222222"/>
                <w:highlight w:val="white"/>
              </w:rPr>
              <w:t>Objective 2</w:t>
            </w:r>
          </w:p>
        </w:tc>
        <w:tc>
          <w:tcPr>
            <w:tcW w:w="3761" w:type="pct"/>
            <w:tcMar>
              <w:top w:w="0" w:type="dxa"/>
              <w:left w:w="100" w:type="dxa"/>
              <w:bottom w:w="0" w:type="dxa"/>
              <w:right w:w="100" w:type="dxa"/>
            </w:tcMar>
          </w:tcPr>
          <w:p w14:paraId="46CFBEB9" w14:textId="77777777" w:rsidR="007D30C2" w:rsidRPr="00975D6D" w:rsidRDefault="00000000" w:rsidP="009D0B8A">
            <w:pPr>
              <w:spacing w:line="360" w:lineRule="auto"/>
              <w:jc w:val="both"/>
              <w:rPr>
                <w:rFonts w:eastAsia="Times New Roman"/>
              </w:rPr>
            </w:pPr>
            <w:r w:rsidRPr="00975D6D">
              <w:rPr>
                <w:rFonts w:eastAsia="Times New Roman"/>
                <w:color w:val="222222"/>
                <w:highlight w:val="white"/>
              </w:rPr>
              <w:t xml:space="preserve">To determine the key factors influencing employee engagement in </w:t>
            </w:r>
            <w:r w:rsidRPr="00975D6D">
              <w:rPr>
                <w:rFonts w:eastAsia="Times New Roman"/>
              </w:rPr>
              <w:t>Admiral Casinos</w:t>
            </w:r>
          </w:p>
        </w:tc>
      </w:tr>
      <w:tr w:rsidR="007D30C2" w:rsidRPr="00975D6D" w14:paraId="0D33B1F6" w14:textId="77777777" w:rsidTr="009D0B8A">
        <w:trPr>
          <w:trHeight w:val="735"/>
        </w:trPr>
        <w:tc>
          <w:tcPr>
            <w:tcW w:w="1239" w:type="pct"/>
            <w:tcMar>
              <w:top w:w="0" w:type="dxa"/>
              <w:left w:w="100" w:type="dxa"/>
              <w:bottom w:w="0" w:type="dxa"/>
              <w:right w:w="100" w:type="dxa"/>
            </w:tcMar>
          </w:tcPr>
          <w:p w14:paraId="39818D36" w14:textId="77777777" w:rsidR="007D30C2" w:rsidRPr="00975D6D" w:rsidRDefault="00000000" w:rsidP="009D0B8A">
            <w:pPr>
              <w:spacing w:line="360" w:lineRule="auto"/>
              <w:jc w:val="both"/>
              <w:rPr>
                <w:rFonts w:eastAsia="Times New Roman"/>
                <w:color w:val="222222"/>
                <w:highlight w:val="white"/>
              </w:rPr>
            </w:pPr>
            <w:r w:rsidRPr="00975D6D">
              <w:rPr>
                <w:rFonts w:eastAsia="Times New Roman"/>
                <w:color w:val="222222"/>
                <w:highlight w:val="white"/>
              </w:rPr>
              <w:t>Objective 3</w:t>
            </w:r>
          </w:p>
        </w:tc>
        <w:tc>
          <w:tcPr>
            <w:tcW w:w="3761" w:type="pct"/>
            <w:tcMar>
              <w:top w:w="0" w:type="dxa"/>
              <w:left w:w="100" w:type="dxa"/>
              <w:bottom w:w="0" w:type="dxa"/>
              <w:right w:w="100" w:type="dxa"/>
            </w:tcMar>
          </w:tcPr>
          <w:p w14:paraId="3A133060" w14:textId="77777777" w:rsidR="007D30C2" w:rsidRPr="00975D6D" w:rsidRDefault="00000000" w:rsidP="009D0B8A">
            <w:pPr>
              <w:spacing w:line="360" w:lineRule="auto"/>
              <w:jc w:val="both"/>
              <w:rPr>
                <w:rFonts w:eastAsia="Times New Roman"/>
                <w:color w:val="222222"/>
                <w:highlight w:val="white"/>
              </w:rPr>
            </w:pPr>
            <w:r w:rsidRPr="00975D6D">
              <w:rPr>
                <w:rFonts w:eastAsia="Times New Roman"/>
                <w:color w:val="222222"/>
                <w:highlight w:val="white"/>
              </w:rPr>
              <w:t>To evaluate the interrelationship between service quality and employee engagement</w:t>
            </w:r>
          </w:p>
        </w:tc>
      </w:tr>
      <w:tr w:rsidR="007D30C2" w:rsidRPr="00975D6D" w14:paraId="4CD1815E" w14:textId="77777777" w:rsidTr="009D0B8A">
        <w:trPr>
          <w:trHeight w:val="735"/>
        </w:trPr>
        <w:tc>
          <w:tcPr>
            <w:tcW w:w="1239" w:type="pct"/>
            <w:tcMar>
              <w:top w:w="0" w:type="dxa"/>
              <w:left w:w="100" w:type="dxa"/>
              <w:bottom w:w="0" w:type="dxa"/>
              <w:right w:w="100" w:type="dxa"/>
            </w:tcMar>
          </w:tcPr>
          <w:p w14:paraId="133EF11A" w14:textId="77777777" w:rsidR="007D30C2" w:rsidRPr="00975D6D" w:rsidRDefault="00000000" w:rsidP="009D0B8A">
            <w:pPr>
              <w:spacing w:line="360" w:lineRule="auto"/>
              <w:jc w:val="both"/>
              <w:rPr>
                <w:rFonts w:eastAsia="Times New Roman"/>
                <w:color w:val="222222"/>
                <w:highlight w:val="white"/>
              </w:rPr>
            </w:pPr>
            <w:r w:rsidRPr="00975D6D">
              <w:rPr>
                <w:rFonts w:eastAsia="Times New Roman"/>
                <w:color w:val="222222"/>
                <w:highlight w:val="white"/>
              </w:rPr>
              <w:t>Objective 4</w:t>
            </w:r>
          </w:p>
        </w:tc>
        <w:tc>
          <w:tcPr>
            <w:tcW w:w="3761" w:type="pct"/>
            <w:tcMar>
              <w:top w:w="0" w:type="dxa"/>
              <w:left w:w="100" w:type="dxa"/>
              <w:bottom w:w="0" w:type="dxa"/>
              <w:right w:w="100" w:type="dxa"/>
            </w:tcMar>
          </w:tcPr>
          <w:p w14:paraId="70B437E7" w14:textId="77777777" w:rsidR="007D30C2" w:rsidRPr="00975D6D" w:rsidRDefault="00000000" w:rsidP="009D0B8A">
            <w:pPr>
              <w:spacing w:line="360" w:lineRule="auto"/>
              <w:jc w:val="both"/>
              <w:rPr>
                <w:rFonts w:eastAsia="Times New Roman"/>
                <w:color w:val="222222"/>
                <w:highlight w:val="white"/>
              </w:rPr>
            </w:pPr>
            <w:r w:rsidRPr="00975D6D">
              <w:rPr>
                <w:rFonts w:eastAsia="Times New Roman"/>
                <w:color w:val="222222"/>
                <w:highlight w:val="white"/>
              </w:rPr>
              <w:t>To analyse the service quality to enhance customer satisfaction and loyalty</w:t>
            </w:r>
          </w:p>
        </w:tc>
      </w:tr>
    </w:tbl>
    <w:p w14:paraId="3067499E" w14:textId="77777777" w:rsidR="007D30C2" w:rsidRPr="00975D6D" w:rsidRDefault="00000000" w:rsidP="009D0B8A">
      <w:pPr>
        <w:spacing w:line="360" w:lineRule="auto"/>
        <w:jc w:val="both"/>
        <w:rPr>
          <w:rFonts w:eastAsia="Times New Roman"/>
          <w:b/>
          <w:bCs/>
          <w:i/>
          <w:iCs/>
          <w:color w:val="222222"/>
          <w:highlight w:val="white"/>
        </w:rPr>
      </w:pPr>
      <w:r w:rsidRPr="00975D6D">
        <w:rPr>
          <w:rFonts w:eastAsia="Times New Roman"/>
          <w:b/>
          <w:bCs/>
          <w:i/>
          <w:iCs/>
          <w:color w:val="222222"/>
          <w:highlight w:val="white"/>
        </w:rPr>
        <w:t>Research Questions</w:t>
      </w:r>
    </w:p>
    <w:p w14:paraId="057FF4B7" w14:textId="77777777" w:rsidR="007D30C2" w:rsidRPr="00975D6D" w:rsidRDefault="00000000" w:rsidP="009D0B8A">
      <w:pPr>
        <w:numPr>
          <w:ilvl w:val="0"/>
          <w:numId w:val="1"/>
        </w:numPr>
        <w:spacing w:line="360" w:lineRule="auto"/>
        <w:jc w:val="both"/>
        <w:rPr>
          <w:rFonts w:eastAsia="Times New Roman"/>
          <w:color w:val="222222"/>
          <w:highlight w:val="white"/>
        </w:rPr>
      </w:pPr>
      <w:r w:rsidRPr="00975D6D">
        <w:rPr>
          <w:rFonts w:eastAsia="Times New Roman"/>
          <w:color w:val="222222"/>
          <w:highlight w:val="white"/>
        </w:rPr>
        <w:t>What organisational factors motivate employee engagement in Admiral Casinos?</w:t>
      </w:r>
    </w:p>
    <w:p w14:paraId="18DBBA71" w14:textId="77777777" w:rsidR="007D30C2" w:rsidRPr="00975D6D" w:rsidRDefault="00000000" w:rsidP="009D0B8A">
      <w:pPr>
        <w:numPr>
          <w:ilvl w:val="0"/>
          <w:numId w:val="1"/>
        </w:numPr>
        <w:spacing w:line="360" w:lineRule="auto"/>
        <w:jc w:val="both"/>
        <w:rPr>
          <w:rFonts w:eastAsia="Times New Roman"/>
          <w:color w:val="222222"/>
          <w:highlight w:val="white"/>
        </w:rPr>
      </w:pPr>
      <w:r w:rsidRPr="00975D6D">
        <w:rPr>
          <w:rFonts w:eastAsia="Times New Roman"/>
          <w:color w:val="222222"/>
          <w:highlight w:val="white"/>
        </w:rPr>
        <w:t xml:space="preserve"> Why is service quality essential to enhance customer satisfaction in the gaming sector?</w:t>
      </w:r>
    </w:p>
    <w:p w14:paraId="408C501A" w14:textId="77777777" w:rsidR="007D30C2" w:rsidRPr="00975D6D" w:rsidRDefault="00000000" w:rsidP="009D0B8A">
      <w:pPr>
        <w:numPr>
          <w:ilvl w:val="0"/>
          <w:numId w:val="1"/>
        </w:numPr>
        <w:spacing w:line="360" w:lineRule="auto"/>
        <w:jc w:val="both"/>
        <w:rPr>
          <w:rFonts w:eastAsia="Times New Roman"/>
          <w:color w:val="222222"/>
          <w:highlight w:val="white"/>
        </w:rPr>
      </w:pPr>
      <w:r w:rsidRPr="00975D6D">
        <w:rPr>
          <w:rFonts w:eastAsia="Times New Roman"/>
          <w:color w:val="222222"/>
          <w:highlight w:val="white"/>
        </w:rPr>
        <w:t xml:space="preserve"> How does employee engagement experience by the employees in a gaming organisation?</w:t>
      </w:r>
    </w:p>
    <w:p w14:paraId="5FA2ADA2" w14:textId="3D4AD5F3" w:rsidR="007D30C2" w:rsidRPr="00975D6D" w:rsidRDefault="00000000" w:rsidP="009D0B8A">
      <w:pPr>
        <w:numPr>
          <w:ilvl w:val="0"/>
          <w:numId w:val="1"/>
        </w:numPr>
        <w:spacing w:line="360" w:lineRule="auto"/>
        <w:jc w:val="both"/>
        <w:rPr>
          <w:rFonts w:eastAsia="Times New Roman"/>
          <w:color w:val="222222"/>
          <w:highlight w:val="white"/>
        </w:rPr>
      </w:pPr>
      <w:r w:rsidRPr="00975D6D">
        <w:rPr>
          <w:rFonts w:eastAsia="Times New Roman"/>
          <w:color w:val="222222"/>
          <w:highlight w:val="white"/>
        </w:rPr>
        <w:t xml:space="preserve">How does employee engagement affect employees' ability to deliver high service in gaming centres? </w:t>
      </w:r>
    </w:p>
    <w:p w14:paraId="7EEC04DA" w14:textId="77777777" w:rsidR="007D30C2" w:rsidRPr="00975D6D" w:rsidRDefault="00000000" w:rsidP="009D0B8A">
      <w:pPr>
        <w:pStyle w:val="Heading1"/>
        <w:rPr>
          <w:rFonts w:ascii="Arial" w:hAnsi="Arial" w:cs="Arial"/>
          <w:sz w:val="22"/>
          <w:szCs w:val="22"/>
        </w:rPr>
      </w:pPr>
      <w:bookmarkStart w:id="4" w:name="_j239dknwouqc" w:colFirst="0" w:colLast="0"/>
      <w:bookmarkStart w:id="5" w:name="_Toc224315131"/>
      <w:bookmarkEnd w:id="4"/>
      <w:r w:rsidRPr="00975D6D">
        <w:rPr>
          <w:rFonts w:ascii="Arial" w:hAnsi="Arial" w:cs="Arial"/>
          <w:sz w:val="22"/>
          <w:szCs w:val="22"/>
        </w:rPr>
        <w:t>3. Critical Literature Review</w:t>
      </w:r>
      <w:bookmarkEnd w:id="5"/>
    </w:p>
    <w:p w14:paraId="3F8319B4" w14:textId="77777777" w:rsidR="007D30C2" w:rsidRPr="00975D6D" w:rsidRDefault="00000000" w:rsidP="009D0B8A">
      <w:pPr>
        <w:pStyle w:val="Heading2"/>
        <w:rPr>
          <w:rFonts w:ascii="Arial" w:hAnsi="Arial" w:cs="Arial"/>
          <w:sz w:val="22"/>
          <w:szCs w:val="22"/>
        </w:rPr>
      </w:pPr>
      <w:bookmarkStart w:id="6" w:name="_uscrsgdgh9y1" w:colFirst="0" w:colLast="0"/>
      <w:bookmarkStart w:id="7" w:name="_Toc224315132"/>
      <w:bookmarkEnd w:id="6"/>
      <w:r w:rsidRPr="00975D6D">
        <w:rPr>
          <w:rFonts w:ascii="Arial" w:hAnsi="Arial" w:cs="Arial"/>
          <w:sz w:val="22"/>
          <w:szCs w:val="22"/>
        </w:rPr>
        <w:t>3.1 Overview of employee engagement and theory</w:t>
      </w:r>
      <w:bookmarkEnd w:id="7"/>
      <w:r w:rsidRPr="00975D6D">
        <w:rPr>
          <w:rFonts w:ascii="Arial" w:hAnsi="Arial" w:cs="Arial"/>
          <w:sz w:val="22"/>
          <w:szCs w:val="22"/>
        </w:rPr>
        <w:t xml:space="preserve"> </w:t>
      </w:r>
    </w:p>
    <w:p w14:paraId="237DE7A2" w14:textId="77777777" w:rsidR="007D30C2" w:rsidRPr="00975D6D" w:rsidRDefault="00000000" w:rsidP="009D0B8A">
      <w:pPr>
        <w:spacing w:line="360" w:lineRule="auto"/>
        <w:jc w:val="both"/>
        <w:rPr>
          <w:rFonts w:eastAsia="Times New Roman"/>
        </w:rPr>
      </w:pPr>
      <w:r w:rsidRPr="00975D6D">
        <w:rPr>
          <w:rFonts w:eastAsia="Times New Roman"/>
        </w:rPr>
        <w:t xml:space="preserve">Employee engagement is one of the fundamental factors in human resources to manage customer demand, organisational service and employee satisfaction. One of the influential theories is Kahn's employee engagement theory, </w:t>
      </w:r>
      <w:r w:rsidRPr="00975D6D">
        <w:rPr>
          <w:rFonts w:eastAsia="Times New Roman"/>
          <w:color w:val="222222"/>
          <w:highlight w:val="white"/>
        </w:rPr>
        <w:t xml:space="preserve">Albrecht </w:t>
      </w:r>
      <w:r w:rsidRPr="00975D6D">
        <w:rPr>
          <w:rFonts w:eastAsia="Times New Roman"/>
          <w:i/>
          <w:iCs/>
          <w:color w:val="222222"/>
          <w:highlight w:val="white"/>
        </w:rPr>
        <w:t>et al.</w:t>
      </w:r>
      <w:r w:rsidRPr="00975D6D">
        <w:rPr>
          <w:rFonts w:eastAsia="Times New Roman"/>
          <w:color w:val="222222"/>
          <w:highlight w:val="white"/>
        </w:rPr>
        <w:t xml:space="preserve">, (2023), </w:t>
      </w:r>
      <w:r w:rsidRPr="00975D6D">
        <w:rPr>
          <w:rFonts w:eastAsia="Times New Roman"/>
        </w:rPr>
        <w:t>which states that employee engagement is a psychological perspective among an individual based on their job design, where the individual has to develop their cognitive, physical and emotional factors towards their work. By applying this theory, the influenced employees are normally described as being more highly motivated, committed and dedicated to organisational objectives. Engagement is a process of vigour, commitment and absorption in work-related activities, a measure of positive relation of employees to their work responsibilities.</w:t>
      </w:r>
    </w:p>
    <w:p w14:paraId="302BF224" w14:textId="77777777" w:rsidR="007D30C2" w:rsidRPr="00975D6D" w:rsidRDefault="00000000" w:rsidP="009D0B8A">
      <w:pPr>
        <w:spacing w:line="360" w:lineRule="auto"/>
        <w:jc w:val="both"/>
        <w:rPr>
          <w:rFonts w:eastAsia="Times New Roman"/>
        </w:rPr>
      </w:pPr>
      <w:r w:rsidRPr="00975D6D">
        <w:rPr>
          <w:rFonts w:eastAsia="Times New Roman"/>
        </w:rPr>
        <w:t xml:space="preserve">Based on the recent study by Ohri and Dutta, (2025), it has been noted that engagement of workers plays a significant role in the operational efficiency of the organisation to meet its objectives. Organisations that have superior employee engagement tend to record better employee performance, lower turnover interest, and enhanced organisational loyalty. In the same way, Cai </w:t>
      </w:r>
      <w:r w:rsidRPr="00975D6D">
        <w:rPr>
          <w:rFonts w:eastAsia="Times New Roman"/>
          <w:i/>
          <w:iCs/>
        </w:rPr>
        <w:t>et al</w:t>
      </w:r>
      <w:r w:rsidRPr="00975D6D">
        <w:rPr>
          <w:rFonts w:eastAsia="Times New Roman"/>
        </w:rPr>
        <w:t xml:space="preserve">., (2024), posit that organisational support, leadership behaviour, and workplace culture have a strong impact on engagement. In the service-based sector, employee engagement is crucial, especially since frontline workers have direct customer interactions and change service delivery outcomes. An employee will exhibit proactive behaviour, offer personalised service, and add value to customer experiences when psychologically attached to their work. Therefore, the main perspectives of employee engagement are to provide high-quality service to the customer and enhance the productivity and operation of the organisation. </w:t>
      </w:r>
    </w:p>
    <w:p w14:paraId="20F52313" w14:textId="77777777" w:rsidR="007D30C2" w:rsidRPr="00975D6D" w:rsidRDefault="00000000" w:rsidP="009D0B8A">
      <w:pPr>
        <w:pStyle w:val="Heading2"/>
        <w:rPr>
          <w:rFonts w:ascii="Arial" w:hAnsi="Arial" w:cs="Arial"/>
          <w:sz w:val="22"/>
          <w:szCs w:val="22"/>
        </w:rPr>
      </w:pPr>
      <w:bookmarkStart w:id="8" w:name="_Toc224315133"/>
      <w:r w:rsidRPr="00975D6D">
        <w:rPr>
          <w:rFonts w:ascii="Arial" w:hAnsi="Arial" w:cs="Arial"/>
          <w:sz w:val="22"/>
          <w:szCs w:val="22"/>
        </w:rPr>
        <w:t>3.2 Motivation and employee performance</w:t>
      </w:r>
      <w:bookmarkEnd w:id="8"/>
      <w:r w:rsidRPr="00975D6D">
        <w:rPr>
          <w:rFonts w:ascii="Arial" w:hAnsi="Arial" w:cs="Arial"/>
          <w:sz w:val="22"/>
          <w:szCs w:val="22"/>
        </w:rPr>
        <w:t xml:space="preserve"> </w:t>
      </w:r>
    </w:p>
    <w:p w14:paraId="774F5B21" w14:textId="77777777" w:rsidR="007D30C2" w:rsidRPr="00975D6D" w:rsidRDefault="00000000" w:rsidP="009D0B8A">
      <w:pPr>
        <w:spacing w:line="360" w:lineRule="auto"/>
        <w:jc w:val="both"/>
        <w:rPr>
          <w:rFonts w:eastAsia="Times New Roman"/>
        </w:rPr>
      </w:pPr>
      <w:r w:rsidRPr="00975D6D">
        <w:rPr>
          <w:rFonts w:eastAsia="Times New Roman"/>
        </w:rPr>
        <w:t xml:space="preserve">Motivation is necessary in employee development because it helps the workers to continue their service by adaptation of skills and self-improvement. Through the application of the two-factor theory of Herzberg, Lee </w:t>
      </w:r>
      <w:r w:rsidRPr="00975D6D">
        <w:rPr>
          <w:rFonts w:eastAsia="Times New Roman"/>
          <w:i/>
          <w:iCs/>
        </w:rPr>
        <w:t>et al</w:t>
      </w:r>
      <w:r w:rsidRPr="00975D6D">
        <w:rPr>
          <w:rFonts w:eastAsia="Times New Roman"/>
        </w:rPr>
        <w:t xml:space="preserve">. (2022), stated that the motivation of employees and job satisfaction are affected by two factors, which are motivators and hygiene factors. Motivators are internally-driven factors in the work, including achievement, recognition, accountability, progress, and personal development, and directly increase job satisfaction and influence the employees to work better. Hygienic factors, on the contrary, are the external conditions such as pay, company policies, working conditions, supervision and job security. These are not directly the factors that lead to higher satisfaction and they only prevent dissatisfaction as long as they are provided properly. The study Li </w:t>
      </w:r>
      <w:r w:rsidRPr="00975D6D">
        <w:rPr>
          <w:rFonts w:eastAsia="Times New Roman"/>
          <w:i/>
          <w:iCs/>
        </w:rPr>
        <w:t>et al</w:t>
      </w:r>
      <w:r w:rsidRPr="00975D6D">
        <w:rPr>
          <w:rFonts w:eastAsia="Times New Roman"/>
        </w:rPr>
        <w:t xml:space="preserve">., (2025), showed that when an organisation does not implement hygiene factors, the workers become dissatisfied and lack motivation, which results in a high turnover rate. The main purpose of motivators is to maintain employee engagement and enhance their performance at the workplace. The gaming sector should recruit employees who have the ability to work under pressure with respect to shift work, operational pressure and constant monitoring of customer demand. </w:t>
      </w:r>
    </w:p>
    <w:p w14:paraId="3A67E8EA" w14:textId="77777777" w:rsidR="007D30C2" w:rsidRPr="00975D6D" w:rsidRDefault="00000000" w:rsidP="009D0B8A">
      <w:pPr>
        <w:pStyle w:val="Heading2"/>
        <w:rPr>
          <w:rFonts w:ascii="Arial" w:hAnsi="Arial" w:cs="Arial"/>
          <w:sz w:val="22"/>
          <w:szCs w:val="22"/>
        </w:rPr>
      </w:pPr>
      <w:bookmarkStart w:id="9" w:name="_Toc224315134"/>
      <w:r w:rsidRPr="00975D6D">
        <w:rPr>
          <w:rFonts w:ascii="Arial" w:hAnsi="Arial" w:cs="Arial"/>
          <w:sz w:val="22"/>
          <w:szCs w:val="22"/>
        </w:rPr>
        <w:t>3.3 Impact of service quality delivery on employee engagement</w:t>
      </w:r>
      <w:bookmarkEnd w:id="9"/>
      <w:r w:rsidRPr="00975D6D">
        <w:rPr>
          <w:rFonts w:ascii="Arial" w:hAnsi="Arial" w:cs="Arial"/>
          <w:sz w:val="22"/>
          <w:szCs w:val="22"/>
        </w:rPr>
        <w:t xml:space="preserve"> </w:t>
      </w:r>
    </w:p>
    <w:p w14:paraId="3F5F3073" w14:textId="77777777" w:rsidR="007D30C2" w:rsidRPr="00975D6D" w:rsidRDefault="00000000" w:rsidP="009D0B8A">
      <w:pPr>
        <w:spacing w:line="360" w:lineRule="auto"/>
        <w:jc w:val="both"/>
        <w:rPr>
          <w:rFonts w:eastAsia="Times New Roman"/>
        </w:rPr>
      </w:pPr>
      <w:r w:rsidRPr="00975D6D">
        <w:rPr>
          <w:rFonts w:eastAsia="Times New Roman"/>
        </w:rPr>
        <w:t xml:space="preserve">Service is an essential term in the organisation, as high-quality service delivery by an employee to the customer helps the company to build a reputation and competitiveness in the sector. </w:t>
      </w:r>
      <w:proofErr w:type="spellStart"/>
      <w:r w:rsidRPr="00975D6D">
        <w:rPr>
          <w:rFonts w:eastAsia="Times New Roman"/>
        </w:rPr>
        <w:t>Chotisarn</w:t>
      </w:r>
      <w:proofErr w:type="spellEnd"/>
      <w:r w:rsidRPr="00975D6D">
        <w:rPr>
          <w:rFonts w:eastAsia="Times New Roman"/>
        </w:rPr>
        <w:t xml:space="preserve"> and </w:t>
      </w:r>
      <w:proofErr w:type="spellStart"/>
      <w:r w:rsidRPr="00975D6D">
        <w:rPr>
          <w:rFonts w:eastAsia="Times New Roman"/>
        </w:rPr>
        <w:t>Phuthong</w:t>
      </w:r>
      <w:proofErr w:type="spellEnd"/>
      <w:r w:rsidRPr="00975D6D">
        <w:rPr>
          <w:rFonts w:eastAsia="Times New Roman"/>
        </w:rPr>
        <w:t>, (2025), stated that SERVQUAL is one of the models where customers analyse the services based on their expectations and perceived quality of the service. It identifies five dimensions regarding the ways customers can understand service quality, such as reliability, responsiveness, assurance, empathy, and tangibles. Reliability is the quality of an organisation to perform services correctly and uniformly, and responsiveness is the desire of employees to help customers and offer timely services. Similarly, Saha</w:t>
      </w:r>
      <w:r w:rsidRPr="00975D6D">
        <w:rPr>
          <w:rFonts w:eastAsia="Times New Roman"/>
          <w:i/>
          <w:iCs/>
        </w:rPr>
        <w:t xml:space="preserve"> et al.</w:t>
      </w:r>
      <w:r w:rsidRPr="00975D6D">
        <w:rPr>
          <w:rFonts w:eastAsia="Times New Roman"/>
        </w:rPr>
        <w:t xml:space="preserve">, (2025), in the gaming centre, service quality is mainly used to support the players, gaming machines and foster a positive environment among the customers, meeting the responsibility of gaming facilities. High-quality service by the employees helps to retain loyal customers and maintain competitiveness in the market. </w:t>
      </w:r>
    </w:p>
    <w:p w14:paraId="41D284A4" w14:textId="77777777" w:rsidR="007D30C2" w:rsidRPr="00975D6D" w:rsidRDefault="00000000" w:rsidP="009D0B8A">
      <w:pPr>
        <w:pStyle w:val="Heading2"/>
        <w:rPr>
          <w:rFonts w:ascii="Arial" w:hAnsi="Arial" w:cs="Arial"/>
          <w:sz w:val="22"/>
          <w:szCs w:val="22"/>
        </w:rPr>
      </w:pPr>
      <w:bookmarkStart w:id="10" w:name="_Toc224315135"/>
      <w:r w:rsidRPr="00975D6D">
        <w:rPr>
          <w:rFonts w:ascii="Arial" w:hAnsi="Arial" w:cs="Arial"/>
          <w:sz w:val="22"/>
          <w:szCs w:val="22"/>
        </w:rPr>
        <w:t>3.4 Employee engagement and customer satisfaction</w:t>
      </w:r>
      <w:bookmarkEnd w:id="10"/>
      <w:r w:rsidRPr="00975D6D">
        <w:rPr>
          <w:rFonts w:ascii="Arial" w:hAnsi="Arial" w:cs="Arial"/>
          <w:sz w:val="22"/>
          <w:szCs w:val="22"/>
        </w:rPr>
        <w:t xml:space="preserve"> </w:t>
      </w:r>
    </w:p>
    <w:p w14:paraId="443771C0" w14:textId="58D0C172" w:rsidR="007D30C2" w:rsidRPr="00975D6D" w:rsidRDefault="00000000" w:rsidP="009D0B8A">
      <w:pPr>
        <w:spacing w:line="360" w:lineRule="auto"/>
        <w:jc w:val="both"/>
        <w:rPr>
          <w:rFonts w:eastAsia="Times New Roman"/>
        </w:rPr>
      </w:pPr>
      <w:r w:rsidRPr="00975D6D">
        <w:rPr>
          <w:rFonts w:eastAsia="Times New Roman"/>
        </w:rPr>
        <w:t xml:space="preserve">Employee engagement had an interrelationship with customer satisfaction. The study stated by, </w:t>
      </w:r>
      <w:proofErr w:type="spellStart"/>
      <w:r w:rsidRPr="00975D6D">
        <w:rPr>
          <w:rFonts w:eastAsia="Times New Roman"/>
        </w:rPr>
        <w:t>Zeglat</w:t>
      </w:r>
      <w:proofErr w:type="spellEnd"/>
      <w:r w:rsidRPr="00975D6D">
        <w:rPr>
          <w:rFonts w:eastAsia="Times New Roman"/>
        </w:rPr>
        <w:t xml:space="preserve">, </w:t>
      </w:r>
      <w:proofErr w:type="spellStart"/>
      <w:r w:rsidRPr="00975D6D">
        <w:rPr>
          <w:rFonts w:eastAsia="Times New Roman"/>
        </w:rPr>
        <w:t>Shrafat</w:t>
      </w:r>
      <w:proofErr w:type="spellEnd"/>
      <w:r w:rsidRPr="00975D6D">
        <w:rPr>
          <w:rFonts w:eastAsia="Times New Roman"/>
        </w:rPr>
        <w:t xml:space="preserve"> and </w:t>
      </w:r>
      <w:proofErr w:type="spellStart"/>
      <w:r w:rsidRPr="00975D6D">
        <w:rPr>
          <w:rFonts w:eastAsia="Times New Roman"/>
        </w:rPr>
        <w:t>Al-Gasawneh</w:t>
      </w:r>
      <w:proofErr w:type="spellEnd"/>
      <w:r w:rsidRPr="00975D6D">
        <w:rPr>
          <w:rFonts w:eastAsia="Times New Roman"/>
        </w:rPr>
        <w:t>, (2024</w:t>
      </w:r>
      <w:r w:rsidR="009D0B8A" w:rsidRPr="00975D6D">
        <w:rPr>
          <w:rFonts w:eastAsia="Times New Roman"/>
        </w:rPr>
        <w:t>), the</w:t>
      </w:r>
      <w:r w:rsidRPr="00975D6D">
        <w:rPr>
          <w:rFonts w:eastAsia="Times New Roman"/>
        </w:rPr>
        <w:t xml:space="preserve"> service profit chain theory, helps employees to maintain motivation in their jobs and provide better services to the customers. The resulting services provide better customer experiences, increase customer satisfaction and loyalty eventually.  In the gaming centres as a customer-facing industry, employee attitudes and behaviour have a direct impact on customer service perceptions. Therefore, active workers have higher chances of generating good service interactions. The study stated that the organisation should meet the demands of employees to maintain the service at the workplace. </w:t>
      </w:r>
    </w:p>
    <w:p w14:paraId="7D67F9F4" w14:textId="54E0C4E8" w:rsidR="00013676" w:rsidRPr="00975D6D" w:rsidRDefault="00013676" w:rsidP="009D0B8A">
      <w:pPr>
        <w:pStyle w:val="Heading2"/>
        <w:rPr>
          <w:rFonts w:ascii="Arial" w:hAnsi="Arial" w:cs="Arial"/>
          <w:sz w:val="22"/>
          <w:szCs w:val="22"/>
        </w:rPr>
      </w:pPr>
      <w:bookmarkStart w:id="11" w:name="_Toc224315136"/>
      <w:r w:rsidRPr="00975D6D">
        <w:rPr>
          <w:rFonts w:ascii="Arial" w:hAnsi="Arial" w:cs="Arial"/>
          <w:sz w:val="22"/>
          <w:szCs w:val="22"/>
        </w:rPr>
        <w:t>3.5 Conceptual Framework</w:t>
      </w:r>
      <w:bookmarkEnd w:id="11"/>
      <w:r w:rsidRPr="00975D6D">
        <w:rPr>
          <w:rFonts w:ascii="Arial" w:hAnsi="Arial" w:cs="Arial"/>
          <w:sz w:val="22"/>
          <w:szCs w:val="22"/>
        </w:rPr>
        <w:t xml:space="preserve"> </w:t>
      </w:r>
    </w:p>
    <w:p w14:paraId="09F92489" w14:textId="77C8E096" w:rsidR="00013676" w:rsidRPr="00975D6D" w:rsidRDefault="00013676" w:rsidP="009D0B8A">
      <w:pPr>
        <w:spacing w:line="360" w:lineRule="auto"/>
        <w:jc w:val="center"/>
        <w:rPr>
          <w:rFonts w:eastAsia="Times New Roman"/>
        </w:rPr>
      </w:pPr>
      <w:r w:rsidRPr="00975D6D">
        <w:rPr>
          <w:rFonts w:eastAsia="Times New Roman"/>
          <w:noProof/>
        </w:rPr>
        <w:drawing>
          <wp:inline distT="0" distB="0" distL="0" distR="0" wp14:anchorId="705CD42C" wp14:editId="75DCB819">
            <wp:extent cx="4726744" cy="2960370"/>
            <wp:effectExtent l="19050" t="19050" r="17145" b="11430"/>
            <wp:docPr id="27626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265300" name=""/>
                    <pic:cNvPicPr/>
                  </pic:nvPicPr>
                  <pic:blipFill>
                    <a:blip r:embed="rId11"/>
                    <a:stretch>
                      <a:fillRect/>
                    </a:stretch>
                  </pic:blipFill>
                  <pic:spPr>
                    <a:xfrm>
                      <a:off x="0" y="0"/>
                      <a:ext cx="4731205" cy="2963164"/>
                    </a:xfrm>
                    <a:prstGeom prst="rect">
                      <a:avLst/>
                    </a:prstGeom>
                    <a:ln>
                      <a:solidFill>
                        <a:schemeClr val="tx1"/>
                      </a:solidFill>
                    </a:ln>
                  </pic:spPr>
                </pic:pic>
              </a:graphicData>
            </a:graphic>
          </wp:inline>
        </w:drawing>
      </w:r>
    </w:p>
    <w:p w14:paraId="32AB9D44" w14:textId="1E9DB807" w:rsidR="00013676" w:rsidRPr="00975D6D" w:rsidRDefault="00013676" w:rsidP="009D0B8A">
      <w:pPr>
        <w:spacing w:line="360" w:lineRule="auto"/>
        <w:jc w:val="center"/>
        <w:rPr>
          <w:rFonts w:eastAsia="Times New Roman"/>
          <w:b/>
          <w:bCs/>
        </w:rPr>
      </w:pPr>
      <w:r w:rsidRPr="00975D6D">
        <w:rPr>
          <w:rFonts w:eastAsia="Times New Roman"/>
          <w:b/>
          <w:bCs/>
        </w:rPr>
        <w:t xml:space="preserve">Figure 3: Conceptual Framework </w:t>
      </w:r>
    </w:p>
    <w:p w14:paraId="4013BD21" w14:textId="5B13FCE9" w:rsidR="00013676" w:rsidRPr="00975D6D" w:rsidRDefault="00013676" w:rsidP="009D0B8A">
      <w:pPr>
        <w:spacing w:line="360" w:lineRule="auto"/>
        <w:jc w:val="center"/>
        <w:rPr>
          <w:rFonts w:eastAsia="Times New Roman"/>
        </w:rPr>
      </w:pPr>
      <w:r w:rsidRPr="00975D6D">
        <w:rPr>
          <w:rFonts w:eastAsia="Times New Roman"/>
        </w:rPr>
        <w:t xml:space="preserve">(Source: Self–Created) </w:t>
      </w:r>
    </w:p>
    <w:p w14:paraId="1E13BB5A" w14:textId="33E77854" w:rsidR="007D30C2" w:rsidRPr="00975D6D" w:rsidRDefault="00000000" w:rsidP="009D0B8A">
      <w:pPr>
        <w:pStyle w:val="Heading2"/>
        <w:rPr>
          <w:rFonts w:ascii="Arial" w:hAnsi="Arial" w:cs="Arial"/>
          <w:sz w:val="22"/>
          <w:szCs w:val="22"/>
        </w:rPr>
      </w:pPr>
      <w:bookmarkStart w:id="12" w:name="_Toc224315137"/>
      <w:r w:rsidRPr="00975D6D">
        <w:rPr>
          <w:rFonts w:ascii="Arial" w:hAnsi="Arial" w:cs="Arial"/>
          <w:sz w:val="22"/>
          <w:szCs w:val="22"/>
        </w:rPr>
        <w:t>3.</w:t>
      </w:r>
      <w:r w:rsidR="00013676" w:rsidRPr="00975D6D">
        <w:rPr>
          <w:rFonts w:ascii="Arial" w:hAnsi="Arial" w:cs="Arial"/>
          <w:sz w:val="22"/>
          <w:szCs w:val="22"/>
        </w:rPr>
        <w:t>6</w:t>
      </w:r>
      <w:r w:rsidRPr="00975D6D">
        <w:rPr>
          <w:rFonts w:ascii="Arial" w:hAnsi="Arial" w:cs="Arial"/>
          <w:sz w:val="22"/>
          <w:szCs w:val="22"/>
        </w:rPr>
        <w:t xml:space="preserve"> Research gap</w:t>
      </w:r>
      <w:bookmarkEnd w:id="12"/>
      <w:r w:rsidRPr="00975D6D">
        <w:rPr>
          <w:rFonts w:ascii="Arial" w:hAnsi="Arial" w:cs="Arial"/>
          <w:sz w:val="22"/>
          <w:szCs w:val="22"/>
        </w:rPr>
        <w:t xml:space="preserve"> </w:t>
      </w:r>
    </w:p>
    <w:p w14:paraId="7607350C" w14:textId="137B0C6F" w:rsidR="007D30C2" w:rsidRPr="00975D6D" w:rsidRDefault="00000000" w:rsidP="009D0B8A">
      <w:pPr>
        <w:spacing w:line="360" w:lineRule="auto"/>
        <w:jc w:val="both"/>
        <w:rPr>
          <w:rFonts w:eastAsia="Times New Roman"/>
        </w:rPr>
      </w:pPr>
      <w:r w:rsidRPr="00975D6D">
        <w:rPr>
          <w:rFonts w:eastAsia="Times New Roman"/>
        </w:rPr>
        <w:t xml:space="preserve">The existing study had identified the use of motivation, service quality and employee engagement in various sectors which include the gaming industry. However, there is limited information related to the use of </w:t>
      </w:r>
      <w:r w:rsidR="009D0B8A" w:rsidRPr="00975D6D">
        <w:rPr>
          <w:rFonts w:eastAsia="Times New Roman"/>
        </w:rPr>
        <w:t xml:space="preserve">employee engagement </w:t>
      </w:r>
      <w:r w:rsidRPr="00975D6D">
        <w:rPr>
          <w:rFonts w:eastAsia="Times New Roman"/>
        </w:rPr>
        <w:t xml:space="preserve">on </w:t>
      </w:r>
      <w:r w:rsidR="009D0B8A" w:rsidRPr="00975D6D">
        <w:rPr>
          <w:rFonts w:eastAsia="Times New Roman"/>
        </w:rPr>
        <w:t xml:space="preserve">service quality delivery </w:t>
      </w:r>
      <w:r w:rsidRPr="00975D6D">
        <w:rPr>
          <w:rFonts w:eastAsia="Times New Roman"/>
        </w:rPr>
        <w:t xml:space="preserve">in gambling and entertainment sector. The study is also not able to provide in depth detail on how employee engagement directly influences service quality in gaming </w:t>
      </w:r>
      <w:r w:rsidR="009D0B8A" w:rsidRPr="00975D6D">
        <w:rPr>
          <w:rFonts w:eastAsia="Times New Roman"/>
        </w:rPr>
        <w:t>centres</w:t>
      </w:r>
      <w:r w:rsidRPr="00975D6D">
        <w:rPr>
          <w:rFonts w:eastAsia="Times New Roman"/>
        </w:rPr>
        <w:t xml:space="preserve">. Therefore, further research is required in future to analyse the relationship and interconnection of service quality and employee engagement at Admiral Casinos. </w:t>
      </w:r>
    </w:p>
    <w:p w14:paraId="0D8B06E5" w14:textId="77777777" w:rsidR="007D30C2" w:rsidRPr="00975D6D" w:rsidRDefault="00000000" w:rsidP="009D0B8A">
      <w:pPr>
        <w:pStyle w:val="Heading1"/>
        <w:rPr>
          <w:rFonts w:ascii="Arial" w:hAnsi="Arial" w:cs="Arial"/>
          <w:sz w:val="22"/>
          <w:szCs w:val="22"/>
        </w:rPr>
      </w:pPr>
      <w:bookmarkStart w:id="13" w:name="_518hlnebmhdw" w:colFirst="0" w:colLast="0"/>
      <w:bookmarkStart w:id="14" w:name="_Toc224315138"/>
      <w:bookmarkEnd w:id="13"/>
      <w:r w:rsidRPr="00975D6D">
        <w:rPr>
          <w:rFonts w:ascii="Arial" w:hAnsi="Arial" w:cs="Arial"/>
          <w:sz w:val="22"/>
          <w:szCs w:val="22"/>
        </w:rPr>
        <w:t>4. Research Methodology and Design</w:t>
      </w:r>
      <w:bookmarkEnd w:id="14"/>
    </w:p>
    <w:p w14:paraId="29944AA5" w14:textId="77777777" w:rsidR="007D30C2" w:rsidRPr="00975D6D" w:rsidRDefault="00000000" w:rsidP="009D0B8A">
      <w:pPr>
        <w:pStyle w:val="Heading2"/>
        <w:rPr>
          <w:rFonts w:ascii="Arial" w:hAnsi="Arial" w:cs="Arial"/>
          <w:sz w:val="22"/>
          <w:szCs w:val="22"/>
        </w:rPr>
      </w:pPr>
      <w:bookmarkStart w:id="15" w:name="_c5c6kkcl8alp" w:colFirst="0" w:colLast="0"/>
      <w:bookmarkStart w:id="16" w:name="_Toc224315139"/>
      <w:bookmarkEnd w:id="15"/>
      <w:r w:rsidRPr="00975D6D">
        <w:rPr>
          <w:rFonts w:ascii="Arial" w:hAnsi="Arial" w:cs="Arial"/>
          <w:sz w:val="22"/>
          <w:szCs w:val="22"/>
        </w:rPr>
        <w:t>4.1 Research Philosophy</w:t>
      </w:r>
      <w:bookmarkEnd w:id="16"/>
    </w:p>
    <w:p w14:paraId="39007269" w14:textId="77777777" w:rsidR="007D30C2" w:rsidRPr="00975D6D" w:rsidRDefault="00000000" w:rsidP="009D0B8A">
      <w:pPr>
        <w:spacing w:line="360" w:lineRule="auto"/>
        <w:jc w:val="center"/>
      </w:pPr>
      <w:r w:rsidRPr="00975D6D">
        <w:rPr>
          <w:noProof/>
        </w:rPr>
        <w:drawing>
          <wp:inline distT="114300" distB="114300" distL="114300" distR="114300" wp14:anchorId="6EA28DA5" wp14:editId="6D20EC53">
            <wp:extent cx="3976688" cy="2950651"/>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976688" cy="2950651"/>
                    </a:xfrm>
                    <a:prstGeom prst="rect">
                      <a:avLst/>
                    </a:prstGeom>
                    <a:ln w="12700">
                      <a:solidFill>
                        <a:srgbClr val="000000"/>
                      </a:solidFill>
                      <a:prstDash val="solid"/>
                    </a:ln>
                  </pic:spPr>
                </pic:pic>
              </a:graphicData>
            </a:graphic>
          </wp:inline>
        </w:drawing>
      </w:r>
    </w:p>
    <w:p w14:paraId="3432078A" w14:textId="062ABB78" w:rsidR="00013676" w:rsidRPr="00975D6D" w:rsidRDefault="00013676" w:rsidP="009D0B8A">
      <w:pPr>
        <w:spacing w:line="360" w:lineRule="auto"/>
        <w:jc w:val="center"/>
        <w:rPr>
          <w:b/>
          <w:bCs/>
        </w:rPr>
      </w:pPr>
      <w:r w:rsidRPr="00975D6D">
        <w:rPr>
          <w:b/>
          <w:bCs/>
        </w:rPr>
        <w:t xml:space="preserve">Figure 4: Saunders' research onion model </w:t>
      </w:r>
    </w:p>
    <w:p w14:paraId="4EFF196A" w14:textId="09B79C56" w:rsidR="00013676" w:rsidRPr="00975D6D" w:rsidRDefault="00013676" w:rsidP="009D0B8A">
      <w:pPr>
        <w:spacing w:line="360" w:lineRule="auto"/>
        <w:jc w:val="center"/>
      </w:pPr>
      <w:r w:rsidRPr="00975D6D">
        <w:t>(Source: Saunders et al., 2019)</w:t>
      </w:r>
    </w:p>
    <w:p w14:paraId="6131F125" w14:textId="77777777" w:rsidR="007D30C2" w:rsidRPr="00975D6D" w:rsidRDefault="00000000" w:rsidP="009D0B8A">
      <w:pPr>
        <w:spacing w:line="360" w:lineRule="auto"/>
        <w:jc w:val="both"/>
        <w:rPr>
          <w:rFonts w:eastAsia="Times New Roman"/>
        </w:rPr>
      </w:pPr>
      <w:r w:rsidRPr="00975D6D">
        <w:rPr>
          <w:rFonts w:eastAsia="Times New Roman"/>
        </w:rPr>
        <w:t>The study, with the implementation of Saunders' research onion model, discusses the techniques used to gather data.  Research philosophy mainly shows the knowledge related to the study. The study will be undertaken pragmatism philosophy as it provides accurate theoretical information as well as focuses on the practical process of organisational issues (</w:t>
      </w:r>
      <w:proofErr w:type="spellStart"/>
      <w:r w:rsidRPr="00975D6D">
        <w:rPr>
          <w:rFonts w:eastAsia="Times New Roman"/>
        </w:rPr>
        <w:t>Garcés</w:t>
      </w:r>
      <w:r w:rsidRPr="00975D6D">
        <w:rPr>
          <w:rFonts w:ascii="Cambria Math" w:eastAsia="Times New Roman" w:hAnsi="Cambria Math" w:cs="Cambria Math"/>
        </w:rPr>
        <w:t>‐</w:t>
      </w:r>
      <w:r w:rsidRPr="00975D6D">
        <w:rPr>
          <w:rFonts w:eastAsia="Times New Roman"/>
        </w:rPr>
        <w:t>Velástegui</w:t>
      </w:r>
      <w:proofErr w:type="spellEnd"/>
      <w:r w:rsidRPr="00975D6D">
        <w:rPr>
          <w:rFonts w:eastAsia="Times New Roman"/>
        </w:rPr>
        <w:t xml:space="preserve">, 2024). Saunders stated that pragmatism enables the researcher to choose methods that suit the research problem. Pragmatism is suitable in this research study since the study seeks to come up with practical results on the relationship between the extent of employee engagement and service quality in Admiral casinos. This philosophy helps the study to gain empirical data based on employees' experience at the workplace and the service process. </w:t>
      </w:r>
    </w:p>
    <w:p w14:paraId="53FD11D3" w14:textId="77777777" w:rsidR="007D30C2" w:rsidRPr="00975D6D" w:rsidRDefault="00000000" w:rsidP="009D0B8A">
      <w:pPr>
        <w:pStyle w:val="Heading2"/>
        <w:rPr>
          <w:rFonts w:ascii="Arial" w:hAnsi="Arial" w:cs="Arial"/>
          <w:sz w:val="22"/>
          <w:szCs w:val="22"/>
        </w:rPr>
      </w:pPr>
      <w:bookmarkStart w:id="17" w:name="_b12pnt1phwor" w:colFirst="0" w:colLast="0"/>
      <w:bookmarkStart w:id="18" w:name="_Toc224315140"/>
      <w:bookmarkEnd w:id="17"/>
      <w:r w:rsidRPr="00975D6D">
        <w:rPr>
          <w:rFonts w:ascii="Arial" w:hAnsi="Arial" w:cs="Arial"/>
          <w:sz w:val="22"/>
          <w:szCs w:val="22"/>
        </w:rPr>
        <w:t>4.2 Research Approach</w:t>
      </w:r>
      <w:bookmarkEnd w:id="18"/>
    </w:p>
    <w:p w14:paraId="0BD21361" w14:textId="66E9D724" w:rsidR="007D30C2" w:rsidRPr="00975D6D" w:rsidRDefault="00000000" w:rsidP="009D0B8A">
      <w:pPr>
        <w:spacing w:line="360" w:lineRule="auto"/>
        <w:jc w:val="both"/>
        <w:rPr>
          <w:rFonts w:eastAsia="Times New Roman"/>
        </w:rPr>
      </w:pPr>
      <w:r w:rsidRPr="00975D6D">
        <w:rPr>
          <w:rFonts w:eastAsia="Times New Roman"/>
        </w:rPr>
        <w:t xml:space="preserve">Research approaches help the study collect information related to the study from the main domain as well as the subdomain. The study will adopt a deductive approach to gather evidence, as this benefits the research by collecting data on the relations of the theoretical aspects. This research will be guided by theories of employee engagement and service quality (Fife and Gossner, 2024). The theories form a theoretical basis through which employee engagement can be analysed based on the influence of employee engagement on service provision and customer satisfaction in gaming centres. This approach helps the research to gather information based on employee engagement and the influence of service quality delivery at Admiral Casinos. </w:t>
      </w:r>
    </w:p>
    <w:p w14:paraId="153E1C60" w14:textId="77777777" w:rsidR="007D30C2" w:rsidRPr="00975D6D" w:rsidRDefault="00000000" w:rsidP="009D0B8A">
      <w:pPr>
        <w:pStyle w:val="Heading2"/>
        <w:rPr>
          <w:rFonts w:ascii="Arial" w:hAnsi="Arial" w:cs="Arial"/>
          <w:sz w:val="22"/>
          <w:szCs w:val="22"/>
        </w:rPr>
      </w:pPr>
      <w:bookmarkStart w:id="19" w:name="_diuq9ktsxmpi" w:colFirst="0" w:colLast="0"/>
      <w:bookmarkStart w:id="20" w:name="_Toc224315141"/>
      <w:bookmarkEnd w:id="19"/>
      <w:r w:rsidRPr="00975D6D">
        <w:rPr>
          <w:rFonts w:ascii="Arial" w:hAnsi="Arial" w:cs="Arial"/>
          <w:sz w:val="22"/>
          <w:szCs w:val="22"/>
        </w:rPr>
        <w:t>4.3 Research Strategy</w:t>
      </w:r>
      <w:bookmarkEnd w:id="20"/>
    </w:p>
    <w:p w14:paraId="0AD341D4" w14:textId="77777777" w:rsidR="007D30C2" w:rsidRPr="00975D6D" w:rsidRDefault="00000000" w:rsidP="009D0B8A">
      <w:pPr>
        <w:spacing w:line="360" w:lineRule="auto"/>
        <w:jc w:val="both"/>
      </w:pPr>
      <w:r w:rsidRPr="00975D6D">
        <w:rPr>
          <w:rFonts w:eastAsia="Times New Roman"/>
        </w:rPr>
        <w:t xml:space="preserve">Research strategies help the study to maintain balance during the time of gathering evidence. The study will adopt a case study strategy to explore and gather specific information related to employee engagement, customer satisfaction and service delivery at Admiral Casinos. This approach will enable the researcher to understand the experiences of the employees, organisational practises, and service delivery in an actual gaming centre setting (Islam and </w:t>
      </w:r>
      <w:proofErr w:type="spellStart"/>
      <w:r w:rsidRPr="00975D6D">
        <w:rPr>
          <w:rFonts w:eastAsia="Times New Roman"/>
        </w:rPr>
        <w:t>Aldaihani</w:t>
      </w:r>
      <w:proofErr w:type="spellEnd"/>
      <w:r w:rsidRPr="00975D6D">
        <w:rPr>
          <w:rFonts w:eastAsia="Times New Roman"/>
        </w:rPr>
        <w:t xml:space="preserve">, 2022). All the information will be gathered based on industry-based research. </w:t>
      </w:r>
    </w:p>
    <w:p w14:paraId="65912945" w14:textId="77777777" w:rsidR="007D30C2" w:rsidRPr="00975D6D" w:rsidRDefault="00000000" w:rsidP="009D0B8A">
      <w:pPr>
        <w:pStyle w:val="Heading2"/>
        <w:rPr>
          <w:rFonts w:ascii="Arial" w:hAnsi="Arial" w:cs="Arial"/>
          <w:sz w:val="22"/>
          <w:szCs w:val="22"/>
        </w:rPr>
      </w:pPr>
      <w:bookmarkStart w:id="21" w:name="_xdsbsfovp40o" w:colFirst="0" w:colLast="0"/>
      <w:bookmarkStart w:id="22" w:name="_Toc224315142"/>
      <w:bookmarkEnd w:id="21"/>
      <w:r w:rsidRPr="00975D6D">
        <w:rPr>
          <w:rFonts w:ascii="Arial" w:hAnsi="Arial" w:cs="Arial"/>
          <w:sz w:val="22"/>
          <w:szCs w:val="22"/>
        </w:rPr>
        <w:t>4.4 Data Collection Methods</w:t>
      </w:r>
      <w:bookmarkEnd w:id="22"/>
    </w:p>
    <w:p w14:paraId="0CE9324F" w14:textId="4806017D" w:rsidR="007D30C2" w:rsidRPr="00975D6D" w:rsidRDefault="00000000" w:rsidP="009D0B8A">
      <w:pPr>
        <w:spacing w:line="360" w:lineRule="auto"/>
        <w:jc w:val="both"/>
        <w:rPr>
          <w:rFonts w:eastAsia="Times New Roman"/>
        </w:rPr>
      </w:pPr>
      <w:r w:rsidRPr="00975D6D">
        <w:rPr>
          <w:rFonts w:eastAsia="Times New Roman"/>
        </w:rPr>
        <w:t>The research will undertake primary data collection methods by using surveys. Gaming centre employees will be invited to complete a close-</w:t>
      </w:r>
      <w:r w:rsidR="009D0B8A" w:rsidRPr="00975D6D">
        <w:rPr>
          <w:rFonts w:eastAsia="Times New Roman"/>
        </w:rPr>
        <w:t>ended questionnaire</w:t>
      </w:r>
      <w:r w:rsidRPr="00975D6D">
        <w:rPr>
          <w:rFonts w:eastAsia="Times New Roman"/>
        </w:rPr>
        <w:t xml:space="preserve"> that will provide detailed information on the key variables in accordance with the research objectives (Arndt </w:t>
      </w:r>
      <w:r w:rsidRPr="00975D6D">
        <w:rPr>
          <w:rFonts w:eastAsia="Times New Roman"/>
          <w:i/>
          <w:iCs/>
        </w:rPr>
        <w:t>et al</w:t>
      </w:r>
      <w:r w:rsidRPr="00975D6D">
        <w:rPr>
          <w:rFonts w:eastAsia="Times New Roman"/>
        </w:rPr>
        <w:t xml:space="preserve">., 2022). Questions will be designed in the questionnaire concerning the engagement of employees, employee perceptions towards the quality of services and the organisational support in the workplace. The survey research is said to be appropriate because it enables the researcher to get quantitative data from several individuals in a relatively short time frame. The closed-ended questionnaire will help the research gather numerical data related to the service quality, customer satisfaction and employees' experiences at Admiral Casinos. </w:t>
      </w:r>
    </w:p>
    <w:p w14:paraId="693BA5F0" w14:textId="77777777" w:rsidR="007D30C2" w:rsidRPr="00975D6D" w:rsidRDefault="00000000" w:rsidP="009D0B8A">
      <w:pPr>
        <w:pStyle w:val="Heading2"/>
        <w:rPr>
          <w:rFonts w:ascii="Arial" w:hAnsi="Arial" w:cs="Arial"/>
          <w:sz w:val="22"/>
          <w:szCs w:val="22"/>
        </w:rPr>
      </w:pPr>
      <w:bookmarkStart w:id="23" w:name="_r9s2417c6tsr" w:colFirst="0" w:colLast="0"/>
      <w:bookmarkStart w:id="24" w:name="_Toc224315143"/>
      <w:bookmarkEnd w:id="23"/>
      <w:r w:rsidRPr="00975D6D">
        <w:rPr>
          <w:rFonts w:ascii="Arial" w:hAnsi="Arial" w:cs="Arial"/>
          <w:sz w:val="22"/>
          <w:szCs w:val="22"/>
        </w:rPr>
        <w:t>4.5 Sampling Strategy</w:t>
      </w:r>
      <w:bookmarkEnd w:id="24"/>
    </w:p>
    <w:p w14:paraId="3059CC98" w14:textId="6015D370" w:rsidR="007D30C2" w:rsidRPr="00975D6D" w:rsidRDefault="00000000" w:rsidP="009D0B8A">
      <w:pPr>
        <w:spacing w:line="360" w:lineRule="auto"/>
        <w:jc w:val="both"/>
      </w:pPr>
      <w:r w:rsidRPr="00975D6D">
        <w:rPr>
          <w:rFonts w:eastAsia="Times New Roman"/>
        </w:rPr>
        <w:t xml:space="preserve">Purposive sampling will be used to select the respondents, mainly the experienced employees involved in constant contact with the customers at Admiral Casinos gaming centres. Purposive sampling helps to choose direct participants involved in the gaming centres. The sample size will be </w:t>
      </w:r>
      <w:r w:rsidR="009D0B8A" w:rsidRPr="00975D6D">
        <w:rPr>
          <w:rFonts w:eastAsia="Times New Roman"/>
        </w:rPr>
        <w:t>5</w:t>
      </w:r>
      <w:r w:rsidRPr="00975D6D">
        <w:rPr>
          <w:rFonts w:eastAsia="Times New Roman"/>
        </w:rPr>
        <w:t xml:space="preserve">0 employees, and make sure that all of them are directly involved in the gaming centres. </w:t>
      </w:r>
    </w:p>
    <w:p w14:paraId="000AA5FC" w14:textId="77777777" w:rsidR="007D30C2" w:rsidRPr="00975D6D" w:rsidRDefault="00000000" w:rsidP="009D0B8A">
      <w:pPr>
        <w:pStyle w:val="Heading2"/>
        <w:rPr>
          <w:rFonts w:ascii="Arial" w:hAnsi="Arial" w:cs="Arial"/>
          <w:sz w:val="22"/>
          <w:szCs w:val="22"/>
        </w:rPr>
      </w:pPr>
      <w:bookmarkStart w:id="25" w:name="_hpxsxoxxm6vo" w:colFirst="0" w:colLast="0"/>
      <w:bookmarkStart w:id="26" w:name="_Toc224315144"/>
      <w:bookmarkEnd w:id="25"/>
      <w:r w:rsidRPr="00975D6D">
        <w:rPr>
          <w:rFonts w:ascii="Arial" w:hAnsi="Arial" w:cs="Arial"/>
          <w:sz w:val="22"/>
          <w:szCs w:val="22"/>
        </w:rPr>
        <w:t>4.6 Data Analysis</w:t>
      </w:r>
      <w:bookmarkEnd w:id="26"/>
    </w:p>
    <w:p w14:paraId="338E61F4" w14:textId="29812EA1" w:rsidR="007D30C2" w:rsidRPr="00975D6D" w:rsidRDefault="00000000" w:rsidP="009D0B8A">
      <w:pPr>
        <w:spacing w:line="360" w:lineRule="auto"/>
        <w:jc w:val="both"/>
        <w:rPr>
          <w:rFonts w:eastAsia="Times New Roman"/>
        </w:rPr>
      </w:pPr>
      <w:r w:rsidRPr="00975D6D">
        <w:rPr>
          <w:rFonts w:eastAsia="Times New Roman"/>
        </w:rPr>
        <w:t>The research will collect mainly quantitative data. In order to analyse the quantitative data, the study will use Microsoft Excel as it delivers a statistical representation of various charts to measure employee engagement and service quality variables. It also analyses descriptive statistics, frequency, and percentage. A correlation study will also be used to understand the relationship between service quality and employee engagement</w:t>
      </w:r>
      <w:r w:rsidR="009D0B8A" w:rsidRPr="00975D6D">
        <w:rPr>
          <w:rFonts w:eastAsia="Times New Roman"/>
        </w:rPr>
        <w:t xml:space="preserve"> (Mweshi and Muhyila, 2024)</w:t>
      </w:r>
      <w:r w:rsidRPr="00975D6D">
        <w:rPr>
          <w:rFonts w:eastAsia="Times New Roman"/>
        </w:rPr>
        <w:t xml:space="preserve">. </w:t>
      </w:r>
    </w:p>
    <w:p w14:paraId="7850AA53" w14:textId="77777777" w:rsidR="007D30C2" w:rsidRPr="00975D6D" w:rsidRDefault="00000000" w:rsidP="009D0B8A">
      <w:pPr>
        <w:pStyle w:val="Heading2"/>
        <w:rPr>
          <w:rFonts w:ascii="Arial" w:hAnsi="Arial" w:cs="Arial"/>
          <w:sz w:val="22"/>
          <w:szCs w:val="22"/>
        </w:rPr>
      </w:pPr>
      <w:bookmarkStart w:id="27" w:name="_um3t2ctk8vdk" w:colFirst="0" w:colLast="0"/>
      <w:bookmarkStart w:id="28" w:name="_Toc224315145"/>
      <w:bookmarkEnd w:id="27"/>
      <w:r w:rsidRPr="00975D6D">
        <w:rPr>
          <w:rFonts w:ascii="Arial" w:hAnsi="Arial" w:cs="Arial"/>
          <w:sz w:val="22"/>
          <w:szCs w:val="22"/>
        </w:rPr>
        <w:t>4.7 Ethical Considerations</w:t>
      </w:r>
      <w:bookmarkEnd w:id="28"/>
    </w:p>
    <w:p w14:paraId="49A33414" w14:textId="77777777" w:rsidR="007D30C2" w:rsidRPr="00975D6D" w:rsidRDefault="00000000" w:rsidP="009D0B8A">
      <w:pPr>
        <w:spacing w:line="360" w:lineRule="auto"/>
        <w:jc w:val="both"/>
        <w:rPr>
          <w:rFonts w:eastAsia="Times New Roman"/>
        </w:rPr>
      </w:pPr>
      <w:r w:rsidRPr="00975D6D">
        <w:rPr>
          <w:rFonts w:eastAsia="Times New Roman"/>
        </w:rPr>
        <w:t>The research will follow all the principles of ethical consideration at the time of collecting quantitative data. The survey questionnaire will be administered with the informed consent of participants (</w:t>
      </w:r>
      <w:proofErr w:type="spellStart"/>
      <w:r w:rsidRPr="00975D6D">
        <w:rPr>
          <w:rFonts w:eastAsia="Times New Roman"/>
        </w:rPr>
        <w:t>Struminskaya</w:t>
      </w:r>
      <w:proofErr w:type="spellEnd"/>
      <w:r w:rsidRPr="00975D6D">
        <w:rPr>
          <w:rFonts w:eastAsia="Times New Roman"/>
        </w:rPr>
        <w:t xml:space="preserve"> and </w:t>
      </w:r>
      <w:proofErr w:type="spellStart"/>
      <w:r w:rsidRPr="00975D6D">
        <w:rPr>
          <w:rFonts w:eastAsia="Times New Roman"/>
        </w:rPr>
        <w:t>Sakshaug</w:t>
      </w:r>
      <w:proofErr w:type="spellEnd"/>
      <w:r w:rsidRPr="00975D6D">
        <w:rPr>
          <w:rFonts w:eastAsia="Times New Roman"/>
        </w:rPr>
        <w:t xml:space="preserve">, 2023). The policy of confidentiality and anonymity will be observed during the research work, and no personal information of the participants will be disclosed. All the information will be kept in a highly secure password network, thereby complying with the data protection law. </w:t>
      </w:r>
    </w:p>
    <w:p w14:paraId="1511BBE9" w14:textId="77777777" w:rsidR="007D30C2" w:rsidRPr="00975D6D" w:rsidRDefault="00000000" w:rsidP="009D0B8A">
      <w:pPr>
        <w:pStyle w:val="Heading1"/>
        <w:rPr>
          <w:rFonts w:ascii="Arial" w:hAnsi="Arial" w:cs="Arial"/>
          <w:sz w:val="22"/>
          <w:szCs w:val="22"/>
        </w:rPr>
      </w:pPr>
      <w:bookmarkStart w:id="29" w:name="_1l4wd54npdfb" w:colFirst="0" w:colLast="0"/>
      <w:bookmarkStart w:id="30" w:name="_Toc224315146"/>
      <w:bookmarkEnd w:id="29"/>
      <w:r w:rsidRPr="00975D6D">
        <w:rPr>
          <w:rFonts w:ascii="Arial" w:hAnsi="Arial" w:cs="Arial"/>
          <w:sz w:val="22"/>
          <w:szCs w:val="22"/>
        </w:rPr>
        <w:t>5. Business Relevance and Practical Implications</w:t>
      </w:r>
      <w:bookmarkEnd w:id="30"/>
      <w:r w:rsidRPr="00975D6D">
        <w:rPr>
          <w:rFonts w:ascii="Arial" w:hAnsi="Arial" w:cs="Arial"/>
          <w:sz w:val="22"/>
          <w:szCs w:val="22"/>
        </w:rPr>
        <w:t xml:space="preserve"> </w:t>
      </w:r>
    </w:p>
    <w:p w14:paraId="07BF01E3" w14:textId="7298B1CC" w:rsidR="007D30C2" w:rsidRPr="00975D6D" w:rsidRDefault="00000000" w:rsidP="009D0B8A">
      <w:pPr>
        <w:spacing w:line="360" w:lineRule="auto"/>
        <w:jc w:val="both"/>
        <w:rPr>
          <w:rFonts w:eastAsia="Times New Roman"/>
        </w:rPr>
      </w:pPr>
      <w:r w:rsidRPr="00975D6D">
        <w:rPr>
          <w:rFonts w:eastAsia="Times New Roman"/>
        </w:rPr>
        <w:t xml:space="preserve">The findings of the study mainly focus on the information based on service-related delivery organisation in a more specific way, mainly the gaming company such as Admiral Casinos. The correlation helps the study to understand the relationship between employee engagement and service delivery with respect to customer satisfaction. Employees who are satisfied, encouraged, and engaged with their jobs tend to have a higher chance of providing quality service experiences (Gazi </w:t>
      </w:r>
      <w:r w:rsidRPr="00975D6D">
        <w:rPr>
          <w:rFonts w:eastAsia="Times New Roman"/>
          <w:i/>
          <w:iCs/>
        </w:rPr>
        <w:t>et al</w:t>
      </w:r>
      <w:r w:rsidRPr="00975D6D">
        <w:rPr>
          <w:rFonts w:eastAsia="Times New Roman"/>
        </w:rPr>
        <w:t xml:space="preserve">., 2024). The findings can assist managers to establish proper engagement strategies, including recognition programmes, training, and supportive leadership practises. Employee engagement can be enhanced to enhance service delivery, customer satisfaction, and staff turnover. The research study will also help the company to develop services and operations that are efficient to maintain loyalty and sustainability of the workplace. </w:t>
      </w:r>
    </w:p>
    <w:p w14:paraId="45B818D6" w14:textId="77777777" w:rsidR="007D30C2" w:rsidRPr="00975D6D" w:rsidRDefault="00000000" w:rsidP="009D0B8A">
      <w:pPr>
        <w:pStyle w:val="Heading1"/>
        <w:rPr>
          <w:rFonts w:ascii="Arial" w:hAnsi="Arial" w:cs="Arial"/>
          <w:sz w:val="22"/>
          <w:szCs w:val="22"/>
        </w:rPr>
      </w:pPr>
      <w:bookmarkStart w:id="31" w:name="_6a2on4ojqtpj" w:colFirst="0" w:colLast="0"/>
      <w:bookmarkStart w:id="32" w:name="_Toc224315147"/>
      <w:bookmarkEnd w:id="31"/>
      <w:r w:rsidRPr="00975D6D">
        <w:rPr>
          <w:rFonts w:ascii="Arial" w:hAnsi="Arial" w:cs="Arial"/>
          <w:sz w:val="22"/>
          <w:szCs w:val="22"/>
        </w:rPr>
        <w:t>6. Conclusion</w:t>
      </w:r>
      <w:bookmarkEnd w:id="32"/>
      <w:r w:rsidRPr="00975D6D">
        <w:rPr>
          <w:rFonts w:ascii="Arial" w:hAnsi="Arial" w:cs="Arial"/>
          <w:sz w:val="22"/>
          <w:szCs w:val="22"/>
        </w:rPr>
        <w:t xml:space="preserve"> </w:t>
      </w:r>
    </w:p>
    <w:p w14:paraId="429DAC7F" w14:textId="77777777" w:rsidR="007D30C2" w:rsidRPr="00975D6D" w:rsidRDefault="00000000" w:rsidP="009D0B8A">
      <w:pPr>
        <w:spacing w:line="360" w:lineRule="auto"/>
        <w:jc w:val="both"/>
        <w:rPr>
          <w:rFonts w:eastAsia="Times New Roman"/>
        </w:rPr>
      </w:pPr>
      <w:r w:rsidRPr="00975D6D">
        <w:rPr>
          <w:rFonts w:eastAsia="Times New Roman"/>
        </w:rPr>
        <w:t xml:space="preserve">From the above discussion, it can be concluded that the research focuses on the influence of employee engagement and service quality in the UL gambling sector, mainly at Admiral Casinos. The research reveals that employee engagement is a very important aspect in enhancing service delivery, customer satisfaction and organisational performance in service-oriented contexts. The research provides a solid theoretical background by focusing on the application of appropriate theories like the employee engagement theory, motivation theory developed by Herzberg, and the SERVQUAL model. The data collection, based on the proposed methodology, where the case study and survey were used, is supposed to result in practical insights that could be offered to the managers. Therefore, the study will enhance the level of motivation and build long-term sustainable practices in the industry. </w:t>
      </w:r>
    </w:p>
    <w:p w14:paraId="35EF6D69" w14:textId="77777777" w:rsidR="007D30C2" w:rsidRPr="00975D6D" w:rsidRDefault="00000000" w:rsidP="009D0B8A">
      <w:pPr>
        <w:spacing w:line="360" w:lineRule="auto"/>
        <w:jc w:val="both"/>
        <w:rPr>
          <w:rFonts w:eastAsia="Times New Roman"/>
        </w:rPr>
      </w:pPr>
      <w:r w:rsidRPr="00975D6D">
        <w:br w:type="page"/>
      </w:r>
    </w:p>
    <w:p w14:paraId="3D4536DA" w14:textId="77777777" w:rsidR="007D30C2" w:rsidRPr="00975D6D" w:rsidRDefault="00000000" w:rsidP="009D0B8A">
      <w:pPr>
        <w:pStyle w:val="Heading1"/>
        <w:rPr>
          <w:rFonts w:ascii="Arial" w:hAnsi="Arial" w:cs="Arial"/>
          <w:sz w:val="22"/>
          <w:szCs w:val="22"/>
        </w:rPr>
      </w:pPr>
      <w:bookmarkStart w:id="33" w:name="_tvn5y4bmx9tz" w:colFirst="0" w:colLast="0"/>
      <w:bookmarkStart w:id="34" w:name="_Toc224315148"/>
      <w:bookmarkEnd w:id="33"/>
      <w:r w:rsidRPr="00975D6D">
        <w:rPr>
          <w:rFonts w:ascii="Arial" w:hAnsi="Arial" w:cs="Arial"/>
          <w:sz w:val="22"/>
          <w:szCs w:val="22"/>
        </w:rPr>
        <w:t>References</w:t>
      </w:r>
      <w:bookmarkEnd w:id="34"/>
      <w:r w:rsidRPr="00975D6D">
        <w:rPr>
          <w:rFonts w:ascii="Arial" w:hAnsi="Arial" w:cs="Arial"/>
          <w:sz w:val="22"/>
          <w:szCs w:val="22"/>
        </w:rPr>
        <w:t xml:space="preserve"> </w:t>
      </w:r>
    </w:p>
    <w:p w14:paraId="615D7746" w14:textId="77777777" w:rsidR="009D0B8A" w:rsidRPr="00975D6D" w:rsidRDefault="009D0B8A" w:rsidP="009D0B8A">
      <w:pPr>
        <w:spacing w:line="360" w:lineRule="auto"/>
        <w:jc w:val="both"/>
        <w:rPr>
          <w:rFonts w:eastAsia="Times New Roman"/>
        </w:rPr>
      </w:pPr>
      <w:r w:rsidRPr="00975D6D">
        <w:rPr>
          <w:rFonts w:eastAsia="Times New Roman"/>
        </w:rPr>
        <w:t xml:space="preserve">Admiral Casino (2025). </w:t>
      </w:r>
      <w:r w:rsidRPr="00975D6D">
        <w:rPr>
          <w:rFonts w:eastAsia="Times New Roman"/>
          <w:i/>
          <w:iCs/>
        </w:rPr>
        <w:t>Online Casino UK | Get 100 Free Spins Bonus | Admiral Casino</w:t>
      </w:r>
      <w:r w:rsidRPr="00975D6D">
        <w:rPr>
          <w:rFonts w:eastAsia="Times New Roman"/>
        </w:rPr>
        <w:t>. [online] Admiralcasino.co.uk. Available at: https://www.admiralcasino.co.uk/en.</w:t>
      </w:r>
    </w:p>
    <w:p w14:paraId="59B5A633" w14:textId="77777777" w:rsidR="009D0B8A" w:rsidRPr="00975D6D" w:rsidRDefault="009D0B8A" w:rsidP="009D0B8A">
      <w:pPr>
        <w:spacing w:line="360" w:lineRule="auto"/>
        <w:jc w:val="both"/>
        <w:rPr>
          <w:color w:val="222222"/>
          <w:highlight w:val="white"/>
        </w:rPr>
      </w:pPr>
      <w:r w:rsidRPr="00975D6D">
        <w:rPr>
          <w:color w:val="222222"/>
          <w:highlight w:val="white"/>
        </w:rPr>
        <w:t xml:space="preserve">Albrecht, S.L., Furlong, S. and Leiter, M.P., (2023). The psychological conditions for employee engagement in organizational change: Test of a change engagement model. </w:t>
      </w:r>
      <w:r w:rsidRPr="00975D6D">
        <w:rPr>
          <w:i/>
          <w:iCs/>
          <w:color w:val="222222"/>
          <w:highlight w:val="white"/>
        </w:rPr>
        <w:t>Frontiers in Psychology</w:t>
      </w:r>
      <w:r w:rsidRPr="00975D6D">
        <w:rPr>
          <w:color w:val="222222"/>
          <w:highlight w:val="white"/>
        </w:rPr>
        <w:t xml:space="preserve">, </w:t>
      </w:r>
      <w:r w:rsidRPr="00975D6D">
        <w:rPr>
          <w:i/>
          <w:iCs/>
          <w:color w:val="222222"/>
          <w:highlight w:val="white"/>
        </w:rPr>
        <w:t>14</w:t>
      </w:r>
      <w:r w:rsidRPr="00975D6D">
        <w:rPr>
          <w:color w:val="222222"/>
          <w:highlight w:val="white"/>
        </w:rPr>
        <w:t>, p.1071924.</w:t>
      </w:r>
    </w:p>
    <w:p w14:paraId="28B5D057" w14:textId="77777777" w:rsidR="009D0B8A" w:rsidRPr="00975D6D" w:rsidRDefault="009D0B8A" w:rsidP="009D0B8A">
      <w:pPr>
        <w:spacing w:line="360" w:lineRule="auto"/>
        <w:jc w:val="both"/>
        <w:rPr>
          <w:color w:val="222222"/>
          <w:highlight w:val="white"/>
        </w:rPr>
      </w:pPr>
      <w:r w:rsidRPr="00975D6D">
        <w:rPr>
          <w:color w:val="222222"/>
          <w:highlight w:val="white"/>
        </w:rPr>
        <w:t xml:space="preserve">Arndt, A.D., Ford, J.B., Babin, B.J. and Luong, V., (2022). Collecting samples from online services: How to use screeners to improve data quality. </w:t>
      </w:r>
      <w:r w:rsidRPr="00975D6D">
        <w:rPr>
          <w:i/>
          <w:iCs/>
          <w:color w:val="222222"/>
          <w:highlight w:val="white"/>
        </w:rPr>
        <w:t>International Journal of Research in Marketing</w:t>
      </w:r>
      <w:r w:rsidRPr="00975D6D">
        <w:rPr>
          <w:color w:val="222222"/>
          <w:highlight w:val="white"/>
        </w:rPr>
        <w:t xml:space="preserve">, </w:t>
      </w:r>
      <w:r w:rsidRPr="00975D6D">
        <w:rPr>
          <w:i/>
          <w:iCs/>
          <w:color w:val="222222"/>
          <w:highlight w:val="white"/>
        </w:rPr>
        <w:t>39</w:t>
      </w:r>
      <w:r w:rsidRPr="00975D6D">
        <w:rPr>
          <w:color w:val="222222"/>
          <w:highlight w:val="white"/>
        </w:rPr>
        <w:t>(1), pp.117-133.</w:t>
      </w:r>
    </w:p>
    <w:p w14:paraId="62065CF7" w14:textId="77777777" w:rsidR="009D0B8A" w:rsidRPr="00975D6D" w:rsidRDefault="009D0B8A" w:rsidP="009D0B8A">
      <w:pPr>
        <w:spacing w:line="360" w:lineRule="auto"/>
        <w:jc w:val="both"/>
        <w:rPr>
          <w:rFonts w:eastAsia="Times New Roman"/>
        </w:rPr>
      </w:pPr>
      <w:proofErr w:type="spellStart"/>
      <w:r w:rsidRPr="00975D6D">
        <w:rPr>
          <w:rFonts w:eastAsia="Times New Roman"/>
        </w:rPr>
        <w:t>Boccoli</w:t>
      </w:r>
      <w:proofErr w:type="spellEnd"/>
      <w:r w:rsidRPr="00975D6D">
        <w:rPr>
          <w:rFonts w:eastAsia="Times New Roman"/>
        </w:rPr>
        <w:t xml:space="preserve">, G., Gastaldi, L. and Corso, M. (2022). The evolution of employee engagement: Towards a social and contextual construct for balancing individual performance and wellbeing dynamically. </w:t>
      </w:r>
      <w:r w:rsidRPr="00975D6D">
        <w:rPr>
          <w:rFonts w:eastAsia="Times New Roman"/>
          <w:i/>
          <w:iCs/>
        </w:rPr>
        <w:t>International Journal of Management Reviews</w:t>
      </w:r>
      <w:r w:rsidRPr="00975D6D">
        <w:rPr>
          <w:rFonts w:eastAsia="Times New Roman"/>
        </w:rPr>
        <w:t xml:space="preserve">, [online] 25(1), pp.75–98. </w:t>
      </w:r>
      <w:proofErr w:type="spellStart"/>
      <w:r w:rsidRPr="00975D6D">
        <w:rPr>
          <w:rFonts w:eastAsia="Times New Roman"/>
        </w:rPr>
        <w:t>doi</w:t>
      </w:r>
      <w:proofErr w:type="spellEnd"/>
      <w:r w:rsidRPr="00975D6D">
        <w:rPr>
          <w:rFonts w:eastAsia="Times New Roman"/>
        </w:rPr>
        <w:t>: https://doi.org/10.1111/ijmr.12304.</w:t>
      </w:r>
    </w:p>
    <w:p w14:paraId="292954E3" w14:textId="77777777" w:rsidR="009D0B8A" w:rsidRPr="00975D6D" w:rsidRDefault="009D0B8A" w:rsidP="009D0B8A">
      <w:pPr>
        <w:spacing w:line="360" w:lineRule="auto"/>
        <w:jc w:val="both"/>
        <w:rPr>
          <w:color w:val="222222"/>
          <w:highlight w:val="white"/>
        </w:rPr>
      </w:pPr>
      <w:r w:rsidRPr="00975D6D">
        <w:rPr>
          <w:color w:val="222222"/>
          <w:highlight w:val="white"/>
        </w:rPr>
        <w:t xml:space="preserve">Cai, M., Wang, M. and Cheng, J., (2024). The effect of servant leadership on work engagement: the role of employee resilience and organizational support. </w:t>
      </w:r>
      <w:proofErr w:type="spellStart"/>
      <w:r w:rsidRPr="00975D6D">
        <w:rPr>
          <w:i/>
          <w:iCs/>
          <w:color w:val="222222"/>
          <w:highlight w:val="white"/>
        </w:rPr>
        <w:t>Behavioral</w:t>
      </w:r>
      <w:proofErr w:type="spellEnd"/>
      <w:r w:rsidRPr="00975D6D">
        <w:rPr>
          <w:i/>
          <w:iCs/>
          <w:color w:val="222222"/>
          <w:highlight w:val="white"/>
        </w:rPr>
        <w:t xml:space="preserve"> Sciences</w:t>
      </w:r>
      <w:r w:rsidRPr="00975D6D">
        <w:rPr>
          <w:color w:val="222222"/>
          <w:highlight w:val="white"/>
        </w:rPr>
        <w:t xml:space="preserve">, </w:t>
      </w:r>
      <w:r w:rsidRPr="00975D6D">
        <w:rPr>
          <w:i/>
          <w:iCs/>
          <w:color w:val="222222"/>
          <w:highlight w:val="white"/>
        </w:rPr>
        <w:t>14</w:t>
      </w:r>
      <w:r w:rsidRPr="00975D6D">
        <w:rPr>
          <w:color w:val="222222"/>
          <w:highlight w:val="white"/>
        </w:rPr>
        <w:t>(4), p.300.</w:t>
      </w:r>
    </w:p>
    <w:p w14:paraId="31AA442F" w14:textId="77777777" w:rsidR="009D0B8A" w:rsidRPr="00975D6D" w:rsidRDefault="009D0B8A" w:rsidP="009D0B8A">
      <w:pPr>
        <w:spacing w:line="360" w:lineRule="auto"/>
        <w:jc w:val="both"/>
        <w:rPr>
          <w:rFonts w:eastAsia="Times New Roman"/>
        </w:rPr>
      </w:pPr>
      <w:proofErr w:type="spellStart"/>
      <w:r w:rsidRPr="00975D6D">
        <w:rPr>
          <w:rFonts w:eastAsia="Times New Roman"/>
        </w:rPr>
        <w:t>Chotisarn</w:t>
      </w:r>
      <w:proofErr w:type="spellEnd"/>
      <w:r w:rsidRPr="00975D6D">
        <w:rPr>
          <w:rFonts w:eastAsia="Times New Roman"/>
        </w:rPr>
        <w:t xml:space="preserve">, N. and Phuthong, T. (2025). Impact of artificial intelligence-enabled service attributes on customer satisfaction and loyalty in chain hotels: Evidence from coastal tourism destinations in western Thailand. </w:t>
      </w:r>
      <w:r w:rsidRPr="00975D6D">
        <w:rPr>
          <w:rFonts w:eastAsia="Times New Roman"/>
          <w:i/>
          <w:iCs/>
        </w:rPr>
        <w:t>Social Sciences &amp; Humanities Open</w:t>
      </w:r>
      <w:r w:rsidRPr="00975D6D">
        <w:rPr>
          <w:rFonts w:eastAsia="Times New Roman"/>
        </w:rPr>
        <w:t xml:space="preserve">, 11, pp.101306–101306. </w:t>
      </w:r>
      <w:proofErr w:type="spellStart"/>
      <w:r w:rsidRPr="00975D6D">
        <w:rPr>
          <w:rFonts w:eastAsia="Times New Roman"/>
        </w:rPr>
        <w:t>doi</w:t>
      </w:r>
      <w:proofErr w:type="spellEnd"/>
      <w:r w:rsidRPr="00975D6D">
        <w:rPr>
          <w:rFonts w:eastAsia="Times New Roman"/>
        </w:rPr>
        <w:t>: https://doi.org/10.1016/j.ssaho.2025.101306.</w:t>
      </w:r>
    </w:p>
    <w:p w14:paraId="6C068FFF" w14:textId="77777777" w:rsidR="009D0B8A" w:rsidRPr="00975D6D" w:rsidRDefault="009D0B8A" w:rsidP="009D0B8A">
      <w:pPr>
        <w:spacing w:line="360" w:lineRule="auto"/>
        <w:jc w:val="both"/>
        <w:rPr>
          <w:rFonts w:eastAsia="Times New Roman"/>
          <w:color w:val="222222"/>
          <w:highlight w:val="white"/>
        </w:rPr>
      </w:pPr>
      <w:r w:rsidRPr="00975D6D">
        <w:rPr>
          <w:rFonts w:eastAsia="Times New Roman"/>
          <w:color w:val="222222"/>
          <w:highlight w:val="white"/>
        </w:rPr>
        <w:t xml:space="preserve">Fife, S.T. and Gossner, J.D. (2024). Deductive Qualitative Analysis: Evaluating, Expanding, and Refining Theory. </w:t>
      </w:r>
      <w:r w:rsidRPr="00975D6D">
        <w:rPr>
          <w:rFonts w:eastAsia="Times New Roman"/>
          <w:i/>
          <w:iCs/>
          <w:color w:val="222222"/>
          <w:highlight w:val="white"/>
        </w:rPr>
        <w:t>International Journal of Qualitative Methods</w:t>
      </w:r>
      <w:r w:rsidRPr="00975D6D">
        <w:rPr>
          <w:rFonts w:eastAsia="Times New Roman"/>
          <w:color w:val="222222"/>
          <w:highlight w:val="white"/>
        </w:rPr>
        <w:t xml:space="preserve">, 23(1), pp.1–12.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https://doi.org/10.1177/16094069241244856.</w:t>
      </w:r>
    </w:p>
    <w:p w14:paraId="52CF0A12" w14:textId="77777777" w:rsidR="009D0B8A" w:rsidRPr="00975D6D" w:rsidRDefault="009D0B8A" w:rsidP="009D0B8A">
      <w:pPr>
        <w:spacing w:line="360" w:lineRule="auto"/>
        <w:jc w:val="both"/>
        <w:rPr>
          <w:rFonts w:eastAsia="Times New Roman"/>
          <w:color w:val="222222"/>
          <w:highlight w:val="white"/>
        </w:rPr>
      </w:pPr>
      <w:proofErr w:type="spellStart"/>
      <w:r w:rsidRPr="00975D6D">
        <w:rPr>
          <w:rFonts w:eastAsia="Times New Roman"/>
          <w:color w:val="222222"/>
          <w:highlight w:val="white"/>
        </w:rPr>
        <w:t>Garcés</w:t>
      </w:r>
      <w:r w:rsidRPr="00975D6D">
        <w:rPr>
          <w:rFonts w:ascii="Cambria Math" w:eastAsia="Times New Roman" w:hAnsi="Cambria Math" w:cs="Cambria Math"/>
          <w:color w:val="222222"/>
          <w:highlight w:val="white"/>
        </w:rPr>
        <w:t>‐</w:t>
      </w:r>
      <w:r w:rsidRPr="00975D6D">
        <w:rPr>
          <w:rFonts w:eastAsia="Times New Roman"/>
          <w:color w:val="222222"/>
          <w:highlight w:val="white"/>
        </w:rPr>
        <w:t>Velástegui</w:t>
      </w:r>
      <w:proofErr w:type="spellEnd"/>
      <w:r w:rsidRPr="00975D6D">
        <w:rPr>
          <w:rFonts w:eastAsia="Times New Roman"/>
          <w:color w:val="222222"/>
          <w:highlight w:val="white"/>
        </w:rPr>
        <w:t xml:space="preserve">, P. (2024). Pragmatic Comparative Research: Pragmatism as a Philosophy of Science for Qualitative Comparative Analysis (QCA). </w:t>
      </w:r>
      <w:r w:rsidRPr="00975D6D">
        <w:rPr>
          <w:rFonts w:eastAsia="Times New Roman"/>
          <w:i/>
          <w:iCs/>
          <w:color w:val="222222"/>
          <w:highlight w:val="white"/>
        </w:rPr>
        <w:t>Sociology Compass</w:t>
      </w:r>
      <w:r w:rsidRPr="00975D6D">
        <w:rPr>
          <w:rFonts w:eastAsia="Times New Roman"/>
          <w:color w:val="222222"/>
          <w:highlight w:val="white"/>
        </w:rPr>
        <w:t xml:space="preserve">, 18(12).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https://doi.org/10.1111/soc4.70021.</w:t>
      </w:r>
    </w:p>
    <w:p w14:paraId="6BC225AF" w14:textId="77777777" w:rsidR="009D0B8A" w:rsidRPr="00975D6D" w:rsidRDefault="009D0B8A" w:rsidP="009D0B8A">
      <w:pPr>
        <w:spacing w:line="360" w:lineRule="auto"/>
        <w:jc w:val="both"/>
        <w:rPr>
          <w:color w:val="222222"/>
          <w:highlight w:val="white"/>
        </w:rPr>
      </w:pPr>
      <w:r w:rsidRPr="00975D6D">
        <w:rPr>
          <w:color w:val="222222"/>
          <w:highlight w:val="white"/>
        </w:rPr>
        <w:t xml:space="preserve">Gazi, M.A.I., Yusof, M.F., Islam, M.A., Amin, M.B. and bin S </w:t>
      </w:r>
      <w:proofErr w:type="spellStart"/>
      <w:r w:rsidRPr="00975D6D">
        <w:rPr>
          <w:color w:val="222222"/>
          <w:highlight w:val="white"/>
        </w:rPr>
        <w:t>Senathirajah</w:t>
      </w:r>
      <w:proofErr w:type="spellEnd"/>
      <w:r w:rsidRPr="00975D6D">
        <w:rPr>
          <w:color w:val="222222"/>
          <w:highlight w:val="white"/>
        </w:rPr>
        <w:t xml:space="preserve">, A.R., (2024). </w:t>
      </w:r>
      <w:proofErr w:type="spellStart"/>
      <w:r w:rsidRPr="00975D6D">
        <w:rPr>
          <w:color w:val="222222"/>
          <w:highlight w:val="white"/>
        </w:rPr>
        <w:t>Analyzing</w:t>
      </w:r>
      <w:proofErr w:type="spellEnd"/>
      <w:r w:rsidRPr="00975D6D">
        <w:rPr>
          <w:color w:val="222222"/>
          <w:highlight w:val="white"/>
        </w:rPr>
        <w:t xml:space="preserve"> the impact of employee job satisfaction on their job </w:t>
      </w:r>
      <w:proofErr w:type="spellStart"/>
      <w:r w:rsidRPr="00975D6D">
        <w:rPr>
          <w:color w:val="222222"/>
          <w:highlight w:val="white"/>
        </w:rPr>
        <w:t>behavior</w:t>
      </w:r>
      <w:proofErr w:type="spellEnd"/>
      <w:r w:rsidRPr="00975D6D">
        <w:rPr>
          <w:color w:val="222222"/>
          <w:highlight w:val="white"/>
        </w:rPr>
        <w:t xml:space="preserve"> in the industrial setting: An analysis from the perspective of job performance. </w:t>
      </w:r>
      <w:r w:rsidRPr="00975D6D">
        <w:rPr>
          <w:i/>
          <w:iCs/>
          <w:color w:val="222222"/>
          <w:highlight w:val="white"/>
        </w:rPr>
        <w:t>Journal of Open Innovation: Technology, Market, and Complexity</w:t>
      </w:r>
      <w:r w:rsidRPr="00975D6D">
        <w:rPr>
          <w:color w:val="222222"/>
          <w:highlight w:val="white"/>
        </w:rPr>
        <w:t xml:space="preserve">, </w:t>
      </w:r>
      <w:r w:rsidRPr="00975D6D">
        <w:rPr>
          <w:i/>
          <w:iCs/>
          <w:color w:val="222222"/>
          <w:highlight w:val="white"/>
        </w:rPr>
        <w:t>10</w:t>
      </w:r>
      <w:r w:rsidRPr="00975D6D">
        <w:rPr>
          <w:color w:val="222222"/>
          <w:highlight w:val="white"/>
        </w:rPr>
        <w:t>(4), p.100427.</w:t>
      </w:r>
    </w:p>
    <w:p w14:paraId="122C9FEA" w14:textId="77777777" w:rsidR="009D0B8A" w:rsidRPr="00975D6D" w:rsidRDefault="009D0B8A" w:rsidP="009D0B8A">
      <w:pPr>
        <w:spacing w:line="360" w:lineRule="auto"/>
        <w:jc w:val="both"/>
        <w:rPr>
          <w:rFonts w:eastAsia="Times New Roman"/>
        </w:rPr>
      </w:pPr>
      <w:proofErr w:type="spellStart"/>
      <w:r w:rsidRPr="00975D6D">
        <w:rPr>
          <w:rFonts w:eastAsia="Times New Roman"/>
        </w:rPr>
        <w:t>Grandviewresearch</w:t>
      </w:r>
      <w:proofErr w:type="spellEnd"/>
      <w:r w:rsidRPr="00975D6D">
        <w:rPr>
          <w:rFonts w:eastAsia="Times New Roman"/>
        </w:rPr>
        <w:t xml:space="preserve"> (2025). </w:t>
      </w:r>
      <w:r w:rsidRPr="00975D6D">
        <w:rPr>
          <w:rFonts w:eastAsia="Times New Roman"/>
          <w:i/>
          <w:iCs/>
        </w:rPr>
        <w:t>UK Online Gambling Market Size &amp; Outlook, 2030</w:t>
      </w:r>
      <w:r w:rsidRPr="00975D6D">
        <w:rPr>
          <w:rFonts w:eastAsia="Times New Roman"/>
        </w:rPr>
        <w:t>. [online] Grandviewresearch.com. Available at: https://www.grandviewresearch.com/horizon/outlook/online-gambling-market/uk [Accessed 13 Mar. 2026].</w:t>
      </w:r>
    </w:p>
    <w:bookmarkStart w:id="35" w:name="_mv2d4kyucwwc" w:colFirst="0" w:colLast="0"/>
    <w:bookmarkEnd w:id="35"/>
    <w:p w14:paraId="54FF98DE" w14:textId="77777777" w:rsidR="009D0B8A" w:rsidRPr="00975D6D" w:rsidRDefault="009D0B8A" w:rsidP="009D0B8A">
      <w:pPr>
        <w:spacing w:line="360" w:lineRule="auto"/>
        <w:jc w:val="both"/>
        <w:rPr>
          <w:rFonts w:eastAsia="Times New Roman"/>
          <w:color w:val="222222"/>
          <w:highlight w:val="white"/>
        </w:rPr>
      </w:pPr>
      <w:r w:rsidRPr="00975D6D">
        <w:fldChar w:fldCharType="begin"/>
      </w:r>
      <w:r w:rsidRPr="00975D6D">
        <w:instrText>HYPERLINK "https://librarysearch.uwtsd.ac.uk/permalink/44WHELF_UWTSD/1pbrh66/alma99100313060202421"</w:instrText>
      </w:r>
      <w:r w:rsidRPr="00975D6D">
        <w:fldChar w:fldCharType="separate"/>
      </w:r>
      <w:r w:rsidRPr="00975D6D">
        <w:rPr>
          <w:rStyle w:val="Hyperlink"/>
        </w:rPr>
        <w:t>https://librarysearch.uwtsd.ac.uk/permalink/44WHELF_UWTSD/1pbrh66/alma99100313060202421</w:t>
      </w:r>
      <w:r w:rsidRPr="00975D6D">
        <w:fldChar w:fldCharType="end"/>
      </w:r>
    </w:p>
    <w:p w14:paraId="6C9853B6" w14:textId="77777777" w:rsidR="009D0B8A" w:rsidRPr="00975D6D" w:rsidRDefault="009D0B8A" w:rsidP="009D0B8A">
      <w:pPr>
        <w:spacing w:line="360" w:lineRule="auto"/>
        <w:jc w:val="both"/>
        <w:rPr>
          <w:color w:val="222222"/>
          <w:highlight w:val="white"/>
        </w:rPr>
      </w:pPr>
      <w:r w:rsidRPr="00975D6D">
        <w:rPr>
          <w:color w:val="222222"/>
          <w:highlight w:val="white"/>
        </w:rPr>
        <w:t xml:space="preserve">Islam, M.A. and Aldaihani, F.M.F., (2022). Justification for adopting qualitative research method, research approaches, sampling strategy, sample size, interview method, saturation, and data analysis. </w:t>
      </w:r>
      <w:r w:rsidRPr="00975D6D">
        <w:rPr>
          <w:i/>
          <w:iCs/>
          <w:color w:val="222222"/>
          <w:highlight w:val="white"/>
        </w:rPr>
        <w:t>Journal of International Business and Management</w:t>
      </w:r>
      <w:r w:rsidRPr="00975D6D">
        <w:rPr>
          <w:color w:val="222222"/>
          <w:highlight w:val="white"/>
        </w:rPr>
        <w:t xml:space="preserve">, </w:t>
      </w:r>
      <w:r w:rsidRPr="00975D6D">
        <w:rPr>
          <w:i/>
          <w:iCs/>
          <w:color w:val="222222"/>
          <w:highlight w:val="white"/>
        </w:rPr>
        <w:t>5</w:t>
      </w:r>
      <w:r w:rsidRPr="00975D6D">
        <w:rPr>
          <w:color w:val="222222"/>
          <w:highlight w:val="white"/>
        </w:rPr>
        <w:t>(1), pp.01-11.</w:t>
      </w:r>
    </w:p>
    <w:p w14:paraId="2AD06FDE" w14:textId="77777777" w:rsidR="009D0B8A" w:rsidRPr="00975D6D" w:rsidRDefault="009D0B8A" w:rsidP="009D0B8A">
      <w:pPr>
        <w:spacing w:line="360" w:lineRule="auto"/>
        <w:jc w:val="both"/>
        <w:rPr>
          <w:rFonts w:eastAsia="Times New Roman"/>
        </w:rPr>
      </w:pPr>
      <w:r w:rsidRPr="00975D6D">
        <w:rPr>
          <w:rFonts w:eastAsia="Times New Roman"/>
        </w:rPr>
        <w:t xml:space="preserve">Lee, B., Lee, C., Choi, I. and Kim, J. (2022). </w:t>
      </w:r>
      <w:proofErr w:type="spellStart"/>
      <w:r w:rsidRPr="00975D6D">
        <w:rPr>
          <w:rFonts w:eastAsia="Times New Roman"/>
        </w:rPr>
        <w:t>Analyzing</w:t>
      </w:r>
      <w:proofErr w:type="spellEnd"/>
      <w:r w:rsidRPr="00975D6D">
        <w:rPr>
          <w:rFonts w:eastAsia="Times New Roman"/>
        </w:rPr>
        <w:t xml:space="preserve"> Determinants of Job Satisfaction Based on Two-Factor Theory. </w:t>
      </w:r>
      <w:r w:rsidRPr="00975D6D">
        <w:rPr>
          <w:rFonts w:eastAsia="Times New Roman"/>
          <w:i/>
          <w:iCs/>
        </w:rPr>
        <w:t>Sustainability</w:t>
      </w:r>
      <w:r w:rsidRPr="00975D6D">
        <w:rPr>
          <w:rFonts w:eastAsia="Times New Roman"/>
        </w:rPr>
        <w:t>, [online] 14(19), p.12557. Available at: https://www.mdpi.com/2071-1050/14/19/12557.</w:t>
      </w:r>
    </w:p>
    <w:p w14:paraId="19607024" w14:textId="77777777" w:rsidR="009D0B8A" w:rsidRPr="00975D6D" w:rsidRDefault="009D0B8A" w:rsidP="009D0B8A">
      <w:pPr>
        <w:spacing w:line="360" w:lineRule="auto"/>
        <w:jc w:val="both"/>
        <w:rPr>
          <w:rFonts w:eastAsia="Times New Roman"/>
          <w:color w:val="222222"/>
          <w:highlight w:val="white"/>
        </w:rPr>
      </w:pPr>
      <w:r w:rsidRPr="00975D6D">
        <w:rPr>
          <w:rFonts w:eastAsia="Times New Roman"/>
          <w:color w:val="222222"/>
          <w:highlight w:val="white"/>
        </w:rPr>
        <w:t xml:space="preserve">Li, J., </w:t>
      </w:r>
      <w:proofErr w:type="spellStart"/>
      <w:r w:rsidRPr="00975D6D">
        <w:rPr>
          <w:rFonts w:eastAsia="Times New Roman"/>
          <w:color w:val="222222"/>
          <w:highlight w:val="white"/>
        </w:rPr>
        <w:t>Ebabu</w:t>
      </w:r>
      <w:proofErr w:type="spellEnd"/>
      <w:r w:rsidRPr="00975D6D">
        <w:rPr>
          <w:rFonts w:eastAsia="Times New Roman"/>
          <w:color w:val="222222"/>
          <w:highlight w:val="white"/>
        </w:rPr>
        <w:t xml:space="preserve">, E.A., </w:t>
      </w:r>
      <w:proofErr w:type="spellStart"/>
      <w:r w:rsidRPr="00975D6D">
        <w:rPr>
          <w:rFonts w:eastAsia="Times New Roman"/>
          <w:color w:val="222222"/>
          <w:highlight w:val="white"/>
        </w:rPr>
        <w:t>Yu</w:t>
      </w:r>
      <w:proofErr w:type="spellEnd"/>
      <w:r w:rsidRPr="00975D6D">
        <w:rPr>
          <w:rFonts w:eastAsia="Times New Roman"/>
          <w:color w:val="222222"/>
          <w:highlight w:val="white"/>
        </w:rPr>
        <w:t xml:space="preserve">, H., Yuan, D.P., Ning, J. and Xuanyi, X. (2025). Leadership, environment, and engagement: Psychological pathways to enhanced personnel performance. </w:t>
      </w:r>
      <w:proofErr w:type="spellStart"/>
      <w:r w:rsidRPr="00975D6D">
        <w:rPr>
          <w:rFonts w:eastAsia="Times New Roman"/>
          <w:i/>
          <w:iCs/>
          <w:color w:val="222222"/>
          <w:highlight w:val="white"/>
        </w:rPr>
        <w:t>Acta</w:t>
      </w:r>
      <w:proofErr w:type="spellEnd"/>
      <w:r w:rsidRPr="00975D6D">
        <w:rPr>
          <w:rFonts w:eastAsia="Times New Roman"/>
          <w:i/>
          <w:iCs/>
          <w:color w:val="222222"/>
          <w:highlight w:val="white"/>
        </w:rPr>
        <w:t xml:space="preserve"> </w:t>
      </w:r>
      <w:proofErr w:type="spellStart"/>
      <w:r w:rsidRPr="00975D6D">
        <w:rPr>
          <w:rFonts w:eastAsia="Times New Roman"/>
          <w:i/>
          <w:iCs/>
          <w:color w:val="222222"/>
          <w:highlight w:val="white"/>
        </w:rPr>
        <w:t>Psychologica</w:t>
      </w:r>
      <w:proofErr w:type="spellEnd"/>
      <w:r w:rsidRPr="00975D6D">
        <w:rPr>
          <w:rFonts w:eastAsia="Times New Roman"/>
          <w:color w:val="222222"/>
          <w:highlight w:val="white"/>
        </w:rPr>
        <w:t xml:space="preserve">, [online] 261, p.105963.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https://doi.org/10.1016/j.actpsy.2025.105963.</w:t>
      </w:r>
    </w:p>
    <w:p w14:paraId="23BADC69" w14:textId="77777777" w:rsidR="009D0B8A" w:rsidRPr="00975D6D" w:rsidRDefault="009D0B8A" w:rsidP="009D0B8A">
      <w:pPr>
        <w:spacing w:line="360" w:lineRule="auto"/>
        <w:jc w:val="both"/>
        <w:rPr>
          <w:rFonts w:eastAsia="Times New Roman"/>
        </w:rPr>
      </w:pPr>
      <w:r w:rsidRPr="00975D6D">
        <w:rPr>
          <w:rFonts w:eastAsia="Times New Roman"/>
        </w:rPr>
        <w:t xml:space="preserve">McEneaney, C. (2025). </w:t>
      </w:r>
      <w:r w:rsidRPr="00975D6D">
        <w:rPr>
          <w:rFonts w:eastAsia="Times New Roman"/>
          <w:i/>
          <w:iCs/>
        </w:rPr>
        <w:t>UK Gambling Statistics and Trends 2024 [Updated ]</w:t>
      </w:r>
      <w:r w:rsidRPr="00975D6D">
        <w:rPr>
          <w:rFonts w:eastAsia="Times New Roman"/>
        </w:rPr>
        <w:t>. [online] Gambling Industry News. Available at: https://gamblingindustrynews.com/global-gambling-statistics/uk/ [Accessed 13 Mar. 2026].</w:t>
      </w:r>
    </w:p>
    <w:p w14:paraId="52A67EFC" w14:textId="77777777" w:rsidR="009D0B8A" w:rsidRPr="00975D6D" w:rsidRDefault="009D0B8A" w:rsidP="009D0B8A">
      <w:pPr>
        <w:spacing w:line="360" w:lineRule="auto"/>
        <w:jc w:val="both"/>
        <w:rPr>
          <w:rFonts w:eastAsia="Times New Roman"/>
          <w:color w:val="222222"/>
          <w:highlight w:val="white"/>
        </w:rPr>
      </w:pPr>
      <w:r w:rsidRPr="00975D6D">
        <w:rPr>
          <w:rFonts w:eastAsia="Times New Roman"/>
          <w:color w:val="222222"/>
          <w:highlight w:val="white"/>
        </w:rPr>
        <w:t xml:space="preserve">Mweshi, G. and Muhyila, M. (2024). Determining a Statistical Analysis for the Quantitative Study. </w:t>
      </w:r>
      <w:r w:rsidRPr="00975D6D">
        <w:rPr>
          <w:rFonts w:eastAsia="Times New Roman"/>
          <w:i/>
          <w:iCs/>
          <w:color w:val="222222"/>
          <w:highlight w:val="white"/>
        </w:rPr>
        <w:t>ResearchGate</w:t>
      </w:r>
      <w:r w:rsidRPr="00975D6D">
        <w:rPr>
          <w:rFonts w:eastAsia="Times New Roman"/>
          <w:color w:val="222222"/>
          <w:highlight w:val="white"/>
        </w:rPr>
        <w:t xml:space="preserve">, [online] 07,(04,), pp.187–231.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https://doi.org/10.14738/assrj.117.17018.</w:t>
      </w:r>
    </w:p>
    <w:p w14:paraId="58627764" w14:textId="77777777" w:rsidR="009D0B8A" w:rsidRPr="00975D6D" w:rsidRDefault="009D0B8A" w:rsidP="009D0B8A">
      <w:pPr>
        <w:spacing w:line="360" w:lineRule="auto"/>
        <w:jc w:val="both"/>
        <w:rPr>
          <w:rFonts w:eastAsia="Times New Roman"/>
          <w:color w:val="222222"/>
          <w:highlight w:val="white"/>
        </w:rPr>
      </w:pPr>
      <w:r w:rsidRPr="00975D6D">
        <w:rPr>
          <w:rFonts w:eastAsia="Times New Roman"/>
          <w:color w:val="222222"/>
          <w:highlight w:val="white"/>
        </w:rPr>
        <w:t xml:space="preserve">Ohri, K. and Dutta, H. (2025). Values-driven employee engagement: Integrating workplace spirituality, HR practices, and organisational performance in contemporary workplace. </w:t>
      </w:r>
      <w:r w:rsidRPr="00975D6D">
        <w:rPr>
          <w:rFonts w:eastAsia="Times New Roman"/>
          <w:i/>
          <w:iCs/>
          <w:color w:val="222222"/>
          <w:highlight w:val="white"/>
        </w:rPr>
        <w:t>Human Systems Management</w:t>
      </w:r>
      <w:r w:rsidRPr="00975D6D">
        <w:rPr>
          <w:rFonts w:eastAsia="Times New Roman"/>
          <w:color w:val="222222"/>
          <w:highlight w:val="white"/>
        </w:rPr>
        <w:t xml:space="preserve">.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https://doi.org/10.1177/01672533251377880.</w:t>
      </w:r>
    </w:p>
    <w:p w14:paraId="548B1C1B" w14:textId="77777777" w:rsidR="009D0B8A" w:rsidRPr="00975D6D" w:rsidRDefault="009D0B8A" w:rsidP="009D0B8A">
      <w:pPr>
        <w:spacing w:line="360" w:lineRule="auto"/>
        <w:jc w:val="both"/>
        <w:rPr>
          <w:rFonts w:eastAsia="Times New Roman"/>
          <w:color w:val="222222"/>
          <w:highlight w:val="white"/>
        </w:rPr>
      </w:pPr>
      <w:r w:rsidRPr="00975D6D">
        <w:rPr>
          <w:rFonts w:eastAsia="Times New Roman"/>
          <w:color w:val="222222"/>
          <w:highlight w:val="white"/>
        </w:rPr>
        <w:t xml:space="preserve">Saha, R., </w:t>
      </w:r>
      <w:proofErr w:type="spellStart"/>
      <w:r w:rsidRPr="00975D6D">
        <w:rPr>
          <w:rFonts w:eastAsia="Times New Roman"/>
          <w:color w:val="222222"/>
          <w:highlight w:val="white"/>
        </w:rPr>
        <w:t>Uttara</w:t>
      </w:r>
      <w:proofErr w:type="spellEnd"/>
      <w:r w:rsidRPr="00975D6D">
        <w:rPr>
          <w:rFonts w:eastAsia="Times New Roman"/>
          <w:color w:val="222222"/>
          <w:highlight w:val="white"/>
        </w:rPr>
        <w:t xml:space="preserve"> </w:t>
      </w:r>
      <w:proofErr w:type="spellStart"/>
      <w:r w:rsidRPr="00975D6D">
        <w:rPr>
          <w:rFonts w:eastAsia="Times New Roman"/>
          <w:color w:val="222222"/>
          <w:highlight w:val="white"/>
        </w:rPr>
        <w:t>Jangbahadur</w:t>
      </w:r>
      <w:proofErr w:type="spellEnd"/>
      <w:r w:rsidRPr="00975D6D">
        <w:rPr>
          <w:rFonts w:eastAsia="Times New Roman"/>
          <w:color w:val="222222"/>
          <w:highlight w:val="white"/>
        </w:rPr>
        <w:t xml:space="preserve">, </w:t>
      </w:r>
      <w:proofErr w:type="spellStart"/>
      <w:r w:rsidRPr="00975D6D">
        <w:rPr>
          <w:rFonts w:eastAsia="Times New Roman"/>
          <w:color w:val="222222"/>
          <w:highlight w:val="white"/>
        </w:rPr>
        <w:t>Ritika</w:t>
      </w:r>
      <w:proofErr w:type="spellEnd"/>
      <w:r w:rsidRPr="00975D6D">
        <w:rPr>
          <w:rFonts w:eastAsia="Times New Roman"/>
          <w:color w:val="222222"/>
          <w:highlight w:val="white"/>
        </w:rPr>
        <w:t xml:space="preserve"> Sharma </w:t>
      </w:r>
      <w:proofErr w:type="spellStart"/>
      <w:r w:rsidRPr="00975D6D">
        <w:rPr>
          <w:rFonts w:eastAsia="Times New Roman"/>
          <w:color w:val="222222"/>
          <w:highlight w:val="white"/>
        </w:rPr>
        <w:t>Israney</w:t>
      </w:r>
      <w:proofErr w:type="spellEnd"/>
      <w:r w:rsidRPr="00975D6D">
        <w:rPr>
          <w:rFonts w:eastAsia="Times New Roman"/>
          <w:color w:val="222222"/>
          <w:highlight w:val="white"/>
        </w:rPr>
        <w:t xml:space="preserve">, Sinha, M., Sakshi Ahlawat, Akram, U. and Su, X. (2025). The psychological and emotional factors of gamification and customer experience. A systematic literature review and future research agenda. </w:t>
      </w:r>
      <w:proofErr w:type="spellStart"/>
      <w:r w:rsidRPr="00975D6D">
        <w:rPr>
          <w:rFonts w:eastAsia="Times New Roman"/>
          <w:i/>
          <w:iCs/>
          <w:color w:val="222222"/>
          <w:highlight w:val="white"/>
        </w:rPr>
        <w:t>Acta</w:t>
      </w:r>
      <w:proofErr w:type="spellEnd"/>
      <w:r w:rsidRPr="00975D6D">
        <w:rPr>
          <w:rFonts w:eastAsia="Times New Roman"/>
          <w:i/>
          <w:iCs/>
          <w:color w:val="222222"/>
          <w:highlight w:val="white"/>
        </w:rPr>
        <w:t xml:space="preserve"> </w:t>
      </w:r>
      <w:proofErr w:type="spellStart"/>
      <w:r w:rsidRPr="00975D6D">
        <w:rPr>
          <w:rFonts w:eastAsia="Times New Roman"/>
          <w:i/>
          <w:iCs/>
          <w:color w:val="222222"/>
          <w:highlight w:val="white"/>
        </w:rPr>
        <w:t>Psychologica</w:t>
      </w:r>
      <w:proofErr w:type="spellEnd"/>
      <w:r w:rsidRPr="00975D6D">
        <w:rPr>
          <w:rFonts w:eastAsia="Times New Roman"/>
          <w:color w:val="222222"/>
          <w:highlight w:val="white"/>
        </w:rPr>
        <w:t xml:space="preserve">, 260, pp.105659–105659.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https://doi.org/10.1016/j.actpsy.2025.105659.</w:t>
      </w:r>
    </w:p>
    <w:p w14:paraId="77C21D69" w14:textId="77777777" w:rsidR="009D0B8A" w:rsidRPr="00975D6D" w:rsidRDefault="009D0B8A" w:rsidP="009D0B8A">
      <w:pPr>
        <w:spacing w:line="360" w:lineRule="auto"/>
      </w:pPr>
      <w:r w:rsidRPr="00975D6D">
        <w:t xml:space="preserve">Saunders, M.N.K., Lewis, P., &amp; Thornhill, A. (2019) </w:t>
      </w:r>
      <w:r w:rsidRPr="00975D6D">
        <w:rPr>
          <w:i/>
          <w:iCs/>
        </w:rPr>
        <w:t>Research Methods for Business Students.</w:t>
      </w:r>
      <w:r w:rsidRPr="00975D6D">
        <w:t xml:space="preserve"> 8</w:t>
      </w:r>
      <w:r w:rsidRPr="00975D6D">
        <w:rPr>
          <w:vertAlign w:val="superscript"/>
        </w:rPr>
        <w:t>th</w:t>
      </w:r>
      <w:r w:rsidRPr="00975D6D">
        <w:t>, Pearson, Harlow</w:t>
      </w:r>
    </w:p>
    <w:p w14:paraId="6CEF2AAC" w14:textId="77777777" w:rsidR="009D0B8A" w:rsidRPr="00975D6D" w:rsidRDefault="009D0B8A" w:rsidP="009D0B8A">
      <w:pPr>
        <w:spacing w:line="360" w:lineRule="auto"/>
        <w:jc w:val="both"/>
        <w:rPr>
          <w:rFonts w:eastAsia="Times New Roman"/>
          <w:color w:val="222222"/>
          <w:highlight w:val="white"/>
        </w:rPr>
      </w:pPr>
      <w:proofErr w:type="spellStart"/>
      <w:r w:rsidRPr="00975D6D">
        <w:rPr>
          <w:rFonts w:eastAsia="Times New Roman"/>
          <w:color w:val="222222"/>
          <w:highlight w:val="white"/>
        </w:rPr>
        <w:t>Struminskaya</w:t>
      </w:r>
      <w:proofErr w:type="spellEnd"/>
      <w:r w:rsidRPr="00975D6D">
        <w:rPr>
          <w:rFonts w:eastAsia="Times New Roman"/>
          <w:color w:val="222222"/>
          <w:highlight w:val="white"/>
        </w:rPr>
        <w:t xml:space="preserve">, B. and Sakshaug, J.W. (2023). Ethical Considerations for Augmenting Surveys with Auxiliary Data Sources. </w:t>
      </w:r>
      <w:r w:rsidRPr="00975D6D">
        <w:rPr>
          <w:rFonts w:eastAsia="Times New Roman"/>
          <w:i/>
          <w:iCs/>
          <w:color w:val="222222"/>
          <w:highlight w:val="white"/>
        </w:rPr>
        <w:t>Public Opinion Quarterly</w:t>
      </w:r>
      <w:r w:rsidRPr="00975D6D">
        <w:rPr>
          <w:rFonts w:eastAsia="Times New Roman"/>
          <w:color w:val="222222"/>
          <w:highlight w:val="white"/>
        </w:rPr>
        <w:t xml:space="preserve">, [online] 87(S1), pp.619–633.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https://doi.org/10.1093/poq/nfad030.</w:t>
      </w:r>
    </w:p>
    <w:p w14:paraId="2E44E71F" w14:textId="77777777" w:rsidR="009D0B8A" w:rsidRPr="00975D6D" w:rsidRDefault="009D0B8A" w:rsidP="009D0B8A">
      <w:pPr>
        <w:spacing w:line="360" w:lineRule="auto"/>
        <w:jc w:val="both"/>
        <w:rPr>
          <w:rFonts w:eastAsia="Times New Roman"/>
          <w:color w:val="222222"/>
          <w:highlight w:val="white"/>
        </w:rPr>
      </w:pPr>
      <w:proofErr w:type="spellStart"/>
      <w:r w:rsidRPr="00975D6D">
        <w:rPr>
          <w:rFonts w:eastAsia="Times New Roman"/>
          <w:color w:val="222222"/>
          <w:highlight w:val="white"/>
        </w:rPr>
        <w:t>Zeglat</w:t>
      </w:r>
      <w:proofErr w:type="spellEnd"/>
      <w:r w:rsidRPr="00975D6D">
        <w:rPr>
          <w:rFonts w:eastAsia="Times New Roman"/>
          <w:color w:val="222222"/>
          <w:highlight w:val="white"/>
        </w:rPr>
        <w:t xml:space="preserve">, D., </w:t>
      </w:r>
      <w:proofErr w:type="spellStart"/>
      <w:r w:rsidRPr="00975D6D">
        <w:rPr>
          <w:rFonts w:eastAsia="Times New Roman"/>
          <w:color w:val="222222"/>
          <w:highlight w:val="white"/>
        </w:rPr>
        <w:t>Shrafat</w:t>
      </w:r>
      <w:proofErr w:type="spellEnd"/>
      <w:r w:rsidRPr="00975D6D">
        <w:rPr>
          <w:rFonts w:eastAsia="Times New Roman"/>
          <w:color w:val="222222"/>
          <w:highlight w:val="white"/>
        </w:rPr>
        <w:t xml:space="preserve">, F. and </w:t>
      </w:r>
      <w:proofErr w:type="spellStart"/>
      <w:r w:rsidRPr="00975D6D">
        <w:rPr>
          <w:rFonts w:eastAsia="Times New Roman"/>
          <w:color w:val="222222"/>
          <w:highlight w:val="white"/>
        </w:rPr>
        <w:t>Al-Gasawneh</w:t>
      </w:r>
      <w:proofErr w:type="spellEnd"/>
      <w:r w:rsidRPr="00975D6D">
        <w:rPr>
          <w:rFonts w:eastAsia="Times New Roman"/>
          <w:color w:val="222222"/>
          <w:highlight w:val="white"/>
        </w:rPr>
        <w:t xml:space="preserve">, J. (2024). Going Beyond the Conventional Service Profit Chain Model. </w:t>
      </w:r>
      <w:r w:rsidRPr="00975D6D">
        <w:rPr>
          <w:rFonts w:eastAsia="Times New Roman"/>
          <w:i/>
          <w:iCs/>
          <w:color w:val="222222"/>
          <w:highlight w:val="white"/>
        </w:rPr>
        <w:t>SAGE Open</w:t>
      </w:r>
      <w:r w:rsidRPr="00975D6D">
        <w:rPr>
          <w:rFonts w:eastAsia="Times New Roman"/>
          <w:color w:val="222222"/>
          <w:highlight w:val="white"/>
        </w:rPr>
        <w:t xml:space="preserve">, 14(2). </w:t>
      </w:r>
      <w:proofErr w:type="spellStart"/>
      <w:r w:rsidRPr="00975D6D">
        <w:rPr>
          <w:rFonts w:eastAsia="Times New Roman"/>
          <w:color w:val="222222"/>
          <w:highlight w:val="white"/>
        </w:rPr>
        <w:t>doi</w:t>
      </w:r>
      <w:proofErr w:type="spellEnd"/>
      <w:r w:rsidRPr="00975D6D">
        <w:rPr>
          <w:rFonts w:eastAsia="Times New Roman"/>
          <w:color w:val="222222"/>
          <w:highlight w:val="white"/>
        </w:rPr>
        <w:t>: https://doi.org/10.1177/21582440241254592.</w:t>
      </w:r>
    </w:p>
    <w:p w14:paraId="6C62ACAA" w14:textId="2086EF85" w:rsidR="00013676" w:rsidRPr="00975D6D" w:rsidRDefault="00013676" w:rsidP="009D0B8A">
      <w:pPr>
        <w:spacing w:line="360" w:lineRule="auto"/>
        <w:rPr>
          <w:rFonts w:eastAsia="Times New Roman"/>
          <w:color w:val="222222"/>
          <w:highlight w:val="white"/>
        </w:rPr>
      </w:pPr>
      <w:r w:rsidRPr="00975D6D">
        <w:rPr>
          <w:rFonts w:eastAsia="Times New Roman"/>
          <w:color w:val="222222"/>
          <w:highlight w:val="white"/>
        </w:rPr>
        <w:br w:type="page"/>
      </w:r>
    </w:p>
    <w:p w14:paraId="739F7B3C" w14:textId="1269DEF1" w:rsidR="00013676" w:rsidRPr="00975D6D" w:rsidRDefault="00013676" w:rsidP="009D0B8A">
      <w:pPr>
        <w:pStyle w:val="Heading1"/>
        <w:rPr>
          <w:rFonts w:ascii="Arial" w:hAnsi="Arial" w:cs="Arial"/>
          <w:sz w:val="22"/>
          <w:szCs w:val="22"/>
          <w:highlight w:val="white"/>
        </w:rPr>
      </w:pPr>
      <w:bookmarkStart w:id="36" w:name="_Toc224315149"/>
      <w:r w:rsidRPr="00975D6D">
        <w:rPr>
          <w:rFonts w:ascii="Arial" w:hAnsi="Arial" w:cs="Arial"/>
          <w:sz w:val="22"/>
          <w:szCs w:val="22"/>
          <w:highlight w:val="white"/>
        </w:rPr>
        <w:t>Bibliography</w:t>
      </w:r>
      <w:bookmarkEnd w:id="36"/>
      <w:r w:rsidRPr="00975D6D">
        <w:rPr>
          <w:rFonts w:ascii="Arial" w:hAnsi="Arial" w:cs="Arial"/>
          <w:sz w:val="22"/>
          <w:szCs w:val="22"/>
          <w:highlight w:val="white"/>
        </w:rPr>
        <w:t xml:space="preserve"> </w:t>
      </w:r>
    </w:p>
    <w:p w14:paraId="4BB8F67B" w14:textId="77777777" w:rsidR="00013676" w:rsidRPr="00975D6D" w:rsidRDefault="00013676" w:rsidP="009D0B8A">
      <w:pPr>
        <w:spacing w:line="360" w:lineRule="auto"/>
        <w:jc w:val="both"/>
      </w:pPr>
      <w:r w:rsidRPr="00975D6D">
        <w:t xml:space="preserve">Adams, J. et al. (2007) </w:t>
      </w:r>
      <w:r w:rsidRPr="00975D6D">
        <w:rPr>
          <w:i/>
          <w:iCs/>
        </w:rPr>
        <w:t xml:space="preserve">Research Methods for Business and Social Science Students. </w:t>
      </w:r>
      <w:r w:rsidRPr="00975D6D">
        <w:t>2</w:t>
      </w:r>
      <w:r w:rsidRPr="00975D6D">
        <w:rPr>
          <w:vertAlign w:val="superscript"/>
        </w:rPr>
        <w:t>nd</w:t>
      </w:r>
      <w:r w:rsidRPr="00975D6D">
        <w:t xml:space="preserve"> Sage Publications, Delhi</w:t>
      </w:r>
    </w:p>
    <w:p w14:paraId="11D4A507" w14:textId="77777777" w:rsidR="00013676" w:rsidRPr="00975D6D" w:rsidRDefault="00013676" w:rsidP="009D0B8A">
      <w:pPr>
        <w:spacing w:line="360" w:lineRule="auto"/>
        <w:jc w:val="both"/>
      </w:pPr>
      <w:hyperlink r:id="rId13" w:history="1">
        <w:r w:rsidRPr="00975D6D">
          <w:rPr>
            <w:rStyle w:val="Hyperlink"/>
          </w:rPr>
          <w:t>https://librarysearch.uwtsd.ac.uk/permalink/44WHELF_UWTSD/11c0l68/alma99100180600202421</w:t>
        </w:r>
      </w:hyperlink>
    </w:p>
    <w:p w14:paraId="5D1F58B7" w14:textId="169B4CEF" w:rsidR="00013676" w:rsidRPr="00975D6D" w:rsidRDefault="00013676" w:rsidP="009D0B8A">
      <w:pPr>
        <w:spacing w:line="360" w:lineRule="auto"/>
        <w:jc w:val="both"/>
      </w:pPr>
      <w:r w:rsidRPr="00975D6D">
        <w:t xml:space="preserve">Crowther, D., &amp; Lancaster, G. (2009) </w:t>
      </w:r>
      <w:r w:rsidRPr="00975D6D">
        <w:rPr>
          <w:i/>
          <w:iCs/>
        </w:rPr>
        <w:t>Research Methods: A Concise Introduction to Research in Management and Business Consultancy.</w:t>
      </w:r>
      <w:r w:rsidRPr="00975D6D">
        <w:t xml:space="preserve"> 2</w:t>
      </w:r>
      <w:r w:rsidRPr="00975D6D">
        <w:rPr>
          <w:vertAlign w:val="superscript"/>
        </w:rPr>
        <w:t>nd</w:t>
      </w:r>
      <w:r w:rsidRPr="00975D6D">
        <w:t xml:space="preserve"> Elsevier Butterworth-Heinemann, Oxford</w:t>
      </w:r>
    </w:p>
    <w:p w14:paraId="489C9ABE" w14:textId="77777777" w:rsidR="00013676" w:rsidRPr="00975D6D" w:rsidRDefault="00013676" w:rsidP="009D0B8A">
      <w:pPr>
        <w:spacing w:line="360" w:lineRule="auto"/>
        <w:jc w:val="both"/>
      </w:pPr>
      <w:r w:rsidRPr="00975D6D">
        <w:t xml:space="preserve">Cooper, D. R., &amp; Schindler P. S. (2014). </w:t>
      </w:r>
      <w:r w:rsidRPr="00975D6D">
        <w:rPr>
          <w:i/>
          <w:iCs/>
        </w:rPr>
        <w:t>Business Research Methods</w:t>
      </w:r>
      <w:r w:rsidRPr="00975D6D">
        <w:t>. 12</w:t>
      </w:r>
      <w:r w:rsidRPr="00975D6D">
        <w:rPr>
          <w:vertAlign w:val="superscript"/>
        </w:rPr>
        <w:t>th</w:t>
      </w:r>
      <w:r w:rsidRPr="00975D6D">
        <w:t xml:space="preserve"> ed. McGraw Hill</w:t>
      </w:r>
    </w:p>
    <w:p w14:paraId="3B29C009" w14:textId="2079D5AD" w:rsidR="00013676" w:rsidRPr="00975D6D" w:rsidRDefault="00013676" w:rsidP="009D0B8A">
      <w:pPr>
        <w:spacing w:line="360" w:lineRule="auto"/>
        <w:jc w:val="both"/>
        <w:rPr>
          <w:highlight w:val="white"/>
        </w:rPr>
      </w:pPr>
      <w:proofErr w:type="spellStart"/>
      <w:r w:rsidRPr="00975D6D">
        <w:t>Walliman</w:t>
      </w:r>
      <w:proofErr w:type="spellEnd"/>
      <w:r w:rsidRPr="00975D6D">
        <w:t xml:space="preserve"> N. (2004). </w:t>
      </w:r>
      <w:r w:rsidRPr="00975D6D">
        <w:rPr>
          <w:i/>
          <w:iCs/>
        </w:rPr>
        <w:t>Your Research Project, a step-by-step guide for the first-time researcher</w:t>
      </w:r>
      <w:r w:rsidRPr="00975D6D">
        <w:t>. Sage Publications</w:t>
      </w:r>
    </w:p>
    <w:sectPr w:rsidR="00013676" w:rsidRPr="00975D6D" w:rsidSect="00975D6D">
      <w:footerReference w:type="default" r:id="rId14"/>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7DD22" w14:textId="77777777" w:rsidR="000847DD" w:rsidRPr="009D0B8A" w:rsidRDefault="000847DD" w:rsidP="00013676">
      <w:pPr>
        <w:spacing w:line="240" w:lineRule="auto"/>
      </w:pPr>
      <w:r w:rsidRPr="009D0B8A">
        <w:separator/>
      </w:r>
    </w:p>
  </w:endnote>
  <w:endnote w:type="continuationSeparator" w:id="0">
    <w:p w14:paraId="493D8F0C" w14:textId="77777777" w:rsidR="000847DD" w:rsidRPr="009D0B8A" w:rsidRDefault="000847DD" w:rsidP="00013676">
      <w:pPr>
        <w:spacing w:line="240" w:lineRule="auto"/>
      </w:pPr>
      <w:r w:rsidRPr="009D0B8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0867F93-F016-40C7-9A49-3B30E87AEEA8}"/>
  </w:font>
  <w:font w:name="Vrinda">
    <w:panose1 w:val="020B0502040204020203"/>
    <w:charset w:val="00"/>
    <w:family w:val="swiss"/>
    <w:pitch w:val="variable"/>
    <w:sig w:usb0="00010003" w:usb1="00000000" w:usb2="00000000" w:usb3="00000000" w:csb0="00000001" w:csb1="00000000"/>
    <w:embedRegular r:id="rId2" w:fontKey="{1CD35070-29DC-6243-8ADB-F514B4BA42CA}"/>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embedRegular r:id="rId3" w:fontKey="{FFBA8B7B-31EA-7F41-8DAC-491293F658B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424776491"/>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712859E2" w14:textId="41DC22E1" w:rsidR="00013676" w:rsidRPr="009D0B8A" w:rsidRDefault="00013676">
            <w:pPr>
              <w:pStyle w:val="Footer"/>
              <w:jc w:val="right"/>
              <w:rPr>
                <w:rFonts w:ascii="Times New Roman" w:hAnsi="Times New Roman" w:cs="Times New Roman"/>
              </w:rPr>
            </w:pPr>
            <w:r w:rsidRPr="009D0B8A">
              <w:rPr>
                <w:rFonts w:ascii="Times New Roman" w:hAnsi="Times New Roman" w:cs="Times New Roman"/>
              </w:rPr>
              <w:t xml:space="preserve">Page </w:t>
            </w:r>
            <w:r w:rsidRPr="009D0B8A">
              <w:rPr>
                <w:rFonts w:ascii="Times New Roman" w:hAnsi="Times New Roman" w:cs="Times New Roman"/>
                <w:b/>
                <w:bCs/>
              </w:rPr>
              <w:fldChar w:fldCharType="begin"/>
            </w:r>
            <w:r w:rsidRPr="009D0B8A">
              <w:rPr>
                <w:rFonts w:ascii="Times New Roman" w:hAnsi="Times New Roman" w:cs="Times New Roman"/>
                <w:b/>
                <w:bCs/>
              </w:rPr>
              <w:instrText xml:space="preserve"> PAGE </w:instrText>
            </w:r>
            <w:r w:rsidRPr="009D0B8A">
              <w:rPr>
                <w:rFonts w:ascii="Times New Roman" w:hAnsi="Times New Roman" w:cs="Times New Roman"/>
                <w:b/>
                <w:bCs/>
              </w:rPr>
              <w:fldChar w:fldCharType="separate"/>
            </w:r>
            <w:r w:rsidRPr="009D0B8A">
              <w:rPr>
                <w:rFonts w:ascii="Times New Roman" w:hAnsi="Times New Roman" w:cs="Times New Roman"/>
                <w:b/>
                <w:bCs/>
                <w:noProof/>
              </w:rPr>
              <w:t>2</w:t>
            </w:r>
            <w:r w:rsidRPr="009D0B8A">
              <w:rPr>
                <w:rFonts w:ascii="Times New Roman" w:hAnsi="Times New Roman" w:cs="Times New Roman"/>
                <w:b/>
                <w:bCs/>
              </w:rPr>
              <w:fldChar w:fldCharType="end"/>
            </w:r>
            <w:r w:rsidRPr="009D0B8A">
              <w:rPr>
                <w:rFonts w:ascii="Times New Roman" w:hAnsi="Times New Roman" w:cs="Times New Roman"/>
              </w:rPr>
              <w:t xml:space="preserve"> of </w:t>
            </w:r>
            <w:r w:rsidRPr="009D0B8A">
              <w:rPr>
                <w:rFonts w:ascii="Times New Roman" w:hAnsi="Times New Roman" w:cs="Times New Roman"/>
                <w:b/>
                <w:bCs/>
              </w:rPr>
              <w:fldChar w:fldCharType="begin"/>
            </w:r>
            <w:r w:rsidRPr="009D0B8A">
              <w:rPr>
                <w:rFonts w:ascii="Times New Roman" w:hAnsi="Times New Roman" w:cs="Times New Roman"/>
                <w:b/>
                <w:bCs/>
              </w:rPr>
              <w:instrText xml:space="preserve"> NUMPAGES  </w:instrText>
            </w:r>
            <w:r w:rsidRPr="009D0B8A">
              <w:rPr>
                <w:rFonts w:ascii="Times New Roman" w:hAnsi="Times New Roman" w:cs="Times New Roman"/>
                <w:b/>
                <w:bCs/>
              </w:rPr>
              <w:fldChar w:fldCharType="separate"/>
            </w:r>
            <w:r w:rsidRPr="009D0B8A">
              <w:rPr>
                <w:rFonts w:ascii="Times New Roman" w:hAnsi="Times New Roman" w:cs="Times New Roman"/>
                <w:b/>
                <w:bCs/>
                <w:noProof/>
              </w:rPr>
              <w:t>2</w:t>
            </w:r>
            <w:r w:rsidRPr="009D0B8A">
              <w:rPr>
                <w:rFonts w:ascii="Times New Roman" w:hAnsi="Times New Roman" w:cs="Times New Roman"/>
                <w:b/>
                <w:bCs/>
              </w:rPr>
              <w:fldChar w:fldCharType="end"/>
            </w:r>
          </w:p>
        </w:sdtContent>
      </w:sdt>
    </w:sdtContent>
  </w:sdt>
  <w:p w14:paraId="0CDC9149" w14:textId="77777777" w:rsidR="00013676" w:rsidRPr="009D0B8A" w:rsidRDefault="00013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4592A" w14:textId="77777777" w:rsidR="000847DD" w:rsidRPr="009D0B8A" w:rsidRDefault="000847DD" w:rsidP="00013676">
      <w:pPr>
        <w:spacing w:line="240" w:lineRule="auto"/>
      </w:pPr>
      <w:r w:rsidRPr="009D0B8A">
        <w:separator/>
      </w:r>
    </w:p>
  </w:footnote>
  <w:footnote w:type="continuationSeparator" w:id="0">
    <w:p w14:paraId="273D3CE1" w14:textId="77777777" w:rsidR="000847DD" w:rsidRPr="009D0B8A" w:rsidRDefault="000847DD" w:rsidP="00013676">
      <w:pPr>
        <w:spacing w:line="240" w:lineRule="auto"/>
      </w:pPr>
      <w:r w:rsidRPr="009D0B8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1663"/>
    <w:multiLevelType w:val="multilevel"/>
    <w:tmpl w:val="FE1AB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6093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0C2"/>
    <w:rsid w:val="00013676"/>
    <w:rsid w:val="000847DD"/>
    <w:rsid w:val="00256958"/>
    <w:rsid w:val="003F4F21"/>
    <w:rsid w:val="00634B86"/>
    <w:rsid w:val="00683783"/>
    <w:rsid w:val="006D2E0B"/>
    <w:rsid w:val="00750EEB"/>
    <w:rsid w:val="007D30C2"/>
    <w:rsid w:val="008E5AEF"/>
    <w:rsid w:val="00975D6D"/>
    <w:rsid w:val="009D0B8A"/>
    <w:rsid w:val="00BB0BF9"/>
    <w:rsid w:val="00D83EA3"/>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05559"/>
  <w15:docId w15:val="{FDB5D0BA-A1AF-4F6A-AA8D-C6DA5F7EB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i/>
      <w:i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uiPriority w:val="99"/>
    <w:unhideWhenUsed/>
    <w:rsid w:val="00013676"/>
    <w:rPr>
      <w:color w:val="0000FF"/>
      <w:u w:val="single"/>
    </w:rPr>
  </w:style>
  <w:style w:type="table" w:styleId="TableGrid">
    <w:name w:val="Table Grid"/>
    <w:basedOn w:val="TableNormal"/>
    <w:uiPriority w:val="39"/>
    <w:rsid w:val="00013676"/>
    <w:pPr>
      <w:spacing w:line="240" w:lineRule="auto"/>
    </w:pPr>
    <w:rPr>
      <w:rFonts w:ascii="Times New Roman" w:eastAsia="Times New Roman" w:hAnsi="Times New Roman" w:cs="Times New Roman"/>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3676"/>
    <w:pPr>
      <w:tabs>
        <w:tab w:val="center" w:pos="4513"/>
        <w:tab w:val="right" w:pos="9026"/>
      </w:tabs>
      <w:spacing w:line="240" w:lineRule="auto"/>
    </w:pPr>
  </w:style>
  <w:style w:type="character" w:customStyle="1" w:styleId="HeaderChar">
    <w:name w:val="Header Char"/>
    <w:basedOn w:val="DefaultParagraphFont"/>
    <w:link w:val="Header"/>
    <w:uiPriority w:val="99"/>
    <w:rsid w:val="00013676"/>
  </w:style>
  <w:style w:type="paragraph" w:styleId="Footer">
    <w:name w:val="footer"/>
    <w:basedOn w:val="Normal"/>
    <w:link w:val="FooterChar"/>
    <w:uiPriority w:val="99"/>
    <w:unhideWhenUsed/>
    <w:rsid w:val="00013676"/>
    <w:pPr>
      <w:tabs>
        <w:tab w:val="center" w:pos="4513"/>
        <w:tab w:val="right" w:pos="9026"/>
      </w:tabs>
      <w:spacing w:line="240" w:lineRule="auto"/>
    </w:pPr>
  </w:style>
  <w:style w:type="character" w:customStyle="1" w:styleId="FooterChar">
    <w:name w:val="Footer Char"/>
    <w:basedOn w:val="DefaultParagraphFont"/>
    <w:link w:val="Footer"/>
    <w:uiPriority w:val="99"/>
    <w:rsid w:val="00013676"/>
  </w:style>
  <w:style w:type="paragraph" w:styleId="TOCHeading">
    <w:name w:val="TOC Heading"/>
    <w:basedOn w:val="Heading1"/>
    <w:next w:val="Normal"/>
    <w:uiPriority w:val="39"/>
    <w:unhideWhenUsed/>
    <w:qFormat/>
    <w:rsid w:val="0001367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13676"/>
    <w:pPr>
      <w:spacing w:after="100"/>
    </w:pPr>
  </w:style>
  <w:style w:type="paragraph" w:styleId="TOC2">
    <w:name w:val="toc 2"/>
    <w:basedOn w:val="Normal"/>
    <w:next w:val="Normal"/>
    <w:autoRedefine/>
    <w:uiPriority w:val="39"/>
    <w:unhideWhenUsed/>
    <w:rsid w:val="000136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649900">
      <w:bodyDiv w:val="1"/>
      <w:marLeft w:val="0"/>
      <w:marRight w:val="0"/>
      <w:marTop w:val="0"/>
      <w:marBottom w:val="0"/>
      <w:divBdr>
        <w:top w:val="none" w:sz="0" w:space="0" w:color="auto"/>
        <w:left w:val="none" w:sz="0" w:space="0" w:color="auto"/>
        <w:bottom w:val="none" w:sz="0" w:space="0" w:color="auto"/>
        <w:right w:val="none" w:sz="0" w:space="0" w:color="auto"/>
      </w:divBdr>
    </w:div>
    <w:div w:id="16595780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permalink/44WHELF_UWTSD/11c0l68/alma9910018060020242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9390B-BFD1-429E-8C54-C9E3202F12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3622</Words>
  <Characters>20651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Helena Polakova (2309551)</cp:lastModifiedBy>
  <cp:revision>2</cp:revision>
  <dcterms:created xsi:type="dcterms:W3CDTF">2026-03-15T20:44:00Z</dcterms:created>
  <dcterms:modified xsi:type="dcterms:W3CDTF">2026-03-15T21:10:00Z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7f4ce421-10b8-42f1-8e8f-8817182b1445</vt:lpwstr>
  </property>
</Properties>
</file>