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1CAFAB" w14:textId="77777777" w:rsidR="00AB4FCE" w:rsidRDefault="00AB4FCE" w:rsidP="00AB4FCE">
      <w:pPr>
        <w:ind w:left="720" w:hanging="360"/>
        <w:jc w:val="both"/>
      </w:pPr>
    </w:p>
    <w:p w14:paraId="6DFB4C65" w14:textId="77777777" w:rsidR="00AB4FCE" w:rsidRPr="009B0F65" w:rsidRDefault="00AB4FCE" w:rsidP="00AB4FCE">
      <w:pPr>
        <w:jc w:val="both"/>
        <w:rPr>
          <w:rFonts w:cs="Arial"/>
          <w:color w:val="58595B"/>
        </w:rPr>
      </w:pPr>
    </w:p>
    <w:p w14:paraId="5CAEBD65" w14:textId="77777777" w:rsidR="00AB4FCE" w:rsidRPr="009B0F65" w:rsidRDefault="00AB4FCE" w:rsidP="00AB4FCE">
      <w:pPr>
        <w:jc w:val="both"/>
        <w:rPr>
          <w:rFonts w:cs="Arial"/>
          <w:color w:val="58595B"/>
          <w:sz w:val="36"/>
          <w:szCs w:val="36"/>
        </w:rPr>
      </w:pPr>
      <w:r w:rsidRPr="009B0F65">
        <w:rPr>
          <w:rFonts w:cs="Arial"/>
          <w:color w:val="58595B"/>
          <w:sz w:val="36"/>
          <w:szCs w:val="36"/>
        </w:rPr>
        <w:t>Qualification: CIPD Diploma in Applied Human Resources</w:t>
      </w:r>
    </w:p>
    <w:p w14:paraId="36A4AB87" w14:textId="77777777" w:rsidR="00AB4FCE" w:rsidRPr="009B0F65" w:rsidRDefault="00AB4FCE" w:rsidP="00AB4FCE">
      <w:pPr>
        <w:jc w:val="both"/>
        <w:rPr>
          <w:rFonts w:cs="Arial"/>
          <w:color w:val="58595B"/>
          <w:sz w:val="36"/>
          <w:szCs w:val="36"/>
        </w:rPr>
      </w:pPr>
    </w:p>
    <w:p w14:paraId="665519BB" w14:textId="3B780E9B" w:rsidR="00AB4FCE" w:rsidRPr="009B0F65" w:rsidRDefault="00AB4FCE" w:rsidP="00AB4FCE">
      <w:pPr>
        <w:jc w:val="both"/>
        <w:rPr>
          <w:rFonts w:cs="Arial"/>
          <w:color w:val="58595B"/>
          <w:sz w:val="36"/>
          <w:szCs w:val="36"/>
        </w:rPr>
      </w:pPr>
      <w:r w:rsidRPr="009B0F65">
        <w:rPr>
          <w:rFonts w:cs="Arial"/>
          <w:color w:val="58595B"/>
          <w:sz w:val="36"/>
          <w:szCs w:val="36"/>
        </w:rPr>
        <w:t xml:space="preserve">Module Name: </w:t>
      </w:r>
      <w:r>
        <w:rPr>
          <w:rFonts w:cs="Arial"/>
          <w:color w:val="58595B"/>
          <w:sz w:val="36"/>
          <w:szCs w:val="36"/>
        </w:rPr>
        <w:t xml:space="preserve">Understanding </w:t>
      </w:r>
      <w:r>
        <w:rPr>
          <w:rFonts w:cs="Arial"/>
          <w:color w:val="58595B"/>
          <w:sz w:val="36"/>
          <w:szCs w:val="36"/>
        </w:rPr>
        <w:t>Employee Engagement</w:t>
      </w:r>
    </w:p>
    <w:p w14:paraId="69C903E8" w14:textId="77777777" w:rsidR="00AB4FCE" w:rsidRPr="009B0F65" w:rsidRDefault="00AB4FCE" w:rsidP="00AB4FCE">
      <w:pPr>
        <w:jc w:val="both"/>
        <w:rPr>
          <w:rFonts w:cs="Arial"/>
          <w:color w:val="58595B"/>
          <w:sz w:val="36"/>
          <w:szCs w:val="36"/>
        </w:rPr>
      </w:pPr>
    </w:p>
    <w:p w14:paraId="5FA7C77A" w14:textId="77777777" w:rsidR="00AB4FCE" w:rsidRPr="009B0F65" w:rsidRDefault="00AB4FCE" w:rsidP="00AB4FCE">
      <w:pPr>
        <w:jc w:val="both"/>
        <w:rPr>
          <w:rFonts w:cs="Arial"/>
          <w:color w:val="58595B"/>
          <w:sz w:val="36"/>
          <w:szCs w:val="36"/>
        </w:rPr>
      </w:pPr>
      <w:r w:rsidRPr="009B0F65">
        <w:rPr>
          <w:rFonts w:cs="Arial"/>
          <w:color w:val="58595B"/>
          <w:sz w:val="36"/>
          <w:szCs w:val="36"/>
        </w:rPr>
        <w:t>Activity 1</w:t>
      </w:r>
    </w:p>
    <w:p w14:paraId="429C7840" w14:textId="77777777" w:rsidR="00AB4FCE" w:rsidRPr="009B0F65" w:rsidRDefault="00AB4FCE" w:rsidP="00AB4FCE">
      <w:pPr>
        <w:jc w:val="both"/>
        <w:rPr>
          <w:rFonts w:cs="Arial"/>
          <w:color w:val="58595B"/>
          <w:sz w:val="36"/>
          <w:szCs w:val="36"/>
        </w:rPr>
      </w:pPr>
    </w:p>
    <w:p w14:paraId="07BDFC6E" w14:textId="5FD79181" w:rsidR="00AB4FCE" w:rsidRPr="009B0F65" w:rsidRDefault="00AB4FCE" w:rsidP="00AB4FCE">
      <w:pPr>
        <w:jc w:val="both"/>
        <w:rPr>
          <w:rFonts w:cs="Arial"/>
          <w:color w:val="58595B"/>
          <w:sz w:val="36"/>
          <w:szCs w:val="36"/>
        </w:rPr>
      </w:pPr>
      <w:r w:rsidRPr="009B0F65">
        <w:rPr>
          <w:rFonts w:cs="Arial"/>
          <w:color w:val="58595B"/>
          <w:sz w:val="36"/>
          <w:szCs w:val="36"/>
        </w:rPr>
        <w:t xml:space="preserve">Word Count: </w:t>
      </w:r>
      <w:r>
        <w:rPr>
          <w:rFonts w:cs="Arial"/>
          <w:color w:val="58595B"/>
          <w:sz w:val="36"/>
          <w:szCs w:val="36"/>
        </w:rPr>
        <w:t>2</w:t>
      </w:r>
      <w:r>
        <w:rPr>
          <w:rFonts w:cs="Arial"/>
          <w:color w:val="58595B"/>
          <w:sz w:val="36"/>
          <w:szCs w:val="36"/>
        </w:rPr>
        <w:t>856</w:t>
      </w:r>
    </w:p>
    <w:p w14:paraId="1E89BEE3" w14:textId="77777777" w:rsidR="00AB4FCE" w:rsidRPr="009B0F65" w:rsidRDefault="00AB4FCE" w:rsidP="00AB4FCE">
      <w:pPr>
        <w:jc w:val="both"/>
        <w:rPr>
          <w:rFonts w:cs="Arial"/>
          <w:color w:val="58595B"/>
          <w:sz w:val="36"/>
          <w:szCs w:val="36"/>
        </w:rPr>
      </w:pPr>
    </w:p>
    <w:p w14:paraId="256CC36A" w14:textId="77777777" w:rsidR="00AB4FCE" w:rsidRPr="009B0F65" w:rsidRDefault="00AB4FCE" w:rsidP="00AB4FCE">
      <w:pPr>
        <w:jc w:val="both"/>
        <w:rPr>
          <w:rFonts w:cs="Arial"/>
          <w:color w:val="58595B"/>
          <w:sz w:val="36"/>
          <w:szCs w:val="36"/>
        </w:rPr>
      </w:pPr>
    </w:p>
    <w:p w14:paraId="58916EC8" w14:textId="77777777" w:rsidR="00AB4FCE" w:rsidRPr="009B0F65" w:rsidRDefault="00AB4FCE" w:rsidP="00AB4FCE">
      <w:pPr>
        <w:jc w:val="both"/>
        <w:rPr>
          <w:rFonts w:cs="Arial"/>
          <w:color w:val="58595B"/>
          <w:sz w:val="36"/>
          <w:szCs w:val="36"/>
        </w:rPr>
      </w:pPr>
    </w:p>
    <w:p w14:paraId="5E53CE1D" w14:textId="77777777" w:rsidR="00AB4FCE" w:rsidRPr="009B0F65" w:rsidRDefault="00AB4FCE" w:rsidP="00AB4FCE">
      <w:pPr>
        <w:jc w:val="both"/>
        <w:rPr>
          <w:rFonts w:cs="Arial"/>
          <w:color w:val="58595B"/>
          <w:sz w:val="36"/>
          <w:szCs w:val="36"/>
        </w:rPr>
      </w:pPr>
    </w:p>
    <w:p w14:paraId="5017181C" w14:textId="77777777" w:rsidR="00AB4FCE" w:rsidRPr="009B0F65" w:rsidRDefault="00AB4FCE" w:rsidP="00AB4FCE">
      <w:pPr>
        <w:jc w:val="both"/>
        <w:rPr>
          <w:rFonts w:cs="Arial"/>
          <w:color w:val="58595B"/>
          <w:sz w:val="36"/>
          <w:szCs w:val="36"/>
        </w:rPr>
      </w:pPr>
    </w:p>
    <w:p w14:paraId="2104C164" w14:textId="77777777" w:rsidR="00AB4FCE" w:rsidRPr="009B0F65" w:rsidRDefault="00AB4FCE" w:rsidP="00AB4FCE">
      <w:pPr>
        <w:jc w:val="both"/>
        <w:rPr>
          <w:rFonts w:cs="Arial"/>
          <w:color w:val="58595B"/>
          <w:sz w:val="36"/>
          <w:szCs w:val="36"/>
        </w:rPr>
      </w:pPr>
    </w:p>
    <w:p w14:paraId="4E7BDD4A" w14:textId="77777777" w:rsidR="00AB4FCE" w:rsidRPr="009B0F65" w:rsidRDefault="00AB4FCE" w:rsidP="00AB4FCE">
      <w:pPr>
        <w:jc w:val="both"/>
        <w:rPr>
          <w:rFonts w:cs="Arial"/>
          <w:color w:val="58595B"/>
          <w:sz w:val="36"/>
          <w:szCs w:val="36"/>
        </w:rPr>
      </w:pPr>
    </w:p>
    <w:p w14:paraId="00E5300F" w14:textId="77777777" w:rsidR="00AB4FCE" w:rsidRPr="009B0F65" w:rsidRDefault="00AB4FCE" w:rsidP="00AB4FCE">
      <w:pPr>
        <w:jc w:val="both"/>
        <w:rPr>
          <w:rFonts w:cs="Arial"/>
          <w:color w:val="58595B"/>
          <w:sz w:val="36"/>
          <w:szCs w:val="36"/>
        </w:rPr>
      </w:pPr>
      <w:r w:rsidRPr="009B0F65">
        <w:rPr>
          <w:rFonts w:cs="Arial"/>
          <w:color w:val="58595B"/>
          <w:sz w:val="36"/>
          <w:szCs w:val="36"/>
        </w:rPr>
        <w:t xml:space="preserve">Student Name: Lowri Ann Davies </w:t>
      </w:r>
    </w:p>
    <w:p w14:paraId="7371708F" w14:textId="77777777" w:rsidR="00AB4FCE" w:rsidRPr="009B0F65" w:rsidRDefault="00AB4FCE" w:rsidP="00AB4FCE">
      <w:pPr>
        <w:jc w:val="both"/>
        <w:rPr>
          <w:rFonts w:cs="Arial"/>
          <w:color w:val="58595B"/>
          <w:sz w:val="36"/>
          <w:szCs w:val="36"/>
        </w:rPr>
      </w:pPr>
      <w:r w:rsidRPr="009B0F65">
        <w:rPr>
          <w:rFonts w:cs="Arial"/>
          <w:color w:val="58595B"/>
          <w:sz w:val="36"/>
          <w:szCs w:val="36"/>
        </w:rPr>
        <w:t>Student Number: 1104209</w:t>
      </w:r>
    </w:p>
    <w:p w14:paraId="61F8183B" w14:textId="77777777" w:rsidR="00AB4FCE" w:rsidRPr="009B0F65" w:rsidRDefault="00AB4FCE" w:rsidP="00AB4FCE">
      <w:pPr>
        <w:jc w:val="both"/>
        <w:rPr>
          <w:rFonts w:cs="Arial"/>
          <w:color w:val="58595B"/>
          <w:sz w:val="36"/>
          <w:szCs w:val="36"/>
        </w:rPr>
      </w:pPr>
      <w:r w:rsidRPr="009B0F65">
        <w:rPr>
          <w:rFonts w:cs="Arial"/>
          <w:color w:val="58595B"/>
          <w:sz w:val="36"/>
          <w:szCs w:val="36"/>
        </w:rPr>
        <w:t>CIPD Membership Number: 49370121</w:t>
      </w:r>
    </w:p>
    <w:p w14:paraId="05C68599" w14:textId="77777777" w:rsidR="00AB4FCE" w:rsidRPr="009B0F65" w:rsidRDefault="00AB4FCE" w:rsidP="00AB4FCE">
      <w:pPr>
        <w:jc w:val="both"/>
        <w:rPr>
          <w:rFonts w:cs="Arial"/>
          <w:color w:val="58595B"/>
          <w:sz w:val="36"/>
          <w:szCs w:val="36"/>
        </w:rPr>
      </w:pPr>
    </w:p>
    <w:p w14:paraId="2C000338" w14:textId="77777777" w:rsidR="00AB4FCE" w:rsidRPr="009B0F65" w:rsidRDefault="00AB4FCE" w:rsidP="00AB4FCE">
      <w:pPr>
        <w:jc w:val="both"/>
        <w:rPr>
          <w:rFonts w:cs="Arial"/>
          <w:color w:val="58595B"/>
          <w:sz w:val="36"/>
          <w:szCs w:val="36"/>
        </w:rPr>
      </w:pPr>
    </w:p>
    <w:p w14:paraId="17883D82" w14:textId="77777777" w:rsidR="00AB4FCE" w:rsidRPr="009B0F65" w:rsidRDefault="00AB4FCE" w:rsidP="00AB4FCE">
      <w:pPr>
        <w:jc w:val="both"/>
        <w:rPr>
          <w:rFonts w:cs="Arial"/>
          <w:color w:val="58595B"/>
          <w:sz w:val="36"/>
          <w:szCs w:val="36"/>
        </w:rPr>
      </w:pPr>
    </w:p>
    <w:p w14:paraId="60AC669D" w14:textId="77777777" w:rsidR="00AB4FCE" w:rsidRPr="009B0F65" w:rsidRDefault="00AB4FCE" w:rsidP="00AB4FCE">
      <w:pPr>
        <w:jc w:val="both"/>
        <w:rPr>
          <w:rFonts w:cs="Arial"/>
          <w:color w:val="58595B"/>
          <w:sz w:val="36"/>
          <w:szCs w:val="36"/>
        </w:rPr>
      </w:pPr>
      <w:r w:rsidRPr="009B0F65">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0E96C53" w14:textId="77777777" w:rsidR="00AB4FCE" w:rsidRPr="009B0F65" w:rsidRDefault="00AB4FCE" w:rsidP="00AB4FCE">
      <w:pPr>
        <w:jc w:val="both"/>
        <w:rPr>
          <w:rFonts w:cs="Arial"/>
          <w:color w:val="58595B"/>
          <w:sz w:val="36"/>
          <w:szCs w:val="36"/>
        </w:rPr>
      </w:pPr>
    </w:p>
    <w:p w14:paraId="25ED9D72" w14:textId="77777777" w:rsidR="00AB4FCE" w:rsidRPr="009B0F65" w:rsidRDefault="00AB4FCE" w:rsidP="00AB4FCE">
      <w:pPr>
        <w:jc w:val="both"/>
        <w:rPr>
          <w:rFonts w:cs="Arial"/>
          <w:color w:val="58595B"/>
          <w:sz w:val="36"/>
          <w:szCs w:val="36"/>
        </w:rPr>
      </w:pPr>
      <w:r w:rsidRPr="009B0F65">
        <w:rPr>
          <w:rFonts w:cs="Arial"/>
          <w:color w:val="58595B"/>
          <w:sz w:val="36"/>
          <w:szCs w:val="36"/>
        </w:rPr>
        <w:t>Signed: L Davies</w:t>
      </w:r>
    </w:p>
    <w:p w14:paraId="27BDEA78" w14:textId="10099E9D" w:rsidR="00AB4FCE" w:rsidRPr="009B0F65" w:rsidRDefault="00AB4FCE" w:rsidP="00AB4FCE">
      <w:pPr>
        <w:jc w:val="both"/>
        <w:rPr>
          <w:rFonts w:cs="Arial"/>
          <w:color w:val="58595B"/>
          <w:sz w:val="36"/>
          <w:szCs w:val="36"/>
        </w:rPr>
      </w:pPr>
      <w:r w:rsidRPr="009B0F65">
        <w:rPr>
          <w:rFonts w:cs="Arial"/>
          <w:color w:val="58595B"/>
          <w:sz w:val="36"/>
          <w:szCs w:val="36"/>
        </w:rPr>
        <w:t xml:space="preserve">Date: </w:t>
      </w:r>
      <w:r>
        <w:rPr>
          <w:rFonts w:cs="Arial"/>
          <w:color w:val="58595B"/>
          <w:sz w:val="36"/>
          <w:szCs w:val="36"/>
        </w:rPr>
        <w:t>1</w:t>
      </w:r>
      <w:r>
        <w:rPr>
          <w:rFonts w:cs="Arial"/>
          <w:color w:val="58595B"/>
          <w:sz w:val="36"/>
          <w:szCs w:val="36"/>
        </w:rPr>
        <w:t>1/09</w:t>
      </w:r>
      <w:r>
        <w:rPr>
          <w:rFonts w:cs="Arial"/>
          <w:color w:val="58595B"/>
          <w:sz w:val="36"/>
          <w:szCs w:val="36"/>
        </w:rPr>
        <w:t>/2019</w:t>
      </w:r>
    </w:p>
    <w:p w14:paraId="520DE91F" w14:textId="518F378F" w:rsidR="00AB4FCE" w:rsidRDefault="00AB4FCE" w:rsidP="00AB4FCE">
      <w:pPr>
        <w:pStyle w:val="ListParagraph"/>
        <w:jc w:val="both"/>
        <w:rPr>
          <w:rFonts w:asciiTheme="majorHAnsi" w:hAnsiTheme="majorHAnsi"/>
          <w:b/>
          <w:sz w:val="22"/>
          <w:szCs w:val="22"/>
          <w:u w:val="single"/>
        </w:rPr>
      </w:pPr>
    </w:p>
    <w:p w14:paraId="7E5356DE" w14:textId="5E386E65" w:rsidR="00AB4FCE" w:rsidRDefault="00AB4FCE" w:rsidP="00AB4FCE">
      <w:pPr>
        <w:pStyle w:val="ListParagraph"/>
        <w:jc w:val="both"/>
        <w:rPr>
          <w:rFonts w:asciiTheme="majorHAnsi" w:hAnsiTheme="majorHAnsi"/>
          <w:b/>
          <w:sz w:val="22"/>
          <w:szCs w:val="22"/>
          <w:u w:val="single"/>
        </w:rPr>
      </w:pPr>
    </w:p>
    <w:p w14:paraId="35EFFA53" w14:textId="52630FA1" w:rsidR="00AB4FCE" w:rsidRDefault="00AB4FCE" w:rsidP="00AB4FCE">
      <w:pPr>
        <w:pStyle w:val="ListParagraph"/>
        <w:jc w:val="both"/>
        <w:rPr>
          <w:rFonts w:asciiTheme="majorHAnsi" w:hAnsiTheme="majorHAnsi"/>
          <w:b/>
          <w:sz w:val="22"/>
          <w:szCs w:val="22"/>
          <w:u w:val="single"/>
        </w:rPr>
      </w:pPr>
    </w:p>
    <w:p w14:paraId="3A25861B" w14:textId="77777777" w:rsidR="00AB4FCE" w:rsidRPr="00AB4FCE" w:rsidRDefault="00AB4FCE" w:rsidP="00AB4FCE">
      <w:pPr>
        <w:pStyle w:val="ListParagraph"/>
        <w:jc w:val="both"/>
        <w:rPr>
          <w:rFonts w:asciiTheme="majorHAnsi" w:hAnsiTheme="majorHAnsi"/>
          <w:b/>
          <w:sz w:val="22"/>
          <w:szCs w:val="22"/>
          <w:u w:val="single"/>
        </w:rPr>
      </w:pPr>
    </w:p>
    <w:p w14:paraId="778A5E32" w14:textId="4FDFA6C6" w:rsidR="00E02D5F" w:rsidRPr="00AB4FCE" w:rsidRDefault="00E02D5F" w:rsidP="00AB4FCE">
      <w:pPr>
        <w:pStyle w:val="ListParagraph"/>
        <w:numPr>
          <w:ilvl w:val="0"/>
          <w:numId w:val="14"/>
        </w:numPr>
        <w:jc w:val="both"/>
        <w:rPr>
          <w:rFonts w:asciiTheme="majorHAnsi" w:hAnsiTheme="majorHAnsi"/>
          <w:b/>
          <w:sz w:val="22"/>
          <w:szCs w:val="22"/>
          <w:u w:val="single"/>
        </w:rPr>
      </w:pPr>
      <w:r w:rsidRPr="00AB4FCE">
        <w:rPr>
          <w:rFonts w:asciiTheme="majorHAnsi" w:hAnsiTheme="majorHAnsi"/>
          <w:b/>
          <w:sz w:val="22"/>
          <w:szCs w:val="22"/>
          <w:u w:val="single"/>
        </w:rPr>
        <w:lastRenderedPageBreak/>
        <w:t>Define employee engagement and explain how it relates to other concepts such as organisational commitment, employer involvement and job satisfaction.</w:t>
      </w:r>
    </w:p>
    <w:p w14:paraId="124C8AD2" w14:textId="77777777" w:rsidR="008631AB" w:rsidRPr="00B11F4B" w:rsidRDefault="008631AB" w:rsidP="002B134C">
      <w:pPr>
        <w:jc w:val="both"/>
        <w:rPr>
          <w:rFonts w:asciiTheme="majorHAnsi" w:hAnsiTheme="majorHAnsi"/>
          <w:sz w:val="22"/>
          <w:szCs w:val="22"/>
        </w:rPr>
      </w:pPr>
    </w:p>
    <w:p w14:paraId="1D764813" w14:textId="77777777" w:rsidR="008631AB" w:rsidRPr="00B11F4B" w:rsidRDefault="008631AB" w:rsidP="002B134C">
      <w:pPr>
        <w:jc w:val="both"/>
        <w:rPr>
          <w:rFonts w:asciiTheme="majorHAnsi" w:hAnsiTheme="majorHAnsi"/>
          <w:sz w:val="22"/>
          <w:szCs w:val="22"/>
        </w:rPr>
      </w:pPr>
      <w:r w:rsidRPr="00B11F4B">
        <w:rPr>
          <w:rFonts w:asciiTheme="majorHAnsi" w:hAnsiTheme="majorHAnsi"/>
          <w:sz w:val="22"/>
          <w:szCs w:val="22"/>
        </w:rPr>
        <w:t xml:space="preserve">From all the research and definitions available for Employee Engagement, there are two referred to by Johns and Ellis in which they believe are key to advising that organisations must agree the correct approach to maximise engagement within their workplace (2016). </w:t>
      </w:r>
    </w:p>
    <w:p w14:paraId="5DB7B3B4" w14:textId="77777777" w:rsidR="008631AB" w:rsidRPr="00B11F4B" w:rsidRDefault="008631AB" w:rsidP="002B134C">
      <w:pPr>
        <w:jc w:val="both"/>
        <w:rPr>
          <w:rFonts w:asciiTheme="majorHAnsi" w:hAnsiTheme="majorHAnsi"/>
          <w:sz w:val="22"/>
          <w:szCs w:val="22"/>
        </w:rPr>
      </w:pPr>
    </w:p>
    <w:p w14:paraId="6B75E012" w14:textId="77777777" w:rsidR="008631AB" w:rsidRPr="00B11F4B" w:rsidRDefault="008631AB" w:rsidP="002B134C">
      <w:pPr>
        <w:jc w:val="both"/>
        <w:rPr>
          <w:rFonts w:asciiTheme="majorHAnsi" w:hAnsiTheme="majorHAnsi"/>
          <w:sz w:val="22"/>
          <w:szCs w:val="22"/>
        </w:rPr>
      </w:pPr>
      <w:r w:rsidRPr="00B11F4B">
        <w:rPr>
          <w:rFonts w:asciiTheme="majorHAnsi" w:hAnsiTheme="majorHAnsi"/>
          <w:sz w:val="22"/>
          <w:szCs w:val="22"/>
        </w:rPr>
        <w:t xml:space="preserve">Firstly, </w:t>
      </w:r>
      <w:r w:rsidR="00905E1F" w:rsidRPr="00B11F4B">
        <w:rPr>
          <w:rFonts w:asciiTheme="majorHAnsi" w:hAnsiTheme="majorHAnsi"/>
          <w:sz w:val="22"/>
          <w:szCs w:val="22"/>
        </w:rPr>
        <w:t>Kahn shared his ‘three-dimensional concept’ to employee engagement (1990). It included physical, cognitive and emotional, as being the three factors required in achieving engagement. This definition was dependent on employees having the readiness to work with high vigour and mental capability, being focused on their workload with problems disconnecting as time passes, and being fully involved their work leading to increased levels of passion, satisfaction and importance (Johns and Ellis 2016).</w:t>
      </w:r>
    </w:p>
    <w:p w14:paraId="24221105" w14:textId="77777777" w:rsidR="00905E1F" w:rsidRPr="00B11F4B" w:rsidRDefault="00905E1F" w:rsidP="002B134C">
      <w:pPr>
        <w:jc w:val="both"/>
        <w:rPr>
          <w:rFonts w:asciiTheme="majorHAnsi" w:hAnsiTheme="majorHAnsi"/>
          <w:sz w:val="22"/>
          <w:szCs w:val="22"/>
        </w:rPr>
      </w:pPr>
    </w:p>
    <w:p w14:paraId="49F3B7AB" w14:textId="419EDD53" w:rsidR="00905E1F" w:rsidRPr="00B11F4B" w:rsidRDefault="00905E1F" w:rsidP="002B134C">
      <w:pPr>
        <w:jc w:val="both"/>
        <w:rPr>
          <w:rFonts w:asciiTheme="majorHAnsi" w:hAnsiTheme="majorHAnsi"/>
          <w:sz w:val="22"/>
          <w:szCs w:val="22"/>
        </w:rPr>
      </w:pPr>
      <w:r w:rsidRPr="00B11F4B">
        <w:rPr>
          <w:rFonts w:asciiTheme="majorHAnsi" w:hAnsiTheme="majorHAnsi"/>
          <w:sz w:val="22"/>
          <w:szCs w:val="22"/>
        </w:rPr>
        <w:t xml:space="preserve">According to the CIPD, </w:t>
      </w:r>
      <w:r w:rsidR="004523EF" w:rsidRPr="00B11F4B">
        <w:rPr>
          <w:rFonts w:asciiTheme="majorHAnsi" w:hAnsiTheme="majorHAnsi"/>
          <w:sz w:val="22"/>
          <w:szCs w:val="22"/>
        </w:rPr>
        <w:t>engagement is an area which will need to be developed over time and not a factor an employee will have whe</w:t>
      </w:r>
      <w:r w:rsidR="002B134C" w:rsidRPr="00B11F4B">
        <w:rPr>
          <w:rFonts w:asciiTheme="majorHAnsi" w:hAnsiTheme="majorHAnsi"/>
          <w:sz w:val="22"/>
          <w:szCs w:val="22"/>
        </w:rPr>
        <w:t xml:space="preserve">n they </w:t>
      </w:r>
      <w:r w:rsidR="00113EC3" w:rsidRPr="00B11F4B">
        <w:rPr>
          <w:rFonts w:asciiTheme="majorHAnsi" w:hAnsiTheme="majorHAnsi"/>
          <w:sz w:val="22"/>
          <w:szCs w:val="22"/>
        </w:rPr>
        <w:t>are</w:t>
      </w:r>
      <w:r w:rsidR="002B134C" w:rsidRPr="00B11F4B">
        <w:rPr>
          <w:rFonts w:asciiTheme="majorHAnsi" w:hAnsiTheme="majorHAnsi"/>
          <w:sz w:val="22"/>
          <w:szCs w:val="22"/>
        </w:rPr>
        <w:t xml:space="preserve"> in a new role (2018</w:t>
      </w:r>
      <w:r w:rsidR="004523EF" w:rsidRPr="00B11F4B">
        <w:rPr>
          <w:rFonts w:asciiTheme="majorHAnsi" w:hAnsiTheme="majorHAnsi"/>
          <w:sz w:val="22"/>
          <w:szCs w:val="22"/>
        </w:rPr>
        <w:t xml:space="preserve">). An employee will become ‘committed to the organisation and values but be willing to </w:t>
      </w:r>
      <w:r w:rsidR="002B134C" w:rsidRPr="00B11F4B">
        <w:rPr>
          <w:rFonts w:asciiTheme="majorHAnsi" w:hAnsiTheme="majorHAnsi"/>
          <w:sz w:val="22"/>
          <w:szCs w:val="22"/>
        </w:rPr>
        <w:t>help out colleagues’ Gifford (2018)</w:t>
      </w:r>
      <w:r w:rsidR="00EE62BB" w:rsidRPr="00B11F4B">
        <w:rPr>
          <w:rFonts w:asciiTheme="majorHAnsi" w:hAnsiTheme="majorHAnsi"/>
          <w:sz w:val="22"/>
          <w:szCs w:val="22"/>
        </w:rPr>
        <w:t>.  Further research from CIPD</w:t>
      </w:r>
      <w:r w:rsidR="004523EF" w:rsidRPr="00B11F4B">
        <w:rPr>
          <w:rFonts w:asciiTheme="majorHAnsi" w:hAnsiTheme="majorHAnsi"/>
          <w:sz w:val="22"/>
          <w:szCs w:val="22"/>
        </w:rPr>
        <w:t xml:space="preserve"> highlighted that engagement can occur on two levels</w:t>
      </w:r>
      <w:r w:rsidR="00EE62BB" w:rsidRPr="00B11F4B">
        <w:rPr>
          <w:rFonts w:asciiTheme="majorHAnsi" w:hAnsiTheme="majorHAnsi"/>
          <w:sz w:val="22"/>
          <w:szCs w:val="22"/>
        </w:rPr>
        <w:t>, which are</w:t>
      </w:r>
      <w:r w:rsidR="00D92985" w:rsidRPr="00B11F4B">
        <w:rPr>
          <w:rFonts w:asciiTheme="majorHAnsi" w:hAnsiTheme="majorHAnsi"/>
          <w:sz w:val="22"/>
          <w:szCs w:val="22"/>
        </w:rPr>
        <w:t xml:space="preserve"> </w:t>
      </w:r>
      <w:r w:rsidR="004523EF" w:rsidRPr="00B11F4B">
        <w:rPr>
          <w:rFonts w:asciiTheme="majorHAnsi" w:hAnsiTheme="majorHAnsi"/>
          <w:sz w:val="22"/>
          <w:szCs w:val="22"/>
        </w:rPr>
        <w:t xml:space="preserve">emotional and transactional. Emotional engagement occurs when an employee is devoted to their work and secondly, transactional engagement denotes an employee which demonstrates the emotional attributes but aren’t committed to their role or workplace (Johns and Ellis 2016). </w:t>
      </w:r>
    </w:p>
    <w:p w14:paraId="25DA0692" w14:textId="77777777" w:rsidR="00D92985" w:rsidRPr="00B11F4B" w:rsidRDefault="00D92985" w:rsidP="002B134C">
      <w:pPr>
        <w:jc w:val="both"/>
        <w:rPr>
          <w:rFonts w:asciiTheme="majorHAnsi" w:hAnsiTheme="majorHAnsi"/>
          <w:sz w:val="22"/>
          <w:szCs w:val="22"/>
        </w:rPr>
      </w:pPr>
    </w:p>
    <w:p w14:paraId="383AD4A6" w14:textId="2DEA395C" w:rsidR="00D92985" w:rsidRPr="00B11F4B" w:rsidRDefault="00D92985" w:rsidP="002B134C">
      <w:pPr>
        <w:jc w:val="both"/>
        <w:rPr>
          <w:rFonts w:asciiTheme="majorHAnsi" w:hAnsiTheme="majorHAnsi"/>
          <w:sz w:val="22"/>
          <w:szCs w:val="22"/>
        </w:rPr>
      </w:pPr>
      <w:r w:rsidRPr="00B11F4B">
        <w:rPr>
          <w:rFonts w:asciiTheme="majorHAnsi" w:hAnsiTheme="majorHAnsi"/>
          <w:sz w:val="22"/>
          <w:szCs w:val="22"/>
        </w:rPr>
        <w:t xml:space="preserve">Employees can be committed to an </w:t>
      </w:r>
      <w:r w:rsidR="00AB4FCE" w:rsidRPr="00B11F4B">
        <w:rPr>
          <w:rFonts w:asciiTheme="majorHAnsi" w:hAnsiTheme="majorHAnsi"/>
          <w:sz w:val="22"/>
          <w:szCs w:val="22"/>
        </w:rPr>
        <w:t>organisation,</w:t>
      </w:r>
      <w:r w:rsidRPr="00B11F4B">
        <w:rPr>
          <w:rFonts w:asciiTheme="majorHAnsi" w:hAnsiTheme="majorHAnsi"/>
          <w:sz w:val="22"/>
          <w:szCs w:val="22"/>
        </w:rPr>
        <w:t xml:space="preserve"> but it doesn’t imply that this is always positive. When an organisation has an unitarist approach and an employee is able</w:t>
      </w:r>
      <w:r w:rsidR="007A045B" w:rsidRPr="00B11F4B">
        <w:rPr>
          <w:rFonts w:asciiTheme="majorHAnsi" w:hAnsiTheme="majorHAnsi"/>
          <w:sz w:val="22"/>
          <w:szCs w:val="22"/>
        </w:rPr>
        <w:t xml:space="preserve"> to</w:t>
      </w:r>
      <w:r w:rsidRPr="00B11F4B">
        <w:rPr>
          <w:rFonts w:asciiTheme="majorHAnsi" w:hAnsiTheme="majorHAnsi"/>
          <w:sz w:val="22"/>
          <w:szCs w:val="22"/>
        </w:rPr>
        <w:t xml:space="preserve"> identify with the goals and aims of the organisation, they will be emotionally engaged in their work as it collaborates with their own personal interests which results in affective commitment (Johns and Ellis 2016). The transactional engagement level aligns with the continuance commitment. It is a feeling of having to work from a ‘costs’ perspective, including salary received, friendships and potential unemployment. </w:t>
      </w:r>
    </w:p>
    <w:p w14:paraId="5B3AF147" w14:textId="77777777" w:rsidR="00E87DB2" w:rsidRPr="00B11F4B" w:rsidRDefault="00E87DB2" w:rsidP="002B134C">
      <w:pPr>
        <w:jc w:val="both"/>
        <w:rPr>
          <w:rFonts w:asciiTheme="majorHAnsi" w:hAnsiTheme="majorHAnsi"/>
          <w:sz w:val="22"/>
          <w:szCs w:val="22"/>
        </w:rPr>
      </w:pPr>
    </w:p>
    <w:p w14:paraId="7F471AD0" w14:textId="5B6F5320" w:rsidR="00E87DB2" w:rsidRPr="00B11F4B" w:rsidRDefault="00E87DB2" w:rsidP="002B134C">
      <w:pPr>
        <w:jc w:val="both"/>
        <w:rPr>
          <w:rFonts w:asciiTheme="majorHAnsi" w:hAnsiTheme="majorHAnsi"/>
          <w:sz w:val="22"/>
          <w:szCs w:val="22"/>
        </w:rPr>
      </w:pPr>
      <w:r w:rsidRPr="00B11F4B">
        <w:rPr>
          <w:rFonts w:asciiTheme="majorHAnsi" w:hAnsiTheme="majorHAnsi"/>
          <w:sz w:val="22"/>
          <w:szCs w:val="22"/>
        </w:rPr>
        <w:t xml:space="preserve">According to Gifford, motivation and commitment go hand in hand with employee engagement (2018). </w:t>
      </w:r>
      <w:proofErr w:type="spellStart"/>
      <w:r w:rsidRPr="00B11F4B">
        <w:rPr>
          <w:rFonts w:asciiTheme="majorHAnsi" w:hAnsiTheme="majorHAnsi"/>
          <w:sz w:val="22"/>
          <w:szCs w:val="22"/>
        </w:rPr>
        <w:t>Hertzbergs</w:t>
      </w:r>
      <w:proofErr w:type="spellEnd"/>
      <w:r w:rsidRPr="00B11F4B">
        <w:rPr>
          <w:rFonts w:asciiTheme="majorHAnsi" w:hAnsiTheme="majorHAnsi"/>
          <w:sz w:val="22"/>
          <w:szCs w:val="22"/>
        </w:rPr>
        <w:t xml:space="preserve"> two-factor theory on motivation highlights that the route to satisfaction and dissatisfaction follows different paths. Hence, removing dissatisfaction influences (hygiene factors) will not lead to satisfied employees. Therefore, organisations should concentrate on the factors that achieve job satisfaction</w:t>
      </w:r>
      <w:r w:rsidR="00BA378F" w:rsidRPr="00B11F4B">
        <w:rPr>
          <w:rFonts w:asciiTheme="majorHAnsi" w:hAnsiTheme="majorHAnsi"/>
          <w:sz w:val="22"/>
          <w:szCs w:val="22"/>
        </w:rPr>
        <w:t xml:space="preserve"> and release their motivational potential</w:t>
      </w:r>
      <w:r w:rsidRPr="00B11F4B">
        <w:rPr>
          <w:rFonts w:asciiTheme="majorHAnsi" w:hAnsiTheme="majorHAnsi"/>
          <w:sz w:val="22"/>
          <w:szCs w:val="22"/>
        </w:rPr>
        <w:t xml:space="preserve"> i.e. accomplishments, recognition and award, and accountability (1959). </w:t>
      </w:r>
    </w:p>
    <w:p w14:paraId="43FCB454" w14:textId="77777777" w:rsidR="004523EF" w:rsidRPr="00B11F4B" w:rsidRDefault="004523EF" w:rsidP="002B134C">
      <w:pPr>
        <w:jc w:val="both"/>
        <w:rPr>
          <w:rFonts w:asciiTheme="majorHAnsi" w:hAnsiTheme="majorHAnsi"/>
          <w:sz w:val="22"/>
          <w:szCs w:val="22"/>
        </w:rPr>
      </w:pPr>
    </w:p>
    <w:p w14:paraId="509ED40E" w14:textId="553C5A18" w:rsidR="004523EF" w:rsidRPr="00B11F4B" w:rsidRDefault="004523EF" w:rsidP="002B134C">
      <w:pPr>
        <w:jc w:val="both"/>
        <w:rPr>
          <w:rFonts w:asciiTheme="majorHAnsi" w:hAnsiTheme="majorHAnsi"/>
          <w:sz w:val="22"/>
          <w:szCs w:val="22"/>
        </w:rPr>
      </w:pPr>
      <w:r w:rsidRPr="00B11F4B">
        <w:rPr>
          <w:rFonts w:asciiTheme="majorHAnsi" w:hAnsiTheme="majorHAnsi"/>
          <w:sz w:val="22"/>
          <w:szCs w:val="22"/>
        </w:rPr>
        <w:t xml:space="preserve">In 2009, the UK Government initiated that research be conducted into Employee Management which resulted in the MacLeod Report. </w:t>
      </w:r>
      <w:r w:rsidR="003D09F4" w:rsidRPr="00B11F4B">
        <w:rPr>
          <w:rFonts w:asciiTheme="majorHAnsi" w:hAnsiTheme="majorHAnsi"/>
          <w:sz w:val="22"/>
          <w:szCs w:val="22"/>
        </w:rPr>
        <w:t xml:space="preserve">It reiterated the point made in the first paragraph by Johns and Ellis, that settings need to be devised to ensure that employees </w:t>
      </w:r>
      <w:r w:rsidR="00113EC3" w:rsidRPr="00B11F4B">
        <w:rPr>
          <w:rFonts w:asciiTheme="majorHAnsi" w:hAnsiTheme="majorHAnsi"/>
          <w:sz w:val="22"/>
          <w:szCs w:val="22"/>
        </w:rPr>
        <w:t>can</w:t>
      </w:r>
      <w:r w:rsidR="003D09F4" w:rsidRPr="00B11F4B">
        <w:rPr>
          <w:rFonts w:asciiTheme="majorHAnsi" w:hAnsiTheme="majorHAnsi"/>
          <w:sz w:val="22"/>
          <w:szCs w:val="22"/>
        </w:rPr>
        <w:t xml:space="preserve"> fulfil their potential and ability (Engage for Success n.d.). Creating the correct setting and incorporating employee management as part of the employee and employer relationship will develop employees and change their perspective on their lives within the workplace (Johns and Ellis 2016). </w:t>
      </w:r>
    </w:p>
    <w:p w14:paraId="7839F93F" w14:textId="77777777" w:rsidR="00D92985" w:rsidRPr="00B11F4B" w:rsidRDefault="00D92985" w:rsidP="002B134C">
      <w:pPr>
        <w:jc w:val="both"/>
        <w:rPr>
          <w:rFonts w:asciiTheme="majorHAnsi" w:hAnsiTheme="majorHAnsi"/>
          <w:sz w:val="22"/>
          <w:szCs w:val="22"/>
        </w:rPr>
      </w:pPr>
    </w:p>
    <w:p w14:paraId="631BCFC2" w14:textId="0119CCAE" w:rsidR="00492EC1" w:rsidRPr="00B11F4B" w:rsidRDefault="00D92985" w:rsidP="002B134C">
      <w:pPr>
        <w:jc w:val="both"/>
        <w:rPr>
          <w:rFonts w:asciiTheme="majorHAnsi" w:hAnsiTheme="majorHAnsi"/>
          <w:sz w:val="22"/>
          <w:szCs w:val="22"/>
        </w:rPr>
      </w:pPr>
      <w:r w:rsidRPr="00B11F4B">
        <w:rPr>
          <w:rFonts w:asciiTheme="majorHAnsi" w:hAnsiTheme="majorHAnsi"/>
          <w:sz w:val="22"/>
          <w:szCs w:val="22"/>
        </w:rPr>
        <w:t xml:space="preserve">When taking into consideration job satisfaction, an employee who is fully aware of their obligations, aware of their contribution to organisational objectives and work within a </w:t>
      </w:r>
      <w:r w:rsidR="00A825F8" w:rsidRPr="00B11F4B">
        <w:rPr>
          <w:rFonts w:asciiTheme="majorHAnsi" w:hAnsiTheme="majorHAnsi"/>
          <w:sz w:val="22"/>
          <w:szCs w:val="22"/>
        </w:rPr>
        <w:t xml:space="preserve">successful </w:t>
      </w:r>
      <w:r w:rsidRPr="00B11F4B">
        <w:rPr>
          <w:rFonts w:asciiTheme="majorHAnsi" w:hAnsiTheme="majorHAnsi"/>
          <w:sz w:val="22"/>
          <w:szCs w:val="22"/>
        </w:rPr>
        <w:t>team will have increased productivity</w:t>
      </w:r>
      <w:r w:rsidR="002B134C" w:rsidRPr="00B11F4B">
        <w:rPr>
          <w:rFonts w:asciiTheme="majorHAnsi" w:hAnsiTheme="majorHAnsi"/>
          <w:sz w:val="22"/>
          <w:szCs w:val="22"/>
        </w:rPr>
        <w:t xml:space="preserve"> (Gifford 2018</w:t>
      </w:r>
      <w:r w:rsidR="00A825F8" w:rsidRPr="00B11F4B">
        <w:rPr>
          <w:rFonts w:asciiTheme="majorHAnsi" w:hAnsiTheme="majorHAnsi"/>
          <w:sz w:val="22"/>
          <w:szCs w:val="22"/>
        </w:rPr>
        <w:t>)</w:t>
      </w:r>
      <w:r w:rsidRPr="00B11F4B">
        <w:rPr>
          <w:rFonts w:asciiTheme="majorHAnsi" w:hAnsiTheme="majorHAnsi"/>
          <w:sz w:val="22"/>
          <w:szCs w:val="22"/>
        </w:rPr>
        <w:t xml:space="preserve">. Good management would have implemented some of these areas </w:t>
      </w:r>
      <w:r w:rsidR="000A5388" w:rsidRPr="00B11F4B">
        <w:rPr>
          <w:rFonts w:asciiTheme="majorHAnsi" w:hAnsiTheme="majorHAnsi"/>
          <w:sz w:val="22"/>
          <w:szCs w:val="22"/>
        </w:rPr>
        <w:t>leading to a positive relationship between both parties. It</w:t>
      </w:r>
      <w:r w:rsidR="00113EC3" w:rsidRPr="00B11F4B">
        <w:rPr>
          <w:rFonts w:asciiTheme="majorHAnsi" w:hAnsiTheme="majorHAnsi"/>
          <w:sz w:val="22"/>
          <w:szCs w:val="22"/>
        </w:rPr>
        <w:t xml:space="preserve">’s </w:t>
      </w:r>
      <w:r w:rsidR="000A5388" w:rsidRPr="00B11F4B">
        <w:rPr>
          <w:rFonts w:asciiTheme="majorHAnsi" w:hAnsiTheme="majorHAnsi"/>
          <w:sz w:val="22"/>
          <w:szCs w:val="22"/>
        </w:rPr>
        <w:t xml:space="preserve">clear that job satisfaction isn’t the only attribute that will achieve employee </w:t>
      </w:r>
      <w:r w:rsidR="000A5388" w:rsidRPr="00B11F4B">
        <w:rPr>
          <w:rFonts w:asciiTheme="majorHAnsi" w:hAnsiTheme="majorHAnsi"/>
          <w:sz w:val="22"/>
          <w:szCs w:val="22"/>
        </w:rPr>
        <w:lastRenderedPageBreak/>
        <w:t>management, but is contrasted with other work-related approaches i.e. commitment, positive attitudes and behaviours (Engage for Success n.d.).</w:t>
      </w:r>
    </w:p>
    <w:p w14:paraId="3CFE38A4" w14:textId="77777777" w:rsidR="00A825F8" w:rsidRPr="00B11F4B" w:rsidRDefault="00A825F8" w:rsidP="002B134C">
      <w:pPr>
        <w:jc w:val="both"/>
        <w:rPr>
          <w:rFonts w:asciiTheme="majorHAnsi" w:hAnsiTheme="majorHAnsi"/>
          <w:sz w:val="22"/>
          <w:szCs w:val="22"/>
        </w:rPr>
      </w:pPr>
    </w:p>
    <w:p w14:paraId="062004CC" w14:textId="537309BF" w:rsidR="003D09F4" w:rsidRDefault="002B134C" w:rsidP="002B134C">
      <w:pPr>
        <w:jc w:val="both"/>
        <w:rPr>
          <w:rFonts w:asciiTheme="majorHAnsi" w:hAnsiTheme="majorHAnsi"/>
          <w:sz w:val="22"/>
          <w:szCs w:val="22"/>
        </w:rPr>
      </w:pPr>
      <w:r w:rsidRPr="00B11F4B">
        <w:rPr>
          <w:rFonts w:asciiTheme="majorHAnsi" w:hAnsiTheme="majorHAnsi"/>
          <w:sz w:val="22"/>
          <w:szCs w:val="22"/>
        </w:rPr>
        <w:t>For employers</w:t>
      </w:r>
      <w:r w:rsidR="00A825F8" w:rsidRPr="00B11F4B">
        <w:rPr>
          <w:rFonts w:asciiTheme="majorHAnsi" w:hAnsiTheme="majorHAnsi"/>
          <w:sz w:val="22"/>
          <w:szCs w:val="22"/>
        </w:rPr>
        <w:t>, securing a good reputation and fulfilling their objectives is their ke</w:t>
      </w:r>
      <w:r w:rsidRPr="00B11F4B">
        <w:rPr>
          <w:rFonts w:asciiTheme="majorHAnsi" w:hAnsiTheme="majorHAnsi"/>
          <w:sz w:val="22"/>
          <w:szCs w:val="22"/>
        </w:rPr>
        <w:t>y</w:t>
      </w:r>
      <w:r w:rsidR="00A825F8" w:rsidRPr="00B11F4B">
        <w:rPr>
          <w:rFonts w:asciiTheme="majorHAnsi" w:hAnsiTheme="majorHAnsi"/>
          <w:sz w:val="22"/>
          <w:szCs w:val="22"/>
        </w:rPr>
        <w:t xml:space="preserve"> in achieving good results and outcomes. Employee performance is a main objective and going above and beyond their role will</w:t>
      </w:r>
      <w:r w:rsidRPr="00B11F4B">
        <w:rPr>
          <w:rFonts w:asciiTheme="majorHAnsi" w:hAnsiTheme="majorHAnsi"/>
          <w:sz w:val="22"/>
          <w:szCs w:val="22"/>
        </w:rPr>
        <w:t xml:space="preserve"> suggest better efficiency within g</w:t>
      </w:r>
      <w:r w:rsidR="00A825F8" w:rsidRPr="00B11F4B">
        <w:rPr>
          <w:rFonts w:asciiTheme="majorHAnsi" w:hAnsiTheme="majorHAnsi"/>
          <w:sz w:val="22"/>
          <w:szCs w:val="22"/>
        </w:rPr>
        <w:t xml:space="preserve">roups, </w:t>
      </w:r>
      <w:r w:rsidRPr="00B11F4B">
        <w:rPr>
          <w:rFonts w:asciiTheme="majorHAnsi" w:hAnsiTheme="majorHAnsi"/>
          <w:sz w:val="22"/>
          <w:szCs w:val="22"/>
        </w:rPr>
        <w:t xml:space="preserve">for the </w:t>
      </w:r>
      <w:r w:rsidR="00A825F8" w:rsidRPr="00B11F4B">
        <w:rPr>
          <w:rFonts w:asciiTheme="majorHAnsi" w:hAnsiTheme="majorHAnsi"/>
          <w:sz w:val="22"/>
          <w:szCs w:val="22"/>
        </w:rPr>
        <w:t>organisation and services provid</w:t>
      </w:r>
      <w:r w:rsidRPr="00B11F4B">
        <w:rPr>
          <w:rFonts w:asciiTheme="majorHAnsi" w:hAnsiTheme="majorHAnsi"/>
          <w:sz w:val="22"/>
          <w:szCs w:val="22"/>
        </w:rPr>
        <w:t>ed to customers and relationshi</w:t>
      </w:r>
      <w:r w:rsidR="00A825F8" w:rsidRPr="00B11F4B">
        <w:rPr>
          <w:rFonts w:asciiTheme="majorHAnsi" w:hAnsiTheme="majorHAnsi"/>
          <w:sz w:val="22"/>
          <w:szCs w:val="22"/>
        </w:rPr>
        <w:t xml:space="preserve">ps with external stakeholders (Johns and Ellis 2016). </w:t>
      </w:r>
      <w:r w:rsidRPr="00B11F4B">
        <w:rPr>
          <w:rFonts w:asciiTheme="majorHAnsi" w:hAnsiTheme="majorHAnsi"/>
          <w:sz w:val="22"/>
          <w:szCs w:val="22"/>
        </w:rPr>
        <w:t xml:space="preserve">Having more engaged employees demonstrates lower levels of physical and mental health concerns, reflecting on lowered absence levels, grievance and disciplinary, and turnover rates. This all leads to profit, organisational growth and higher levels of efficiency (Gifford 2018). </w:t>
      </w:r>
    </w:p>
    <w:p w14:paraId="7F49C57E" w14:textId="4C2A5C32" w:rsidR="00AB4FCE" w:rsidRDefault="00AB4FCE" w:rsidP="002B134C">
      <w:pPr>
        <w:jc w:val="both"/>
        <w:rPr>
          <w:rFonts w:asciiTheme="majorHAnsi" w:hAnsiTheme="majorHAnsi"/>
          <w:sz w:val="22"/>
          <w:szCs w:val="22"/>
        </w:rPr>
      </w:pPr>
    </w:p>
    <w:p w14:paraId="101FD9E3" w14:textId="30F68646" w:rsidR="00AB4FCE" w:rsidRDefault="00AB4FCE" w:rsidP="002B134C">
      <w:pPr>
        <w:jc w:val="both"/>
        <w:rPr>
          <w:rFonts w:asciiTheme="majorHAnsi" w:hAnsiTheme="majorHAnsi"/>
          <w:sz w:val="22"/>
          <w:szCs w:val="22"/>
        </w:rPr>
      </w:pPr>
    </w:p>
    <w:p w14:paraId="7C89F6BB" w14:textId="53CB52D4" w:rsidR="00AB4FCE" w:rsidRDefault="00AB4FCE" w:rsidP="002B134C">
      <w:pPr>
        <w:jc w:val="both"/>
        <w:rPr>
          <w:rFonts w:asciiTheme="majorHAnsi" w:hAnsiTheme="majorHAnsi"/>
          <w:sz w:val="22"/>
          <w:szCs w:val="22"/>
        </w:rPr>
      </w:pPr>
    </w:p>
    <w:p w14:paraId="3A356243" w14:textId="2D07769D" w:rsidR="00AB4FCE" w:rsidRDefault="00AB4FCE" w:rsidP="002B134C">
      <w:pPr>
        <w:jc w:val="both"/>
        <w:rPr>
          <w:rFonts w:asciiTheme="majorHAnsi" w:hAnsiTheme="majorHAnsi"/>
          <w:sz w:val="22"/>
          <w:szCs w:val="22"/>
        </w:rPr>
      </w:pPr>
    </w:p>
    <w:p w14:paraId="125E2973" w14:textId="4168CE09" w:rsidR="00AB4FCE" w:rsidRDefault="00AB4FCE" w:rsidP="002B134C">
      <w:pPr>
        <w:jc w:val="both"/>
        <w:rPr>
          <w:rFonts w:asciiTheme="majorHAnsi" w:hAnsiTheme="majorHAnsi"/>
          <w:sz w:val="22"/>
          <w:szCs w:val="22"/>
        </w:rPr>
      </w:pPr>
    </w:p>
    <w:p w14:paraId="6CB4FE04" w14:textId="7681DBFB" w:rsidR="00AB4FCE" w:rsidRDefault="00AB4FCE" w:rsidP="002B134C">
      <w:pPr>
        <w:jc w:val="both"/>
        <w:rPr>
          <w:rFonts w:asciiTheme="majorHAnsi" w:hAnsiTheme="majorHAnsi"/>
          <w:sz w:val="22"/>
          <w:szCs w:val="22"/>
        </w:rPr>
      </w:pPr>
    </w:p>
    <w:p w14:paraId="6EE12830" w14:textId="4ECFAAF4" w:rsidR="00AB4FCE" w:rsidRDefault="00AB4FCE" w:rsidP="002B134C">
      <w:pPr>
        <w:jc w:val="both"/>
        <w:rPr>
          <w:rFonts w:asciiTheme="majorHAnsi" w:hAnsiTheme="majorHAnsi"/>
          <w:sz w:val="22"/>
          <w:szCs w:val="22"/>
        </w:rPr>
      </w:pPr>
    </w:p>
    <w:p w14:paraId="0FDE33AD" w14:textId="5A712FF0" w:rsidR="00AB4FCE" w:rsidRDefault="00AB4FCE" w:rsidP="002B134C">
      <w:pPr>
        <w:jc w:val="both"/>
        <w:rPr>
          <w:rFonts w:asciiTheme="majorHAnsi" w:hAnsiTheme="majorHAnsi"/>
          <w:sz w:val="22"/>
          <w:szCs w:val="22"/>
        </w:rPr>
      </w:pPr>
    </w:p>
    <w:p w14:paraId="4348FDF4" w14:textId="62434577" w:rsidR="00AB4FCE" w:rsidRDefault="00AB4FCE" w:rsidP="002B134C">
      <w:pPr>
        <w:jc w:val="both"/>
        <w:rPr>
          <w:rFonts w:asciiTheme="majorHAnsi" w:hAnsiTheme="majorHAnsi"/>
          <w:sz w:val="22"/>
          <w:szCs w:val="22"/>
        </w:rPr>
      </w:pPr>
    </w:p>
    <w:p w14:paraId="49CCDF8A" w14:textId="53A88DE5" w:rsidR="00AB4FCE" w:rsidRDefault="00AB4FCE" w:rsidP="002B134C">
      <w:pPr>
        <w:jc w:val="both"/>
        <w:rPr>
          <w:rFonts w:asciiTheme="majorHAnsi" w:hAnsiTheme="majorHAnsi"/>
          <w:sz w:val="22"/>
          <w:szCs w:val="22"/>
        </w:rPr>
      </w:pPr>
    </w:p>
    <w:p w14:paraId="04585F17" w14:textId="4D44A11D" w:rsidR="00AB4FCE" w:rsidRDefault="00AB4FCE" w:rsidP="002B134C">
      <w:pPr>
        <w:jc w:val="both"/>
        <w:rPr>
          <w:rFonts w:asciiTheme="majorHAnsi" w:hAnsiTheme="majorHAnsi"/>
          <w:sz w:val="22"/>
          <w:szCs w:val="22"/>
        </w:rPr>
      </w:pPr>
    </w:p>
    <w:p w14:paraId="5CE5B25F" w14:textId="72F8C25F" w:rsidR="00AB4FCE" w:rsidRDefault="00AB4FCE" w:rsidP="002B134C">
      <w:pPr>
        <w:jc w:val="both"/>
        <w:rPr>
          <w:rFonts w:asciiTheme="majorHAnsi" w:hAnsiTheme="majorHAnsi"/>
          <w:sz w:val="22"/>
          <w:szCs w:val="22"/>
        </w:rPr>
      </w:pPr>
    </w:p>
    <w:p w14:paraId="4C45AAE0" w14:textId="27B930AA" w:rsidR="00AB4FCE" w:rsidRDefault="00AB4FCE" w:rsidP="002B134C">
      <w:pPr>
        <w:jc w:val="both"/>
        <w:rPr>
          <w:rFonts w:asciiTheme="majorHAnsi" w:hAnsiTheme="majorHAnsi"/>
          <w:sz w:val="22"/>
          <w:szCs w:val="22"/>
        </w:rPr>
      </w:pPr>
    </w:p>
    <w:p w14:paraId="068CA2B5" w14:textId="5C4AAF07" w:rsidR="00AB4FCE" w:rsidRDefault="00AB4FCE" w:rsidP="002B134C">
      <w:pPr>
        <w:jc w:val="both"/>
        <w:rPr>
          <w:rFonts w:asciiTheme="majorHAnsi" w:hAnsiTheme="majorHAnsi"/>
          <w:sz w:val="22"/>
          <w:szCs w:val="22"/>
        </w:rPr>
      </w:pPr>
    </w:p>
    <w:p w14:paraId="38297F01" w14:textId="2AFA0C93" w:rsidR="00AB4FCE" w:rsidRDefault="00AB4FCE" w:rsidP="002B134C">
      <w:pPr>
        <w:jc w:val="both"/>
        <w:rPr>
          <w:rFonts w:asciiTheme="majorHAnsi" w:hAnsiTheme="majorHAnsi"/>
          <w:sz w:val="22"/>
          <w:szCs w:val="22"/>
        </w:rPr>
      </w:pPr>
    </w:p>
    <w:p w14:paraId="55C13A9E" w14:textId="70F2A9B8" w:rsidR="00AB4FCE" w:rsidRDefault="00AB4FCE" w:rsidP="002B134C">
      <w:pPr>
        <w:jc w:val="both"/>
        <w:rPr>
          <w:rFonts w:asciiTheme="majorHAnsi" w:hAnsiTheme="majorHAnsi"/>
          <w:sz w:val="22"/>
          <w:szCs w:val="22"/>
        </w:rPr>
      </w:pPr>
    </w:p>
    <w:p w14:paraId="2865EE62" w14:textId="6976E6DD" w:rsidR="00AB4FCE" w:rsidRDefault="00AB4FCE" w:rsidP="002B134C">
      <w:pPr>
        <w:jc w:val="both"/>
        <w:rPr>
          <w:rFonts w:asciiTheme="majorHAnsi" w:hAnsiTheme="majorHAnsi"/>
          <w:sz w:val="22"/>
          <w:szCs w:val="22"/>
        </w:rPr>
      </w:pPr>
    </w:p>
    <w:p w14:paraId="11838E25" w14:textId="7EF0DD75" w:rsidR="00AB4FCE" w:rsidRDefault="00AB4FCE" w:rsidP="002B134C">
      <w:pPr>
        <w:jc w:val="both"/>
        <w:rPr>
          <w:rFonts w:asciiTheme="majorHAnsi" w:hAnsiTheme="majorHAnsi"/>
          <w:sz w:val="22"/>
          <w:szCs w:val="22"/>
        </w:rPr>
      </w:pPr>
    </w:p>
    <w:p w14:paraId="796CBE4C" w14:textId="5BCD5FEB" w:rsidR="00AB4FCE" w:rsidRDefault="00AB4FCE" w:rsidP="002B134C">
      <w:pPr>
        <w:jc w:val="both"/>
        <w:rPr>
          <w:rFonts w:asciiTheme="majorHAnsi" w:hAnsiTheme="majorHAnsi"/>
          <w:sz w:val="22"/>
          <w:szCs w:val="22"/>
        </w:rPr>
      </w:pPr>
    </w:p>
    <w:p w14:paraId="70E5B361" w14:textId="371F777E" w:rsidR="00AB4FCE" w:rsidRDefault="00AB4FCE" w:rsidP="002B134C">
      <w:pPr>
        <w:jc w:val="both"/>
        <w:rPr>
          <w:rFonts w:asciiTheme="majorHAnsi" w:hAnsiTheme="majorHAnsi"/>
          <w:sz w:val="22"/>
          <w:szCs w:val="22"/>
        </w:rPr>
      </w:pPr>
    </w:p>
    <w:p w14:paraId="4D37DBF0" w14:textId="72FD64BF" w:rsidR="00AB4FCE" w:rsidRDefault="00AB4FCE" w:rsidP="002B134C">
      <w:pPr>
        <w:jc w:val="both"/>
        <w:rPr>
          <w:rFonts w:asciiTheme="majorHAnsi" w:hAnsiTheme="majorHAnsi"/>
          <w:sz w:val="22"/>
          <w:szCs w:val="22"/>
        </w:rPr>
      </w:pPr>
    </w:p>
    <w:p w14:paraId="7E0ED610" w14:textId="1A372C8F" w:rsidR="00AB4FCE" w:rsidRDefault="00AB4FCE" w:rsidP="002B134C">
      <w:pPr>
        <w:jc w:val="both"/>
        <w:rPr>
          <w:rFonts w:asciiTheme="majorHAnsi" w:hAnsiTheme="majorHAnsi"/>
          <w:sz w:val="22"/>
          <w:szCs w:val="22"/>
        </w:rPr>
      </w:pPr>
    </w:p>
    <w:p w14:paraId="51B53075" w14:textId="4BDFA301" w:rsidR="00AB4FCE" w:rsidRDefault="00AB4FCE" w:rsidP="002B134C">
      <w:pPr>
        <w:jc w:val="both"/>
        <w:rPr>
          <w:rFonts w:asciiTheme="majorHAnsi" w:hAnsiTheme="majorHAnsi"/>
          <w:sz w:val="22"/>
          <w:szCs w:val="22"/>
        </w:rPr>
      </w:pPr>
    </w:p>
    <w:p w14:paraId="5D7D4AD5" w14:textId="2AACB5AE" w:rsidR="00AB4FCE" w:rsidRDefault="00AB4FCE" w:rsidP="002B134C">
      <w:pPr>
        <w:jc w:val="both"/>
        <w:rPr>
          <w:rFonts w:asciiTheme="majorHAnsi" w:hAnsiTheme="majorHAnsi"/>
          <w:sz w:val="22"/>
          <w:szCs w:val="22"/>
        </w:rPr>
      </w:pPr>
    </w:p>
    <w:p w14:paraId="3EC2A80E" w14:textId="77777777" w:rsidR="00AB4FCE" w:rsidRDefault="00AB4FCE" w:rsidP="002B134C">
      <w:pPr>
        <w:jc w:val="both"/>
        <w:rPr>
          <w:rFonts w:asciiTheme="majorHAnsi" w:hAnsiTheme="majorHAnsi"/>
          <w:sz w:val="22"/>
          <w:szCs w:val="22"/>
        </w:rPr>
      </w:pPr>
    </w:p>
    <w:p w14:paraId="32F230AF" w14:textId="10428A3C" w:rsidR="00AB4FCE" w:rsidRDefault="00AB4FCE" w:rsidP="002B134C">
      <w:pPr>
        <w:jc w:val="both"/>
        <w:rPr>
          <w:rFonts w:asciiTheme="majorHAnsi" w:hAnsiTheme="majorHAnsi"/>
          <w:sz w:val="22"/>
          <w:szCs w:val="22"/>
        </w:rPr>
      </w:pPr>
    </w:p>
    <w:p w14:paraId="63BDDF69" w14:textId="0630A128" w:rsidR="00AB4FCE" w:rsidRDefault="00AB4FCE" w:rsidP="002B134C">
      <w:pPr>
        <w:jc w:val="both"/>
        <w:rPr>
          <w:rFonts w:asciiTheme="majorHAnsi" w:hAnsiTheme="majorHAnsi"/>
          <w:sz w:val="22"/>
          <w:szCs w:val="22"/>
        </w:rPr>
      </w:pPr>
    </w:p>
    <w:p w14:paraId="12A31F20" w14:textId="16EDCCD1" w:rsidR="00AB4FCE" w:rsidRDefault="00AB4FCE" w:rsidP="002B134C">
      <w:pPr>
        <w:jc w:val="both"/>
        <w:rPr>
          <w:rFonts w:asciiTheme="majorHAnsi" w:hAnsiTheme="majorHAnsi"/>
          <w:sz w:val="22"/>
          <w:szCs w:val="22"/>
        </w:rPr>
      </w:pPr>
    </w:p>
    <w:p w14:paraId="3BD73EA0" w14:textId="4B8A4BA7" w:rsidR="00AB4FCE" w:rsidRDefault="00AB4FCE" w:rsidP="002B134C">
      <w:pPr>
        <w:jc w:val="both"/>
        <w:rPr>
          <w:rFonts w:asciiTheme="majorHAnsi" w:hAnsiTheme="majorHAnsi"/>
          <w:sz w:val="22"/>
          <w:szCs w:val="22"/>
        </w:rPr>
      </w:pPr>
    </w:p>
    <w:p w14:paraId="1385231B" w14:textId="75A089B0" w:rsidR="00AB4FCE" w:rsidRDefault="00AB4FCE" w:rsidP="002B134C">
      <w:pPr>
        <w:jc w:val="both"/>
        <w:rPr>
          <w:rFonts w:asciiTheme="majorHAnsi" w:hAnsiTheme="majorHAnsi"/>
          <w:sz w:val="22"/>
          <w:szCs w:val="22"/>
        </w:rPr>
      </w:pPr>
    </w:p>
    <w:p w14:paraId="2ACF1EB3" w14:textId="66D972F2" w:rsidR="00AB4FCE" w:rsidRDefault="00AB4FCE" w:rsidP="002B134C">
      <w:pPr>
        <w:jc w:val="both"/>
        <w:rPr>
          <w:rFonts w:asciiTheme="majorHAnsi" w:hAnsiTheme="majorHAnsi"/>
          <w:sz w:val="22"/>
          <w:szCs w:val="22"/>
        </w:rPr>
      </w:pPr>
    </w:p>
    <w:p w14:paraId="3F1B976A" w14:textId="208C8DC2" w:rsidR="00AB4FCE" w:rsidRDefault="00AB4FCE" w:rsidP="002B134C">
      <w:pPr>
        <w:jc w:val="both"/>
        <w:rPr>
          <w:rFonts w:asciiTheme="majorHAnsi" w:hAnsiTheme="majorHAnsi"/>
          <w:sz w:val="22"/>
          <w:szCs w:val="22"/>
        </w:rPr>
      </w:pPr>
    </w:p>
    <w:p w14:paraId="4B27138F" w14:textId="352624C0" w:rsidR="00AB4FCE" w:rsidRDefault="00AB4FCE" w:rsidP="002B134C">
      <w:pPr>
        <w:jc w:val="both"/>
        <w:rPr>
          <w:rFonts w:asciiTheme="majorHAnsi" w:hAnsiTheme="majorHAnsi"/>
          <w:sz w:val="22"/>
          <w:szCs w:val="22"/>
        </w:rPr>
      </w:pPr>
    </w:p>
    <w:p w14:paraId="135C9E63" w14:textId="6334FE20" w:rsidR="00AB4FCE" w:rsidRDefault="00AB4FCE" w:rsidP="002B134C">
      <w:pPr>
        <w:jc w:val="both"/>
        <w:rPr>
          <w:rFonts w:asciiTheme="majorHAnsi" w:hAnsiTheme="majorHAnsi"/>
          <w:sz w:val="22"/>
          <w:szCs w:val="22"/>
        </w:rPr>
      </w:pPr>
    </w:p>
    <w:p w14:paraId="0305FA61" w14:textId="17630C2B" w:rsidR="00AB4FCE" w:rsidRDefault="00AB4FCE" w:rsidP="002B134C">
      <w:pPr>
        <w:jc w:val="both"/>
        <w:rPr>
          <w:rFonts w:asciiTheme="majorHAnsi" w:hAnsiTheme="majorHAnsi"/>
          <w:sz w:val="22"/>
          <w:szCs w:val="22"/>
        </w:rPr>
      </w:pPr>
    </w:p>
    <w:p w14:paraId="4DD6988D" w14:textId="3CA73C47" w:rsidR="00AB4FCE" w:rsidRDefault="00AB4FCE" w:rsidP="002B134C">
      <w:pPr>
        <w:jc w:val="both"/>
        <w:rPr>
          <w:rFonts w:asciiTheme="majorHAnsi" w:hAnsiTheme="majorHAnsi"/>
          <w:sz w:val="22"/>
          <w:szCs w:val="22"/>
        </w:rPr>
      </w:pPr>
    </w:p>
    <w:p w14:paraId="76C04E93" w14:textId="4A9354FD" w:rsidR="00AB4FCE" w:rsidRDefault="00AB4FCE" w:rsidP="002B134C">
      <w:pPr>
        <w:jc w:val="both"/>
        <w:rPr>
          <w:rFonts w:asciiTheme="majorHAnsi" w:hAnsiTheme="majorHAnsi"/>
          <w:sz w:val="22"/>
          <w:szCs w:val="22"/>
        </w:rPr>
      </w:pPr>
    </w:p>
    <w:p w14:paraId="113043DB" w14:textId="03A7E927" w:rsidR="00AB4FCE" w:rsidRDefault="00AB4FCE" w:rsidP="002B134C">
      <w:pPr>
        <w:jc w:val="both"/>
        <w:rPr>
          <w:rFonts w:asciiTheme="majorHAnsi" w:hAnsiTheme="majorHAnsi"/>
          <w:sz w:val="22"/>
          <w:szCs w:val="22"/>
        </w:rPr>
      </w:pPr>
    </w:p>
    <w:p w14:paraId="5BA8204F" w14:textId="77777777" w:rsidR="00AB4FCE" w:rsidRPr="00B11F4B" w:rsidRDefault="00AB4FCE" w:rsidP="002B134C">
      <w:pPr>
        <w:jc w:val="both"/>
        <w:rPr>
          <w:rFonts w:asciiTheme="majorHAnsi" w:hAnsiTheme="majorHAnsi"/>
          <w:sz w:val="22"/>
          <w:szCs w:val="22"/>
        </w:rPr>
      </w:pPr>
    </w:p>
    <w:p w14:paraId="0945E56F" w14:textId="77777777" w:rsidR="00EE35F6" w:rsidRPr="00B11F4B" w:rsidRDefault="00EE35F6" w:rsidP="00F46B82">
      <w:pPr>
        <w:jc w:val="both"/>
        <w:rPr>
          <w:rFonts w:asciiTheme="majorHAnsi" w:hAnsiTheme="majorHAnsi" w:cs="Times"/>
          <w:sz w:val="22"/>
          <w:szCs w:val="22"/>
        </w:rPr>
      </w:pPr>
    </w:p>
    <w:p w14:paraId="597F7903" w14:textId="0B79CAA0" w:rsidR="00EE35F6" w:rsidRPr="00AB4FCE" w:rsidRDefault="00F46B82" w:rsidP="00EE35F6">
      <w:pPr>
        <w:jc w:val="both"/>
        <w:rPr>
          <w:rFonts w:asciiTheme="majorHAnsi" w:hAnsiTheme="majorHAnsi" w:cs="Times"/>
          <w:b/>
          <w:sz w:val="22"/>
          <w:szCs w:val="22"/>
          <w:u w:val="single"/>
        </w:rPr>
      </w:pPr>
      <w:r w:rsidRPr="00AB4FCE">
        <w:rPr>
          <w:rFonts w:asciiTheme="majorHAnsi" w:hAnsiTheme="majorHAnsi" w:cs="Times"/>
          <w:b/>
          <w:sz w:val="22"/>
          <w:szCs w:val="22"/>
          <w:u w:val="single"/>
        </w:rPr>
        <w:lastRenderedPageBreak/>
        <w:t xml:space="preserve">2. </w:t>
      </w:r>
      <w:r w:rsidR="00EE35F6" w:rsidRPr="00AB4FCE">
        <w:rPr>
          <w:rFonts w:asciiTheme="majorHAnsi" w:hAnsiTheme="majorHAnsi" w:cs="Times"/>
          <w:b/>
          <w:sz w:val="22"/>
          <w:szCs w:val="22"/>
          <w:u w:val="single"/>
        </w:rPr>
        <w:t>Outline the key characteristics of organisations with high levels of employee engagement</w:t>
      </w:r>
      <w:r w:rsidR="00AB4FCE" w:rsidRPr="00AB4FCE">
        <w:rPr>
          <w:rFonts w:asciiTheme="majorHAnsi" w:hAnsiTheme="majorHAnsi" w:cs="Times"/>
          <w:b/>
          <w:sz w:val="22"/>
          <w:szCs w:val="22"/>
          <w:u w:val="single"/>
        </w:rPr>
        <w:t>.</w:t>
      </w:r>
    </w:p>
    <w:p w14:paraId="609E17C7" w14:textId="77777777" w:rsidR="006049D6" w:rsidRPr="00B11F4B" w:rsidRDefault="006049D6" w:rsidP="00EE35F6">
      <w:pPr>
        <w:jc w:val="both"/>
        <w:rPr>
          <w:rFonts w:asciiTheme="majorHAnsi" w:hAnsiTheme="majorHAnsi" w:cs="Times"/>
          <w:sz w:val="22"/>
          <w:szCs w:val="22"/>
        </w:rPr>
      </w:pPr>
    </w:p>
    <w:p w14:paraId="2C03125F" w14:textId="33564055" w:rsidR="006049D6" w:rsidRPr="00B11F4B" w:rsidRDefault="00B229D4" w:rsidP="00EE35F6">
      <w:pPr>
        <w:jc w:val="both"/>
        <w:rPr>
          <w:rFonts w:asciiTheme="majorHAnsi" w:hAnsiTheme="majorHAnsi" w:cs="Times"/>
          <w:sz w:val="22"/>
          <w:szCs w:val="22"/>
        </w:rPr>
      </w:pPr>
      <w:r w:rsidRPr="00B11F4B">
        <w:rPr>
          <w:rFonts w:asciiTheme="majorHAnsi" w:hAnsiTheme="majorHAnsi" w:cs="Times"/>
          <w:sz w:val="22"/>
          <w:szCs w:val="22"/>
        </w:rPr>
        <w:t xml:space="preserve">An employee is </w:t>
      </w:r>
      <w:r w:rsidR="00074313" w:rsidRPr="00B11F4B">
        <w:rPr>
          <w:rFonts w:asciiTheme="majorHAnsi" w:hAnsiTheme="majorHAnsi" w:cs="Times"/>
          <w:sz w:val="22"/>
          <w:szCs w:val="22"/>
        </w:rPr>
        <w:t xml:space="preserve">an organisations biggest </w:t>
      </w:r>
      <w:r w:rsidR="00113EC3" w:rsidRPr="00B11F4B">
        <w:rPr>
          <w:rFonts w:asciiTheme="majorHAnsi" w:hAnsiTheme="majorHAnsi" w:cs="Times"/>
          <w:sz w:val="22"/>
          <w:szCs w:val="22"/>
        </w:rPr>
        <w:t>asset,</w:t>
      </w:r>
      <w:r w:rsidR="00074313" w:rsidRPr="00B11F4B">
        <w:rPr>
          <w:rFonts w:asciiTheme="majorHAnsi" w:hAnsiTheme="majorHAnsi" w:cs="Times"/>
          <w:sz w:val="22"/>
          <w:szCs w:val="22"/>
        </w:rPr>
        <w:t xml:space="preserve"> but </w:t>
      </w:r>
      <w:r w:rsidRPr="00B11F4B">
        <w:rPr>
          <w:rFonts w:asciiTheme="majorHAnsi" w:hAnsiTheme="majorHAnsi" w:cs="Times"/>
          <w:sz w:val="22"/>
          <w:szCs w:val="22"/>
        </w:rPr>
        <w:t xml:space="preserve">they </w:t>
      </w:r>
      <w:r w:rsidR="00074313" w:rsidRPr="00B11F4B">
        <w:rPr>
          <w:rFonts w:asciiTheme="majorHAnsi" w:hAnsiTheme="majorHAnsi" w:cs="Times"/>
          <w:sz w:val="22"/>
          <w:szCs w:val="22"/>
        </w:rPr>
        <w:t xml:space="preserve">require skills, direction, knowledge and good management to fulfil their roles. </w:t>
      </w:r>
      <w:r w:rsidR="00F1204B" w:rsidRPr="00B11F4B">
        <w:rPr>
          <w:rFonts w:asciiTheme="majorHAnsi" w:hAnsiTheme="majorHAnsi" w:cs="Times"/>
          <w:sz w:val="22"/>
          <w:szCs w:val="22"/>
        </w:rPr>
        <w:t>Acas believe</w:t>
      </w:r>
      <w:r w:rsidR="00B1470A" w:rsidRPr="00B11F4B">
        <w:rPr>
          <w:rFonts w:asciiTheme="majorHAnsi" w:hAnsiTheme="majorHAnsi" w:cs="Times"/>
          <w:sz w:val="22"/>
          <w:szCs w:val="22"/>
        </w:rPr>
        <w:t>s that the content of the MacLeo</w:t>
      </w:r>
      <w:r w:rsidR="00F1204B" w:rsidRPr="00B11F4B">
        <w:rPr>
          <w:rFonts w:asciiTheme="majorHAnsi" w:hAnsiTheme="majorHAnsi" w:cs="Times"/>
          <w:sz w:val="22"/>
          <w:szCs w:val="22"/>
        </w:rPr>
        <w:t xml:space="preserve">d report, which recognises four main drivers as key contributors towards achieving employee engagements (2014). Leadership, </w:t>
      </w:r>
      <w:r w:rsidR="00DD23A7" w:rsidRPr="00B11F4B">
        <w:rPr>
          <w:rFonts w:asciiTheme="majorHAnsi" w:hAnsiTheme="majorHAnsi" w:cs="Times"/>
          <w:sz w:val="22"/>
          <w:szCs w:val="22"/>
        </w:rPr>
        <w:t xml:space="preserve">Line Mangers, </w:t>
      </w:r>
      <w:r w:rsidR="00F1204B" w:rsidRPr="00B11F4B">
        <w:rPr>
          <w:rFonts w:asciiTheme="majorHAnsi" w:hAnsiTheme="majorHAnsi" w:cs="Times"/>
          <w:sz w:val="22"/>
          <w:szCs w:val="22"/>
        </w:rPr>
        <w:t>Int</w:t>
      </w:r>
      <w:r w:rsidR="00DD23A7" w:rsidRPr="00B11F4B">
        <w:rPr>
          <w:rFonts w:asciiTheme="majorHAnsi" w:hAnsiTheme="majorHAnsi" w:cs="Times"/>
          <w:sz w:val="22"/>
          <w:szCs w:val="22"/>
        </w:rPr>
        <w:t xml:space="preserve">egrity, Voice </w:t>
      </w:r>
      <w:r w:rsidR="00F1204B" w:rsidRPr="00B11F4B">
        <w:rPr>
          <w:rFonts w:asciiTheme="majorHAnsi" w:hAnsiTheme="majorHAnsi" w:cs="Times"/>
          <w:sz w:val="22"/>
          <w:szCs w:val="22"/>
        </w:rPr>
        <w:t xml:space="preserve">are the drivers that are commonly linked to engagement and support its positive development (Johns and Ellis 2016). </w:t>
      </w:r>
    </w:p>
    <w:p w14:paraId="1B1B115E" w14:textId="77777777" w:rsidR="00F1204B" w:rsidRPr="00B11F4B" w:rsidRDefault="00F1204B" w:rsidP="00EE35F6">
      <w:pPr>
        <w:jc w:val="both"/>
        <w:rPr>
          <w:rFonts w:asciiTheme="majorHAnsi" w:hAnsiTheme="majorHAnsi" w:cs="Times"/>
          <w:sz w:val="22"/>
          <w:szCs w:val="22"/>
        </w:rPr>
      </w:pPr>
    </w:p>
    <w:p w14:paraId="47CCFD8B" w14:textId="7799D196" w:rsidR="008B5AC0" w:rsidRPr="00B11F4B" w:rsidRDefault="00F1204B" w:rsidP="002B134C">
      <w:pPr>
        <w:jc w:val="both"/>
        <w:rPr>
          <w:rFonts w:asciiTheme="majorHAnsi" w:hAnsiTheme="majorHAnsi" w:cs="Times"/>
          <w:sz w:val="22"/>
          <w:szCs w:val="22"/>
        </w:rPr>
      </w:pPr>
      <w:r w:rsidRPr="00B11F4B">
        <w:rPr>
          <w:rFonts w:asciiTheme="majorHAnsi" w:hAnsiTheme="majorHAnsi" w:cs="Times"/>
          <w:sz w:val="22"/>
          <w:szCs w:val="22"/>
        </w:rPr>
        <w:t xml:space="preserve">When taking into consideration </w:t>
      </w:r>
      <w:r w:rsidRPr="00B11F4B">
        <w:rPr>
          <w:rFonts w:asciiTheme="majorHAnsi" w:hAnsiTheme="majorHAnsi" w:cs="Times"/>
          <w:b/>
          <w:sz w:val="22"/>
          <w:szCs w:val="22"/>
        </w:rPr>
        <w:t>Leadership</w:t>
      </w:r>
      <w:r w:rsidRPr="00B11F4B">
        <w:rPr>
          <w:rFonts w:asciiTheme="majorHAnsi" w:hAnsiTheme="majorHAnsi" w:cs="Times"/>
          <w:sz w:val="22"/>
          <w:szCs w:val="22"/>
        </w:rPr>
        <w:t xml:space="preserve">, </w:t>
      </w:r>
      <w:r w:rsidR="00337969" w:rsidRPr="00B11F4B">
        <w:rPr>
          <w:rFonts w:asciiTheme="majorHAnsi" w:hAnsiTheme="majorHAnsi" w:cs="Times"/>
          <w:sz w:val="22"/>
          <w:szCs w:val="22"/>
        </w:rPr>
        <w:t>empl</w:t>
      </w:r>
      <w:r w:rsidR="00036BCA" w:rsidRPr="00B11F4B">
        <w:rPr>
          <w:rFonts w:asciiTheme="majorHAnsi" w:hAnsiTheme="majorHAnsi" w:cs="Times"/>
          <w:sz w:val="22"/>
          <w:szCs w:val="22"/>
        </w:rPr>
        <w:t>oyees are to be made aware of the organisational future objectives and their contribution</w:t>
      </w:r>
      <w:r w:rsidR="00B229D4" w:rsidRPr="00B11F4B">
        <w:rPr>
          <w:rFonts w:asciiTheme="majorHAnsi" w:hAnsiTheme="majorHAnsi" w:cs="Times"/>
          <w:sz w:val="22"/>
          <w:szCs w:val="22"/>
        </w:rPr>
        <w:t xml:space="preserve"> towards achieving these goals. </w:t>
      </w:r>
      <w:r w:rsidR="00036BCA" w:rsidRPr="00B11F4B">
        <w:rPr>
          <w:rFonts w:asciiTheme="majorHAnsi" w:hAnsiTheme="majorHAnsi" w:cs="Times"/>
          <w:sz w:val="22"/>
          <w:szCs w:val="22"/>
        </w:rPr>
        <w:t xml:space="preserve">For an organisation to successfully grow in ever changing climates, trust needs to </w:t>
      </w:r>
      <w:r w:rsidR="00113EC3" w:rsidRPr="00B11F4B">
        <w:rPr>
          <w:rFonts w:asciiTheme="majorHAnsi" w:hAnsiTheme="majorHAnsi" w:cs="Times"/>
          <w:sz w:val="22"/>
          <w:szCs w:val="22"/>
        </w:rPr>
        <w:t>establish</w:t>
      </w:r>
      <w:r w:rsidR="00036BCA" w:rsidRPr="00B11F4B">
        <w:rPr>
          <w:rFonts w:asciiTheme="majorHAnsi" w:hAnsiTheme="majorHAnsi" w:cs="Times"/>
          <w:sz w:val="22"/>
          <w:szCs w:val="22"/>
        </w:rPr>
        <w:t xml:space="preserve"> and developed between all parties</w:t>
      </w:r>
      <w:r w:rsidR="00B229D4" w:rsidRPr="00B11F4B">
        <w:rPr>
          <w:rFonts w:asciiTheme="majorHAnsi" w:hAnsiTheme="majorHAnsi" w:cs="Times"/>
          <w:sz w:val="22"/>
          <w:szCs w:val="22"/>
        </w:rPr>
        <w:t xml:space="preserve"> (ACAS 2012)</w:t>
      </w:r>
      <w:r w:rsidR="00036BCA" w:rsidRPr="00B11F4B">
        <w:rPr>
          <w:rFonts w:asciiTheme="majorHAnsi" w:hAnsiTheme="majorHAnsi" w:cs="Times"/>
          <w:sz w:val="22"/>
          <w:szCs w:val="22"/>
        </w:rPr>
        <w:t xml:space="preserve">. </w:t>
      </w:r>
      <w:r w:rsidR="00B229D4" w:rsidRPr="00B11F4B">
        <w:rPr>
          <w:rFonts w:asciiTheme="majorHAnsi" w:hAnsiTheme="majorHAnsi" w:cs="Times"/>
          <w:sz w:val="22"/>
          <w:szCs w:val="22"/>
        </w:rPr>
        <w:t xml:space="preserve">To build a trustworthy culture, it is dependent on leadership to be good role models and adopt an honest and open approach, which can be diluted throughout the business and </w:t>
      </w:r>
      <w:r w:rsidR="006E0487" w:rsidRPr="00B11F4B">
        <w:rPr>
          <w:rFonts w:asciiTheme="majorHAnsi" w:hAnsiTheme="majorHAnsi" w:cs="Times"/>
          <w:sz w:val="22"/>
          <w:szCs w:val="22"/>
        </w:rPr>
        <w:t xml:space="preserve">include employees </w:t>
      </w:r>
      <w:r w:rsidR="00B229D4" w:rsidRPr="00B11F4B">
        <w:rPr>
          <w:rFonts w:asciiTheme="majorHAnsi" w:hAnsiTheme="majorHAnsi" w:cs="Times"/>
          <w:sz w:val="22"/>
          <w:szCs w:val="22"/>
        </w:rPr>
        <w:t xml:space="preserve">in decision making. </w:t>
      </w:r>
      <w:r w:rsidR="006E0487" w:rsidRPr="00B11F4B">
        <w:rPr>
          <w:rFonts w:asciiTheme="majorHAnsi" w:hAnsiTheme="majorHAnsi" w:cs="Times"/>
          <w:sz w:val="22"/>
          <w:szCs w:val="22"/>
        </w:rPr>
        <w:t xml:space="preserve">Implementing a communication strategy is important for leadership to understand the best approach for their employees to be involved and motivated. The approach can vary from carrying out a workplace communication survey or informal discussions with individuals to gather their thoughts on the best approaches. By involving employees and taking on board their suggestions, it connects individuals with teams, develops further understanding of their workload and are more inclined to share information and knowledge (ACAS 2014). </w:t>
      </w:r>
    </w:p>
    <w:p w14:paraId="72FA86CD" w14:textId="77777777" w:rsidR="00074313" w:rsidRPr="00B11F4B" w:rsidRDefault="00074313" w:rsidP="002B134C">
      <w:pPr>
        <w:jc w:val="both"/>
        <w:rPr>
          <w:rFonts w:asciiTheme="majorHAnsi" w:hAnsiTheme="majorHAnsi" w:cs="Times"/>
          <w:sz w:val="22"/>
          <w:szCs w:val="22"/>
        </w:rPr>
      </w:pPr>
    </w:p>
    <w:p w14:paraId="2734827C" w14:textId="21BD2377" w:rsidR="00DD23A7" w:rsidRPr="00B11F4B" w:rsidRDefault="006E0487" w:rsidP="002B134C">
      <w:pPr>
        <w:jc w:val="both"/>
        <w:rPr>
          <w:rFonts w:asciiTheme="majorHAnsi" w:hAnsiTheme="majorHAnsi" w:cs="Times"/>
          <w:sz w:val="22"/>
          <w:szCs w:val="22"/>
        </w:rPr>
      </w:pPr>
      <w:r w:rsidRPr="00B11F4B">
        <w:rPr>
          <w:rFonts w:asciiTheme="majorHAnsi" w:hAnsiTheme="majorHAnsi" w:cs="Times"/>
          <w:sz w:val="22"/>
          <w:szCs w:val="22"/>
        </w:rPr>
        <w:t xml:space="preserve">As mentioned previously, </w:t>
      </w:r>
      <w:r w:rsidRPr="00B11F4B">
        <w:rPr>
          <w:rFonts w:asciiTheme="majorHAnsi" w:hAnsiTheme="majorHAnsi" w:cs="Times"/>
          <w:b/>
          <w:sz w:val="22"/>
          <w:szCs w:val="22"/>
        </w:rPr>
        <w:t>Line</w:t>
      </w:r>
      <w:r w:rsidRPr="00B11F4B">
        <w:rPr>
          <w:rFonts w:asciiTheme="majorHAnsi" w:hAnsiTheme="majorHAnsi" w:cs="Times"/>
          <w:sz w:val="22"/>
          <w:szCs w:val="22"/>
        </w:rPr>
        <w:t xml:space="preserve"> </w:t>
      </w:r>
      <w:r w:rsidRPr="00B11F4B">
        <w:rPr>
          <w:rFonts w:asciiTheme="majorHAnsi" w:hAnsiTheme="majorHAnsi" w:cs="Times"/>
          <w:b/>
          <w:sz w:val="22"/>
          <w:szCs w:val="22"/>
        </w:rPr>
        <w:t>Managers</w:t>
      </w:r>
      <w:r w:rsidRPr="00B11F4B">
        <w:rPr>
          <w:rFonts w:asciiTheme="majorHAnsi" w:hAnsiTheme="majorHAnsi" w:cs="Times"/>
          <w:sz w:val="22"/>
          <w:szCs w:val="22"/>
        </w:rPr>
        <w:t xml:space="preserve"> are at the heart of employee engagement from developing trust-based relationships with their employees. </w:t>
      </w:r>
      <w:r w:rsidR="00DD23A7" w:rsidRPr="00B11F4B">
        <w:rPr>
          <w:rFonts w:asciiTheme="majorHAnsi" w:hAnsiTheme="majorHAnsi" w:cs="Times"/>
          <w:sz w:val="22"/>
          <w:szCs w:val="22"/>
        </w:rPr>
        <w:t>Over the years, more responsibility has been devolved to line managers by implementing and adhering to policies and procedures. For all employees, it is expectant that they all be treated fairly by their line manager from day to day roles, feedback and personal prefer</w:t>
      </w:r>
      <w:r w:rsidR="00286516" w:rsidRPr="00B11F4B">
        <w:rPr>
          <w:rFonts w:asciiTheme="majorHAnsi" w:hAnsiTheme="majorHAnsi" w:cs="Times"/>
          <w:sz w:val="22"/>
          <w:szCs w:val="22"/>
        </w:rPr>
        <w:t>ences. As with the whole organis</w:t>
      </w:r>
      <w:r w:rsidR="00DD23A7" w:rsidRPr="00B11F4B">
        <w:rPr>
          <w:rFonts w:asciiTheme="majorHAnsi" w:hAnsiTheme="majorHAnsi" w:cs="Times"/>
          <w:sz w:val="22"/>
          <w:szCs w:val="22"/>
        </w:rPr>
        <w:t xml:space="preserve">ation, line managers need to establish the best method of communication with its employees and team. This can be achieved by getting to know individuals and allow him or her to contribute their thoughts (ACAS 2014). By having a two-way </w:t>
      </w:r>
      <w:r w:rsidR="00113EC3" w:rsidRPr="00B11F4B">
        <w:rPr>
          <w:rFonts w:asciiTheme="majorHAnsi" w:hAnsiTheme="majorHAnsi" w:cs="Times"/>
          <w:sz w:val="22"/>
          <w:szCs w:val="22"/>
        </w:rPr>
        <w:t>trust-based</w:t>
      </w:r>
      <w:r w:rsidR="00DD23A7" w:rsidRPr="00B11F4B">
        <w:rPr>
          <w:rFonts w:asciiTheme="majorHAnsi" w:hAnsiTheme="majorHAnsi" w:cs="Times"/>
          <w:sz w:val="22"/>
          <w:szCs w:val="22"/>
        </w:rPr>
        <w:t xml:space="preserve"> relationship, seeing all members of staff being treated fairly and understanding their role and duties each working day, will contribute to job satisfaction and motivation to go the extra mile (ACAS 2012).  From a HR perspective, it should be acknowledged that line managers need the confidence and ability to achieve the above. Line Managers also need to develop a trustworthy relationship with senior managers to encourage them to listen and be supported (ACAS 2014). </w:t>
      </w:r>
    </w:p>
    <w:p w14:paraId="26AC85F9" w14:textId="77777777" w:rsidR="00DD23A7" w:rsidRPr="00B11F4B" w:rsidRDefault="00DD23A7" w:rsidP="002B134C">
      <w:pPr>
        <w:jc w:val="both"/>
        <w:rPr>
          <w:rFonts w:asciiTheme="majorHAnsi" w:hAnsiTheme="majorHAnsi" w:cs="Times"/>
          <w:sz w:val="22"/>
          <w:szCs w:val="22"/>
        </w:rPr>
      </w:pPr>
    </w:p>
    <w:p w14:paraId="37326878" w14:textId="736240BF" w:rsidR="00B01B0D" w:rsidRPr="00B11F4B" w:rsidRDefault="00DD23A7" w:rsidP="00B01B0D">
      <w:pPr>
        <w:jc w:val="both"/>
        <w:rPr>
          <w:rFonts w:asciiTheme="majorHAnsi" w:hAnsiTheme="majorHAnsi" w:cs="Times"/>
          <w:sz w:val="22"/>
          <w:szCs w:val="22"/>
        </w:rPr>
      </w:pPr>
      <w:r w:rsidRPr="00B11F4B">
        <w:rPr>
          <w:rFonts w:asciiTheme="majorHAnsi" w:hAnsiTheme="majorHAnsi" w:cs="Times"/>
          <w:sz w:val="22"/>
          <w:szCs w:val="22"/>
        </w:rPr>
        <w:t xml:space="preserve">In this case, </w:t>
      </w:r>
      <w:r w:rsidRPr="00B11F4B">
        <w:rPr>
          <w:rFonts w:asciiTheme="majorHAnsi" w:hAnsiTheme="majorHAnsi" w:cs="Times"/>
          <w:b/>
          <w:sz w:val="22"/>
          <w:szCs w:val="22"/>
        </w:rPr>
        <w:t>Integrity</w:t>
      </w:r>
      <w:r w:rsidRPr="00B11F4B">
        <w:rPr>
          <w:rFonts w:asciiTheme="majorHAnsi" w:hAnsiTheme="majorHAnsi" w:cs="Times"/>
          <w:sz w:val="22"/>
          <w:szCs w:val="22"/>
        </w:rPr>
        <w:t xml:space="preserve"> is defined as </w:t>
      </w:r>
      <w:r w:rsidR="00D46EE7" w:rsidRPr="00B11F4B">
        <w:rPr>
          <w:rFonts w:asciiTheme="majorHAnsi" w:hAnsiTheme="majorHAnsi" w:cs="Times"/>
          <w:sz w:val="22"/>
          <w:szCs w:val="22"/>
        </w:rPr>
        <w:t xml:space="preserve">employees believing that the organisation lives its values and adheres to its behaviours (Johns and Ellis 2016). </w:t>
      </w:r>
      <w:r w:rsidR="003B2043" w:rsidRPr="00B11F4B">
        <w:rPr>
          <w:rFonts w:asciiTheme="majorHAnsi" w:hAnsiTheme="majorHAnsi" w:cs="Times"/>
          <w:sz w:val="22"/>
          <w:szCs w:val="22"/>
        </w:rPr>
        <w:t>For a company that develops it</w:t>
      </w:r>
      <w:r w:rsidR="00D46EE7" w:rsidRPr="00B11F4B">
        <w:rPr>
          <w:rFonts w:asciiTheme="majorHAnsi" w:hAnsiTheme="majorHAnsi" w:cs="Times"/>
          <w:sz w:val="22"/>
          <w:szCs w:val="22"/>
        </w:rPr>
        <w:t xml:space="preserve"> value</w:t>
      </w:r>
      <w:r w:rsidR="003B2043" w:rsidRPr="00B11F4B">
        <w:rPr>
          <w:rFonts w:asciiTheme="majorHAnsi" w:hAnsiTheme="majorHAnsi" w:cs="Times"/>
          <w:sz w:val="22"/>
          <w:szCs w:val="22"/>
        </w:rPr>
        <w:t>s</w:t>
      </w:r>
      <w:r w:rsidR="00D46EE7" w:rsidRPr="00B11F4B">
        <w:rPr>
          <w:rFonts w:asciiTheme="majorHAnsi" w:hAnsiTheme="majorHAnsi" w:cs="Times"/>
          <w:sz w:val="22"/>
          <w:szCs w:val="22"/>
        </w:rPr>
        <w:t xml:space="preserve"> to be successfully</w:t>
      </w:r>
      <w:r w:rsidR="003B2043" w:rsidRPr="00B11F4B">
        <w:rPr>
          <w:rFonts w:asciiTheme="majorHAnsi" w:hAnsiTheme="majorHAnsi" w:cs="Times"/>
          <w:sz w:val="22"/>
          <w:szCs w:val="22"/>
        </w:rPr>
        <w:t xml:space="preserve"> incorporated acro</w:t>
      </w:r>
      <w:r w:rsidR="00D46EE7" w:rsidRPr="00B11F4B">
        <w:rPr>
          <w:rFonts w:asciiTheme="majorHAnsi" w:hAnsiTheme="majorHAnsi" w:cs="Times"/>
          <w:sz w:val="22"/>
          <w:szCs w:val="22"/>
        </w:rPr>
        <w:t>ss the organisation, requesting</w:t>
      </w:r>
      <w:r w:rsidR="003B2043" w:rsidRPr="00B11F4B">
        <w:rPr>
          <w:rFonts w:asciiTheme="majorHAnsi" w:hAnsiTheme="majorHAnsi" w:cs="Times"/>
          <w:sz w:val="22"/>
          <w:szCs w:val="22"/>
        </w:rPr>
        <w:t xml:space="preserve"> employees’ contribution to impact strategic decision encourages a positive behaviour, which will be respected as it involves all parties. Leadership involvement in adhering and standing by organisational values is the success in this behaviour being accepted and cascaded by employees (ACAS 2012).</w:t>
      </w:r>
      <w:r w:rsidR="00B1470A" w:rsidRPr="00B11F4B">
        <w:rPr>
          <w:rFonts w:asciiTheme="majorHAnsi" w:hAnsiTheme="majorHAnsi" w:cs="Times"/>
          <w:sz w:val="22"/>
          <w:szCs w:val="22"/>
        </w:rPr>
        <w:t xml:space="preserve"> Being open and honest leads to managers admitting to mistakes and sharing when the business climate is facing difficulty. This encourages employees that they are a part of the organisation and are involved in overcoming these concerns and looking towards the future. </w:t>
      </w:r>
    </w:p>
    <w:p w14:paraId="1A8346E5" w14:textId="57F8FC88" w:rsidR="00B1320E" w:rsidRPr="00B11F4B" w:rsidRDefault="00B1470A" w:rsidP="00B1320E">
      <w:pPr>
        <w:pStyle w:val="NormalWeb"/>
        <w:jc w:val="both"/>
        <w:rPr>
          <w:rFonts w:asciiTheme="majorHAnsi" w:hAnsiTheme="majorHAnsi"/>
          <w:sz w:val="22"/>
          <w:szCs w:val="22"/>
        </w:rPr>
      </w:pPr>
      <w:r w:rsidRPr="00B11F4B">
        <w:rPr>
          <w:rFonts w:asciiTheme="majorHAnsi" w:hAnsiTheme="majorHAnsi"/>
          <w:b/>
          <w:sz w:val="22"/>
          <w:szCs w:val="22"/>
        </w:rPr>
        <w:t xml:space="preserve">Employee Voice </w:t>
      </w:r>
      <w:r w:rsidRPr="00B11F4B">
        <w:rPr>
          <w:rFonts w:asciiTheme="majorHAnsi" w:hAnsiTheme="majorHAnsi"/>
          <w:sz w:val="22"/>
          <w:szCs w:val="22"/>
        </w:rPr>
        <w:t xml:space="preserve">is the epitome of employees being sought to share their views that will influence decision-making or change (Johns and Ellis 2016). Although the membership levels have dropped, Trade Unions continue to play a part in organisations. Management and union </w:t>
      </w:r>
      <w:r w:rsidR="00B1320E" w:rsidRPr="00B11F4B">
        <w:rPr>
          <w:rFonts w:asciiTheme="majorHAnsi" w:hAnsiTheme="majorHAnsi"/>
          <w:sz w:val="22"/>
          <w:szCs w:val="22"/>
        </w:rPr>
        <w:t>representatives need to build a respectable rapport to encourage employees to share their thoughts and have the confidence to work on their own initiative</w:t>
      </w:r>
      <w:r w:rsidR="00C471D3" w:rsidRPr="00B11F4B">
        <w:rPr>
          <w:rFonts w:asciiTheme="majorHAnsi" w:hAnsiTheme="majorHAnsi"/>
          <w:sz w:val="22"/>
          <w:szCs w:val="22"/>
        </w:rPr>
        <w:t xml:space="preserve"> to influence their role </w:t>
      </w:r>
      <w:r w:rsidR="00C471D3" w:rsidRPr="00B11F4B">
        <w:rPr>
          <w:rFonts w:asciiTheme="majorHAnsi" w:hAnsiTheme="majorHAnsi"/>
          <w:sz w:val="22"/>
          <w:szCs w:val="22"/>
        </w:rPr>
        <w:lastRenderedPageBreak/>
        <w:t>(</w:t>
      </w:r>
      <w:r w:rsidR="00B1320E" w:rsidRPr="00B11F4B">
        <w:rPr>
          <w:rFonts w:asciiTheme="majorHAnsi" w:hAnsiTheme="majorHAnsi"/>
          <w:sz w:val="22"/>
          <w:szCs w:val="22"/>
        </w:rPr>
        <w:t xml:space="preserve">2014). As mentioned above, leadership and employees need to </w:t>
      </w:r>
      <w:r w:rsidR="00113EC3" w:rsidRPr="00B11F4B">
        <w:rPr>
          <w:rFonts w:asciiTheme="majorHAnsi" w:hAnsiTheme="majorHAnsi"/>
          <w:sz w:val="22"/>
          <w:szCs w:val="22"/>
        </w:rPr>
        <w:t>conclude</w:t>
      </w:r>
      <w:r w:rsidR="00C471D3" w:rsidRPr="00B11F4B">
        <w:rPr>
          <w:rFonts w:asciiTheme="majorHAnsi" w:hAnsiTheme="majorHAnsi"/>
          <w:sz w:val="22"/>
          <w:szCs w:val="22"/>
        </w:rPr>
        <w:t xml:space="preserve"> on effective employee voice </w:t>
      </w:r>
      <w:r w:rsidR="00B1320E" w:rsidRPr="00B11F4B">
        <w:rPr>
          <w:rFonts w:asciiTheme="majorHAnsi" w:hAnsiTheme="majorHAnsi"/>
          <w:sz w:val="22"/>
          <w:szCs w:val="22"/>
        </w:rPr>
        <w:t>avenues that work best for the organisation for employees to be heard</w:t>
      </w:r>
      <w:r w:rsidR="00C471D3" w:rsidRPr="00B11F4B">
        <w:rPr>
          <w:rFonts w:asciiTheme="majorHAnsi" w:hAnsiTheme="majorHAnsi"/>
          <w:sz w:val="22"/>
          <w:szCs w:val="22"/>
        </w:rPr>
        <w:t xml:space="preserve"> i.e. attitude surveys, employee representative, social media</w:t>
      </w:r>
      <w:r w:rsidR="00B1320E" w:rsidRPr="00B11F4B">
        <w:rPr>
          <w:rFonts w:asciiTheme="majorHAnsi" w:hAnsiTheme="majorHAnsi"/>
          <w:sz w:val="22"/>
          <w:szCs w:val="22"/>
        </w:rPr>
        <w:t xml:space="preserve">. Employee contribution to individual roles, teams or the whole organisation can discover solutions to provide leaner systems that can increase motivation and job satisfaction if improvements are reported. </w:t>
      </w:r>
    </w:p>
    <w:p w14:paraId="29EF9D8E" w14:textId="76F8CE97" w:rsidR="00BA378F" w:rsidRPr="00B11F4B" w:rsidRDefault="00DD23A7" w:rsidP="002B134C">
      <w:pPr>
        <w:jc w:val="both"/>
        <w:rPr>
          <w:rFonts w:asciiTheme="majorHAnsi" w:hAnsiTheme="majorHAnsi" w:cs="Times"/>
          <w:sz w:val="22"/>
          <w:szCs w:val="22"/>
        </w:rPr>
      </w:pPr>
      <w:r w:rsidRPr="00B11F4B">
        <w:rPr>
          <w:rFonts w:asciiTheme="majorHAnsi" w:hAnsiTheme="majorHAnsi" w:cs="Times"/>
          <w:sz w:val="22"/>
          <w:szCs w:val="22"/>
        </w:rPr>
        <w:t xml:space="preserve">Legally, the bond between employee and employer is through a written statement but implied terms </w:t>
      </w:r>
      <w:r w:rsidR="00B1320E" w:rsidRPr="00B11F4B">
        <w:rPr>
          <w:rFonts w:asciiTheme="majorHAnsi" w:hAnsiTheme="majorHAnsi" w:cs="Times"/>
          <w:sz w:val="22"/>
          <w:szCs w:val="22"/>
        </w:rPr>
        <w:t xml:space="preserve">refer to an employee and </w:t>
      </w:r>
      <w:r w:rsidR="00113EC3" w:rsidRPr="00B11F4B">
        <w:rPr>
          <w:rFonts w:asciiTheme="majorHAnsi" w:hAnsiTheme="majorHAnsi" w:cs="Times"/>
          <w:sz w:val="22"/>
          <w:szCs w:val="22"/>
        </w:rPr>
        <w:t>employer’s</w:t>
      </w:r>
      <w:r w:rsidR="00B1320E" w:rsidRPr="00B11F4B">
        <w:rPr>
          <w:rFonts w:asciiTheme="majorHAnsi" w:hAnsiTheme="majorHAnsi" w:cs="Times"/>
          <w:sz w:val="22"/>
          <w:szCs w:val="22"/>
        </w:rPr>
        <w:t xml:space="preserve"> expectation of their role. An </w:t>
      </w:r>
      <w:r w:rsidR="00113EC3" w:rsidRPr="00B11F4B">
        <w:rPr>
          <w:rFonts w:asciiTheme="majorHAnsi" w:hAnsiTheme="majorHAnsi" w:cs="Times"/>
          <w:sz w:val="22"/>
          <w:szCs w:val="22"/>
        </w:rPr>
        <w:t>employee’s</w:t>
      </w:r>
      <w:r w:rsidR="00B1320E" w:rsidRPr="00B11F4B">
        <w:rPr>
          <w:rFonts w:asciiTheme="majorHAnsi" w:hAnsiTheme="majorHAnsi" w:cs="Times"/>
          <w:sz w:val="22"/>
          <w:szCs w:val="22"/>
        </w:rPr>
        <w:t xml:space="preserve"> engagement levels can be dependent on key HR bundles i.e. training and development, personal wellbeing, performance management, conflict management etc. It’s important for these policies and practices to be in place and implemented by line managers but their success is reliant on a </w:t>
      </w:r>
      <w:r w:rsidR="00C04FC8" w:rsidRPr="00B11F4B">
        <w:rPr>
          <w:rFonts w:asciiTheme="majorHAnsi" w:hAnsiTheme="majorHAnsi" w:cs="Times"/>
          <w:sz w:val="22"/>
          <w:szCs w:val="22"/>
        </w:rPr>
        <w:t>trust-based</w:t>
      </w:r>
      <w:r w:rsidR="00B1320E" w:rsidRPr="00B11F4B">
        <w:rPr>
          <w:rFonts w:asciiTheme="majorHAnsi" w:hAnsiTheme="majorHAnsi" w:cs="Times"/>
          <w:sz w:val="22"/>
          <w:szCs w:val="22"/>
        </w:rPr>
        <w:t xml:space="preserve"> relationship and instinct (ACAS 2012). </w:t>
      </w:r>
    </w:p>
    <w:p w14:paraId="7E3DCBB9" w14:textId="77777777" w:rsidR="00BA378F" w:rsidRPr="00B11F4B" w:rsidRDefault="00BA378F" w:rsidP="002B134C">
      <w:pPr>
        <w:jc w:val="both"/>
        <w:rPr>
          <w:rFonts w:asciiTheme="majorHAnsi" w:hAnsiTheme="majorHAnsi" w:cs="Times"/>
          <w:sz w:val="22"/>
          <w:szCs w:val="22"/>
        </w:rPr>
      </w:pPr>
    </w:p>
    <w:p w14:paraId="73CDC7DB" w14:textId="28D3C1F7" w:rsidR="00DD23A7" w:rsidRPr="00B11F4B" w:rsidRDefault="00C471D3" w:rsidP="002B134C">
      <w:pPr>
        <w:jc w:val="both"/>
        <w:rPr>
          <w:rFonts w:asciiTheme="majorHAnsi" w:hAnsiTheme="majorHAnsi" w:cs="Times"/>
          <w:sz w:val="22"/>
          <w:szCs w:val="22"/>
        </w:rPr>
      </w:pPr>
      <w:r w:rsidRPr="00B11F4B">
        <w:rPr>
          <w:rFonts w:asciiTheme="majorHAnsi" w:hAnsiTheme="majorHAnsi" w:cs="Times"/>
          <w:sz w:val="22"/>
          <w:szCs w:val="22"/>
        </w:rPr>
        <w:t xml:space="preserve">Most importantly, it’s HR understanding the implications of each employee engagement aspect and they’re potential </w:t>
      </w:r>
      <w:r w:rsidR="00113EC3" w:rsidRPr="00B11F4B">
        <w:rPr>
          <w:rFonts w:asciiTheme="majorHAnsi" w:hAnsiTheme="majorHAnsi" w:cs="Times"/>
          <w:sz w:val="22"/>
          <w:szCs w:val="22"/>
        </w:rPr>
        <w:t>effect</w:t>
      </w:r>
      <w:r w:rsidRPr="00B11F4B">
        <w:rPr>
          <w:rFonts w:asciiTheme="majorHAnsi" w:hAnsiTheme="majorHAnsi" w:cs="Times"/>
          <w:sz w:val="22"/>
          <w:szCs w:val="22"/>
        </w:rPr>
        <w:t xml:space="preserve"> on the organisation. With a diverse range of individuals, being motivated in different ways, it is key to use a range of approaches to communicate each process (Gifford 2018). </w:t>
      </w:r>
      <w:r w:rsidR="00BA378F" w:rsidRPr="00B11F4B">
        <w:rPr>
          <w:rFonts w:asciiTheme="majorHAnsi" w:hAnsiTheme="majorHAnsi" w:cs="Times"/>
          <w:sz w:val="22"/>
          <w:szCs w:val="22"/>
        </w:rPr>
        <w:t xml:space="preserve">Susan Cain highlights the importance of also listening to introverts, that they’re personality doesn’t </w:t>
      </w:r>
      <w:r w:rsidR="00113EC3" w:rsidRPr="00B11F4B">
        <w:rPr>
          <w:rFonts w:asciiTheme="majorHAnsi" w:hAnsiTheme="majorHAnsi" w:cs="Times"/>
          <w:sz w:val="22"/>
          <w:szCs w:val="22"/>
        </w:rPr>
        <w:t>affect</w:t>
      </w:r>
      <w:r w:rsidR="00BA378F" w:rsidRPr="00B11F4B">
        <w:rPr>
          <w:rFonts w:asciiTheme="majorHAnsi" w:hAnsiTheme="majorHAnsi" w:cs="Times"/>
          <w:sz w:val="22"/>
          <w:szCs w:val="22"/>
        </w:rPr>
        <w:t xml:space="preserve"> their levels of employee engagement but to recognize and monitor their contribution to their role (</w:t>
      </w:r>
      <w:r w:rsidR="006A0414">
        <w:rPr>
          <w:rFonts w:asciiTheme="majorHAnsi" w:hAnsiTheme="majorHAnsi" w:cs="Times"/>
          <w:sz w:val="22"/>
          <w:szCs w:val="22"/>
        </w:rPr>
        <w:t>2012</w:t>
      </w:r>
      <w:r w:rsidR="00BA378F" w:rsidRPr="00B11F4B">
        <w:rPr>
          <w:rFonts w:asciiTheme="majorHAnsi" w:hAnsiTheme="majorHAnsi" w:cs="Times"/>
          <w:sz w:val="22"/>
          <w:szCs w:val="22"/>
        </w:rPr>
        <w:t>)</w:t>
      </w:r>
    </w:p>
    <w:p w14:paraId="04F47790" w14:textId="3FA96F35" w:rsidR="00C471D3" w:rsidRDefault="00C471D3" w:rsidP="002B134C">
      <w:pPr>
        <w:jc w:val="both"/>
        <w:rPr>
          <w:rFonts w:asciiTheme="majorHAnsi" w:hAnsiTheme="majorHAnsi" w:cs="Times"/>
          <w:sz w:val="22"/>
          <w:szCs w:val="22"/>
        </w:rPr>
      </w:pPr>
    </w:p>
    <w:p w14:paraId="621C121A" w14:textId="69EF6515" w:rsidR="00AB4FCE" w:rsidRDefault="00AB4FCE" w:rsidP="002B134C">
      <w:pPr>
        <w:jc w:val="both"/>
        <w:rPr>
          <w:rFonts w:asciiTheme="majorHAnsi" w:hAnsiTheme="majorHAnsi" w:cs="Times"/>
          <w:sz w:val="22"/>
          <w:szCs w:val="22"/>
        </w:rPr>
      </w:pPr>
    </w:p>
    <w:p w14:paraId="2005B737" w14:textId="165271A1" w:rsidR="00AB4FCE" w:rsidRDefault="00AB4FCE" w:rsidP="002B134C">
      <w:pPr>
        <w:jc w:val="both"/>
        <w:rPr>
          <w:rFonts w:asciiTheme="majorHAnsi" w:hAnsiTheme="majorHAnsi" w:cs="Times"/>
          <w:sz w:val="22"/>
          <w:szCs w:val="22"/>
        </w:rPr>
      </w:pPr>
    </w:p>
    <w:p w14:paraId="73DDED40" w14:textId="23E3A032" w:rsidR="00AB4FCE" w:rsidRDefault="00AB4FCE" w:rsidP="002B134C">
      <w:pPr>
        <w:jc w:val="both"/>
        <w:rPr>
          <w:rFonts w:asciiTheme="majorHAnsi" w:hAnsiTheme="majorHAnsi" w:cs="Times"/>
          <w:sz w:val="22"/>
          <w:szCs w:val="22"/>
        </w:rPr>
      </w:pPr>
    </w:p>
    <w:p w14:paraId="6E856006" w14:textId="0DC1B96C" w:rsidR="00AB4FCE" w:rsidRDefault="00AB4FCE" w:rsidP="002B134C">
      <w:pPr>
        <w:jc w:val="both"/>
        <w:rPr>
          <w:rFonts w:asciiTheme="majorHAnsi" w:hAnsiTheme="majorHAnsi" w:cs="Times"/>
          <w:sz w:val="22"/>
          <w:szCs w:val="22"/>
        </w:rPr>
      </w:pPr>
    </w:p>
    <w:p w14:paraId="5BF325CC" w14:textId="19FDDA7A" w:rsidR="00AB4FCE" w:rsidRDefault="00AB4FCE" w:rsidP="002B134C">
      <w:pPr>
        <w:jc w:val="both"/>
        <w:rPr>
          <w:rFonts w:asciiTheme="majorHAnsi" w:hAnsiTheme="majorHAnsi" w:cs="Times"/>
          <w:sz w:val="22"/>
          <w:szCs w:val="22"/>
        </w:rPr>
      </w:pPr>
    </w:p>
    <w:p w14:paraId="3AB34C38" w14:textId="0B7FC847" w:rsidR="00AB4FCE" w:rsidRDefault="00AB4FCE" w:rsidP="002B134C">
      <w:pPr>
        <w:jc w:val="both"/>
        <w:rPr>
          <w:rFonts w:asciiTheme="majorHAnsi" w:hAnsiTheme="majorHAnsi" w:cs="Times"/>
          <w:sz w:val="22"/>
          <w:szCs w:val="22"/>
        </w:rPr>
      </w:pPr>
    </w:p>
    <w:p w14:paraId="40330DA8" w14:textId="019FB2E9" w:rsidR="00AB4FCE" w:rsidRDefault="00AB4FCE" w:rsidP="002B134C">
      <w:pPr>
        <w:jc w:val="both"/>
        <w:rPr>
          <w:rFonts w:asciiTheme="majorHAnsi" w:hAnsiTheme="majorHAnsi" w:cs="Times"/>
          <w:sz w:val="22"/>
          <w:szCs w:val="22"/>
        </w:rPr>
      </w:pPr>
    </w:p>
    <w:p w14:paraId="669F560E" w14:textId="09B546E2" w:rsidR="00AB4FCE" w:rsidRDefault="00AB4FCE" w:rsidP="002B134C">
      <w:pPr>
        <w:jc w:val="both"/>
        <w:rPr>
          <w:rFonts w:asciiTheme="majorHAnsi" w:hAnsiTheme="majorHAnsi" w:cs="Times"/>
          <w:sz w:val="22"/>
          <w:szCs w:val="22"/>
        </w:rPr>
      </w:pPr>
    </w:p>
    <w:p w14:paraId="0A6D0B58" w14:textId="1458EE23" w:rsidR="00AB4FCE" w:rsidRDefault="00AB4FCE" w:rsidP="002B134C">
      <w:pPr>
        <w:jc w:val="both"/>
        <w:rPr>
          <w:rFonts w:asciiTheme="majorHAnsi" w:hAnsiTheme="majorHAnsi" w:cs="Times"/>
          <w:sz w:val="22"/>
          <w:szCs w:val="22"/>
        </w:rPr>
      </w:pPr>
    </w:p>
    <w:p w14:paraId="32B46CEA" w14:textId="4EC30953" w:rsidR="00AB4FCE" w:rsidRDefault="00AB4FCE" w:rsidP="002B134C">
      <w:pPr>
        <w:jc w:val="both"/>
        <w:rPr>
          <w:rFonts w:asciiTheme="majorHAnsi" w:hAnsiTheme="majorHAnsi" w:cs="Times"/>
          <w:sz w:val="22"/>
          <w:szCs w:val="22"/>
        </w:rPr>
      </w:pPr>
    </w:p>
    <w:p w14:paraId="2B499776" w14:textId="41444955" w:rsidR="00AB4FCE" w:rsidRDefault="00AB4FCE" w:rsidP="002B134C">
      <w:pPr>
        <w:jc w:val="both"/>
        <w:rPr>
          <w:rFonts w:asciiTheme="majorHAnsi" w:hAnsiTheme="majorHAnsi" w:cs="Times"/>
          <w:sz w:val="22"/>
          <w:szCs w:val="22"/>
        </w:rPr>
      </w:pPr>
    </w:p>
    <w:p w14:paraId="73BE15F2" w14:textId="5E5CDD79" w:rsidR="00AB4FCE" w:rsidRDefault="00AB4FCE" w:rsidP="002B134C">
      <w:pPr>
        <w:jc w:val="both"/>
        <w:rPr>
          <w:rFonts w:asciiTheme="majorHAnsi" w:hAnsiTheme="majorHAnsi" w:cs="Times"/>
          <w:sz w:val="22"/>
          <w:szCs w:val="22"/>
        </w:rPr>
      </w:pPr>
    </w:p>
    <w:p w14:paraId="2BA94ED7" w14:textId="19424674" w:rsidR="00AB4FCE" w:rsidRDefault="00AB4FCE" w:rsidP="002B134C">
      <w:pPr>
        <w:jc w:val="both"/>
        <w:rPr>
          <w:rFonts w:asciiTheme="majorHAnsi" w:hAnsiTheme="majorHAnsi" w:cs="Times"/>
          <w:sz w:val="22"/>
          <w:szCs w:val="22"/>
        </w:rPr>
      </w:pPr>
    </w:p>
    <w:p w14:paraId="1E959A66" w14:textId="6C50EEC1" w:rsidR="00AB4FCE" w:rsidRDefault="00AB4FCE" w:rsidP="002B134C">
      <w:pPr>
        <w:jc w:val="both"/>
        <w:rPr>
          <w:rFonts w:asciiTheme="majorHAnsi" w:hAnsiTheme="majorHAnsi" w:cs="Times"/>
          <w:sz w:val="22"/>
          <w:szCs w:val="22"/>
        </w:rPr>
      </w:pPr>
    </w:p>
    <w:p w14:paraId="77E448B0" w14:textId="0BC57B68" w:rsidR="00AB4FCE" w:rsidRDefault="00AB4FCE" w:rsidP="002B134C">
      <w:pPr>
        <w:jc w:val="both"/>
        <w:rPr>
          <w:rFonts w:asciiTheme="majorHAnsi" w:hAnsiTheme="majorHAnsi" w:cs="Times"/>
          <w:sz w:val="22"/>
          <w:szCs w:val="22"/>
        </w:rPr>
      </w:pPr>
    </w:p>
    <w:p w14:paraId="321BF4D0" w14:textId="758B9398" w:rsidR="00AB4FCE" w:rsidRDefault="00AB4FCE" w:rsidP="002B134C">
      <w:pPr>
        <w:jc w:val="both"/>
        <w:rPr>
          <w:rFonts w:asciiTheme="majorHAnsi" w:hAnsiTheme="majorHAnsi" w:cs="Times"/>
          <w:sz w:val="22"/>
          <w:szCs w:val="22"/>
        </w:rPr>
      </w:pPr>
    </w:p>
    <w:p w14:paraId="06AA2BBA" w14:textId="495C3BA3" w:rsidR="00AB4FCE" w:rsidRDefault="00AB4FCE" w:rsidP="002B134C">
      <w:pPr>
        <w:jc w:val="both"/>
        <w:rPr>
          <w:rFonts w:asciiTheme="majorHAnsi" w:hAnsiTheme="majorHAnsi" w:cs="Times"/>
          <w:sz w:val="22"/>
          <w:szCs w:val="22"/>
        </w:rPr>
      </w:pPr>
    </w:p>
    <w:p w14:paraId="7268B77A" w14:textId="3653A64D" w:rsidR="00AB4FCE" w:rsidRDefault="00AB4FCE" w:rsidP="002B134C">
      <w:pPr>
        <w:jc w:val="both"/>
        <w:rPr>
          <w:rFonts w:asciiTheme="majorHAnsi" w:hAnsiTheme="majorHAnsi" w:cs="Times"/>
          <w:sz w:val="22"/>
          <w:szCs w:val="22"/>
        </w:rPr>
      </w:pPr>
    </w:p>
    <w:p w14:paraId="421FAFDD" w14:textId="54AA8D99" w:rsidR="00AB4FCE" w:rsidRDefault="00AB4FCE" w:rsidP="002B134C">
      <w:pPr>
        <w:jc w:val="both"/>
        <w:rPr>
          <w:rFonts w:asciiTheme="majorHAnsi" w:hAnsiTheme="majorHAnsi" w:cs="Times"/>
          <w:sz w:val="22"/>
          <w:szCs w:val="22"/>
        </w:rPr>
      </w:pPr>
    </w:p>
    <w:p w14:paraId="2E06F808" w14:textId="5C660F64" w:rsidR="00AB4FCE" w:rsidRDefault="00AB4FCE" w:rsidP="002B134C">
      <w:pPr>
        <w:jc w:val="both"/>
        <w:rPr>
          <w:rFonts w:asciiTheme="majorHAnsi" w:hAnsiTheme="majorHAnsi" w:cs="Times"/>
          <w:sz w:val="22"/>
          <w:szCs w:val="22"/>
        </w:rPr>
      </w:pPr>
    </w:p>
    <w:p w14:paraId="526949EA" w14:textId="2C458700" w:rsidR="00AB4FCE" w:rsidRDefault="00AB4FCE" w:rsidP="002B134C">
      <w:pPr>
        <w:jc w:val="both"/>
        <w:rPr>
          <w:rFonts w:asciiTheme="majorHAnsi" w:hAnsiTheme="majorHAnsi" w:cs="Times"/>
          <w:sz w:val="22"/>
          <w:szCs w:val="22"/>
        </w:rPr>
      </w:pPr>
    </w:p>
    <w:p w14:paraId="0258E18C" w14:textId="26D16378" w:rsidR="00AB4FCE" w:rsidRDefault="00AB4FCE" w:rsidP="002B134C">
      <w:pPr>
        <w:jc w:val="both"/>
        <w:rPr>
          <w:rFonts w:asciiTheme="majorHAnsi" w:hAnsiTheme="majorHAnsi" w:cs="Times"/>
          <w:sz w:val="22"/>
          <w:szCs w:val="22"/>
        </w:rPr>
      </w:pPr>
    </w:p>
    <w:p w14:paraId="49E1C17F" w14:textId="74C8F9E1" w:rsidR="00AB4FCE" w:rsidRDefault="00AB4FCE" w:rsidP="002B134C">
      <w:pPr>
        <w:jc w:val="both"/>
        <w:rPr>
          <w:rFonts w:asciiTheme="majorHAnsi" w:hAnsiTheme="majorHAnsi" w:cs="Times"/>
          <w:sz w:val="22"/>
          <w:szCs w:val="22"/>
        </w:rPr>
      </w:pPr>
    </w:p>
    <w:p w14:paraId="5D271749" w14:textId="3FB530BF" w:rsidR="00AB4FCE" w:rsidRDefault="00AB4FCE" w:rsidP="002B134C">
      <w:pPr>
        <w:jc w:val="both"/>
        <w:rPr>
          <w:rFonts w:asciiTheme="majorHAnsi" w:hAnsiTheme="majorHAnsi" w:cs="Times"/>
          <w:sz w:val="22"/>
          <w:szCs w:val="22"/>
        </w:rPr>
      </w:pPr>
    </w:p>
    <w:p w14:paraId="251BF870" w14:textId="3D16AD7D" w:rsidR="00AB4FCE" w:rsidRDefault="00AB4FCE" w:rsidP="002B134C">
      <w:pPr>
        <w:jc w:val="both"/>
        <w:rPr>
          <w:rFonts w:asciiTheme="majorHAnsi" w:hAnsiTheme="majorHAnsi" w:cs="Times"/>
          <w:sz w:val="22"/>
          <w:szCs w:val="22"/>
        </w:rPr>
      </w:pPr>
    </w:p>
    <w:p w14:paraId="2A0A7538" w14:textId="6E3FB2E4" w:rsidR="00AB4FCE" w:rsidRDefault="00AB4FCE" w:rsidP="002B134C">
      <w:pPr>
        <w:jc w:val="both"/>
        <w:rPr>
          <w:rFonts w:asciiTheme="majorHAnsi" w:hAnsiTheme="majorHAnsi" w:cs="Times"/>
          <w:sz w:val="22"/>
          <w:szCs w:val="22"/>
        </w:rPr>
      </w:pPr>
    </w:p>
    <w:p w14:paraId="1CBED4F5" w14:textId="5FFC85DB" w:rsidR="00AB4FCE" w:rsidRDefault="00AB4FCE" w:rsidP="002B134C">
      <w:pPr>
        <w:jc w:val="both"/>
        <w:rPr>
          <w:rFonts w:asciiTheme="majorHAnsi" w:hAnsiTheme="majorHAnsi" w:cs="Times"/>
          <w:sz w:val="22"/>
          <w:szCs w:val="22"/>
        </w:rPr>
      </w:pPr>
    </w:p>
    <w:p w14:paraId="75A80E01" w14:textId="4B2E2856" w:rsidR="00AB4FCE" w:rsidRDefault="00AB4FCE" w:rsidP="002B134C">
      <w:pPr>
        <w:jc w:val="both"/>
        <w:rPr>
          <w:rFonts w:asciiTheme="majorHAnsi" w:hAnsiTheme="majorHAnsi" w:cs="Times"/>
          <w:sz w:val="22"/>
          <w:szCs w:val="22"/>
        </w:rPr>
      </w:pPr>
    </w:p>
    <w:p w14:paraId="44CE3B57" w14:textId="36C7591D" w:rsidR="00AB4FCE" w:rsidRDefault="00AB4FCE" w:rsidP="002B134C">
      <w:pPr>
        <w:jc w:val="both"/>
        <w:rPr>
          <w:rFonts w:asciiTheme="majorHAnsi" w:hAnsiTheme="majorHAnsi" w:cs="Times"/>
          <w:sz w:val="22"/>
          <w:szCs w:val="22"/>
        </w:rPr>
      </w:pPr>
    </w:p>
    <w:p w14:paraId="18B28594" w14:textId="13BB42A7" w:rsidR="00AB4FCE" w:rsidRDefault="00AB4FCE" w:rsidP="002B134C">
      <w:pPr>
        <w:jc w:val="both"/>
        <w:rPr>
          <w:rFonts w:asciiTheme="majorHAnsi" w:hAnsiTheme="majorHAnsi" w:cs="Times"/>
          <w:sz w:val="22"/>
          <w:szCs w:val="22"/>
        </w:rPr>
      </w:pPr>
    </w:p>
    <w:p w14:paraId="11F8C9E0" w14:textId="77777777" w:rsidR="00AB4FCE" w:rsidRPr="00B11F4B" w:rsidRDefault="00AB4FCE" w:rsidP="002B134C">
      <w:pPr>
        <w:jc w:val="both"/>
        <w:rPr>
          <w:rFonts w:asciiTheme="majorHAnsi" w:hAnsiTheme="majorHAnsi" w:cs="Times"/>
          <w:sz w:val="22"/>
          <w:szCs w:val="22"/>
        </w:rPr>
      </w:pPr>
    </w:p>
    <w:p w14:paraId="76449365" w14:textId="1A470257" w:rsidR="00113EC3" w:rsidRPr="00AB4FCE" w:rsidRDefault="00AB4FCE" w:rsidP="00AB4FCE">
      <w:pPr>
        <w:jc w:val="both"/>
        <w:rPr>
          <w:rFonts w:asciiTheme="majorHAnsi" w:hAnsiTheme="majorHAnsi" w:cs="Times"/>
          <w:b/>
          <w:bCs/>
          <w:sz w:val="22"/>
          <w:szCs w:val="22"/>
          <w:u w:val="single"/>
        </w:rPr>
      </w:pPr>
      <w:r w:rsidRPr="00AB4FCE">
        <w:rPr>
          <w:rFonts w:asciiTheme="majorHAnsi" w:hAnsiTheme="majorHAnsi" w:cs="Times"/>
          <w:b/>
          <w:bCs/>
          <w:sz w:val="22"/>
          <w:szCs w:val="22"/>
          <w:u w:val="single"/>
        </w:rPr>
        <w:lastRenderedPageBreak/>
        <w:t xml:space="preserve">3. </w:t>
      </w:r>
      <w:r w:rsidR="00113EC3" w:rsidRPr="00AB4FCE">
        <w:rPr>
          <w:rFonts w:asciiTheme="majorHAnsi" w:hAnsiTheme="majorHAnsi" w:cs="Times"/>
          <w:b/>
          <w:bCs/>
          <w:sz w:val="22"/>
          <w:szCs w:val="22"/>
          <w:u w:val="single"/>
        </w:rPr>
        <w:t xml:space="preserve">Explain why employee engagement is an increasingly vital part of HR strategy, referring to published work on the relationship between employee engagement and organisational outcomes.  </w:t>
      </w:r>
    </w:p>
    <w:p w14:paraId="7EC8703D" w14:textId="77777777" w:rsidR="002B134C" w:rsidRPr="00B11F4B" w:rsidRDefault="002B134C" w:rsidP="002B134C">
      <w:pPr>
        <w:jc w:val="both"/>
        <w:rPr>
          <w:rFonts w:asciiTheme="majorHAnsi" w:hAnsiTheme="majorHAnsi" w:cs="Times"/>
          <w:sz w:val="22"/>
          <w:szCs w:val="22"/>
        </w:rPr>
      </w:pPr>
    </w:p>
    <w:p w14:paraId="7A25BA63" w14:textId="2C77722E" w:rsidR="005D20AE" w:rsidRPr="00B11F4B" w:rsidRDefault="005D20AE" w:rsidP="005D20AE">
      <w:pPr>
        <w:jc w:val="both"/>
        <w:rPr>
          <w:rFonts w:asciiTheme="majorHAnsi" w:hAnsiTheme="majorHAnsi" w:cs="Times"/>
          <w:sz w:val="22"/>
          <w:szCs w:val="22"/>
        </w:rPr>
      </w:pPr>
      <w:r w:rsidRPr="00B11F4B">
        <w:rPr>
          <w:rFonts w:asciiTheme="majorHAnsi" w:hAnsiTheme="majorHAnsi" w:cs="Times"/>
          <w:sz w:val="22"/>
          <w:szCs w:val="22"/>
        </w:rPr>
        <w:t xml:space="preserve">Within the </w:t>
      </w:r>
      <w:proofErr w:type="spellStart"/>
      <w:r w:rsidRPr="00B11F4B">
        <w:rPr>
          <w:rFonts w:asciiTheme="majorHAnsi" w:hAnsiTheme="majorHAnsi" w:cs="Times"/>
          <w:sz w:val="22"/>
          <w:szCs w:val="22"/>
        </w:rPr>
        <w:t>MacLoed</w:t>
      </w:r>
      <w:proofErr w:type="spellEnd"/>
      <w:r w:rsidRPr="00B11F4B">
        <w:rPr>
          <w:rFonts w:asciiTheme="majorHAnsi" w:hAnsiTheme="majorHAnsi" w:cs="Times"/>
          <w:sz w:val="22"/>
          <w:szCs w:val="22"/>
        </w:rPr>
        <w:t xml:space="preserve"> report, they reported that high employee engagement is beneficial for all shareholders in conjunction with the organisation (MacLeod and Clarke 2009). From the CIPD’s perspective, the suggested that higher levels of happiness and wellbeing led to an improvement in organizational improvement (</w:t>
      </w:r>
      <w:r w:rsidR="00B11F4B">
        <w:rPr>
          <w:rFonts w:asciiTheme="majorHAnsi" w:hAnsiTheme="majorHAnsi" w:cs="Times"/>
          <w:sz w:val="22"/>
          <w:szCs w:val="22"/>
        </w:rPr>
        <w:t>Gifford</w:t>
      </w:r>
      <w:r w:rsidRPr="00B11F4B">
        <w:rPr>
          <w:rFonts w:asciiTheme="majorHAnsi" w:hAnsiTheme="majorHAnsi" w:cs="Times"/>
          <w:sz w:val="22"/>
          <w:szCs w:val="22"/>
        </w:rPr>
        <w:t xml:space="preserve"> 2018). </w:t>
      </w:r>
    </w:p>
    <w:p w14:paraId="1E15E919" w14:textId="77777777" w:rsidR="005D20AE" w:rsidRPr="00B11F4B" w:rsidRDefault="005D20AE" w:rsidP="002323A8">
      <w:pPr>
        <w:jc w:val="both"/>
        <w:rPr>
          <w:rFonts w:asciiTheme="majorHAnsi" w:hAnsiTheme="majorHAnsi" w:cs="Times"/>
          <w:sz w:val="22"/>
          <w:szCs w:val="22"/>
        </w:rPr>
      </w:pPr>
    </w:p>
    <w:p w14:paraId="26931147" w14:textId="125C3B44" w:rsidR="002323A8" w:rsidRPr="00B11F4B" w:rsidRDefault="002323A8" w:rsidP="002323A8">
      <w:pPr>
        <w:jc w:val="both"/>
        <w:rPr>
          <w:rFonts w:asciiTheme="majorHAnsi" w:hAnsiTheme="majorHAnsi" w:cs="Times"/>
          <w:sz w:val="22"/>
          <w:szCs w:val="22"/>
        </w:rPr>
      </w:pPr>
      <w:r w:rsidRPr="00B11F4B">
        <w:rPr>
          <w:rFonts w:asciiTheme="majorHAnsi" w:hAnsiTheme="majorHAnsi" w:cs="Times"/>
          <w:sz w:val="22"/>
          <w:szCs w:val="22"/>
        </w:rPr>
        <w:t xml:space="preserve">Within the Employment Rights Act 1996, it states that employers must provide their employees with a written statement </w:t>
      </w:r>
      <w:proofErr w:type="gramStart"/>
      <w:r w:rsidRPr="00B11F4B">
        <w:rPr>
          <w:rFonts w:asciiTheme="majorHAnsi" w:hAnsiTheme="majorHAnsi" w:cs="Times"/>
          <w:sz w:val="22"/>
          <w:szCs w:val="22"/>
        </w:rPr>
        <w:t>of particulars, within</w:t>
      </w:r>
      <w:proofErr w:type="gramEnd"/>
      <w:r w:rsidRPr="00B11F4B">
        <w:rPr>
          <w:rFonts w:asciiTheme="majorHAnsi" w:hAnsiTheme="majorHAnsi" w:cs="Times"/>
          <w:sz w:val="22"/>
          <w:szCs w:val="22"/>
        </w:rPr>
        <w:t xml:space="preserve"> two months of </w:t>
      </w:r>
      <w:r w:rsidRPr="006F58ED">
        <w:rPr>
          <w:rFonts w:asciiTheme="majorHAnsi" w:hAnsiTheme="majorHAnsi" w:cs="Times"/>
          <w:sz w:val="22"/>
          <w:szCs w:val="22"/>
        </w:rPr>
        <w:t xml:space="preserve">their start date, of which sets outs the obligations they’re legally binded too with the organisation (Acas </w:t>
      </w:r>
      <w:r w:rsidR="006F58ED" w:rsidRPr="006F58ED">
        <w:rPr>
          <w:rFonts w:asciiTheme="majorHAnsi" w:hAnsiTheme="majorHAnsi" w:cs="Times"/>
          <w:sz w:val="22"/>
          <w:szCs w:val="22"/>
        </w:rPr>
        <w:t>2014</w:t>
      </w:r>
      <w:r w:rsidRPr="006F58ED">
        <w:rPr>
          <w:rFonts w:asciiTheme="majorHAnsi" w:hAnsiTheme="majorHAnsi" w:cs="Times"/>
          <w:sz w:val="22"/>
          <w:szCs w:val="22"/>
        </w:rPr>
        <w:t>).</w:t>
      </w:r>
      <w:r w:rsidRPr="00B11F4B">
        <w:rPr>
          <w:rFonts w:asciiTheme="majorHAnsi" w:hAnsiTheme="majorHAnsi" w:cs="Times"/>
          <w:sz w:val="22"/>
          <w:szCs w:val="22"/>
        </w:rPr>
        <w:t xml:space="preserve"> </w:t>
      </w:r>
    </w:p>
    <w:p w14:paraId="56C0BEDE" w14:textId="308317B7" w:rsidR="002323A8" w:rsidRPr="00B11F4B" w:rsidRDefault="002323A8" w:rsidP="002323A8">
      <w:pPr>
        <w:jc w:val="both"/>
        <w:rPr>
          <w:rFonts w:asciiTheme="majorHAnsi" w:hAnsiTheme="majorHAnsi" w:cs="Times"/>
          <w:sz w:val="22"/>
          <w:szCs w:val="22"/>
        </w:rPr>
      </w:pPr>
    </w:p>
    <w:p w14:paraId="30318E70" w14:textId="0317BD55" w:rsidR="002323A8" w:rsidRPr="00B11F4B" w:rsidRDefault="002323A8" w:rsidP="002323A8">
      <w:pPr>
        <w:jc w:val="both"/>
        <w:rPr>
          <w:rFonts w:asciiTheme="majorHAnsi" w:hAnsiTheme="majorHAnsi" w:cs="Times"/>
          <w:sz w:val="22"/>
          <w:szCs w:val="22"/>
        </w:rPr>
      </w:pPr>
      <w:r w:rsidRPr="00B11F4B">
        <w:rPr>
          <w:rFonts w:asciiTheme="majorHAnsi" w:hAnsiTheme="majorHAnsi" w:cs="Times"/>
          <w:sz w:val="22"/>
          <w:szCs w:val="22"/>
        </w:rPr>
        <w:t>This isn’t the only method which is considered to increase employee engagement. There are additional benefits in which an organisation can devise as part of their HR strategy. By having implied terms between employee and employers, this psychological aspect relate</w:t>
      </w:r>
      <w:r w:rsidR="00E0006C" w:rsidRPr="00B11F4B">
        <w:rPr>
          <w:rFonts w:asciiTheme="majorHAnsi" w:hAnsiTheme="majorHAnsi" w:cs="Times"/>
          <w:sz w:val="22"/>
          <w:szCs w:val="22"/>
        </w:rPr>
        <w:t>s</w:t>
      </w:r>
      <w:r w:rsidRPr="00B11F4B">
        <w:rPr>
          <w:rFonts w:asciiTheme="majorHAnsi" w:hAnsiTheme="majorHAnsi" w:cs="Times"/>
          <w:sz w:val="22"/>
          <w:szCs w:val="22"/>
        </w:rPr>
        <w:t xml:space="preserve"> to having trust based and respectful relationships (Acas </w:t>
      </w:r>
      <w:r w:rsidR="006F58ED">
        <w:rPr>
          <w:rFonts w:asciiTheme="majorHAnsi" w:hAnsiTheme="majorHAnsi" w:cs="Times"/>
          <w:sz w:val="22"/>
          <w:szCs w:val="22"/>
        </w:rPr>
        <w:t>2014).</w:t>
      </w:r>
      <w:r w:rsidRPr="00B11F4B">
        <w:rPr>
          <w:rFonts w:asciiTheme="majorHAnsi" w:hAnsiTheme="majorHAnsi" w:cs="Times"/>
          <w:sz w:val="22"/>
          <w:szCs w:val="22"/>
        </w:rPr>
        <w:t xml:space="preserve"> </w:t>
      </w:r>
    </w:p>
    <w:p w14:paraId="50C1FFD6" w14:textId="3D808836" w:rsidR="00E0006C" w:rsidRPr="00B11F4B" w:rsidRDefault="00E0006C" w:rsidP="002323A8">
      <w:pPr>
        <w:jc w:val="both"/>
        <w:rPr>
          <w:rFonts w:asciiTheme="majorHAnsi" w:hAnsiTheme="majorHAnsi" w:cs="Times"/>
          <w:sz w:val="22"/>
          <w:szCs w:val="22"/>
        </w:rPr>
      </w:pPr>
    </w:p>
    <w:p w14:paraId="126ACC9B" w14:textId="0922EBC1" w:rsidR="00E0006C" w:rsidRPr="00B11F4B" w:rsidRDefault="00E0006C" w:rsidP="00E0006C">
      <w:pPr>
        <w:jc w:val="both"/>
        <w:rPr>
          <w:rFonts w:asciiTheme="majorHAnsi" w:hAnsiTheme="majorHAnsi" w:cs="Times"/>
          <w:sz w:val="22"/>
          <w:szCs w:val="22"/>
        </w:rPr>
      </w:pPr>
      <w:r w:rsidRPr="00B11F4B">
        <w:rPr>
          <w:rFonts w:asciiTheme="majorHAnsi" w:hAnsiTheme="majorHAnsi" w:cs="Times"/>
          <w:sz w:val="22"/>
          <w:szCs w:val="22"/>
        </w:rPr>
        <w:t>Havin</w:t>
      </w:r>
      <w:r w:rsidR="00A3798F" w:rsidRPr="00B11F4B">
        <w:rPr>
          <w:rFonts w:asciiTheme="majorHAnsi" w:hAnsiTheme="majorHAnsi" w:cs="Times"/>
          <w:sz w:val="22"/>
          <w:szCs w:val="22"/>
        </w:rPr>
        <w:t>g</w:t>
      </w:r>
      <w:r w:rsidRPr="00B11F4B">
        <w:rPr>
          <w:rFonts w:asciiTheme="majorHAnsi" w:hAnsiTheme="majorHAnsi" w:cs="Times"/>
          <w:sz w:val="22"/>
          <w:szCs w:val="22"/>
        </w:rPr>
        <w:t xml:space="preserve"> senior management sharing an organisations strategy and vision can lead to a key factor; trust. Allowing employees to be kept informed of strategic decision during good and bad times and allowing them to share their voice, </w:t>
      </w:r>
      <w:r w:rsidR="00A3798F" w:rsidRPr="00B11F4B">
        <w:rPr>
          <w:rFonts w:asciiTheme="majorHAnsi" w:hAnsiTheme="majorHAnsi" w:cs="Times"/>
          <w:sz w:val="22"/>
          <w:szCs w:val="22"/>
        </w:rPr>
        <w:t xml:space="preserve">will allow all levels and teams within an organisation to work together and share positive behaviours (Acas </w:t>
      </w:r>
      <w:r w:rsidR="006F58ED">
        <w:rPr>
          <w:rFonts w:asciiTheme="majorHAnsi" w:hAnsiTheme="majorHAnsi" w:cs="Times"/>
          <w:sz w:val="22"/>
          <w:szCs w:val="22"/>
        </w:rPr>
        <w:t>2012</w:t>
      </w:r>
      <w:r w:rsidR="00A3798F" w:rsidRPr="00B11F4B">
        <w:rPr>
          <w:rFonts w:asciiTheme="majorHAnsi" w:hAnsiTheme="majorHAnsi" w:cs="Times"/>
          <w:sz w:val="22"/>
          <w:szCs w:val="22"/>
        </w:rPr>
        <w:t xml:space="preserve">). From a management perspective, this culture will allow the organisation to grow and develop with less resistant from employees to change. </w:t>
      </w:r>
    </w:p>
    <w:p w14:paraId="6F7CAF9F" w14:textId="5C133E76" w:rsidR="00E0006C" w:rsidRPr="00B11F4B" w:rsidRDefault="00E0006C" w:rsidP="002323A8">
      <w:pPr>
        <w:jc w:val="both"/>
        <w:rPr>
          <w:rFonts w:asciiTheme="majorHAnsi" w:hAnsiTheme="majorHAnsi" w:cs="Times"/>
          <w:sz w:val="22"/>
          <w:szCs w:val="22"/>
        </w:rPr>
      </w:pPr>
    </w:p>
    <w:p w14:paraId="69500CE8" w14:textId="288E2549" w:rsidR="00A3798F" w:rsidRPr="00B11F4B" w:rsidRDefault="00A3798F" w:rsidP="002323A8">
      <w:pPr>
        <w:jc w:val="both"/>
        <w:rPr>
          <w:rFonts w:asciiTheme="majorHAnsi" w:hAnsiTheme="majorHAnsi" w:cs="Times"/>
          <w:sz w:val="22"/>
          <w:szCs w:val="22"/>
        </w:rPr>
      </w:pPr>
      <w:r w:rsidRPr="00B11F4B">
        <w:rPr>
          <w:rFonts w:asciiTheme="majorHAnsi" w:hAnsiTheme="majorHAnsi" w:cs="Times"/>
          <w:sz w:val="22"/>
          <w:szCs w:val="22"/>
        </w:rPr>
        <w:t xml:space="preserve">According to Acas, a leader which has developed a </w:t>
      </w:r>
      <w:r w:rsidR="005D20AE" w:rsidRPr="00B11F4B">
        <w:rPr>
          <w:rFonts w:asciiTheme="majorHAnsi" w:hAnsiTheme="majorHAnsi" w:cs="Times"/>
          <w:sz w:val="22"/>
          <w:szCs w:val="22"/>
        </w:rPr>
        <w:t>trust-based</w:t>
      </w:r>
      <w:r w:rsidRPr="00B11F4B">
        <w:rPr>
          <w:rFonts w:asciiTheme="majorHAnsi" w:hAnsiTheme="majorHAnsi" w:cs="Times"/>
          <w:sz w:val="22"/>
          <w:szCs w:val="22"/>
        </w:rPr>
        <w:t xml:space="preserve"> relationship with its team allows them to work on their own initiative and develop services to improve and contribute towards organisation success (</w:t>
      </w:r>
      <w:r w:rsidR="006F58ED">
        <w:rPr>
          <w:rFonts w:asciiTheme="majorHAnsi" w:hAnsiTheme="majorHAnsi" w:cs="Times"/>
          <w:sz w:val="22"/>
          <w:szCs w:val="22"/>
        </w:rPr>
        <w:t>2014</w:t>
      </w:r>
      <w:r w:rsidRPr="00B11F4B">
        <w:rPr>
          <w:rFonts w:asciiTheme="majorHAnsi" w:hAnsiTheme="majorHAnsi" w:cs="Times"/>
          <w:sz w:val="22"/>
          <w:szCs w:val="22"/>
        </w:rPr>
        <w:t xml:space="preserve">). One of the factors of employee engagement is </w:t>
      </w:r>
      <w:r w:rsidR="005D20AE" w:rsidRPr="00B11F4B">
        <w:rPr>
          <w:rFonts w:asciiTheme="majorHAnsi" w:hAnsiTheme="majorHAnsi" w:cs="Times"/>
          <w:sz w:val="22"/>
          <w:szCs w:val="22"/>
        </w:rPr>
        <w:t xml:space="preserve">an employee going above and beyond its job role and the above statement implies that it is more influential with the support of a manager or senior management (Johns and Ellis 2016). This is supported by Hutchinson and </w:t>
      </w:r>
      <w:proofErr w:type="spellStart"/>
      <w:r w:rsidR="005D20AE" w:rsidRPr="00B11F4B">
        <w:rPr>
          <w:rFonts w:asciiTheme="majorHAnsi" w:hAnsiTheme="majorHAnsi" w:cs="Times"/>
          <w:sz w:val="22"/>
          <w:szCs w:val="22"/>
        </w:rPr>
        <w:t>Purcells</w:t>
      </w:r>
      <w:proofErr w:type="spellEnd"/>
      <w:r w:rsidR="005D20AE" w:rsidRPr="00B11F4B">
        <w:rPr>
          <w:rFonts w:asciiTheme="majorHAnsi" w:hAnsiTheme="majorHAnsi" w:cs="Times"/>
          <w:sz w:val="22"/>
          <w:szCs w:val="22"/>
        </w:rPr>
        <w:t xml:space="preserve"> studies of four Tesco Stores (2003). A manager changed its approach from advising employees to carry out their daily tasks, too allowing them to carry out their asks in line with the needs of the customer on that day. This resulted in higher customer engagement leading reflecting in a positive engagement reaction. </w:t>
      </w:r>
    </w:p>
    <w:p w14:paraId="05661EE5" w14:textId="642FC0E6" w:rsidR="00A3798F" w:rsidRPr="00B11F4B" w:rsidRDefault="00A3798F" w:rsidP="002323A8">
      <w:pPr>
        <w:jc w:val="both"/>
        <w:rPr>
          <w:rFonts w:asciiTheme="majorHAnsi" w:hAnsiTheme="majorHAnsi" w:cs="Times"/>
          <w:sz w:val="22"/>
          <w:szCs w:val="22"/>
        </w:rPr>
      </w:pPr>
    </w:p>
    <w:p w14:paraId="1918AC9A" w14:textId="78D2D927" w:rsidR="00A3798F" w:rsidRPr="00B11F4B" w:rsidRDefault="005D20AE" w:rsidP="002323A8">
      <w:pPr>
        <w:jc w:val="both"/>
        <w:rPr>
          <w:rFonts w:asciiTheme="majorHAnsi" w:hAnsiTheme="majorHAnsi" w:cs="Times"/>
          <w:sz w:val="22"/>
          <w:szCs w:val="22"/>
        </w:rPr>
      </w:pPr>
      <w:r w:rsidRPr="00B11F4B">
        <w:rPr>
          <w:rFonts w:asciiTheme="majorHAnsi" w:hAnsiTheme="majorHAnsi" w:cs="Times"/>
          <w:sz w:val="22"/>
          <w:szCs w:val="22"/>
        </w:rPr>
        <w:t xml:space="preserve">More commonly, many research reports have </w:t>
      </w:r>
      <w:r w:rsidR="00B80550" w:rsidRPr="00B11F4B">
        <w:rPr>
          <w:rFonts w:asciiTheme="majorHAnsi" w:hAnsiTheme="majorHAnsi" w:cs="Times"/>
          <w:sz w:val="22"/>
          <w:szCs w:val="22"/>
        </w:rPr>
        <w:t xml:space="preserve">instigated clear links between engagement levels and profitability. According to Johns and Ellis, the Gallup organisation has provided the crucial information needed to claim that there is a positive link between the above areas (2016). </w:t>
      </w:r>
    </w:p>
    <w:p w14:paraId="4BE1A461" w14:textId="2A6BF6C7" w:rsidR="00B80550" w:rsidRPr="00B11F4B" w:rsidRDefault="00B80550" w:rsidP="002323A8">
      <w:pPr>
        <w:jc w:val="both"/>
        <w:rPr>
          <w:rFonts w:asciiTheme="majorHAnsi" w:hAnsiTheme="majorHAnsi" w:cs="Times"/>
          <w:sz w:val="22"/>
          <w:szCs w:val="22"/>
        </w:rPr>
      </w:pPr>
    </w:p>
    <w:p w14:paraId="0AE70C75" w14:textId="6B5ABE93" w:rsidR="00B80550" w:rsidRPr="00B11F4B" w:rsidRDefault="00B80550" w:rsidP="002323A8">
      <w:pPr>
        <w:jc w:val="both"/>
        <w:rPr>
          <w:rFonts w:asciiTheme="majorHAnsi" w:hAnsiTheme="majorHAnsi" w:cs="Times"/>
          <w:sz w:val="22"/>
          <w:szCs w:val="22"/>
        </w:rPr>
      </w:pPr>
      <w:r w:rsidRPr="00B11F4B">
        <w:rPr>
          <w:rFonts w:asciiTheme="majorHAnsi" w:hAnsiTheme="majorHAnsi" w:cs="Times"/>
          <w:sz w:val="22"/>
          <w:szCs w:val="22"/>
        </w:rPr>
        <w:t>For organisations, it’s easier to measure their financial aspects. To protect and keep employees, it has been advised that Emotional Metris are a more beneficial way of recording employee engagement levels as part of HR Strategy (</w:t>
      </w:r>
      <w:proofErr w:type="spellStart"/>
      <w:r w:rsidR="006F58ED">
        <w:rPr>
          <w:rFonts w:asciiTheme="majorHAnsi" w:hAnsiTheme="majorHAnsi" w:cs="Times"/>
          <w:sz w:val="22"/>
          <w:szCs w:val="22"/>
        </w:rPr>
        <w:t>Shriar</w:t>
      </w:r>
      <w:proofErr w:type="spellEnd"/>
      <w:r w:rsidR="006F58ED">
        <w:rPr>
          <w:rFonts w:asciiTheme="majorHAnsi" w:hAnsiTheme="majorHAnsi" w:cs="Times"/>
          <w:sz w:val="22"/>
          <w:szCs w:val="22"/>
        </w:rPr>
        <w:t xml:space="preserve"> </w:t>
      </w:r>
      <w:proofErr w:type="spellStart"/>
      <w:r w:rsidR="006F58ED">
        <w:rPr>
          <w:rFonts w:asciiTheme="majorHAnsi" w:hAnsiTheme="majorHAnsi" w:cs="Times"/>
          <w:sz w:val="22"/>
          <w:szCs w:val="22"/>
        </w:rPr>
        <w:t>n.d</w:t>
      </w:r>
      <w:proofErr w:type="spellEnd"/>
      <w:r w:rsidRPr="00B11F4B">
        <w:rPr>
          <w:rFonts w:asciiTheme="majorHAnsi" w:hAnsiTheme="majorHAnsi" w:cs="Times"/>
          <w:sz w:val="22"/>
          <w:szCs w:val="22"/>
        </w:rPr>
        <w:t xml:space="preserve">). </w:t>
      </w:r>
    </w:p>
    <w:p w14:paraId="4374A351" w14:textId="6CAA3C6E" w:rsidR="00B80550" w:rsidRPr="00B11F4B" w:rsidRDefault="00B80550" w:rsidP="002323A8">
      <w:pPr>
        <w:jc w:val="both"/>
        <w:rPr>
          <w:rFonts w:asciiTheme="majorHAnsi" w:hAnsiTheme="majorHAnsi" w:cs="Times"/>
          <w:sz w:val="22"/>
          <w:szCs w:val="22"/>
        </w:rPr>
      </w:pPr>
    </w:p>
    <w:p w14:paraId="509C5065" w14:textId="39093062" w:rsidR="002B134C" w:rsidRPr="00B11F4B" w:rsidRDefault="00B80550" w:rsidP="002B134C">
      <w:pPr>
        <w:jc w:val="both"/>
        <w:rPr>
          <w:rFonts w:asciiTheme="majorHAnsi" w:hAnsiTheme="majorHAnsi" w:cs="Times"/>
          <w:sz w:val="22"/>
          <w:szCs w:val="22"/>
        </w:rPr>
      </w:pPr>
      <w:r w:rsidRPr="00B11F4B">
        <w:rPr>
          <w:rFonts w:asciiTheme="majorHAnsi" w:hAnsiTheme="majorHAnsi" w:cs="Times"/>
          <w:sz w:val="22"/>
          <w:szCs w:val="22"/>
        </w:rPr>
        <w:t>To allow an employee to continue going above and beyond his job description</w:t>
      </w:r>
      <w:r w:rsidR="00E00E41" w:rsidRPr="00B11F4B">
        <w:rPr>
          <w:rFonts w:asciiTheme="majorHAnsi" w:hAnsiTheme="majorHAnsi" w:cs="Times"/>
          <w:sz w:val="22"/>
          <w:szCs w:val="22"/>
        </w:rPr>
        <w:t xml:space="preserve"> and achieving their performance goals in line with organisation strategy</w:t>
      </w:r>
      <w:r w:rsidRPr="00B11F4B">
        <w:rPr>
          <w:rFonts w:asciiTheme="majorHAnsi" w:hAnsiTheme="majorHAnsi" w:cs="Times"/>
          <w:sz w:val="22"/>
          <w:szCs w:val="22"/>
        </w:rPr>
        <w:t xml:space="preserve">, regular praise is needed, firstly from managers and secondly, anyone else working or has a part within an organisation. Once you have received praise, it is a continuous want and having </w:t>
      </w:r>
      <w:r w:rsidR="00E00E41" w:rsidRPr="00B11F4B">
        <w:rPr>
          <w:rFonts w:asciiTheme="majorHAnsi" w:hAnsiTheme="majorHAnsi" w:cs="Times"/>
          <w:sz w:val="22"/>
          <w:szCs w:val="22"/>
        </w:rPr>
        <w:t>a good relationship between all parties will allow the employee to believe it is sincere (</w:t>
      </w:r>
      <w:proofErr w:type="spellStart"/>
      <w:r w:rsidR="006F58ED">
        <w:rPr>
          <w:rFonts w:asciiTheme="majorHAnsi" w:hAnsiTheme="majorHAnsi" w:cs="Times"/>
          <w:sz w:val="22"/>
          <w:szCs w:val="22"/>
        </w:rPr>
        <w:t>Shriar</w:t>
      </w:r>
      <w:proofErr w:type="spellEnd"/>
      <w:r w:rsidR="006F58ED">
        <w:rPr>
          <w:rFonts w:asciiTheme="majorHAnsi" w:hAnsiTheme="majorHAnsi" w:cs="Times"/>
          <w:sz w:val="22"/>
          <w:szCs w:val="22"/>
        </w:rPr>
        <w:t xml:space="preserve"> n.d.</w:t>
      </w:r>
      <w:r w:rsidR="00E00E41" w:rsidRPr="00B11F4B">
        <w:rPr>
          <w:rFonts w:asciiTheme="majorHAnsi" w:hAnsiTheme="majorHAnsi" w:cs="Times"/>
          <w:sz w:val="22"/>
          <w:szCs w:val="22"/>
        </w:rPr>
        <w:t xml:space="preserve">). </w:t>
      </w:r>
    </w:p>
    <w:p w14:paraId="17D567F5" w14:textId="6B90A742" w:rsidR="00C0078E" w:rsidRPr="00B11F4B" w:rsidRDefault="00C0078E" w:rsidP="002B134C">
      <w:pPr>
        <w:jc w:val="both"/>
        <w:rPr>
          <w:rFonts w:asciiTheme="majorHAnsi" w:hAnsiTheme="majorHAnsi" w:cs="Times"/>
          <w:sz w:val="22"/>
          <w:szCs w:val="22"/>
        </w:rPr>
      </w:pPr>
    </w:p>
    <w:p w14:paraId="17522BA3" w14:textId="221E4E4D" w:rsidR="00C0078E" w:rsidRPr="00B11F4B" w:rsidRDefault="00C0078E" w:rsidP="002B134C">
      <w:pPr>
        <w:jc w:val="both"/>
        <w:rPr>
          <w:rFonts w:asciiTheme="majorHAnsi" w:hAnsiTheme="majorHAnsi" w:cs="Times"/>
          <w:sz w:val="22"/>
          <w:szCs w:val="22"/>
        </w:rPr>
      </w:pPr>
      <w:r w:rsidRPr="00B11F4B">
        <w:rPr>
          <w:rFonts w:asciiTheme="majorHAnsi" w:hAnsiTheme="majorHAnsi" w:cs="Times"/>
          <w:sz w:val="22"/>
          <w:szCs w:val="22"/>
        </w:rPr>
        <w:lastRenderedPageBreak/>
        <w:t>Most employees spend at least half of their working life in the workplace. As mental health is being spoken about more, having employees with good wellbeing can lead to lower levels of absenteeism and increased productivity (</w:t>
      </w:r>
      <w:proofErr w:type="spellStart"/>
      <w:r w:rsidR="006F58ED">
        <w:rPr>
          <w:rFonts w:asciiTheme="majorHAnsi" w:hAnsiTheme="majorHAnsi" w:cs="Times"/>
          <w:sz w:val="22"/>
          <w:szCs w:val="22"/>
        </w:rPr>
        <w:t>Shriar</w:t>
      </w:r>
      <w:proofErr w:type="spellEnd"/>
      <w:r w:rsidR="006F58ED">
        <w:rPr>
          <w:rFonts w:asciiTheme="majorHAnsi" w:hAnsiTheme="majorHAnsi" w:cs="Times"/>
          <w:sz w:val="22"/>
          <w:szCs w:val="22"/>
        </w:rPr>
        <w:t xml:space="preserve"> n.d.</w:t>
      </w:r>
      <w:r w:rsidRPr="00B11F4B">
        <w:rPr>
          <w:rFonts w:asciiTheme="majorHAnsi" w:hAnsiTheme="majorHAnsi" w:cs="Times"/>
          <w:sz w:val="22"/>
          <w:szCs w:val="22"/>
        </w:rPr>
        <w:t>). By educating all employees to be open and honest, they develop workplace friendships. From the Gallup Q12 survey, it was reported that there was a positive increase in the following areas for employees that had a ‘best friend’ at work;</w:t>
      </w:r>
    </w:p>
    <w:p w14:paraId="1E02E3AF" w14:textId="77777777" w:rsidR="00C0078E" w:rsidRPr="00B11F4B" w:rsidRDefault="00C0078E" w:rsidP="00C0078E">
      <w:pPr>
        <w:pStyle w:val="ListParagraph"/>
        <w:numPr>
          <w:ilvl w:val="0"/>
          <w:numId w:val="9"/>
        </w:numPr>
        <w:jc w:val="both"/>
        <w:rPr>
          <w:rFonts w:asciiTheme="majorHAnsi" w:hAnsiTheme="majorHAnsi" w:cs="Times"/>
          <w:sz w:val="22"/>
          <w:szCs w:val="22"/>
        </w:rPr>
      </w:pPr>
      <w:r w:rsidRPr="00B11F4B">
        <w:rPr>
          <w:rFonts w:asciiTheme="majorHAnsi" w:hAnsiTheme="majorHAnsi" w:cs="Times"/>
          <w:sz w:val="22"/>
          <w:szCs w:val="22"/>
        </w:rPr>
        <w:t>Supporting their development</w:t>
      </w:r>
    </w:p>
    <w:p w14:paraId="50FEDFF3" w14:textId="77777777" w:rsidR="00C0078E" w:rsidRPr="00B11F4B" w:rsidRDefault="00C0078E" w:rsidP="00C0078E">
      <w:pPr>
        <w:pStyle w:val="ListParagraph"/>
        <w:numPr>
          <w:ilvl w:val="0"/>
          <w:numId w:val="9"/>
        </w:numPr>
        <w:jc w:val="both"/>
        <w:rPr>
          <w:rFonts w:asciiTheme="majorHAnsi" w:hAnsiTheme="majorHAnsi" w:cs="Times"/>
          <w:sz w:val="22"/>
          <w:szCs w:val="22"/>
        </w:rPr>
      </w:pPr>
      <w:r w:rsidRPr="00B11F4B">
        <w:rPr>
          <w:rFonts w:asciiTheme="majorHAnsi" w:hAnsiTheme="majorHAnsi" w:cs="Times"/>
          <w:sz w:val="22"/>
          <w:szCs w:val="22"/>
        </w:rPr>
        <w:t>Allowing them to achieve their best</w:t>
      </w:r>
    </w:p>
    <w:p w14:paraId="70EDB4D9" w14:textId="220663E8" w:rsidR="005D20AE" w:rsidRPr="00B11F4B" w:rsidRDefault="00C0078E" w:rsidP="00C0078E">
      <w:pPr>
        <w:pStyle w:val="ListParagraph"/>
        <w:numPr>
          <w:ilvl w:val="0"/>
          <w:numId w:val="9"/>
        </w:numPr>
        <w:jc w:val="both"/>
        <w:rPr>
          <w:rFonts w:asciiTheme="majorHAnsi" w:hAnsiTheme="majorHAnsi" w:cs="Times"/>
          <w:sz w:val="22"/>
          <w:szCs w:val="22"/>
        </w:rPr>
      </w:pPr>
      <w:r w:rsidRPr="00B11F4B">
        <w:rPr>
          <w:rFonts w:asciiTheme="majorHAnsi" w:hAnsiTheme="majorHAnsi" w:cs="Times"/>
          <w:sz w:val="22"/>
          <w:szCs w:val="22"/>
        </w:rPr>
        <w:t xml:space="preserve">Listening to their opinions. </w:t>
      </w:r>
    </w:p>
    <w:p w14:paraId="2F2F835D" w14:textId="77777777" w:rsidR="005D20AE" w:rsidRPr="00B11F4B" w:rsidRDefault="005D20AE" w:rsidP="002B134C">
      <w:pPr>
        <w:jc w:val="both"/>
        <w:rPr>
          <w:rFonts w:asciiTheme="majorHAnsi" w:hAnsiTheme="majorHAnsi" w:cs="Times"/>
          <w:sz w:val="22"/>
          <w:szCs w:val="22"/>
        </w:rPr>
      </w:pPr>
    </w:p>
    <w:p w14:paraId="1E9F3ED5" w14:textId="7212EA08" w:rsidR="005D20AE" w:rsidRDefault="00C0078E" w:rsidP="002B134C">
      <w:pPr>
        <w:jc w:val="both"/>
        <w:rPr>
          <w:rFonts w:asciiTheme="majorHAnsi" w:hAnsiTheme="majorHAnsi" w:cs="Times"/>
          <w:sz w:val="22"/>
          <w:szCs w:val="22"/>
        </w:rPr>
      </w:pPr>
      <w:r w:rsidRPr="00B11F4B">
        <w:rPr>
          <w:rFonts w:asciiTheme="majorHAnsi" w:hAnsiTheme="majorHAnsi" w:cs="Times"/>
          <w:sz w:val="22"/>
          <w:szCs w:val="22"/>
        </w:rPr>
        <w:t xml:space="preserve">These more engaged employees will become advocates to the organisation and promote their good reputation to others and will not want to leave. For the HR Strategy and organisation, it can lower turnover rates </w:t>
      </w:r>
      <w:r w:rsidR="00A6098E" w:rsidRPr="00B11F4B">
        <w:rPr>
          <w:rFonts w:asciiTheme="majorHAnsi" w:hAnsiTheme="majorHAnsi" w:cs="Times"/>
          <w:sz w:val="22"/>
          <w:szCs w:val="22"/>
        </w:rPr>
        <w:t>and provide more opportunity to monitor the emotional metrics contribution (</w:t>
      </w:r>
      <w:r w:rsidR="006F58ED">
        <w:rPr>
          <w:rFonts w:asciiTheme="majorHAnsi" w:hAnsiTheme="majorHAnsi" w:cs="Times"/>
          <w:sz w:val="22"/>
          <w:szCs w:val="22"/>
        </w:rPr>
        <w:t>Gifford 2018</w:t>
      </w:r>
      <w:r w:rsidR="00A6098E" w:rsidRPr="00B11F4B">
        <w:rPr>
          <w:rFonts w:asciiTheme="majorHAnsi" w:hAnsiTheme="majorHAnsi" w:cs="Times"/>
          <w:sz w:val="22"/>
          <w:szCs w:val="22"/>
        </w:rPr>
        <w:t xml:space="preserve">). </w:t>
      </w:r>
    </w:p>
    <w:p w14:paraId="5A8DD94C" w14:textId="77777777" w:rsidR="006F58ED" w:rsidRPr="00B11F4B" w:rsidRDefault="006F58ED" w:rsidP="002B134C">
      <w:pPr>
        <w:jc w:val="both"/>
        <w:rPr>
          <w:rFonts w:asciiTheme="majorHAnsi" w:hAnsiTheme="majorHAnsi" w:cs="Times"/>
          <w:sz w:val="22"/>
          <w:szCs w:val="22"/>
        </w:rPr>
      </w:pPr>
    </w:p>
    <w:p w14:paraId="73665E86" w14:textId="6FB7831F" w:rsidR="00AA51A8" w:rsidRDefault="00A6098E" w:rsidP="000552F0">
      <w:pPr>
        <w:rPr>
          <w:rFonts w:asciiTheme="majorHAnsi" w:hAnsiTheme="majorHAnsi" w:cs="Times"/>
          <w:sz w:val="22"/>
          <w:szCs w:val="22"/>
        </w:rPr>
      </w:pPr>
      <w:r w:rsidRPr="00B11F4B">
        <w:rPr>
          <w:rFonts w:asciiTheme="majorHAnsi" w:hAnsiTheme="majorHAnsi" w:cs="Times"/>
          <w:sz w:val="22"/>
          <w:szCs w:val="22"/>
        </w:rPr>
        <w:t>From the beginning, involving employees and making the organisations vision and missions clear will lead to better understanding and job satisfaction in how they are able to contribute towards achieving the aims (</w:t>
      </w:r>
      <w:r w:rsidR="006F58ED">
        <w:rPr>
          <w:rFonts w:asciiTheme="majorHAnsi" w:hAnsiTheme="majorHAnsi" w:cs="Times"/>
          <w:sz w:val="22"/>
          <w:szCs w:val="22"/>
        </w:rPr>
        <w:t>Acas 2014</w:t>
      </w:r>
      <w:r w:rsidRPr="00B11F4B">
        <w:rPr>
          <w:rFonts w:asciiTheme="majorHAnsi" w:hAnsiTheme="majorHAnsi" w:cs="Times"/>
          <w:sz w:val="22"/>
          <w:szCs w:val="22"/>
        </w:rPr>
        <w:t xml:space="preserve">). </w:t>
      </w:r>
      <w:r w:rsidR="00AA51A8" w:rsidRPr="00B11F4B">
        <w:rPr>
          <w:rFonts w:cs="Arial"/>
          <w:sz w:val="20"/>
          <w:szCs w:val="20"/>
        </w:rPr>
        <w:br/>
      </w:r>
    </w:p>
    <w:p w14:paraId="6E2E3CE9" w14:textId="7EE3B233" w:rsidR="00AB4FCE" w:rsidRDefault="00AB4FCE" w:rsidP="000552F0">
      <w:pPr>
        <w:rPr>
          <w:rFonts w:asciiTheme="majorHAnsi" w:hAnsiTheme="majorHAnsi" w:cs="Times"/>
          <w:sz w:val="22"/>
          <w:szCs w:val="22"/>
        </w:rPr>
      </w:pPr>
    </w:p>
    <w:p w14:paraId="00383C9A" w14:textId="08798CFB" w:rsidR="00AB4FCE" w:rsidRDefault="00AB4FCE" w:rsidP="000552F0">
      <w:pPr>
        <w:rPr>
          <w:rFonts w:asciiTheme="majorHAnsi" w:hAnsiTheme="majorHAnsi" w:cs="Times"/>
          <w:sz w:val="22"/>
          <w:szCs w:val="22"/>
        </w:rPr>
      </w:pPr>
    </w:p>
    <w:p w14:paraId="3A223308" w14:textId="4D0C8473" w:rsidR="00AB4FCE" w:rsidRDefault="00AB4FCE" w:rsidP="000552F0">
      <w:pPr>
        <w:rPr>
          <w:rFonts w:asciiTheme="majorHAnsi" w:hAnsiTheme="majorHAnsi" w:cs="Times"/>
          <w:sz w:val="22"/>
          <w:szCs w:val="22"/>
        </w:rPr>
      </w:pPr>
    </w:p>
    <w:p w14:paraId="7442166D" w14:textId="26634DF5" w:rsidR="00AB4FCE" w:rsidRDefault="00AB4FCE" w:rsidP="000552F0">
      <w:pPr>
        <w:rPr>
          <w:rFonts w:asciiTheme="majorHAnsi" w:hAnsiTheme="majorHAnsi" w:cs="Times"/>
          <w:sz w:val="22"/>
          <w:szCs w:val="22"/>
        </w:rPr>
      </w:pPr>
    </w:p>
    <w:p w14:paraId="4AB27B4E" w14:textId="3C314E3B" w:rsidR="00AB4FCE" w:rsidRDefault="00AB4FCE" w:rsidP="000552F0">
      <w:pPr>
        <w:rPr>
          <w:rFonts w:asciiTheme="majorHAnsi" w:hAnsiTheme="majorHAnsi" w:cs="Times"/>
          <w:sz w:val="22"/>
          <w:szCs w:val="22"/>
        </w:rPr>
      </w:pPr>
    </w:p>
    <w:p w14:paraId="4A9300AE" w14:textId="048DE57C" w:rsidR="00AB4FCE" w:rsidRDefault="00AB4FCE" w:rsidP="000552F0">
      <w:pPr>
        <w:rPr>
          <w:rFonts w:asciiTheme="majorHAnsi" w:hAnsiTheme="majorHAnsi" w:cs="Times"/>
          <w:sz w:val="22"/>
          <w:szCs w:val="22"/>
        </w:rPr>
      </w:pPr>
    </w:p>
    <w:p w14:paraId="52A98A75" w14:textId="4D317E20" w:rsidR="00AB4FCE" w:rsidRDefault="00AB4FCE" w:rsidP="000552F0">
      <w:pPr>
        <w:rPr>
          <w:rFonts w:asciiTheme="majorHAnsi" w:hAnsiTheme="majorHAnsi" w:cs="Times"/>
          <w:sz w:val="22"/>
          <w:szCs w:val="22"/>
        </w:rPr>
      </w:pPr>
    </w:p>
    <w:p w14:paraId="7EC0605F" w14:textId="353E190B" w:rsidR="00AB4FCE" w:rsidRDefault="00AB4FCE" w:rsidP="000552F0">
      <w:pPr>
        <w:rPr>
          <w:rFonts w:asciiTheme="majorHAnsi" w:hAnsiTheme="majorHAnsi" w:cs="Times"/>
          <w:sz w:val="22"/>
          <w:szCs w:val="22"/>
        </w:rPr>
      </w:pPr>
    </w:p>
    <w:p w14:paraId="2A5390A4" w14:textId="62E0AEA8" w:rsidR="00AB4FCE" w:rsidRDefault="00AB4FCE" w:rsidP="000552F0">
      <w:pPr>
        <w:rPr>
          <w:rFonts w:asciiTheme="majorHAnsi" w:hAnsiTheme="majorHAnsi" w:cs="Times"/>
          <w:sz w:val="22"/>
          <w:szCs w:val="22"/>
        </w:rPr>
      </w:pPr>
    </w:p>
    <w:p w14:paraId="60993D05" w14:textId="71C6C86C" w:rsidR="00AB4FCE" w:rsidRDefault="00AB4FCE" w:rsidP="000552F0">
      <w:pPr>
        <w:rPr>
          <w:rFonts w:asciiTheme="majorHAnsi" w:hAnsiTheme="majorHAnsi" w:cs="Times"/>
          <w:sz w:val="22"/>
          <w:szCs w:val="22"/>
        </w:rPr>
      </w:pPr>
    </w:p>
    <w:p w14:paraId="7203CEBE" w14:textId="171F4470" w:rsidR="00AB4FCE" w:rsidRDefault="00AB4FCE" w:rsidP="000552F0">
      <w:pPr>
        <w:rPr>
          <w:rFonts w:asciiTheme="majorHAnsi" w:hAnsiTheme="majorHAnsi" w:cs="Times"/>
          <w:sz w:val="22"/>
          <w:szCs w:val="22"/>
        </w:rPr>
      </w:pPr>
    </w:p>
    <w:p w14:paraId="25914871" w14:textId="5194E307" w:rsidR="00AB4FCE" w:rsidRDefault="00AB4FCE" w:rsidP="000552F0">
      <w:pPr>
        <w:rPr>
          <w:rFonts w:asciiTheme="majorHAnsi" w:hAnsiTheme="majorHAnsi" w:cs="Times"/>
          <w:sz w:val="22"/>
          <w:szCs w:val="22"/>
        </w:rPr>
      </w:pPr>
    </w:p>
    <w:p w14:paraId="57D6646D" w14:textId="56D77E1E" w:rsidR="00AB4FCE" w:rsidRDefault="00AB4FCE" w:rsidP="000552F0">
      <w:pPr>
        <w:rPr>
          <w:rFonts w:asciiTheme="majorHAnsi" w:hAnsiTheme="majorHAnsi" w:cs="Times"/>
          <w:sz w:val="22"/>
          <w:szCs w:val="22"/>
        </w:rPr>
      </w:pPr>
    </w:p>
    <w:p w14:paraId="240E1A8B" w14:textId="4C1D1193" w:rsidR="00AB4FCE" w:rsidRDefault="00AB4FCE" w:rsidP="000552F0">
      <w:pPr>
        <w:rPr>
          <w:rFonts w:asciiTheme="majorHAnsi" w:hAnsiTheme="majorHAnsi" w:cs="Times"/>
          <w:sz w:val="22"/>
          <w:szCs w:val="22"/>
        </w:rPr>
      </w:pPr>
    </w:p>
    <w:p w14:paraId="12380E65" w14:textId="0B8CF1F1" w:rsidR="00AB4FCE" w:rsidRDefault="00AB4FCE" w:rsidP="000552F0">
      <w:pPr>
        <w:rPr>
          <w:rFonts w:asciiTheme="majorHAnsi" w:hAnsiTheme="majorHAnsi" w:cs="Times"/>
          <w:sz w:val="22"/>
          <w:szCs w:val="22"/>
        </w:rPr>
      </w:pPr>
    </w:p>
    <w:p w14:paraId="392A5556" w14:textId="28189338" w:rsidR="00AB4FCE" w:rsidRDefault="00AB4FCE" w:rsidP="000552F0">
      <w:pPr>
        <w:rPr>
          <w:rFonts w:asciiTheme="majorHAnsi" w:hAnsiTheme="majorHAnsi" w:cs="Times"/>
          <w:sz w:val="22"/>
          <w:szCs w:val="22"/>
        </w:rPr>
      </w:pPr>
    </w:p>
    <w:p w14:paraId="51D4900D" w14:textId="62A73237" w:rsidR="00AB4FCE" w:rsidRDefault="00AB4FCE" w:rsidP="000552F0">
      <w:pPr>
        <w:rPr>
          <w:rFonts w:asciiTheme="majorHAnsi" w:hAnsiTheme="majorHAnsi" w:cs="Times"/>
          <w:sz w:val="22"/>
          <w:szCs w:val="22"/>
        </w:rPr>
      </w:pPr>
    </w:p>
    <w:p w14:paraId="433E4C9C" w14:textId="480DD456" w:rsidR="00AB4FCE" w:rsidRDefault="00AB4FCE" w:rsidP="000552F0">
      <w:pPr>
        <w:rPr>
          <w:rFonts w:asciiTheme="majorHAnsi" w:hAnsiTheme="majorHAnsi" w:cs="Times"/>
          <w:sz w:val="22"/>
          <w:szCs w:val="22"/>
        </w:rPr>
      </w:pPr>
    </w:p>
    <w:p w14:paraId="5597D503" w14:textId="3CD3B1E7" w:rsidR="00AB4FCE" w:rsidRDefault="00AB4FCE" w:rsidP="000552F0">
      <w:pPr>
        <w:rPr>
          <w:rFonts w:asciiTheme="majorHAnsi" w:hAnsiTheme="majorHAnsi" w:cs="Times"/>
          <w:sz w:val="22"/>
          <w:szCs w:val="22"/>
        </w:rPr>
      </w:pPr>
    </w:p>
    <w:p w14:paraId="205CAE48" w14:textId="1E96BEF3" w:rsidR="00AB4FCE" w:rsidRDefault="00AB4FCE" w:rsidP="000552F0">
      <w:pPr>
        <w:rPr>
          <w:rFonts w:asciiTheme="majorHAnsi" w:hAnsiTheme="majorHAnsi" w:cs="Times"/>
          <w:sz w:val="22"/>
          <w:szCs w:val="22"/>
        </w:rPr>
      </w:pPr>
    </w:p>
    <w:p w14:paraId="18282BFF" w14:textId="582CA68F" w:rsidR="00AB4FCE" w:rsidRDefault="00AB4FCE" w:rsidP="000552F0">
      <w:pPr>
        <w:rPr>
          <w:rFonts w:asciiTheme="majorHAnsi" w:hAnsiTheme="majorHAnsi" w:cs="Times"/>
          <w:sz w:val="22"/>
          <w:szCs w:val="22"/>
        </w:rPr>
      </w:pPr>
    </w:p>
    <w:p w14:paraId="43FE9C62" w14:textId="19C22CAD" w:rsidR="00AB4FCE" w:rsidRDefault="00AB4FCE" w:rsidP="000552F0">
      <w:pPr>
        <w:rPr>
          <w:rFonts w:asciiTheme="majorHAnsi" w:hAnsiTheme="majorHAnsi" w:cs="Times"/>
          <w:sz w:val="22"/>
          <w:szCs w:val="22"/>
        </w:rPr>
      </w:pPr>
    </w:p>
    <w:p w14:paraId="4938B0DA" w14:textId="1EE58A64" w:rsidR="00AB4FCE" w:rsidRDefault="00AB4FCE" w:rsidP="000552F0">
      <w:pPr>
        <w:rPr>
          <w:rFonts w:asciiTheme="majorHAnsi" w:hAnsiTheme="majorHAnsi" w:cs="Times"/>
          <w:sz w:val="22"/>
          <w:szCs w:val="22"/>
        </w:rPr>
      </w:pPr>
    </w:p>
    <w:p w14:paraId="66FAE715" w14:textId="427FF8C8" w:rsidR="00AB4FCE" w:rsidRDefault="00AB4FCE" w:rsidP="000552F0">
      <w:pPr>
        <w:rPr>
          <w:rFonts w:asciiTheme="majorHAnsi" w:hAnsiTheme="majorHAnsi" w:cs="Times"/>
          <w:sz w:val="22"/>
          <w:szCs w:val="22"/>
        </w:rPr>
      </w:pPr>
    </w:p>
    <w:p w14:paraId="4277D691" w14:textId="0A6F3E36" w:rsidR="00AB4FCE" w:rsidRDefault="00AB4FCE" w:rsidP="000552F0">
      <w:pPr>
        <w:rPr>
          <w:rFonts w:asciiTheme="majorHAnsi" w:hAnsiTheme="majorHAnsi" w:cs="Times"/>
          <w:sz w:val="22"/>
          <w:szCs w:val="22"/>
        </w:rPr>
      </w:pPr>
    </w:p>
    <w:p w14:paraId="68B266AC" w14:textId="1F19B226" w:rsidR="00AB4FCE" w:rsidRDefault="00AB4FCE" w:rsidP="000552F0">
      <w:pPr>
        <w:rPr>
          <w:rFonts w:asciiTheme="majorHAnsi" w:hAnsiTheme="majorHAnsi" w:cs="Times"/>
          <w:sz w:val="22"/>
          <w:szCs w:val="22"/>
        </w:rPr>
      </w:pPr>
    </w:p>
    <w:p w14:paraId="37D4113B" w14:textId="5DA5CB77" w:rsidR="00AB4FCE" w:rsidRDefault="00AB4FCE" w:rsidP="000552F0">
      <w:pPr>
        <w:rPr>
          <w:rFonts w:asciiTheme="majorHAnsi" w:hAnsiTheme="majorHAnsi" w:cs="Times"/>
          <w:sz w:val="22"/>
          <w:szCs w:val="22"/>
        </w:rPr>
      </w:pPr>
    </w:p>
    <w:p w14:paraId="3C7B7590" w14:textId="6759ED47" w:rsidR="00AB4FCE" w:rsidRDefault="00AB4FCE" w:rsidP="000552F0">
      <w:pPr>
        <w:rPr>
          <w:rFonts w:asciiTheme="majorHAnsi" w:hAnsiTheme="majorHAnsi" w:cs="Times"/>
          <w:sz w:val="22"/>
          <w:szCs w:val="22"/>
        </w:rPr>
      </w:pPr>
    </w:p>
    <w:p w14:paraId="7FF0A012" w14:textId="4D39C63A" w:rsidR="00AB4FCE" w:rsidRDefault="00AB4FCE" w:rsidP="000552F0">
      <w:pPr>
        <w:rPr>
          <w:rFonts w:asciiTheme="majorHAnsi" w:hAnsiTheme="majorHAnsi" w:cs="Times"/>
          <w:sz w:val="22"/>
          <w:szCs w:val="22"/>
        </w:rPr>
      </w:pPr>
    </w:p>
    <w:p w14:paraId="3C768A4B" w14:textId="2AA43650" w:rsidR="00AB4FCE" w:rsidRDefault="00AB4FCE" w:rsidP="000552F0">
      <w:pPr>
        <w:rPr>
          <w:rFonts w:asciiTheme="majorHAnsi" w:hAnsiTheme="majorHAnsi" w:cs="Times"/>
          <w:sz w:val="22"/>
          <w:szCs w:val="22"/>
        </w:rPr>
      </w:pPr>
    </w:p>
    <w:p w14:paraId="78C47772" w14:textId="24274F32" w:rsidR="00AB4FCE" w:rsidRDefault="00AB4FCE" w:rsidP="000552F0">
      <w:pPr>
        <w:rPr>
          <w:rFonts w:asciiTheme="majorHAnsi" w:hAnsiTheme="majorHAnsi" w:cs="Times"/>
          <w:sz w:val="22"/>
          <w:szCs w:val="22"/>
        </w:rPr>
      </w:pPr>
    </w:p>
    <w:p w14:paraId="1315F188" w14:textId="77777777" w:rsidR="00AB4FCE" w:rsidRPr="00B11F4B" w:rsidRDefault="00AB4FCE" w:rsidP="000552F0">
      <w:pPr>
        <w:rPr>
          <w:rFonts w:asciiTheme="majorHAnsi" w:hAnsiTheme="majorHAnsi" w:cs="Times"/>
          <w:sz w:val="22"/>
          <w:szCs w:val="22"/>
        </w:rPr>
      </w:pPr>
    </w:p>
    <w:p w14:paraId="33434FD9" w14:textId="1B784338" w:rsidR="0082528D" w:rsidRPr="00B11F4B" w:rsidRDefault="00AB4FCE" w:rsidP="00AA5881">
      <w:pPr>
        <w:jc w:val="both"/>
        <w:rPr>
          <w:rFonts w:asciiTheme="majorHAnsi" w:hAnsiTheme="majorHAnsi" w:cs="Times"/>
          <w:b/>
          <w:bCs/>
          <w:sz w:val="22"/>
          <w:szCs w:val="22"/>
          <w:u w:val="single"/>
        </w:rPr>
      </w:pPr>
      <w:r>
        <w:rPr>
          <w:rFonts w:asciiTheme="majorHAnsi" w:hAnsiTheme="majorHAnsi" w:cs="Times"/>
          <w:b/>
          <w:bCs/>
          <w:sz w:val="22"/>
          <w:szCs w:val="22"/>
          <w:u w:val="single"/>
        </w:rPr>
        <w:lastRenderedPageBreak/>
        <w:t>4</w:t>
      </w:r>
      <w:r w:rsidR="00AA5881" w:rsidRPr="00B11F4B">
        <w:rPr>
          <w:rFonts w:asciiTheme="majorHAnsi" w:hAnsiTheme="majorHAnsi" w:cs="Times"/>
          <w:b/>
          <w:bCs/>
          <w:sz w:val="22"/>
          <w:szCs w:val="22"/>
          <w:u w:val="single"/>
        </w:rPr>
        <w:t xml:space="preserve">. </w:t>
      </w:r>
      <w:r w:rsidR="00B11F4B" w:rsidRPr="00B11F4B">
        <w:rPr>
          <w:rFonts w:asciiTheme="majorHAnsi" w:hAnsiTheme="majorHAnsi" w:cs="Arial"/>
          <w:b/>
          <w:bCs/>
          <w:sz w:val="22"/>
          <w:szCs w:val="22"/>
          <w:u w:val="single"/>
        </w:rPr>
        <w:t xml:space="preserve">Outline the findings of recent studies on employee engagement, including the extent to which gender, demographic and other factors influence levels of engagement.  </w:t>
      </w:r>
    </w:p>
    <w:p w14:paraId="396BBE55" w14:textId="77777777" w:rsidR="002B134C" w:rsidRPr="00B11F4B" w:rsidRDefault="002B134C" w:rsidP="002B134C">
      <w:pPr>
        <w:jc w:val="both"/>
        <w:rPr>
          <w:rFonts w:asciiTheme="majorHAnsi" w:hAnsiTheme="majorHAnsi" w:cs="Times"/>
          <w:sz w:val="22"/>
          <w:szCs w:val="22"/>
        </w:rPr>
      </w:pPr>
    </w:p>
    <w:p w14:paraId="75718B42" w14:textId="55730EDE" w:rsidR="002B134C" w:rsidRPr="00B11F4B" w:rsidRDefault="00F36DA9" w:rsidP="002B134C">
      <w:pPr>
        <w:jc w:val="both"/>
        <w:rPr>
          <w:rFonts w:asciiTheme="majorHAnsi" w:hAnsiTheme="majorHAnsi" w:cs="Times"/>
          <w:sz w:val="22"/>
          <w:szCs w:val="22"/>
        </w:rPr>
      </w:pPr>
      <w:r w:rsidRPr="00B11F4B">
        <w:rPr>
          <w:rFonts w:asciiTheme="majorHAnsi" w:hAnsiTheme="majorHAnsi" w:cs="Times"/>
          <w:sz w:val="22"/>
          <w:szCs w:val="22"/>
        </w:rPr>
        <w:t xml:space="preserve">To be able to identify key trends that effect the levels of employee engagement over the last 10 years, I have researched surveys targeting key factors that influence these levels. </w:t>
      </w:r>
    </w:p>
    <w:p w14:paraId="3A0E3A08" w14:textId="4ED52783" w:rsidR="00F36DA9" w:rsidRPr="00B11F4B" w:rsidRDefault="00F36DA9" w:rsidP="002B134C">
      <w:pPr>
        <w:jc w:val="both"/>
        <w:rPr>
          <w:rFonts w:asciiTheme="majorHAnsi" w:hAnsiTheme="majorHAnsi" w:cs="Times"/>
          <w:sz w:val="22"/>
          <w:szCs w:val="22"/>
        </w:rPr>
      </w:pPr>
    </w:p>
    <w:p w14:paraId="1FF84EA7" w14:textId="04E1D722" w:rsidR="002B134C" w:rsidRPr="00B11F4B" w:rsidRDefault="00F36DA9" w:rsidP="002B134C">
      <w:pPr>
        <w:jc w:val="both"/>
        <w:rPr>
          <w:rFonts w:asciiTheme="majorHAnsi" w:hAnsiTheme="majorHAnsi" w:cs="Times"/>
          <w:b/>
          <w:bCs/>
          <w:sz w:val="22"/>
          <w:szCs w:val="22"/>
        </w:rPr>
      </w:pPr>
      <w:r w:rsidRPr="00B11F4B">
        <w:rPr>
          <w:rFonts w:asciiTheme="majorHAnsi" w:hAnsiTheme="majorHAnsi" w:cs="Times"/>
          <w:b/>
          <w:bCs/>
          <w:sz w:val="22"/>
          <w:szCs w:val="22"/>
        </w:rPr>
        <w:t>CIPD Employee Outlook Survey</w:t>
      </w:r>
    </w:p>
    <w:p w14:paraId="6706D8E3" w14:textId="33F7B150" w:rsidR="00F36DA9" w:rsidRPr="00B11F4B" w:rsidRDefault="00F36DA9" w:rsidP="002B134C">
      <w:pPr>
        <w:jc w:val="both"/>
        <w:rPr>
          <w:rFonts w:asciiTheme="majorHAnsi" w:hAnsiTheme="majorHAnsi" w:cs="Times"/>
          <w:sz w:val="22"/>
          <w:szCs w:val="22"/>
        </w:rPr>
      </w:pPr>
      <w:r w:rsidRPr="00E44D9B">
        <w:rPr>
          <w:rFonts w:asciiTheme="majorHAnsi" w:hAnsiTheme="majorHAnsi" w:cs="Times"/>
          <w:sz w:val="22"/>
          <w:szCs w:val="22"/>
        </w:rPr>
        <w:t xml:space="preserve">An external company was commissioned in 2019 to carry out the above survey across workplaces in the UK. It was useful to discover that the statistics would be nationally benchmarked and could be used as a comparison tool for organisations completing their internal surveys (CIPD 2009). </w:t>
      </w:r>
      <w:r w:rsidR="000552F0" w:rsidRPr="00E44D9B">
        <w:rPr>
          <w:rFonts w:asciiTheme="majorHAnsi" w:hAnsiTheme="majorHAnsi" w:cs="Times"/>
          <w:sz w:val="22"/>
          <w:szCs w:val="22"/>
        </w:rPr>
        <w:t>From the findings, it was noted that at least 1/3 of employees are engaged based on three different areas. The lowest engagement type was physical (going above and beyond their role)</w:t>
      </w:r>
      <w:r w:rsidR="000552F0" w:rsidRPr="00B11F4B">
        <w:rPr>
          <w:rFonts w:asciiTheme="majorHAnsi" w:hAnsiTheme="majorHAnsi" w:cs="Times"/>
          <w:sz w:val="22"/>
          <w:szCs w:val="22"/>
        </w:rPr>
        <w:t xml:space="preserve"> with 40% whilst the other two comparable on 60%. Further useful information taken from the results were;</w:t>
      </w:r>
    </w:p>
    <w:p w14:paraId="0D3BEA69" w14:textId="7C77CF21" w:rsidR="000552F0" w:rsidRPr="00B11F4B" w:rsidRDefault="000552F0" w:rsidP="000552F0">
      <w:pPr>
        <w:pStyle w:val="ListParagraph"/>
        <w:numPr>
          <w:ilvl w:val="0"/>
          <w:numId w:val="11"/>
        </w:numPr>
        <w:jc w:val="both"/>
        <w:rPr>
          <w:rFonts w:asciiTheme="majorHAnsi" w:hAnsiTheme="majorHAnsi" w:cs="Times"/>
          <w:sz w:val="22"/>
          <w:szCs w:val="22"/>
        </w:rPr>
      </w:pPr>
      <w:r w:rsidRPr="00B11F4B">
        <w:rPr>
          <w:rFonts w:asciiTheme="majorHAnsi" w:hAnsiTheme="majorHAnsi" w:cs="Times"/>
          <w:sz w:val="22"/>
          <w:szCs w:val="22"/>
        </w:rPr>
        <w:t>Lower percentage of engagement for employees under 35</w:t>
      </w:r>
      <w:r w:rsidR="00AA5881" w:rsidRPr="00B11F4B">
        <w:rPr>
          <w:rFonts w:asciiTheme="majorHAnsi" w:hAnsiTheme="majorHAnsi" w:cs="Times"/>
          <w:sz w:val="22"/>
          <w:szCs w:val="22"/>
        </w:rPr>
        <w:t>;</w:t>
      </w:r>
    </w:p>
    <w:p w14:paraId="12810E50" w14:textId="370DF5B5" w:rsidR="000552F0" w:rsidRPr="00B11F4B" w:rsidRDefault="000552F0" w:rsidP="000552F0">
      <w:pPr>
        <w:pStyle w:val="ListParagraph"/>
        <w:numPr>
          <w:ilvl w:val="0"/>
          <w:numId w:val="11"/>
        </w:numPr>
        <w:jc w:val="both"/>
        <w:rPr>
          <w:rFonts w:asciiTheme="majorHAnsi" w:hAnsiTheme="majorHAnsi" w:cs="Times"/>
          <w:sz w:val="22"/>
          <w:szCs w:val="22"/>
        </w:rPr>
      </w:pPr>
      <w:r w:rsidRPr="00B11F4B">
        <w:rPr>
          <w:rFonts w:asciiTheme="majorHAnsi" w:hAnsiTheme="majorHAnsi" w:cs="Times"/>
          <w:sz w:val="22"/>
          <w:szCs w:val="22"/>
        </w:rPr>
        <w:t>Females and managers were more engaged</w:t>
      </w:r>
      <w:r w:rsidR="00AA5881" w:rsidRPr="00B11F4B">
        <w:rPr>
          <w:rFonts w:asciiTheme="majorHAnsi" w:hAnsiTheme="majorHAnsi" w:cs="Times"/>
          <w:sz w:val="22"/>
          <w:szCs w:val="22"/>
        </w:rPr>
        <w:t>;</w:t>
      </w:r>
    </w:p>
    <w:p w14:paraId="53A5BA2C" w14:textId="762CE91B" w:rsidR="000552F0" w:rsidRPr="00B11F4B" w:rsidRDefault="000552F0" w:rsidP="000552F0">
      <w:pPr>
        <w:pStyle w:val="ListParagraph"/>
        <w:numPr>
          <w:ilvl w:val="0"/>
          <w:numId w:val="11"/>
        </w:numPr>
        <w:jc w:val="both"/>
        <w:rPr>
          <w:rFonts w:asciiTheme="majorHAnsi" w:hAnsiTheme="majorHAnsi" w:cs="Times"/>
          <w:sz w:val="22"/>
          <w:szCs w:val="22"/>
        </w:rPr>
      </w:pPr>
      <w:r w:rsidRPr="00B11F4B">
        <w:rPr>
          <w:rFonts w:asciiTheme="majorHAnsi" w:hAnsiTheme="majorHAnsi" w:cs="Times"/>
          <w:sz w:val="22"/>
          <w:szCs w:val="22"/>
        </w:rPr>
        <w:t>Employees with flexible working possibilities were proud advocates of the organisation</w:t>
      </w:r>
      <w:r w:rsidR="00EC3248" w:rsidRPr="00B11F4B">
        <w:rPr>
          <w:rFonts w:asciiTheme="majorHAnsi" w:hAnsiTheme="majorHAnsi" w:cs="Times"/>
          <w:sz w:val="22"/>
          <w:szCs w:val="22"/>
        </w:rPr>
        <w:t xml:space="preserve"> (Johns and Ellis 2016). </w:t>
      </w:r>
    </w:p>
    <w:p w14:paraId="76F340FC" w14:textId="6D10FC41" w:rsidR="00F36DA9" w:rsidRPr="00B11F4B" w:rsidRDefault="00F36DA9" w:rsidP="002B134C">
      <w:pPr>
        <w:jc w:val="both"/>
        <w:rPr>
          <w:rFonts w:asciiTheme="majorHAnsi" w:hAnsiTheme="majorHAnsi" w:cs="Times"/>
          <w:sz w:val="22"/>
          <w:szCs w:val="22"/>
        </w:rPr>
      </w:pPr>
    </w:p>
    <w:p w14:paraId="3FAA3B6E" w14:textId="613860EE" w:rsidR="00F36DA9" w:rsidRPr="00B11F4B" w:rsidRDefault="00F36DA9" w:rsidP="002B134C">
      <w:pPr>
        <w:jc w:val="both"/>
        <w:rPr>
          <w:rFonts w:asciiTheme="majorHAnsi" w:hAnsiTheme="majorHAnsi" w:cs="Times"/>
          <w:b/>
          <w:bCs/>
          <w:sz w:val="22"/>
          <w:szCs w:val="22"/>
        </w:rPr>
      </w:pPr>
      <w:r w:rsidRPr="00B11F4B">
        <w:rPr>
          <w:rFonts w:asciiTheme="majorHAnsi" w:hAnsiTheme="majorHAnsi" w:cs="Times"/>
          <w:b/>
          <w:bCs/>
          <w:sz w:val="22"/>
          <w:szCs w:val="22"/>
        </w:rPr>
        <w:t xml:space="preserve">Gallup </w:t>
      </w:r>
      <w:r w:rsidR="00EC3248" w:rsidRPr="00B11F4B">
        <w:rPr>
          <w:rFonts w:asciiTheme="majorHAnsi" w:hAnsiTheme="majorHAnsi" w:cs="Times"/>
          <w:b/>
          <w:bCs/>
          <w:sz w:val="22"/>
          <w:szCs w:val="22"/>
        </w:rPr>
        <w:t>Research</w:t>
      </w:r>
    </w:p>
    <w:p w14:paraId="2F3725BD" w14:textId="6476388D" w:rsidR="00F36DA9" w:rsidRPr="00B11F4B" w:rsidRDefault="00EC3248" w:rsidP="00167FF7">
      <w:pPr>
        <w:jc w:val="both"/>
        <w:rPr>
          <w:rFonts w:ascii="Calibri" w:hAnsi="Calibri" w:cs="Times"/>
          <w:sz w:val="22"/>
          <w:szCs w:val="22"/>
        </w:rPr>
      </w:pPr>
      <w:r w:rsidRPr="00B11F4B">
        <w:rPr>
          <w:rFonts w:asciiTheme="majorHAnsi" w:hAnsiTheme="majorHAnsi" w:cs="Times"/>
          <w:sz w:val="22"/>
          <w:szCs w:val="22"/>
        </w:rPr>
        <w:t xml:space="preserve">The </w:t>
      </w:r>
      <w:proofErr w:type="spellStart"/>
      <w:r w:rsidRPr="00B11F4B">
        <w:rPr>
          <w:rFonts w:asciiTheme="majorHAnsi" w:hAnsiTheme="majorHAnsi" w:cs="Times"/>
          <w:sz w:val="22"/>
          <w:szCs w:val="22"/>
        </w:rPr>
        <w:t>gallup</w:t>
      </w:r>
      <w:proofErr w:type="spellEnd"/>
      <w:r w:rsidRPr="00B11F4B">
        <w:rPr>
          <w:rFonts w:asciiTheme="majorHAnsi" w:hAnsiTheme="majorHAnsi" w:cs="Times"/>
          <w:sz w:val="22"/>
          <w:szCs w:val="22"/>
        </w:rPr>
        <w:t xml:space="preserve"> questionnaire is commonly known as 12 questions designed to measure levels of employee engagement within an organisation (Gallup</w:t>
      </w:r>
      <w:r w:rsidR="006F58ED">
        <w:rPr>
          <w:rFonts w:asciiTheme="majorHAnsi" w:hAnsiTheme="majorHAnsi" w:cs="Times"/>
          <w:sz w:val="22"/>
          <w:szCs w:val="22"/>
        </w:rPr>
        <w:t xml:space="preserve"> n.d.</w:t>
      </w:r>
      <w:r w:rsidRPr="00B11F4B">
        <w:rPr>
          <w:rFonts w:asciiTheme="majorHAnsi" w:hAnsiTheme="majorHAnsi" w:cs="Times"/>
          <w:sz w:val="22"/>
          <w:szCs w:val="22"/>
        </w:rPr>
        <w:t xml:space="preserve">). Marcus Buckingham used this approach in his sample of working employees within the UK (2001). Somewhat conflicting </w:t>
      </w:r>
      <w:r w:rsidRPr="00B11F4B">
        <w:rPr>
          <w:rFonts w:ascii="Calibri" w:hAnsi="Calibri" w:cs="Times"/>
          <w:sz w:val="22"/>
          <w:szCs w:val="22"/>
        </w:rPr>
        <w:t xml:space="preserve">with the above figure, at least 80% of employees had reported that they were disengaged. This level of disengagement negatively influenced organisational measures i.e. sickness absences and presenteeism. Disengaged employees lost an average double amount of working days (10.68) as engaged employees. For workers that had been part of an organisation for many years, they’re engagement levels had lowered due to the repetitiveness nature and less opportunities to prosper (Johns and Ellis 2016). </w:t>
      </w:r>
    </w:p>
    <w:p w14:paraId="13EE10E5" w14:textId="77777777" w:rsidR="002B134C" w:rsidRPr="00B11F4B" w:rsidRDefault="002B134C" w:rsidP="00167FF7">
      <w:pPr>
        <w:jc w:val="both"/>
        <w:rPr>
          <w:rFonts w:ascii="Calibri" w:hAnsi="Calibri" w:cs="Times"/>
          <w:sz w:val="22"/>
          <w:szCs w:val="22"/>
        </w:rPr>
      </w:pPr>
    </w:p>
    <w:p w14:paraId="2BA4FC96" w14:textId="6335893B" w:rsidR="00EC3248" w:rsidRPr="00B11F4B" w:rsidRDefault="00EC3248" w:rsidP="00167FF7">
      <w:pPr>
        <w:jc w:val="both"/>
        <w:rPr>
          <w:rFonts w:ascii="Calibri" w:hAnsi="Calibri"/>
          <w:b/>
          <w:sz w:val="22"/>
          <w:szCs w:val="22"/>
          <w:u w:val="single"/>
        </w:rPr>
      </w:pPr>
      <w:r w:rsidRPr="00B11F4B">
        <w:rPr>
          <w:rFonts w:ascii="Calibri" w:hAnsi="Calibri"/>
          <w:b/>
          <w:sz w:val="22"/>
          <w:szCs w:val="22"/>
          <w:u w:val="single"/>
        </w:rPr>
        <w:t>Lab</w:t>
      </w:r>
      <w:r w:rsidR="00167FF7" w:rsidRPr="00B11F4B">
        <w:rPr>
          <w:rFonts w:ascii="Calibri" w:hAnsi="Calibri"/>
          <w:b/>
          <w:sz w:val="22"/>
          <w:szCs w:val="22"/>
          <w:u w:val="single"/>
        </w:rPr>
        <w:t>o</w:t>
      </w:r>
      <w:r w:rsidRPr="00B11F4B">
        <w:rPr>
          <w:rFonts w:ascii="Calibri" w:hAnsi="Calibri"/>
          <w:b/>
          <w:sz w:val="22"/>
          <w:szCs w:val="22"/>
          <w:u w:val="single"/>
        </w:rPr>
        <w:t xml:space="preserve">ur Market Outlook Report – CIPD May 2019 </w:t>
      </w:r>
    </w:p>
    <w:p w14:paraId="21B6968B" w14:textId="13407FD7" w:rsidR="00167FF7" w:rsidRPr="00B11F4B" w:rsidRDefault="00167FF7" w:rsidP="00167FF7">
      <w:pPr>
        <w:spacing w:after="200" w:line="276" w:lineRule="auto"/>
        <w:jc w:val="both"/>
        <w:rPr>
          <w:rFonts w:ascii="Calibri" w:hAnsi="Calibri"/>
          <w:sz w:val="22"/>
          <w:szCs w:val="22"/>
        </w:rPr>
      </w:pPr>
      <w:r w:rsidRPr="00B11F4B">
        <w:rPr>
          <w:rFonts w:ascii="Calibri" w:hAnsi="Calibri"/>
          <w:sz w:val="22"/>
          <w:szCs w:val="22"/>
        </w:rPr>
        <w:t>Overall, the report shares that employment is on the high. Although, during the spring report, CIPD shared concerns with discovering talent for lower level positions, with an overall 41% of organisations sharing that it is problematic filling vacancies</w:t>
      </w:r>
      <w:r w:rsidR="00E44D9B">
        <w:rPr>
          <w:rFonts w:ascii="Calibri" w:hAnsi="Calibri"/>
          <w:sz w:val="22"/>
          <w:szCs w:val="22"/>
        </w:rPr>
        <w:t xml:space="preserve"> (2019)</w:t>
      </w:r>
      <w:r w:rsidRPr="00B11F4B">
        <w:rPr>
          <w:rFonts w:ascii="Calibri" w:hAnsi="Calibri"/>
          <w:sz w:val="22"/>
          <w:szCs w:val="22"/>
        </w:rPr>
        <w:t>. From an organisational perspective, 22% of employees believe that it should be an organisation sourcing learning &amp; development opportunity for them to grow and prosper, which could lead to the 1/3 of companies agr</w:t>
      </w:r>
      <w:r w:rsidR="00E44D9B">
        <w:rPr>
          <w:rFonts w:ascii="Calibri" w:hAnsi="Calibri"/>
          <w:sz w:val="22"/>
          <w:szCs w:val="22"/>
        </w:rPr>
        <w:t>e</w:t>
      </w:r>
      <w:r w:rsidRPr="00B11F4B">
        <w:rPr>
          <w:rFonts w:ascii="Calibri" w:hAnsi="Calibri"/>
          <w:sz w:val="22"/>
          <w:szCs w:val="22"/>
        </w:rPr>
        <w:t>eing that it is becoming harder to keep employees</w:t>
      </w:r>
      <w:r w:rsidR="00E44D9B">
        <w:rPr>
          <w:rFonts w:ascii="Calibri" w:hAnsi="Calibri"/>
          <w:sz w:val="22"/>
          <w:szCs w:val="22"/>
        </w:rPr>
        <w:t xml:space="preserve">. </w:t>
      </w:r>
      <w:r w:rsidRPr="00B11F4B">
        <w:rPr>
          <w:rFonts w:ascii="Calibri" w:hAnsi="Calibri"/>
          <w:sz w:val="22"/>
          <w:szCs w:val="22"/>
        </w:rPr>
        <w:t>Increasing salaries is common with over half of organisations considering for difficult to recruit vacancies but are employing employees from a pool of different groups i.e. older and deprived</w:t>
      </w:r>
      <w:r w:rsidR="00E44D9B">
        <w:rPr>
          <w:rFonts w:ascii="Calibri" w:hAnsi="Calibri"/>
          <w:sz w:val="22"/>
          <w:szCs w:val="22"/>
        </w:rPr>
        <w:t xml:space="preserve"> (CIPD 2019). </w:t>
      </w:r>
    </w:p>
    <w:p w14:paraId="618FACAC" w14:textId="0342E760" w:rsidR="002B134C" w:rsidRPr="00B11F4B" w:rsidRDefault="001B14B8" w:rsidP="002B134C">
      <w:pPr>
        <w:jc w:val="both"/>
        <w:rPr>
          <w:rFonts w:asciiTheme="majorHAnsi" w:hAnsiTheme="majorHAnsi" w:cs="Times"/>
          <w:b/>
          <w:bCs/>
          <w:sz w:val="22"/>
          <w:szCs w:val="22"/>
        </w:rPr>
      </w:pPr>
      <w:r w:rsidRPr="00B11F4B">
        <w:rPr>
          <w:rFonts w:asciiTheme="majorHAnsi" w:hAnsiTheme="majorHAnsi" w:cs="Times"/>
          <w:b/>
          <w:bCs/>
          <w:sz w:val="22"/>
          <w:szCs w:val="22"/>
        </w:rPr>
        <w:t>Conclusion</w:t>
      </w:r>
    </w:p>
    <w:p w14:paraId="38B2FB5B" w14:textId="77777777" w:rsidR="001B14B8" w:rsidRPr="00B11F4B" w:rsidRDefault="001B14B8" w:rsidP="002B134C">
      <w:pPr>
        <w:jc w:val="both"/>
        <w:rPr>
          <w:rFonts w:asciiTheme="majorHAnsi" w:hAnsiTheme="majorHAnsi" w:cs="Times"/>
          <w:sz w:val="22"/>
          <w:szCs w:val="22"/>
        </w:rPr>
      </w:pPr>
    </w:p>
    <w:p w14:paraId="160A6348" w14:textId="03BB5674" w:rsidR="001B14B8" w:rsidRPr="00B11F4B" w:rsidRDefault="00167FF7" w:rsidP="002B134C">
      <w:pPr>
        <w:jc w:val="both"/>
        <w:rPr>
          <w:rFonts w:asciiTheme="majorHAnsi" w:hAnsiTheme="majorHAnsi" w:cs="Times"/>
          <w:sz w:val="22"/>
          <w:szCs w:val="22"/>
        </w:rPr>
      </w:pPr>
      <w:r w:rsidRPr="00B11F4B">
        <w:rPr>
          <w:rFonts w:asciiTheme="majorHAnsi" w:hAnsiTheme="majorHAnsi" w:cs="Times"/>
          <w:sz w:val="22"/>
          <w:szCs w:val="22"/>
        </w:rPr>
        <w:t xml:space="preserve">From the above research, it is apparent that </w:t>
      </w:r>
      <w:r w:rsidR="00D63639" w:rsidRPr="00B11F4B">
        <w:rPr>
          <w:rFonts w:asciiTheme="majorHAnsi" w:hAnsiTheme="majorHAnsi" w:cs="Times"/>
          <w:sz w:val="22"/>
          <w:szCs w:val="22"/>
        </w:rPr>
        <w:t>employee engagement begins from within an organisation and developed by employees (Johns and Ellis 2016). With the concern of being unable to fill recruitment vacancies and staff feeling underdeveloped, up-skilling employees is to be considered as a solution to these concerns. By up-skilling employees, they will feel appreciated and trusted to carry out additional work which will lead to more motivated employees sharing positive remarks regarding the organisation to other perspective employees (</w:t>
      </w:r>
      <w:r w:rsidR="006F58ED">
        <w:rPr>
          <w:rFonts w:asciiTheme="majorHAnsi" w:hAnsiTheme="majorHAnsi" w:cs="Times"/>
          <w:sz w:val="22"/>
          <w:szCs w:val="22"/>
        </w:rPr>
        <w:t>Acas 2014).</w:t>
      </w:r>
      <w:r w:rsidR="00D63639" w:rsidRPr="00B11F4B">
        <w:rPr>
          <w:rFonts w:asciiTheme="majorHAnsi" w:hAnsiTheme="majorHAnsi" w:cs="Times"/>
          <w:sz w:val="22"/>
          <w:szCs w:val="22"/>
        </w:rPr>
        <w:t xml:space="preserve"> </w:t>
      </w:r>
    </w:p>
    <w:p w14:paraId="7DE498D2" w14:textId="77777777" w:rsidR="001B14B8" w:rsidRPr="00B11F4B" w:rsidRDefault="001B14B8" w:rsidP="002B134C">
      <w:pPr>
        <w:jc w:val="both"/>
        <w:rPr>
          <w:rFonts w:asciiTheme="majorHAnsi" w:hAnsiTheme="majorHAnsi" w:cs="Times"/>
          <w:sz w:val="22"/>
          <w:szCs w:val="22"/>
        </w:rPr>
      </w:pPr>
    </w:p>
    <w:p w14:paraId="04DFF81B" w14:textId="20ABA766" w:rsidR="002B134C" w:rsidRPr="00B11F4B" w:rsidRDefault="00D63639" w:rsidP="002B134C">
      <w:pPr>
        <w:jc w:val="both"/>
        <w:rPr>
          <w:rFonts w:asciiTheme="majorHAnsi" w:hAnsiTheme="majorHAnsi" w:cs="Times"/>
          <w:sz w:val="22"/>
          <w:szCs w:val="22"/>
        </w:rPr>
      </w:pPr>
      <w:r w:rsidRPr="00B11F4B">
        <w:rPr>
          <w:rFonts w:asciiTheme="majorHAnsi" w:hAnsiTheme="majorHAnsi" w:cs="Times"/>
          <w:sz w:val="22"/>
          <w:szCs w:val="22"/>
        </w:rPr>
        <w:lastRenderedPageBreak/>
        <w:t>With CIPD referencing to a range of unconsidered groups being targeted for vacancies, this could lead to unexperienced managers recruiting based on difficulties rather than a good fit for the organisation</w:t>
      </w:r>
      <w:r w:rsidR="00E44D9B">
        <w:rPr>
          <w:rFonts w:asciiTheme="majorHAnsi" w:hAnsiTheme="majorHAnsi" w:cs="Times"/>
          <w:sz w:val="22"/>
          <w:szCs w:val="22"/>
        </w:rPr>
        <w:t xml:space="preserve"> (2019)</w:t>
      </w:r>
      <w:r w:rsidRPr="00B11F4B">
        <w:rPr>
          <w:rFonts w:asciiTheme="majorHAnsi" w:hAnsiTheme="majorHAnsi" w:cs="Times"/>
          <w:sz w:val="22"/>
          <w:szCs w:val="22"/>
        </w:rPr>
        <w:t xml:space="preserve">. Moving forward, organisations should consider values as an integral part of the recruitment process and </w:t>
      </w:r>
      <w:r w:rsidR="001B14B8" w:rsidRPr="00B11F4B">
        <w:rPr>
          <w:rFonts w:asciiTheme="majorHAnsi" w:hAnsiTheme="majorHAnsi" w:cs="Times"/>
          <w:sz w:val="22"/>
          <w:szCs w:val="22"/>
        </w:rPr>
        <w:t>include as a high scoring question during an interview</w:t>
      </w:r>
      <w:r w:rsidR="00E44D9B">
        <w:rPr>
          <w:rFonts w:asciiTheme="majorHAnsi" w:hAnsiTheme="majorHAnsi" w:cs="Times"/>
          <w:sz w:val="22"/>
          <w:szCs w:val="22"/>
        </w:rPr>
        <w:t xml:space="preserve"> (Johns and Ellis 2016)</w:t>
      </w:r>
      <w:r w:rsidR="001B14B8" w:rsidRPr="00B11F4B">
        <w:rPr>
          <w:rFonts w:asciiTheme="majorHAnsi" w:hAnsiTheme="majorHAnsi" w:cs="Times"/>
          <w:sz w:val="22"/>
          <w:szCs w:val="22"/>
        </w:rPr>
        <w:t xml:space="preserve">. Successful candidates will have understood the culture of the organisation and clearly fit in with the ethos. </w:t>
      </w:r>
    </w:p>
    <w:p w14:paraId="1F3DD62A" w14:textId="0567EFDC" w:rsidR="002B134C" w:rsidRPr="00B11F4B" w:rsidRDefault="002B134C" w:rsidP="002B134C">
      <w:pPr>
        <w:jc w:val="both"/>
        <w:rPr>
          <w:rFonts w:asciiTheme="majorHAnsi" w:hAnsiTheme="majorHAnsi" w:cs="Times"/>
          <w:sz w:val="22"/>
          <w:szCs w:val="22"/>
          <w:lang w:val="en-US"/>
        </w:rPr>
      </w:pPr>
    </w:p>
    <w:p w14:paraId="0F8FC4CC" w14:textId="160BDEF9" w:rsidR="00AA5881" w:rsidRPr="00AB4FCE" w:rsidRDefault="00AA5881" w:rsidP="00AA5881">
      <w:pPr>
        <w:jc w:val="both"/>
        <w:rPr>
          <w:rFonts w:asciiTheme="majorHAnsi" w:hAnsiTheme="majorHAnsi" w:cs="Times"/>
          <w:sz w:val="22"/>
          <w:szCs w:val="22"/>
        </w:rPr>
      </w:pPr>
      <w:r w:rsidRPr="00AB4FCE">
        <w:rPr>
          <w:rFonts w:asciiTheme="majorHAnsi" w:hAnsiTheme="majorHAnsi" w:cs="Times"/>
          <w:sz w:val="22"/>
          <w:szCs w:val="22"/>
        </w:rPr>
        <w:t>More commonly, employees are interested in the benefits that an organisation can offer, which are more often non-monetary. Its having managers adhering and leading in line with the organisations culture and values, to ensure that employees are passionate about their role and can work to meet organisational priorities (</w:t>
      </w:r>
      <w:hyperlink r:id="rId8" w:history="1">
        <w:r w:rsidR="00E44D9B" w:rsidRPr="00AB4FCE">
          <w:rPr>
            <w:rStyle w:val="Hyperlink"/>
            <w:rFonts w:ascii="OpenSans-Semibold" w:hAnsi="OpenSans-Semibold"/>
            <w:color w:val="auto"/>
            <w:sz w:val="21"/>
            <w:szCs w:val="21"/>
            <w:u w:val="none"/>
            <w:shd w:val="clear" w:color="auto" w:fill="F6F6F6"/>
          </w:rPr>
          <w:t>Brown</w:t>
        </w:r>
      </w:hyperlink>
      <w:r w:rsidR="00E44D9B" w:rsidRPr="00AB4FCE">
        <w:rPr>
          <w:rFonts w:ascii="Opensans" w:hAnsi="Opensans"/>
          <w:sz w:val="21"/>
          <w:szCs w:val="21"/>
          <w:shd w:val="clear" w:color="auto" w:fill="F6F6F6"/>
        </w:rPr>
        <w:t>, </w:t>
      </w:r>
      <w:hyperlink r:id="rId9" w:history="1">
        <w:r w:rsidR="00E44D9B" w:rsidRPr="00AB4FCE">
          <w:rPr>
            <w:rStyle w:val="Hyperlink"/>
            <w:rFonts w:ascii="OpenSans-Semibold" w:hAnsi="OpenSans-Semibold"/>
            <w:color w:val="auto"/>
            <w:sz w:val="21"/>
            <w:szCs w:val="21"/>
            <w:u w:val="none"/>
            <w:shd w:val="clear" w:color="auto" w:fill="F6F6F6"/>
          </w:rPr>
          <w:t>Melian</w:t>
        </w:r>
      </w:hyperlink>
      <w:r w:rsidR="00E44D9B" w:rsidRPr="00AB4FCE">
        <w:rPr>
          <w:rFonts w:ascii="Opensans" w:hAnsi="Opensans"/>
          <w:sz w:val="21"/>
          <w:szCs w:val="21"/>
          <w:shd w:val="clear" w:color="auto" w:fill="F6F6F6"/>
        </w:rPr>
        <w:t>, </w:t>
      </w:r>
      <w:hyperlink r:id="rId10" w:history="1">
        <w:r w:rsidR="00E44D9B" w:rsidRPr="00AB4FCE">
          <w:rPr>
            <w:rStyle w:val="Hyperlink"/>
            <w:rFonts w:ascii="OpenSans-Semibold" w:hAnsi="OpenSans-Semibold"/>
            <w:color w:val="auto"/>
            <w:sz w:val="21"/>
            <w:szCs w:val="21"/>
            <w:u w:val="none"/>
            <w:shd w:val="clear" w:color="auto" w:fill="F6F6F6"/>
          </w:rPr>
          <w:t>Solow</w:t>
        </w:r>
      </w:hyperlink>
      <w:r w:rsidR="00E44D9B" w:rsidRPr="00AB4FCE">
        <w:rPr>
          <w:rFonts w:ascii="Opensans" w:hAnsi="Opensans"/>
          <w:sz w:val="21"/>
          <w:szCs w:val="21"/>
          <w:shd w:val="clear" w:color="auto" w:fill="F6F6F6"/>
        </w:rPr>
        <w:t xml:space="preserve">, </w:t>
      </w:r>
      <w:proofErr w:type="spellStart"/>
      <w:r w:rsidR="00E44D9B" w:rsidRPr="00AB4FCE">
        <w:rPr>
          <w:rFonts w:ascii="Opensans" w:hAnsi="Opensans"/>
          <w:sz w:val="21"/>
          <w:szCs w:val="21"/>
          <w:shd w:val="clear" w:color="auto" w:fill="F6F6F6"/>
        </w:rPr>
        <w:t>Chheng</w:t>
      </w:r>
      <w:proofErr w:type="spellEnd"/>
      <w:r w:rsidR="00E44D9B" w:rsidRPr="00AB4FCE">
        <w:rPr>
          <w:rFonts w:ascii="Opensans" w:hAnsi="Opensans"/>
          <w:sz w:val="21"/>
          <w:szCs w:val="21"/>
          <w:shd w:val="clear" w:color="auto" w:fill="F6F6F6"/>
        </w:rPr>
        <w:t xml:space="preserve">, </w:t>
      </w:r>
      <w:r w:rsidR="00E44D9B" w:rsidRPr="00AB4FCE">
        <w:rPr>
          <w:rFonts w:ascii="Opensans" w:hAnsi="Opensans"/>
          <w:sz w:val="21"/>
          <w:szCs w:val="21"/>
          <w:shd w:val="clear" w:color="auto" w:fill="F6F6F6"/>
        </w:rPr>
        <w:t xml:space="preserve">and </w:t>
      </w:r>
      <w:r w:rsidR="00E44D9B" w:rsidRPr="00AB4FCE">
        <w:rPr>
          <w:rFonts w:ascii="Opensans" w:hAnsi="Opensans"/>
          <w:sz w:val="21"/>
          <w:szCs w:val="21"/>
          <w:shd w:val="clear" w:color="auto" w:fill="F6F6F6"/>
        </w:rPr>
        <w:t>Parker</w:t>
      </w:r>
      <w:r w:rsidR="00E44D9B" w:rsidRPr="00AB4FCE">
        <w:rPr>
          <w:rFonts w:ascii="Opensans" w:hAnsi="Opensans"/>
          <w:sz w:val="21"/>
          <w:szCs w:val="21"/>
          <w:shd w:val="clear" w:color="auto" w:fill="F6F6F6"/>
        </w:rPr>
        <w:t xml:space="preserve"> 201</w:t>
      </w:r>
      <w:r w:rsidR="007954A3" w:rsidRPr="00AB4FCE">
        <w:rPr>
          <w:rFonts w:ascii="Opensans" w:hAnsi="Opensans"/>
          <w:sz w:val="21"/>
          <w:szCs w:val="21"/>
          <w:shd w:val="clear" w:color="auto" w:fill="F6F6F6"/>
        </w:rPr>
        <w:t xml:space="preserve">5). </w:t>
      </w:r>
      <w:r w:rsidRPr="00AB4FCE">
        <w:rPr>
          <w:rFonts w:asciiTheme="majorHAnsi" w:hAnsiTheme="majorHAnsi" w:cs="Times"/>
          <w:sz w:val="22"/>
          <w:szCs w:val="22"/>
        </w:rPr>
        <w:t xml:space="preserve"> </w:t>
      </w:r>
      <w:bookmarkStart w:id="0" w:name="_GoBack"/>
      <w:bookmarkEnd w:id="0"/>
    </w:p>
    <w:p w14:paraId="224DBF22" w14:textId="197D717F" w:rsidR="002B134C" w:rsidRPr="00B11F4B" w:rsidRDefault="002B134C" w:rsidP="002B134C">
      <w:pPr>
        <w:jc w:val="both"/>
        <w:rPr>
          <w:rFonts w:asciiTheme="majorHAnsi" w:hAnsiTheme="majorHAnsi" w:cs="Times"/>
          <w:sz w:val="22"/>
          <w:szCs w:val="22"/>
          <w:lang w:val="en-US"/>
        </w:rPr>
      </w:pPr>
    </w:p>
    <w:p w14:paraId="1BAA45D5" w14:textId="74BAD947" w:rsidR="003D09F4" w:rsidRPr="002B134C" w:rsidRDefault="00AA5881" w:rsidP="002B134C">
      <w:pPr>
        <w:jc w:val="both"/>
        <w:rPr>
          <w:rFonts w:asciiTheme="majorHAnsi" w:hAnsiTheme="majorHAnsi" w:cs="Times"/>
          <w:color w:val="5D5D5D"/>
          <w:sz w:val="22"/>
          <w:szCs w:val="22"/>
          <w:lang w:val="en-US"/>
        </w:rPr>
      </w:pPr>
      <w:r w:rsidRPr="00B11F4B">
        <w:rPr>
          <w:rFonts w:asciiTheme="majorHAnsi" w:hAnsiTheme="majorHAnsi" w:cs="Times"/>
          <w:sz w:val="22"/>
          <w:szCs w:val="22"/>
          <w:lang w:val="en-US"/>
        </w:rPr>
        <w:t xml:space="preserve">In accordance to </w:t>
      </w:r>
      <w:proofErr w:type="spellStart"/>
      <w:r w:rsidRPr="00B11F4B">
        <w:rPr>
          <w:rFonts w:asciiTheme="majorHAnsi" w:hAnsiTheme="majorHAnsi" w:cs="Times"/>
          <w:sz w:val="22"/>
          <w:szCs w:val="22"/>
          <w:lang w:val="en-US"/>
        </w:rPr>
        <w:t>Mazlow’s</w:t>
      </w:r>
      <w:proofErr w:type="spellEnd"/>
      <w:r w:rsidRPr="00B11F4B">
        <w:rPr>
          <w:rFonts w:asciiTheme="majorHAnsi" w:hAnsiTheme="majorHAnsi" w:cs="Times"/>
          <w:sz w:val="22"/>
          <w:szCs w:val="22"/>
          <w:lang w:val="en-US"/>
        </w:rPr>
        <w:t xml:space="preserve"> Hierarchy of needs, employee wellbeing and flexibility are large contributing factors in allowing an employee to be the best they can. Moving forward, by supporting </w:t>
      </w:r>
      <w:r w:rsidR="00E44D9B" w:rsidRPr="00B11F4B">
        <w:rPr>
          <w:rFonts w:asciiTheme="majorHAnsi" w:hAnsiTheme="majorHAnsi" w:cs="Times"/>
          <w:sz w:val="22"/>
          <w:szCs w:val="22"/>
          <w:lang w:val="en-US"/>
        </w:rPr>
        <w:t>employee’s</w:t>
      </w:r>
      <w:r w:rsidRPr="00B11F4B">
        <w:rPr>
          <w:rFonts w:asciiTheme="majorHAnsi" w:hAnsiTheme="majorHAnsi" w:cs="Times"/>
          <w:sz w:val="22"/>
          <w:szCs w:val="22"/>
          <w:lang w:val="en-US"/>
        </w:rPr>
        <w:t xml:space="preserve"> health and considering flexible working opportunities to have a better work life balance, employees will feel appreciated, committed and willing to go the extra </w:t>
      </w:r>
      <w:r w:rsidR="00E44D9B" w:rsidRPr="00B11F4B">
        <w:rPr>
          <w:rFonts w:asciiTheme="majorHAnsi" w:hAnsiTheme="majorHAnsi" w:cs="Times"/>
          <w:sz w:val="22"/>
          <w:szCs w:val="22"/>
          <w:lang w:val="en-US"/>
        </w:rPr>
        <w:t>mile will</w:t>
      </w:r>
      <w:r w:rsidRPr="00B11F4B">
        <w:rPr>
          <w:rFonts w:asciiTheme="majorHAnsi" w:hAnsiTheme="majorHAnsi" w:cs="Times"/>
          <w:sz w:val="22"/>
          <w:szCs w:val="22"/>
          <w:lang w:val="en-US"/>
        </w:rPr>
        <w:t xml:space="preserve"> be more committed</w:t>
      </w:r>
      <w:r w:rsidR="006F58ED">
        <w:rPr>
          <w:rFonts w:asciiTheme="majorHAnsi" w:hAnsiTheme="majorHAnsi" w:cs="Times"/>
          <w:sz w:val="22"/>
          <w:szCs w:val="22"/>
          <w:lang w:val="en-US"/>
        </w:rPr>
        <w:t xml:space="preserve"> (Personnel Today 2013</w:t>
      </w:r>
      <w:r>
        <w:t xml:space="preserve">). </w:t>
      </w:r>
    </w:p>
    <w:p w14:paraId="6E45C4FB" w14:textId="77777777" w:rsidR="003D09F4" w:rsidRPr="002B134C" w:rsidRDefault="003D09F4" w:rsidP="002B134C">
      <w:pPr>
        <w:jc w:val="both"/>
        <w:rPr>
          <w:rFonts w:asciiTheme="majorHAnsi" w:hAnsiTheme="majorHAnsi" w:cs="Times"/>
          <w:color w:val="5D5D5D"/>
          <w:sz w:val="22"/>
          <w:szCs w:val="22"/>
          <w:lang w:val="en-US"/>
        </w:rPr>
      </w:pPr>
    </w:p>
    <w:p w14:paraId="05A2D1C4" w14:textId="77777777" w:rsidR="003D09F4" w:rsidRPr="002B134C" w:rsidRDefault="003D09F4" w:rsidP="002B134C">
      <w:pPr>
        <w:jc w:val="both"/>
        <w:rPr>
          <w:rFonts w:asciiTheme="majorHAnsi" w:hAnsiTheme="majorHAnsi" w:cs="Times"/>
          <w:color w:val="5D5D5D"/>
          <w:sz w:val="22"/>
          <w:szCs w:val="22"/>
          <w:lang w:val="en-US"/>
        </w:rPr>
      </w:pPr>
    </w:p>
    <w:p w14:paraId="5255F3FD" w14:textId="77777777" w:rsidR="003D09F4" w:rsidRPr="002B134C" w:rsidRDefault="003D09F4" w:rsidP="002B134C">
      <w:pPr>
        <w:jc w:val="both"/>
        <w:rPr>
          <w:rFonts w:asciiTheme="majorHAnsi" w:hAnsiTheme="majorHAnsi" w:cs="Times"/>
          <w:color w:val="5D5D5D"/>
          <w:sz w:val="22"/>
          <w:szCs w:val="22"/>
          <w:lang w:val="en-US"/>
        </w:rPr>
      </w:pPr>
    </w:p>
    <w:p w14:paraId="1DD6DE0F" w14:textId="77777777" w:rsidR="007954A3" w:rsidRDefault="007954A3" w:rsidP="00A164AC">
      <w:pPr>
        <w:jc w:val="both"/>
        <w:rPr>
          <w:rFonts w:asciiTheme="majorHAnsi" w:hAnsiTheme="majorHAnsi" w:cs="Times"/>
          <w:sz w:val="22"/>
          <w:szCs w:val="22"/>
          <w:u w:val="single"/>
          <w:lang w:val="en-US"/>
        </w:rPr>
      </w:pPr>
    </w:p>
    <w:p w14:paraId="59FC2412" w14:textId="77777777" w:rsidR="007954A3" w:rsidRDefault="007954A3" w:rsidP="00A164AC">
      <w:pPr>
        <w:jc w:val="both"/>
        <w:rPr>
          <w:rFonts w:asciiTheme="majorHAnsi" w:hAnsiTheme="majorHAnsi" w:cs="Times"/>
          <w:sz w:val="22"/>
          <w:szCs w:val="22"/>
          <w:u w:val="single"/>
          <w:lang w:val="en-US"/>
        </w:rPr>
      </w:pPr>
    </w:p>
    <w:p w14:paraId="67B0DF6F" w14:textId="77777777" w:rsidR="007954A3" w:rsidRDefault="007954A3" w:rsidP="00A164AC">
      <w:pPr>
        <w:jc w:val="both"/>
        <w:rPr>
          <w:rFonts w:asciiTheme="majorHAnsi" w:hAnsiTheme="majorHAnsi" w:cs="Times"/>
          <w:sz w:val="22"/>
          <w:szCs w:val="22"/>
          <w:u w:val="single"/>
          <w:lang w:val="en-US"/>
        </w:rPr>
      </w:pPr>
    </w:p>
    <w:p w14:paraId="39002E66" w14:textId="77777777" w:rsidR="007954A3" w:rsidRDefault="007954A3" w:rsidP="00A164AC">
      <w:pPr>
        <w:jc w:val="both"/>
        <w:rPr>
          <w:rFonts w:asciiTheme="majorHAnsi" w:hAnsiTheme="majorHAnsi" w:cs="Times"/>
          <w:sz w:val="22"/>
          <w:szCs w:val="22"/>
          <w:u w:val="single"/>
          <w:lang w:val="en-US"/>
        </w:rPr>
      </w:pPr>
    </w:p>
    <w:p w14:paraId="55AA8514" w14:textId="77777777" w:rsidR="007954A3" w:rsidRDefault="007954A3" w:rsidP="00A164AC">
      <w:pPr>
        <w:jc w:val="both"/>
        <w:rPr>
          <w:rFonts w:asciiTheme="majorHAnsi" w:hAnsiTheme="majorHAnsi" w:cs="Times"/>
          <w:sz w:val="22"/>
          <w:szCs w:val="22"/>
          <w:u w:val="single"/>
          <w:lang w:val="en-US"/>
        </w:rPr>
      </w:pPr>
    </w:p>
    <w:p w14:paraId="2ED6A00E" w14:textId="77777777" w:rsidR="007954A3" w:rsidRDefault="007954A3" w:rsidP="00A164AC">
      <w:pPr>
        <w:jc w:val="both"/>
        <w:rPr>
          <w:rFonts w:asciiTheme="majorHAnsi" w:hAnsiTheme="majorHAnsi" w:cs="Times"/>
          <w:sz w:val="22"/>
          <w:szCs w:val="22"/>
          <w:u w:val="single"/>
          <w:lang w:val="en-US"/>
        </w:rPr>
      </w:pPr>
    </w:p>
    <w:p w14:paraId="41844766" w14:textId="77777777" w:rsidR="007954A3" w:rsidRDefault="007954A3" w:rsidP="00A164AC">
      <w:pPr>
        <w:jc w:val="both"/>
        <w:rPr>
          <w:rFonts w:asciiTheme="majorHAnsi" w:hAnsiTheme="majorHAnsi" w:cs="Times"/>
          <w:sz w:val="22"/>
          <w:szCs w:val="22"/>
          <w:u w:val="single"/>
          <w:lang w:val="en-US"/>
        </w:rPr>
      </w:pPr>
    </w:p>
    <w:p w14:paraId="359D2623" w14:textId="77777777" w:rsidR="007954A3" w:rsidRDefault="007954A3" w:rsidP="00A164AC">
      <w:pPr>
        <w:jc w:val="both"/>
        <w:rPr>
          <w:rFonts w:asciiTheme="majorHAnsi" w:hAnsiTheme="majorHAnsi" w:cs="Times"/>
          <w:sz w:val="22"/>
          <w:szCs w:val="22"/>
          <w:u w:val="single"/>
          <w:lang w:val="en-US"/>
        </w:rPr>
      </w:pPr>
    </w:p>
    <w:p w14:paraId="175F6B24" w14:textId="77777777" w:rsidR="007954A3" w:rsidRDefault="007954A3" w:rsidP="00A164AC">
      <w:pPr>
        <w:jc w:val="both"/>
        <w:rPr>
          <w:rFonts w:asciiTheme="majorHAnsi" w:hAnsiTheme="majorHAnsi" w:cs="Times"/>
          <w:sz w:val="22"/>
          <w:szCs w:val="22"/>
          <w:u w:val="single"/>
          <w:lang w:val="en-US"/>
        </w:rPr>
      </w:pPr>
    </w:p>
    <w:p w14:paraId="4265464A" w14:textId="77777777" w:rsidR="007954A3" w:rsidRDefault="007954A3" w:rsidP="00A164AC">
      <w:pPr>
        <w:jc w:val="both"/>
        <w:rPr>
          <w:rFonts w:asciiTheme="majorHAnsi" w:hAnsiTheme="majorHAnsi" w:cs="Times"/>
          <w:sz w:val="22"/>
          <w:szCs w:val="22"/>
          <w:u w:val="single"/>
          <w:lang w:val="en-US"/>
        </w:rPr>
      </w:pPr>
    </w:p>
    <w:p w14:paraId="22E5D746" w14:textId="77777777" w:rsidR="007954A3" w:rsidRDefault="007954A3" w:rsidP="00A164AC">
      <w:pPr>
        <w:jc w:val="both"/>
        <w:rPr>
          <w:rFonts w:asciiTheme="majorHAnsi" w:hAnsiTheme="majorHAnsi" w:cs="Times"/>
          <w:sz w:val="22"/>
          <w:szCs w:val="22"/>
          <w:u w:val="single"/>
          <w:lang w:val="en-US"/>
        </w:rPr>
      </w:pPr>
    </w:p>
    <w:p w14:paraId="670EA55C" w14:textId="77777777" w:rsidR="007954A3" w:rsidRDefault="007954A3" w:rsidP="00A164AC">
      <w:pPr>
        <w:jc w:val="both"/>
        <w:rPr>
          <w:rFonts w:asciiTheme="majorHAnsi" w:hAnsiTheme="majorHAnsi" w:cs="Times"/>
          <w:sz w:val="22"/>
          <w:szCs w:val="22"/>
          <w:u w:val="single"/>
          <w:lang w:val="en-US"/>
        </w:rPr>
      </w:pPr>
    </w:p>
    <w:p w14:paraId="3FE741C0" w14:textId="77777777" w:rsidR="007954A3" w:rsidRDefault="007954A3" w:rsidP="00A164AC">
      <w:pPr>
        <w:jc w:val="both"/>
        <w:rPr>
          <w:rFonts w:asciiTheme="majorHAnsi" w:hAnsiTheme="majorHAnsi" w:cs="Times"/>
          <w:sz w:val="22"/>
          <w:szCs w:val="22"/>
          <w:u w:val="single"/>
          <w:lang w:val="en-US"/>
        </w:rPr>
      </w:pPr>
    </w:p>
    <w:p w14:paraId="0C90C85C" w14:textId="77777777" w:rsidR="007954A3" w:rsidRDefault="007954A3" w:rsidP="00A164AC">
      <w:pPr>
        <w:jc w:val="both"/>
        <w:rPr>
          <w:rFonts w:asciiTheme="majorHAnsi" w:hAnsiTheme="majorHAnsi" w:cs="Times"/>
          <w:sz w:val="22"/>
          <w:szCs w:val="22"/>
          <w:u w:val="single"/>
          <w:lang w:val="en-US"/>
        </w:rPr>
      </w:pPr>
    </w:p>
    <w:p w14:paraId="5C6B9323" w14:textId="31317D14" w:rsidR="007954A3" w:rsidRDefault="007954A3" w:rsidP="00A164AC">
      <w:pPr>
        <w:jc w:val="both"/>
        <w:rPr>
          <w:rFonts w:asciiTheme="majorHAnsi" w:hAnsiTheme="majorHAnsi" w:cs="Times"/>
          <w:sz w:val="22"/>
          <w:szCs w:val="22"/>
          <w:u w:val="single"/>
          <w:lang w:val="en-US"/>
        </w:rPr>
      </w:pPr>
    </w:p>
    <w:p w14:paraId="529827F4" w14:textId="3241A49E" w:rsidR="00AB4FCE" w:rsidRDefault="00AB4FCE" w:rsidP="00A164AC">
      <w:pPr>
        <w:jc w:val="both"/>
        <w:rPr>
          <w:rFonts w:asciiTheme="majorHAnsi" w:hAnsiTheme="majorHAnsi" w:cs="Times"/>
          <w:sz w:val="22"/>
          <w:szCs w:val="22"/>
          <w:u w:val="single"/>
          <w:lang w:val="en-US"/>
        </w:rPr>
      </w:pPr>
    </w:p>
    <w:p w14:paraId="1B55073C" w14:textId="2803475D" w:rsidR="00AB4FCE" w:rsidRDefault="00AB4FCE" w:rsidP="00A164AC">
      <w:pPr>
        <w:jc w:val="both"/>
        <w:rPr>
          <w:rFonts w:asciiTheme="majorHAnsi" w:hAnsiTheme="majorHAnsi" w:cs="Times"/>
          <w:sz w:val="22"/>
          <w:szCs w:val="22"/>
          <w:u w:val="single"/>
          <w:lang w:val="en-US"/>
        </w:rPr>
      </w:pPr>
    </w:p>
    <w:p w14:paraId="20D587F7" w14:textId="3ACDC5A7" w:rsidR="00AB4FCE" w:rsidRDefault="00AB4FCE" w:rsidP="00A164AC">
      <w:pPr>
        <w:jc w:val="both"/>
        <w:rPr>
          <w:rFonts w:asciiTheme="majorHAnsi" w:hAnsiTheme="majorHAnsi" w:cs="Times"/>
          <w:sz w:val="22"/>
          <w:szCs w:val="22"/>
          <w:u w:val="single"/>
          <w:lang w:val="en-US"/>
        </w:rPr>
      </w:pPr>
    </w:p>
    <w:p w14:paraId="032476FB" w14:textId="77777777" w:rsidR="00AB4FCE" w:rsidRDefault="00AB4FCE" w:rsidP="00A164AC">
      <w:pPr>
        <w:jc w:val="both"/>
        <w:rPr>
          <w:rFonts w:asciiTheme="majorHAnsi" w:hAnsiTheme="majorHAnsi" w:cs="Times"/>
          <w:sz w:val="22"/>
          <w:szCs w:val="22"/>
          <w:u w:val="single"/>
          <w:lang w:val="en-US"/>
        </w:rPr>
      </w:pPr>
    </w:p>
    <w:p w14:paraId="4CC313E8" w14:textId="77777777" w:rsidR="007954A3" w:rsidRDefault="007954A3" w:rsidP="00A164AC">
      <w:pPr>
        <w:jc w:val="both"/>
        <w:rPr>
          <w:rFonts w:asciiTheme="majorHAnsi" w:hAnsiTheme="majorHAnsi" w:cs="Times"/>
          <w:sz w:val="22"/>
          <w:szCs w:val="22"/>
          <w:u w:val="single"/>
          <w:lang w:val="en-US"/>
        </w:rPr>
      </w:pPr>
    </w:p>
    <w:p w14:paraId="06BA68A4" w14:textId="77777777" w:rsidR="007954A3" w:rsidRDefault="007954A3" w:rsidP="00A164AC">
      <w:pPr>
        <w:jc w:val="both"/>
        <w:rPr>
          <w:rFonts w:asciiTheme="majorHAnsi" w:hAnsiTheme="majorHAnsi" w:cs="Times"/>
          <w:sz w:val="22"/>
          <w:szCs w:val="22"/>
          <w:u w:val="single"/>
          <w:lang w:val="en-US"/>
        </w:rPr>
      </w:pPr>
    </w:p>
    <w:p w14:paraId="7F3BDE46" w14:textId="77777777" w:rsidR="007954A3" w:rsidRDefault="007954A3" w:rsidP="00A164AC">
      <w:pPr>
        <w:jc w:val="both"/>
        <w:rPr>
          <w:rFonts w:asciiTheme="majorHAnsi" w:hAnsiTheme="majorHAnsi" w:cs="Times"/>
          <w:sz w:val="22"/>
          <w:szCs w:val="22"/>
          <w:u w:val="single"/>
          <w:lang w:val="en-US"/>
        </w:rPr>
      </w:pPr>
    </w:p>
    <w:p w14:paraId="26CA3624" w14:textId="77777777" w:rsidR="007954A3" w:rsidRDefault="007954A3" w:rsidP="00A164AC">
      <w:pPr>
        <w:jc w:val="both"/>
        <w:rPr>
          <w:rFonts w:asciiTheme="majorHAnsi" w:hAnsiTheme="majorHAnsi" w:cs="Times"/>
          <w:sz w:val="22"/>
          <w:szCs w:val="22"/>
          <w:u w:val="single"/>
          <w:lang w:val="en-US"/>
        </w:rPr>
      </w:pPr>
    </w:p>
    <w:p w14:paraId="29F28B3B" w14:textId="77777777" w:rsidR="007954A3" w:rsidRDefault="007954A3" w:rsidP="00A164AC">
      <w:pPr>
        <w:jc w:val="both"/>
        <w:rPr>
          <w:rFonts w:asciiTheme="majorHAnsi" w:hAnsiTheme="majorHAnsi" w:cs="Times"/>
          <w:sz w:val="22"/>
          <w:szCs w:val="22"/>
          <w:u w:val="single"/>
          <w:lang w:val="en-US"/>
        </w:rPr>
      </w:pPr>
    </w:p>
    <w:p w14:paraId="5F49DF3B" w14:textId="77777777" w:rsidR="007954A3" w:rsidRDefault="007954A3" w:rsidP="00A164AC">
      <w:pPr>
        <w:jc w:val="both"/>
        <w:rPr>
          <w:rFonts w:asciiTheme="majorHAnsi" w:hAnsiTheme="majorHAnsi" w:cs="Times"/>
          <w:sz w:val="22"/>
          <w:szCs w:val="22"/>
          <w:u w:val="single"/>
          <w:lang w:val="en-US"/>
        </w:rPr>
      </w:pPr>
    </w:p>
    <w:p w14:paraId="666E8CC3" w14:textId="77777777" w:rsidR="007954A3" w:rsidRDefault="007954A3" w:rsidP="00A164AC">
      <w:pPr>
        <w:jc w:val="both"/>
        <w:rPr>
          <w:rFonts w:asciiTheme="majorHAnsi" w:hAnsiTheme="majorHAnsi" w:cs="Times"/>
          <w:sz w:val="22"/>
          <w:szCs w:val="22"/>
          <w:u w:val="single"/>
          <w:lang w:val="en-US"/>
        </w:rPr>
      </w:pPr>
    </w:p>
    <w:p w14:paraId="3A6DCAE7" w14:textId="77777777" w:rsidR="007954A3" w:rsidRDefault="007954A3" w:rsidP="00A164AC">
      <w:pPr>
        <w:jc w:val="both"/>
        <w:rPr>
          <w:rFonts w:asciiTheme="majorHAnsi" w:hAnsiTheme="majorHAnsi" w:cs="Times"/>
          <w:sz w:val="22"/>
          <w:szCs w:val="22"/>
          <w:u w:val="single"/>
          <w:lang w:val="en-US"/>
        </w:rPr>
      </w:pPr>
    </w:p>
    <w:p w14:paraId="2C2E103A" w14:textId="77777777" w:rsidR="007954A3" w:rsidRDefault="007954A3" w:rsidP="00A164AC">
      <w:pPr>
        <w:jc w:val="both"/>
        <w:rPr>
          <w:rFonts w:asciiTheme="majorHAnsi" w:hAnsiTheme="majorHAnsi" w:cs="Times"/>
          <w:sz w:val="22"/>
          <w:szCs w:val="22"/>
          <w:u w:val="single"/>
          <w:lang w:val="en-US"/>
        </w:rPr>
      </w:pPr>
    </w:p>
    <w:p w14:paraId="4409AA61" w14:textId="77777777" w:rsidR="007954A3" w:rsidRDefault="007954A3" w:rsidP="00A164AC">
      <w:pPr>
        <w:jc w:val="both"/>
        <w:rPr>
          <w:rFonts w:asciiTheme="majorHAnsi" w:hAnsiTheme="majorHAnsi" w:cs="Times"/>
          <w:sz w:val="22"/>
          <w:szCs w:val="22"/>
          <w:u w:val="single"/>
          <w:lang w:val="en-US"/>
        </w:rPr>
      </w:pPr>
    </w:p>
    <w:p w14:paraId="6A87EE05" w14:textId="77777777" w:rsidR="007954A3" w:rsidRDefault="007954A3" w:rsidP="00A164AC">
      <w:pPr>
        <w:jc w:val="both"/>
        <w:rPr>
          <w:rFonts w:asciiTheme="majorHAnsi" w:hAnsiTheme="majorHAnsi" w:cs="Times"/>
          <w:sz w:val="22"/>
          <w:szCs w:val="22"/>
          <w:u w:val="single"/>
          <w:lang w:val="en-US"/>
        </w:rPr>
      </w:pPr>
    </w:p>
    <w:p w14:paraId="75B807B9" w14:textId="41DA309E" w:rsidR="00286516" w:rsidRDefault="002B134C" w:rsidP="00A164AC">
      <w:pPr>
        <w:jc w:val="both"/>
        <w:rPr>
          <w:rFonts w:asciiTheme="majorHAnsi" w:hAnsiTheme="majorHAnsi" w:cs="Times"/>
          <w:sz w:val="22"/>
          <w:szCs w:val="22"/>
          <w:u w:val="single"/>
          <w:lang w:val="en-US"/>
        </w:rPr>
      </w:pPr>
      <w:r w:rsidRPr="002B134C">
        <w:rPr>
          <w:rFonts w:asciiTheme="majorHAnsi" w:hAnsiTheme="majorHAnsi" w:cs="Times"/>
          <w:sz w:val="22"/>
          <w:szCs w:val="22"/>
          <w:u w:val="single"/>
          <w:lang w:val="en-US"/>
        </w:rPr>
        <w:lastRenderedPageBreak/>
        <w:t>Bibliography / Referencing</w:t>
      </w:r>
    </w:p>
    <w:p w14:paraId="5B997DCE" w14:textId="77777777" w:rsidR="00A164AC" w:rsidRPr="00A164AC" w:rsidRDefault="00A164AC" w:rsidP="00A164AC">
      <w:pPr>
        <w:jc w:val="both"/>
        <w:rPr>
          <w:rFonts w:asciiTheme="majorHAnsi" w:hAnsiTheme="majorHAnsi" w:cs="Times"/>
          <w:sz w:val="22"/>
          <w:szCs w:val="22"/>
          <w:u w:val="single"/>
          <w:lang w:val="en-US"/>
        </w:rPr>
      </w:pPr>
    </w:p>
    <w:p w14:paraId="300D45AF" w14:textId="0FE7E667" w:rsidR="00286516" w:rsidRPr="006A0414" w:rsidRDefault="00286516" w:rsidP="00A164AC">
      <w:pPr>
        <w:jc w:val="both"/>
        <w:rPr>
          <w:rFonts w:asciiTheme="majorHAnsi" w:hAnsiTheme="majorHAnsi" w:cs="Times"/>
          <w:sz w:val="22"/>
          <w:szCs w:val="22"/>
          <w:lang w:val="en-US"/>
        </w:rPr>
      </w:pPr>
      <w:r w:rsidRPr="006A0414">
        <w:rPr>
          <w:rFonts w:asciiTheme="majorHAnsi" w:hAnsiTheme="majorHAnsi" w:cs="Times"/>
          <w:sz w:val="22"/>
          <w:szCs w:val="22"/>
          <w:lang w:val="en-US"/>
        </w:rPr>
        <w:t xml:space="preserve">Acas (2012) </w:t>
      </w:r>
      <w:r w:rsidR="00A164AC" w:rsidRPr="006A0414">
        <w:rPr>
          <w:rFonts w:asciiTheme="majorHAnsi" w:hAnsiTheme="majorHAnsi" w:cs="Times"/>
          <w:i/>
          <w:sz w:val="22"/>
          <w:szCs w:val="22"/>
          <w:lang w:val="en-US"/>
        </w:rPr>
        <w:t>Employment Relations C</w:t>
      </w:r>
      <w:r w:rsidRPr="006A0414">
        <w:rPr>
          <w:rFonts w:asciiTheme="majorHAnsi" w:hAnsiTheme="majorHAnsi" w:cs="Times"/>
          <w:i/>
          <w:sz w:val="22"/>
          <w:szCs w:val="22"/>
          <w:lang w:val="en-US"/>
        </w:rPr>
        <w:t xml:space="preserve">omment. </w:t>
      </w:r>
      <w:r w:rsidRPr="006A0414">
        <w:rPr>
          <w:rFonts w:asciiTheme="majorHAnsi" w:hAnsiTheme="majorHAnsi" w:cs="Times"/>
          <w:sz w:val="22"/>
          <w:szCs w:val="22"/>
          <w:lang w:val="en-US"/>
        </w:rPr>
        <w:t xml:space="preserve">Available at: </w:t>
      </w:r>
      <w:hyperlink r:id="rId11" w:history="1">
        <w:r w:rsidR="006F58ED" w:rsidRPr="006A0414">
          <w:rPr>
            <w:rStyle w:val="Hyperlink"/>
            <w:rFonts w:asciiTheme="majorHAnsi" w:hAnsiTheme="majorHAnsi" w:cs="Times"/>
            <w:color w:val="auto"/>
            <w:sz w:val="22"/>
            <w:szCs w:val="22"/>
            <w:lang w:val="en-US"/>
          </w:rPr>
          <w:t>https://moodle.uwtsd.ac.uk/pluginfile.php/255716/mod_resource/content/1/Placing-Trust-in-Employee-Engagement.pdf</w:t>
        </w:r>
      </w:hyperlink>
      <w:r w:rsidRPr="006A0414">
        <w:rPr>
          <w:rFonts w:asciiTheme="majorHAnsi" w:hAnsiTheme="majorHAnsi" w:cs="Times"/>
          <w:sz w:val="22"/>
          <w:szCs w:val="22"/>
          <w:lang w:val="en-US"/>
        </w:rPr>
        <w:t xml:space="preserve"> (Accessed on: 21 June 2019)</w:t>
      </w:r>
    </w:p>
    <w:p w14:paraId="45C4D075" w14:textId="77777777" w:rsidR="00286516" w:rsidRPr="006A0414" w:rsidRDefault="00286516" w:rsidP="00A164AC">
      <w:pPr>
        <w:jc w:val="both"/>
        <w:rPr>
          <w:rFonts w:asciiTheme="majorHAnsi" w:hAnsiTheme="majorHAnsi" w:cs="Times"/>
          <w:sz w:val="22"/>
          <w:szCs w:val="22"/>
          <w:lang w:val="en-US"/>
        </w:rPr>
      </w:pPr>
    </w:p>
    <w:p w14:paraId="3BFDB4B2" w14:textId="77777777" w:rsidR="00286516" w:rsidRPr="006A0414" w:rsidRDefault="00286516" w:rsidP="00A164AC">
      <w:pPr>
        <w:jc w:val="both"/>
        <w:rPr>
          <w:rFonts w:asciiTheme="majorHAnsi" w:hAnsiTheme="majorHAnsi" w:cs="Times"/>
          <w:sz w:val="22"/>
          <w:szCs w:val="22"/>
          <w:lang w:val="en-US"/>
        </w:rPr>
      </w:pPr>
      <w:r w:rsidRPr="006A0414">
        <w:rPr>
          <w:rFonts w:asciiTheme="majorHAnsi" w:hAnsiTheme="majorHAnsi" w:cs="Times"/>
          <w:sz w:val="22"/>
          <w:szCs w:val="22"/>
          <w:lang w:val="en-US"/>
        </w:rPr>
        <w:t xml:space="preserve">Acas (2014) </w:t>
      </w:r>
      <w:r w:rsidRPr="006A0414">
        <w:rPr>
          <w:rFonts w:asciiTheme="majorHAnsi" w:hAnsiTheme="majorHAnsi" w:cs="Times"/>
          <w:i/>
          <w:sz w:val="22"/>
          <w:szCs w:val="22"/>
          <w:lang w:val="en-US"/>
        </w:rPr>
        <w:t>The people factor – engage your employee for company success.</w:t>
      </w:r>
      <w:r w:rsidRPr="006A0414">
        <w:rPr>
          <w:rFonts w:asciiTheme="majorHAnsi" w:hAnsiTheme="majorHAnsi" w:cs="Times"/>
          <w:sz w:val="22"/>
          <w:szCs w:val="22"/>
          <w:lang w:val="en-US"/>
        </w:rPr>
        <w:t xml:space="preserve"> Available at: </w:t>
      </w:r>
      <w:hyperlink r:id="rId12" w:history="1">
        <w:r w:rsidRPr="006A0414">
          <w:rPr>
            <w:rStyle w:val="Hyperlink"/>
            <w:rFonts w:asciiTheme="majorHAnsi" w:hAnsiTheme="majorHAnsi" w:cs="Times"/>
            <w:color w:val="auto"/>
            <w:sz w:val="22"/>
            <w:szCs w:val="22"/>
            <w:lang w:val="en-US"/>
          </w:rPr>
          <w:t>https://moodle.uwtsd.ac.uk/pluginfile.php/255715/mod_resource/content/1/Advisory-booklet-The-People-Factor.pdf</w:t>
        </w:r>
      </w:hyperlink>
      <w:r w:rsidRPr="006A0414">
        <w:rPr>
          <w:rFonts w:asciiTheme="majorHAnsi" w:hAnsiTheme="majorHAnsi" w:cs="Times"/>
          <w:sz w:val="22"/>
          <w:szCs w:val="22"/>
          <w:lang w:val="en-US"/>
        </w:rPr>
        <w:t xml:space="preserve"> (Accessed on: 26 June 2019)</w:t>
      </w:r>
    </w:p>
    <w:p w14:paraId="2A7DED19" w14:textId="77777777" w:rsidR="00286516" w:rsidRPr="006A0414" w:rsidRDefault="00286516" w:rsidP="00A164AC">
      <w:pPr>
        <w:jc w:val="both"/>
        <w:rPr>
          <w:rFonts w:asciiTheme="majorHAnsi" w:hAnsiTheme="majorHAnsi" w:cs="Times"/>
          <w:sz w:val="22"/>
          <w:szCs w:val="22"/>
          <w:lang w:val="en-US"/>
        </w:rPr>
      </w:pPr>
    </w:p>
    <w:p w14:paraId="4A53ABB0" w14:textId="77777777" w:rsidR="007954A3" w:rsidRPr="006A0414" w:rsidRDefault="007954A3" w:rsidP="007954A3">
      <w:pPr>
        <w:rPr>
          <w:rFonts w:asciiTheme="majorHAnsi" w:hAnsiTheme="majorHAnsi" w:cs="Times"/>
          <w:sz w:val="22"/>
          <w:szCs w:val="22"/>
          <w:lang w:val="en-US"/>
        </w:rPr>
      </w:pPr>
      <w:hyperlink r:id="rId13" w:history="1">
        <w:r w:rsidRPr="006A0414">
          <w:rPr>
            <w:rStyle w:val="Hyperlink"/>
            <w:rFonts w:asciiTheme="majorHAnsi" w:hAnsiTheme="majorHAnsi"/>
            <w:color w:val="auto"/>
            <w:sz w:val="22"/>
            <w:szCs w:val="22"/>
            <w:u w:val="none"/>
            <w:shd w:val="clear" w:color="auto" w:fill="F6F6F6"/>
          </w:rPr>
          <w:t>Brown</w:t>
        </w:r>
      </w:hyperlink>
      <w:r w:rsidRPr="006A0414">
        <w:rPr>
          <w:rFonts w:asciiTheme="majorHAnsi" w:hAnsiTheme="majorHAnsi"/>
          <w:sz w:val="22"/>
          <w:szCs w:val="22"/>
        </w:rPr>
        <w:t>, D.</w:t>
      </w:r>
      <w:r w:rsidRPr="006A0414">
        <w:rPr>
          <w:rFonts w:asciiTheme="majorHAnsi" w:hAnsiTheme="majorHAnsi"/>
          <w:sz w:val="22"/>
          <w:szCs w:val="22"/>
          <w:shd w:val="clear" w:color="auto" w:fill="F6F6F6"/>
        </w:rPr>
        <w:t>, </w:t>
      </w:r>
      <w:hyperlink r:id="rId14" w:history="1">
        <w:r w:rsidRPr="006A0414">
          <w:rPr>
            <w:rStyle w:val="Hyperlink"/>
            <w:rFonts w:asciiTheme="majorHAnsi" w:hAnsiTheme="majorHAnsi"/>
            <w:color w:val="auto"/>
            <w:sz w:val="22"/>
            <w:szCs w:val="22"/>
            <w:u w:val="none"/>
            <w:shd w:val="clear" w:color="auto" w:fill="F6F6F6"/>
          </w:rPr>
          <w:t>Melian</w:t>
        </w:r>
      </w:hyperlink>
      <w:r w:rsidRPr="006A0414">
        <w:rPr>
          <w:rFonts w:asciiTheme="majorHAnsi" w:hAnsiTheme="majorHAnsi"/>
          <w:sz w:val="22"/>
          <w:szCs w:val="22"/>
        </w:rPr>
        <w:t>, V.</w:t>
      </w:r>
      <w:r w:rsidRPr="006A0414">
        <w:rPr>
          <w:rFonts w:asciiTheme="majorHAnsi" w:hAnsiTheme="majorHAnsi"/>
          <w:sz w:val="22"/>
          <w:szCs w:val="22"/>
          <w:shd w:val="clear" w:color="auto" w:fill="F6F6F6"/>
        </w:rPr>
        <w:t>, </w:t>
      </w:r>
      <w:hyperlink r:id="rId15" w:history="1">
        <w:r w:rsidRPr="006A0414">
          <w:rPr>
            <w:rStyle w:val="Hyperlink"/>
            <w:rFonts w:asciiTheme="majorHAnsi" w:hAnsiTheme="majorHAnsi"/>
            <w:color w:val="auto"/>
            <w:sz w:val="22"/>
            <w:szCs w:val="22"/>
            <w:u w:val="none"/>
            <w:shd w:val="clear" w:color="auto" w:fill="F6F6F6"/>
          </w:rPr>
          <w:t>Solow</w:t>
        </w:r>
      </w:hyperlink>
      <w:r w:rsidRPr="006A0414">
        <w:rPr>
          <w:rFonts w:asciiTheme="majorHAnsi" w:hAnsiTheme="majorHAnsi"/>
          <w:sz w:val="22"/>
          <w:szCs w:val="22"/>
        </w:rPr>
        <w:t>, M.</w:t>
      </w:r>
      <w:r w:rsidRPr="006A0414">
        <w:rPr>
          <w:rFonts w:asciiTheme="majorHAnsi" w:hAnsiTheme="majorHAnsi"/>
          <w:sz w:val="22"/>
          <w:szCs w:val="22"/>
          <w:shd w:val="clear" w:color="auto" w:fill="F6F6F6"/>
        </w:rPr>
        <w:t xml:space="preserve">, </w:t>
      </w:r>
      <w:proofErr w:type="spellStart"/>
      <w:r w:rsidRPr="006A0414">
        <w:rPr>
          <w:rFonts w:asciiTheme="majorHAnsi" w:hAnsiTheme="majorHAnsi"/>
          <w:sz w:val="22"/>
          <w:szCs w:val="22"/>
          <w:shd w:val="clear" w:color="auto" w:fill="F6F6F6"/>
        </w:rPr>
        <w:t>Chheng</w:t>
      </w:r>
      <w:proofErr w:type="spellEnd"/>
      <w:r w:rsidRPr="006A0414">
        <w:rPr>
          <w:rFonts w:asciiTheme="majorHAnsi" w:hAnsiTheme="majorHAnsi"/>
          <w:sz w:val="22"/>
          <w:szCs w:val="22"/>
          <w:shd w:val="clear" w:color="auto" w:fill="F6F6F6"/>
        </w:rPr>
        <w:t xml:space="preserve"> S, and Parker, K. (2015) </w:t>
      </w:r>
      <w:r w:rsidRPr="006A0414">
        <w:rPr>
          <w:rFonts w:asciiTheme="majorHAnsi" w:hAnsiTheme="majorHAnsi"/>
          <w:i/>
          <w:iCs/>
          <w:sz w:val="22"/>
          <w:szCs w:val="22"/>
          <w:shd w:val="clear" w:color="auto" w:fill="F6F6F6"/>
        </w:rPr>
        <w:t xml:space="preserve">Culture and </w:t>
      </w:r>
      <w:proofErr w:type="spellStart"/>
      <w:r w:rsidRPr="006A0414">
        <w:rPr>
          <w:rFonts w:asciiTheme="majorHAnsi" w:hAnsiTheme="majorHAnsi"/>
          <w:i/>
          <w:iCs/>
          <w:sz w:val="22"/>
          <w:szCs w:val="22"/>
          <w:shd w:val="clear" w:color="auto" w:fill="F6F6F6"/>
        </w:rPr>
        <w:t>engagmement</w:t>
      </w:r>
      <w:proofErr w:type="spellEnd"/>
      <w:r w:rsidRPr="006A0414">
        <w:rPr>
          <w:rFonts w:asciiTheme="majorHAnsi" w:hAnsiTheme="majorHAnsi"/>
          <w:i/>
          <w:iCs/>
          <w:sz w:val="22"/>
          <w:szCs w:val="22"/>
          <w:shd w:val="clear" w:color="auto" w:fill="F6F6F6"/>
        </w:rPr>
        <w:t xml:space="preserve">. The naked organisations. </w:t>
      </w:r>
      <w:r w:rsidRPr="006A0414">
        <w:rPr>
          <w:rFonts w:asciiTheme="majorHAnsi" w:hAnsiTheme="majorHAnsi"/>
          <w:sz w:val="22"/>
          <w:szCs w:val="22"/>
          <w:shd w:val="clear" w:color="auto" w:fill="F6F6F6"/>
        </w:rPr>
        <w:t xml:space="preserve">Available at: </w:t>
      </w:r>
      <w:hyperlink r:id="rId16" w:history="1">
        <w:r w:rsidRPr="006A0414">
          <w:rPr>
            <w:rStyle w:val="Hyperlink"/>
            <w:rFonts w:asciiTheme="majorHAnsi" w:hAnsiTheme="majorHAnsi"/>
            <w:color w:val="auto"/>
            <w:sz w:val="22"/>
            <w:szCs w:val="22"/>
          </w:rPr>
          <w:t>https://www2.deloitte.com/us/en/insights/focus/human-capital-trends/2015/employee-engagement-culture-human-capital-trends-2015.html</w:t>
        </w:r>
      </w:hyperlink>
      <w:r w:rsidRPr="006A0414">
        <w:rPr>
          <w:rFonts w:asciiTheme="majorHAnsi" w:hAnsiTheme="majorHAnsi"/>
          <w:sz w:val="22"/>
          <w:szCs w:val="22"/>
        </w:rPr>
        <w:t xml:space="preserve">. Accessed: (19 August 2019). </w:t>
      </w:r>
    </w:p>
    <w:p w14:paraId="03BBFA58" w14:textId="77777777" w:rsidR="007954A3" w:rsidRPr="006A0414" w:rsidRDefault="007954A3" w:rsidP="007954A3">
      <w:pPr>
        <w:rPr>
          <w:rFonts w:asciiTheme="majorHAnsi" w:hAnsiTheme="majorHAnsi"/>
          <w:sz w:val="22"/>
          <w:szCs w:val="22"/>
        </w:rPr>
      </w:pPr>
    </w:p>
    <w:p w14:paraId="31992F01" w14:textId="06EE6C43" w:rsidR="007954A3" w:rsidRPr="006A0414" w:rsidRDefault="007954A3" w:rsidP="007954A3">
      <w:pPr>
        <w:rPr>
          <w:rFonts w:asciiTheme="majorHAnsi" w:hAnsiTheme="majorHAnsi"/>
          <w:sz w:val="22"/>
          <w:szCs w:val="22"/>
        </w:rPr>
      </w:pPr>
      <w:r w:rsidRPr="006A0414">
        <w:rPr>
          <w:rFonts w:asciiTheme="majorHAnsi" w:hAnsiTheme="majorHAnsi"/>
          <w:sz w:val="22"/>
          <w:szCs w:val="22"/>
        </w:rPr>
        <w:t xml:space="preserve">Buckingham, M. (2001). What a waste. </w:t>
      </w:r>
      <w:r w:rsidRPr="006A0414">
        <w:rPr>
          <w:rFonts w:asciiTheme="majorHAnsi" w:hAnsiTheme="majorHAnsi"/>
          <w:i/>
          <w:iCs/>
          <w:sz w:val="22"/>
          <w:szCs w:val="22"/>
        </w:rPr>
        <w:t xml:space="preserve">People Management. </w:t>
      </w:r>
      <w:r w:rsidRPr="006A0414">
        <w:rPr>
          <w:rFonts w:asciiTheme="majorHAnsi" w:hAnsiTheme="majorHAnsi"/>
          <w:sz w:val="22"/>
          <w:szCs w:val="22"/>
        </w:rPr>
        <w:t>11 October. pp19-22.</w:t>
      </w:r>
    </w:p>
    <w:p w14:paraId="72AD52C3" w14:textId="6C9CE19B" w:rsidR="007954A3" w:rsidRPr="006A0414" w:rsidRDefault="007954A3" w:rsidP="00A164AC">
      <w:pPr>
        <w:jc w:val="both"/>
        <w:rPr>
          <w:rFonts w:asciiTheme="majorHAnsi" w:hAnsiTheme="majorHAnsi" w:cs="Times"/>
          <w:sz w:val="22"/>
          <w:szCs w:val="22"/>
          <w:lang w:val="en-US"/>
        </w:rPr>
      </w:pPr>
    </w:p>
    <w:p w14:paraId="0C28920B" w14:textId="77777777" w:rsidR="006A0414" w:rsidRPr="007954A3" w:rsidRDefault="006A0414" w:rsidP="006A0414">
      <w:r>
        <w:t xml:space="preserve">Cain, S. (2012) </w:t>
      </w:r>
      <w:r w:rsidRPr="006A0414">
        <w:rPr>
          <w:i/>
          <w:iCs/>
        </w:rPr>
        <w:t>The power of introverts.</w:t>
      </w:r>
      <w:r>
        <w:t xml:space="preserve"> Available at: </w:t>
      </w:r>
      <w:hyperlink r:id="rId17" w:history="1">
        <w:r>
          <w:rPr>
            <w:rStyle w:val="Hyperlink"/>
          </w:rPr>
          <w:t>https://www.youtube.com/watch?v=c0KYU2j0TM4</w:t>
        </w:r>
      </w:hyperlink>
      <w:r>
        <w:t xml:space="preserve">. (Accessed 28 June 2019). </w:t>
      </w:r>
    </w:p>
    <w:p w14:paraId="7C52C018" w14:textId="77777777" w:rsidR="006A0414" w:rsidRDefault="006A0414" w:rsidP="007954A3">
      <w:pPr>
        <w:rPr>
          <w:rFonts w:asciiTheme="majorHAnsi" w:hAnsiTheme="majorHAnsi"/>
          <w:sz w:val="22"/>
          <w:szCs w:val="22"/>
        </w:rPr>
      </w:pPr>
    </w:p>
    <w:p w14:paraId="4B3E673D" w14:textId="0B77570A" w:rsidR="007954A3" w:rsidRPr="006A0414" w:rsidRDefault="007954A3" w:rsidP="007954A3">
      <w:pPr>
        <w:rPr>
          <w:rFonts w:asciiTheme="majorHAnsi" w:hAnsiTheme="majorHAnsi"/>
          <w:sz w:val="22"/>
          <w:szCs w:val="22"/>
        </w:rPr>
      </w:pPr>
      <w:r w:rsidRPr="006A0414">
        <w:rPr>
          <w:rFonts w:asciiTheme="majorHAnsi" w:hAnsiTheme="majorHAnsi"/>
          <w:sz w:val="22"/>
          <w:szCs w:val="22"/>
        </w:rPr>
        <w:t xml:space="preserve">CIPD (2009) </w:t>
      </w:r>
      <w:r w:rsidRPr="006A0414">
        <w:rPr>
          <w:rFonts w:asciiTheme="majorHAnsi" w:hAnsiTheme="majorHAnsi"/>
          <w:i/>
          <w:iCs/>
          <w:sz w:val="22"/>
          <w:szCs w:val="22"/>
        </w:rPr>
        <w:t>Employee engagement</w:t>
      </w:r>
      <w:r w:rsidRPr="006A0414">
        <w:rPr>
          <w:rFonts w:asciiTheme="majorHAnsi" w:hAnsiTheme="majorHAnsi"/>
          <w:sz w:val="22"/>
          <w:szCs w:val="22"/>
        </w:rPr>
        <w:t>. Factsheet. London: CIPD.</w:t>
      </w:r>
    </w:p>
    <w:p w14:paraId="5987D68B" w14:textId="3748F9D5" w:rsidR="007954A3" w:rsidRPr="006A0414" w:rsidRDefault="007954A3" w:rsidP="00A164AC">
      <w:pPr>
        <w:jc w:val="both"/>
        <w:rPr>
          <w:rFonts w:asciiTheme="majorHAnsi" w:hAnsiTheme="majorHAnsi" w:cs="Times"/>
          <w:sz w:val="22"/>
          <w:szCs w:val="22"/>
          <w:lang w:val="en-US"/>
        </w:rPr>
      </w:pPr>
    </w:p>
    <w:p w14:paraId="2EE825D2" w14:textId="77777777" w:rsidR="007954A3" w:rsidRPr="006A0414" w:rsidRDefault="007954A3" w:rsidP="007954A3">
      <w:pPr>
        <w:rPr>
          <w:rFonts w:asciiTheme="majorHAnsi" w:hAnsiTheme="majorHAnsi"/>
          <w:sz w:val="22"/>
          <w:szCs w:val="22"/>
        </w:rPr>
      </w:pPr>
      <w:r w:rsidRPr="006A0414">
        <w:rPr>
          <w:rFonts w:asciiTheme="majorHAnsi" w:hAnsiTheme="majorHAnsi"/>
          <w:sz w:val="22"/>
          <w:szCs w:val="22"/>
        </w:rPr>
        <w:t xml:space="preserve">CIPD (2019) </w:t>
      </w:r>
      <w:r w:rsidRPr="006A0414">
        <w:rPr>
          <w:rFonts w:asciiTheme="majorHAnsi" w:hAnsiTheme="majorHAnsi"/>
          <w:i/>
          <w:iCs/>
          <w:sz w:val="22"/>
          <w:szCs w:val="22"/>
        </w:rPr>
        <w:t>Labour Market Outlook Spring 2019</w:t>
      </w:r>
      <w:r w:rsidRPr="006A0414">
        <w:rPr>
          <w:rFonts w:asciiTheme="majorHAnsi" w:hAnsiTheme="majorHAnsi"/>
          <w:sz w:val="22"/>
          <w:szCs w:val="22"/>
        </w:rPr>
        <w:t xml:space="preserve">: Available at: </w:t>
      </w:r>
      <w:hyperlink r:id="rId18" w:history="1">
        <w:r w:rsidRPr="006A0414">
          <w:rPr>
            <w:rStyle w:val="Hyperlink"/>
            <w:rFonts w:asciiTheme="majorHAnsi" w:hAnsiTheme="majorHAnsi"/>
            <w:color w:val="auto"/>
            <w:sz w:val="22"/>
            <w:szCs w:val="22"/>
          </w:rPr>
          <w:t>https://www.cipd.co.uk/Images/lmo-spring-2019_tcm18-57463.pdf</w:t>
        </w:r>
      </w:hyperlink>
      <w:r w:rsidRPr="006A0414">
        <w:rPr>
          <w:rFonts w:asciiTheme="majorHAnsi" w:hAnsiTheme="majorHAnsi"/>
          <w:sz w:val="22"/>
          <w:szCs w:val="22"/>
        </w:rPr>
        <w:t xml:space="preserve">. Accessed: (19 August 2019). </w:t>
      </w:r>
    </w:p>
    <w:p w14:paraId="05A53B7F" w14:textId="77777777" w:rsidR="007954A3" w:rsidRPr="006A0414" w:rsidRDefault="007954A3" w:rsidP="00A164AC">
      <w:pPr>
        <w:jc w:val="both"/>
        <w:rPr>
          <w:rFonts w:asciiTheme="majorHAnsi" w:hAnsiTheme="majorHAnsi" w:cs="Times"/>
          <w:sz w:val="22"/>
          <w:szCs w:val="22"/>
          <w:lang w:val="en-US"/>
        </w:rPr>
      </w:pPr>
    </w:p>
    <w:p w14:paraId="03844A5F" w14:textId="5CACF7DA" w:rsidR="002B134C" w:rsidRPr="006A0414" w:rsidRDefault="002B134C" w:rsidP="00A164AC">
      <w:pPr>
        <w:jc w:val="both"/>
        <w:rPr>
          <w:rFonts w:asciiTheme="majorHAnsi" w:hAnsiTheme="majorHAnsi"/>
          <w:sz w:val="22"/>
          <w:szCs w:val="22"/>
        </w:rPr>
      </w:pPr>
      <w:r w:rsidRPr="006A0414">
        <w:rPr>
          <w:rFonts w:asciiTheme="majorHAnsi" w:hAnsiTheme="majorHAnsi" w:cs="Times"/>
          <w:sz w:val="22"/>
          <w:szCs w:val="22"/>
          <w:lang w:val="en-US"/>
        </w:rPr>
        <w:t xml:space="preserve">Engage for Success (n.d.) </w:t>
      </w:r>
      <w:r w:rsidRPr="006A0414">
        <w:rPr>
          <w:rFonts w:asciiTheme="majorHAnsi" w:hAnsiTheme="majorHAnsi" w:cs="Times"/>
          <w:i/>
          <w:sz w:val="22"/>
          <w:szCs w:val="22"/>
          <w:lang w:val="en-US"/>
        </w:rPr>
        <w:t xml:space="preserve">What is employee engagement. </w:t>
      </w:r>
      <w:r w:rsidRPr="006A0414">
        <w:rPr>
          <w:rFonts w:asciiTheme="majorHAnsi" w:hAnsiTheme="majorHAnsi" w:cs="Times"/>
          <w:sz w:val="22"/>
          <w:szCs w:val="22"/>
          <w:lang w:val="en-US"/>
        </w:rPr>
        <w:t xml:space="preserve">Available at: </w:t>
      </w:r>
      <w:hyperlink r:id="rId19" w:history="1">
        <w:r w:rsidRPr="006A0414">
          <w:rPr>
            <w:rStyle w:val="Hyperlink"/>
            <w:rFonts w:asciiTheme="majorHAnsi" w:hAnsiTheme="majorHAnsi"/>
            <w:color w:val="auto"/>
            <w:sz w:val="22"/>
            <w:szCs w:val="22"/>
          </w:rPr>
          <w:t>https://engageforsuccess.org/what-is-employee-engagement</w:t>
        </w:r>
      </w:hyperlink>
      <w:r w:rsidRPr="006A0414">
        <w:rPr>
          <w:rFonts w:asciiTheme="majorHAnsi" w:hAnsiTheme="majorHAnsi"/>
          <w:sz w:val="22"/>
          <w:szCs w:val="22"/>
        </w:rPr>
        <w:t>. Accessed on: (18 June 2019).</w:t>
      </w:r>
    </w:p>
    <w:p w14:paraId="0525D031" w14:textId="77777777" w:rsidR="002B134C" w:rsidRPr="006A0414" w:rsidRDefault="002B134C" w:rsidP="00A164AC">
      <w:pPr>
        <w:jc w:val="both"/>
        <w:rPr>
          <w:rFonts w:asciiTheme="majorHAnsi" w:hAnsiTheme="majorHAnsi" w:cs="Times"/>
          <w:sz w:val="22"/>
          <w:szCs w:val="22"/>
          <w:lang w:val="en-US"/>
        </w:rPr>
      </w:pPr>
    </w:p>
    <w:p w14:paraId="07B6E436" w14:textId="77777777" w:rsidR="007954A3" w:rsidRPr="006A0414" w:rsidRDefault="007954A3" w:rsidP="007954A3">
      <w:pPr>
        <w:rPr>
          <w:rFonts w:asciiTheme="majorHAnsi" w:hAnsiTheme="majorHAnsi"/>
          <w:sz w:val="22"/>
          <w:szCs w:val="22"/>
        </w:rPr>
      </w:pPr>
      <w:r w:rsidRPr="006A0414">
        <w:rPr>
          <w:rFonts w:asciiTheme="majorHAnsi" w:hAnsiTheme="majorHAnsi"/>
          <w:sz w:val="22"/>
          <w:szCs w:val="22"/>
        </w:rPr>
        <w:t xml:space="preserve">Gallup (n.d.) </w:t>
      </w:r>
      <w:r w:rsidRPr="006A0414">
        <w:rPr>
          <w:rFonts w:asciiTheme="majorHAnsi" w:hAnsiTheme="majorHAnsi"/>
          <w:i/>
          <w:iCs/>
          <w:sz w:val="22"/>
          <w:szCs w:val="22"/>
        </w:rPr>
        <w:t>Gallup Q12: Engagement Survey.</w:t>
      </w:r>
      <w:r w:rsidRPr="006A0414">
        <w:rPr>
          <w:rFonts w:asciiTheme="majorHAnsi" w:hAnsiTheme="majorHAnsi"/>
          <w:sz w:val="22"/>
          <w:szCs w:val="22"/>
        </w:rPr>
        <w:t xml:space="preserve"> Available at: </w:t>
      </w:r>
      <w:hyperlink r:id="rId20" w:history="1">
        <w:r w:rsidRPr="006A0414">
          <w:rPr>
            <w:rStyle w:val="Hyperlink"/>
            <w:rFonts w:asciiTheme="majorHAnsi" w:hAnsiTheme="majorHAnsi"/>
            <w:color w:val="auto"/>
            <w:sz w:val="22"/>
            <w:szCs w:val="22"/>
          </w:rPr>
          <w:t>https://q12.gallup.com/public/en-us/Features</w:t>
        </w:r>
      </w:hyperlink>
      <w:r w:rsidRPr="006A0414">
        <w:rPr>
          <w:rFonts w:asciiTheme="majorHAnsi" w:hAnsiTheme="majorHAnsi"/>
          <w:sz w:val="22"/>
          <w:szCs w:val="22"/>
        </w:rPr>
        <w:t xml:space="preserve">. Accessed: (15 August 2019). </w:t>
      </w:r>
    </w:p>
    <w:p w14:paraId="37543CE9" w14:textId="77777777" w:rsidR="007954A3" w:rsidRPr="006A0414" w:rsidRDefault="007954A3" w:rsidP="002B134C">
      <w:pPr>
        <w:jc w:val="both"/>
        <w:rPr>
          <w:rFonts w:asciiTheme="majorHAnsi" w:hAnsiTheme="majorHAnsi" w:cs="Times"/>
          <w:sz w:val="22"/>
          <w:szCs w:val="22"/>
          <w:lang w:val="en-US"/>
        </w:rPr>
      </w:pPr>
    </w:p>
    <w:p w14:paraId="16B0ABB0" w14:textId="38CB564B" w:rsidR="002B134C" w:rsidRPr="006A0414" w:rsidRDefault="002B134C" w:rsidP="002B134C">
      <w:pPr>
        <w:jc w:val="both"/>
        <w:rPr>
          <w:rFonts w:asciiTheme="majorHAnsi" w:hAnsiTheme="majorHAnsi" w:cs="Times"/>
          <w:sz w:val="22"/>
          <w:szCs w:val="22"/>
          <w:lang w:val="en-US"/>
        </w:rPr>
      </w:pPr>
      <w:r w:rsidRPr="006A0414">
        <w:rPr>
          <w:rFonts w:asciiTheme="majorHAnsi" w:hAnsiTheme="majorHAnsi" w:cs="Times"/>
          <w:sz w:val="22"/>
          <w:szCs w:val="22"/>
          <w:lang w:val="en-US"/>
        </w:rPr>
        <w:t xml:space="preserve">Gifford, J. (2018) </w:t>
      </w:r>
      <w:r w:rsidRPr="006A0414">
        <w:rPr>
          <w:rFonts w:asciiTheme="majorHAnsi" w:hAnsiTheme="majorHAnsi" w:cs="Times"/>
          <w:i/>
          <w:sz w:val="22"/>
          <w:szCs w:val="22"/>
          <w:lang w:val="en-US"/>
        </w:rPr>
        <w:t xml:space="preserve">Employee engagement and motivation. </w:t>
      </w:r>
      <w:r w:rsidRPr="006A0414">
        <w:rPr>
          <w:rFonts w:asciiTheme="majorHAnsi" w:hAnsiTheme="majorHAnsi" w:cs="Times"/>
          <w:sz w:val="22"/>
          <w:szCs w:val="22"/>
          <w:lang w:val="en-US"/>
        </w:rPr>
        <w:t xml:space="preserve">Available at: </w:t>
      </w:r>
      <w:hyperlink r:id="rId21" w:history="1">
        <w:r w:rsidRPr="006A0414">
          <w:rPr>
            <w:rStyle w:val="Hyperlink"/>
            <w:rFonts w:asciiTheme="majorHAnsi" w:hAnsiTheme="majorHAnsi" w:cs="Times"/>
            <w:color w:val="auto"/>
            <w:sz w:val="22"/>
            <w:szCs w:val="22"/>
            <w:lang w:val="en-US"/>
          </w:rPr>
          <w:t>https://www.cipd.co.uk/knowledge/fundamentals/relations/engagement/factsheet</w:t>
        </w:r>
      </w:hyperlink>
      <w:r w:rsidRPr="006A0414">
        <w:rPr>
          <w:rFonts w:asciiTheme="majorHAnsi" w:hAnsiTheme="majorHAnsi" w:cs="Times"/>
          <w:sz w:val="22"/>
          <w:szCs w:val="22"/>
          <w:lang w:val="en-US"/>
        </w:rPr>
        <w:t>. Accessed on: (18 June 2019).</w:t>
      </w:r>
    </w:p>
    <w:p w14:paraId="6BBA57B5" w14:textId="66C39A23" w:rsidR="006A0414" w:rsidRPr="006A0414" w:rsidRDefault="006A0414" w:rsidP="002B134C">
      <w:pPr>
        <w:jc w:val="both"/>
        <w:rPr>
          <w:rFonts w:asciiTheme="majorHAnsi" w:hAnsiTheme="majorHAnsi" w:cs="Times"/>
          <w:sz w:val="22"/>
          <w:szCs w:val="22"/>
          <w:lang w:val="en-US"/>
        </w:rPr>
      </w:pPr>
    </w:p>
    <w:p w14:paraId="1FDDEC00" w14:textId="77777777" w:rsidR="006A0414" w:rsidRPr="006A0414" w:rsidRDefault="006A0414" w:rsidP="006A0414">
      <w:pPr>
        <w:rPr>
          <w:rFonts w:asciiTheme="majorHAnsi" w:hAnsiTheme="majorHAnsi" w:cs="Times"/>
          <w:sz w:val="22"/>
          <w:szCs w:val="22"/>
          <w:lang w:val="en-US"/>
        </w:rPr>
      </w:pPr>
      <w:r w:rsidRPr="006A0414">
        <w:rPr>
          <w:rFonts w:asciiTheme="majorHAnsi" w:hAnsiTheme="majorHAnsi" w:cs="Times"/>
          <w:sz w:val="22"/>
          <w:szCs w:val="22"/>
          <w:lang w:val="en-US"/>
        </w:rPr>
        <w:t xml:space="preserve">Hertzberg, F. (1959). The Motivation to Work. London: Transaction Publishers. </w:t>
      </w:r>
    </w:p>
    <w:p w14:paraId="12B74825" w14:textId="77777777" w:rsidR="002B134C" w:rsidRPr="006A0414" w:rsidRDefault="002B134C" w:rsidP="002B134C">
      <w:pPr>
        <w:jc w:val="both"/>
        <w:rPr>
          <w:rFonts w:asciiTheme="majorHAnsi" w:hAnsiTheme="majorHAnsi" w:cs="Times"/>
          <w:sz w:val="22"/>
          <w:szCs w:val="22"/>
          <w:lang w:val="en-US"/>
        </w:rPr>
      </w:pPr>
    </w:p>
    <w:p w14:paraId="1C5778AD" w14:textId="77777777" w:rsidR="002B134C" w:rsidRPr="006A0414" w:rsidRDefault="002B134C" w:rsidP="002B134C">
      <w:pPr>
        <w:jc w:val="both"/>
        <w:rPr>
          <w:rFonts w:asciiTheme="majorHAnsi" w:hAnsiTheme="majorHAnsi" w:cs="Times"/>
          <w:sz w:val="22"/>
          <w:szCs w:val="22"/>
          <w:lang w:val="en-US"/>
        </w:rPr>
      </w:pPr>
      <w:r w:rsidRPr="006A0414">
        <w:rPr>
          <w:rFonts w:asciiTheme="majorHAnsi" w:hAnsiTheme="majorHAnsi" w:cs="Times"/>
          <w:sz w:val="22"/>
          <w:szCs w:val="22"/>
          <w:lang w:val="en-US"/>
        </w:rPr>
        <w:t>Johns, T. and Ellis, C. (2016) ‘Employee Management’ in Taylor, S. and Woodhams, C. (2</w:t>
      </w:r>
      <w:r w:rsidRPr="006A0414">
        <w:rPr>
          <w:rFonts w:asciiTheme="majorHAnsi" w:hAnsiTheme="majorHAnsi" w:cs="Times"/>
          <w:sz w:val="22"/>
          <w:szCs w:val="22"/>
          <w:vertAlign w:val="superscript"/>
          <w:lang w:val="en-US"/>
        </w:rPr>
        <w:t>nd</w:t>
      </w:r>
      <w:r w:rsidRPr="006A0414">
        <w:rPr>
          <w:rFonts w:asciiTheme="majorHAnsi" w:hAnsiTheme="majorHAnsi" w:cs="Times"/>
          <w:sz w:val="22"/>
          <w:szCs w:val="22"/>
          <w:lang w:val="en-US"/>
        </w:rPr>
        <w:t xml:space="preserve"> ed.) in</w:t>
      </w:r>
      <w:r w:rsidRPr="006A0414">
        <w:rPr>
          <w:rFonts w:asciiTheme="majorHAnsi" w:hAnsiTheme="majorHAnsi"/>
          <w:sz w:val="22"/>
          <w:szCs w:val="22"/>
        </w:rPr>
        <w:t xml:space="preserve"> </w:t>
      </w:r>
      <w:r w:rsidRPr="006A0414">
        <w:rPr>
          <w:rFonts w:asciiTheme="majorHAnsi" w:hAnsiTheme="majorHAnsi"/>
          <w:i/>
          <w:sz w:val="22"/>
          <w:szCs w:val="22"/>
        </w:rPr>
        <w:t xml:space="preserve">Human Resource Management: People and Organisations. </w:t>
      </w:r>
      <w:r w:rsidRPr="006A0414">
        <w:rPr>
          <w:rFonts w:asciiTheme="majorHAnsi" w:hAnsiTheme="majorHAnsi"/>
          <w:sz w:val="22"/>
          <w:szCs w:val="22"/>
        </w:rPr>
        <w:t>London: CIPD.</w:t>
      </w:r>
    </w:p>
    <w:p w14:paraId="62BD5864" w14:textId="7D640EEC" w:rsidR="002B134C" w:rsidRPr="006A0414" w:rsidRDefault="002B134C" w:rsidP="002B134C">
      <w:pPr>
        <w:rPr>
          <w:rFonts w:asciiTheme="majorHAnsi" w:hAnsiTheme="majorHAnsi" w:cs="Times"/>
          <w:sz w:val="22"/>
          <w:szCs w:val="22"/>
          <w:lang w:val="en-US"/>
        </w:rPr>
      </w:pPr>
    </w:p>
    <w:p w14:paraId="029D6721" w14:textId="3DCC9BB5" w:rsidR="00B11F4B" w:rsidRPr="006A0414" w:rsidRDefault="00B11F4B" w:rsidP="002B134C">
      <w:pPr>
        <w:rPr>
          <w:rFonts w:asciiTheme="majorHAnsi" w:hAnsiTheme="majorHAnsi" w:cs="Times"/>
          <w:sz w:val="22"/>
          <w:szCs w:val="22"/>
          <w:lang w:val="en-US"/>
        </w:rPr>
      </w:pPr>
      <w:r w:rsidRPr="006A0414">
        <w:rPr>
          <w:rFonts w:asciiTheme="majorHAnsi" w:hAnsiTheme="majorHAnsi" w:cs="Times"/>
          <w:sz w:val="22"/>
          <w:szCs w:val="22"/>
          <w:lang w:val="en-US"/>
        </w:rPr>
        <w:t xml:space="preserve">Kahn, W. A. (1990) The psychological conditions of personal engagement and disengagement at work. </w:t>
      </w:r>
      <w:r w:rsidRPr="006A0414">
        <w:rPr>
          <w:rFonts w:asciiTheme="majorHAnsi" w:hAnsiTheme="majorHAnsi" w:cs="Times"/>
          <w:i/>
          <w:iCs/>
          <w:sz w:val="22"/>
          <w:szCs w:val="22"/>
          <w:lang w:val="en-US"/>
        </w:rPr>
        <w:t>Academy of Management Journal.</w:t>
      </w:r>
      <w:r w:rsidRPr="006A0414">
        <w:rPr>
          <w:rFonts w:asciiTheme="majorHAnsi" w:hAnsiTheme="majorHAnsi" w:cs="Times"/>
          <w:sz w:val="22"/>
          <w:szCs w:val="22"/>
          <w:lang w:val="en-US"/>
        </w:rPr>
        <w:t xml:space="preserve"> Vol 33. Pp692-724.</w:t>
      </w:r>
    </w:p>
    <w:p w14:paraId="6D7E35DC" w14:textId="353E8187" w:rsidR="00B11F4B" w:rsidRPr="006A0414" w:rsidRDefault="00B11F4B" w:rsidP="002B134C">
      <w:pPr>
        <w:rPr>
          <w:rFonts w:asciiTheme="majorHAnsi" w:hAnsiTheme="majorHAnsi" w:cs="Times"/>
          <w:sz w:val="22"/>
          <w:szCs w:val="22"/>
          <w:lang w:val="en-US"/>
        </w:rPr>
      </w:pPr>
    </w:p>
    <w:p w14:paraId="0EA3FD7F" w14:textId="77777777" w:rsidR="007954A3" w:rsidRPr="006A0414" w:rsidRDefault="007954A3" w:rsidP="007954A3">
      <w:pPr>
        <w:rPr>
          <w:rFonts w:asciiTheme="majorHAnsi" w:hAnsiTheme="majorHAnsi"/>
          <w:sz w:val="22"/>
          <w:szCs w:val="22"/>
        </w:rPr>
      </w:pPr>
      <w:r w:rsidRPr="006A0414">
        <w:rPr>
          <w:rFonts w:asciiTheme="majorHAnsi" w:hAnsiTheme="majorHAnsi"/>
          <w:sz w:val="22"/>
          <w:szCs w:val="22"/>
        </w:rPr>
        <w:t xml:space="preserve">Macleod, D. and Clarke, N. (2009) </w:t>
      </w:r>
      <w:r w:rsidRPr="006A0414">
        <w:rPr>
          <w:rFonts w:asciiTheme="majorHAnsi" w:hAnsiTheme="majorHAnsi"/>
          <w:i/>
          <w:iCs/>
          <w:sz w:val="22"/>
          <w:szCs w:val="22"/>
        </w:rPr>
        <w:t xml:space="preserve">Engaging for success: enhancing performance through employee engagement. A report to government. </w:t>
      </w:r>
      <w:r w:rsidRPr="006A0414">
        <w:rPr>
          <w:rFonts w:asciiTheme="majorHAnsi" w:hAnsiTheme="majorHAnsi"/>
          <w:sz w:val="22"/>
          <w:szCs w:val="22"/>
        </w:rPr>
        <w:t xml:space="preserve">London: Department for Business and Innovation and Skills. </w:t>
      </w:r>
    </w:p>
    <w:p w14:paraId="39FBDEED" w14:textId="7FEC41B6" w:rsidR="007954A3" w:rsidRPr="006A0414" w:rsidRDefault="007954A3" w:rsidP="002B134C">
      <w:pPr>
        <w:rPr>
          <w:rFonts w:asciiTheme="majorHAnsi" w:hAnsiTheme="majorHAnsi" w:cs="Times"/>
          <w:sz w:val="22"/>
          <w:szCs w:val="22"/>
          <w:lang w:val="en-US"/>
        </w:rPr>
      </w:pPr>
    </w:p>
    <w:p w14:paraId="4DC8BC0D" w14:textId="77777777" w:rsidR="007954A3" w:rsidRPr="006A0414" w:rsidRDefault="007954A3" w:rsidP="007954A3">
      <w:pPr>
        <w:rPr>
          <w:rFonts w:asciiTheme="majorHAnsi" w:hAnsiTheme="majorHAnsi"/>
          <w:sz w:val="22"/>
          <w:szCs w:val="22"/>
        </w:rPr>
      </w:pPr>
      <w:r w:rsidRPr="006A0414">
        <w:rPr>
          <w:rFonts w:asciiTheme="majorHAnsi" w:hAnsiTheme="majorHAnsi"/>
          <w:sz w:val="22"/>
          <w:szCs w:val="22"/>
        </w:rPr>
        <w:t xml:space="preserve">Personnel Today (2013). </w:t>
      </w:r>
      <w:r w:rsidRPr="006A0414">
        <w:rPr>
          <w:rFonts w:asciiTheme="majorHAnsi" w:hAnsiTheme="majorHAnsi"/>
          <w:i/>
          <w:iCs/>
          <w:sz w:val="22"/>
          <w:szCs w:val="22"/>
        </w:rPr>
        <w:t xml:space="preserve">Acas: Linking Employee Wellbeing and Engagement. </w:t>
      </w:r>
      <w:r w:rsidRPr="006A0414">
        <w:rPr>
          <w:rFonts w:asciiTheme="majorHAnsi" w:hAnsiTheme="majorHAnsi"/>
          <w:sz w:val="22"/>
          <w:szCs w:val="22"/>
        </w:rPr>
        <w:t xml:space="preserve">Available at: </w:t>
      </w:r>
      <w:hyperlink r:id="rId22" w:anchor="targetText=Employee%20wellbeing%20and%20workforce%20engagement,Sarah%20Silcox%20finds%20out%20how.&amp;targetText=The%20corollary%20is%20that%20better%20employee%20health%20boosts%20commitment%20and%20productivity." w:history="1">
        <w:r w:rsidRPr="006A0414">
          <w:rPr>
            <w:rStyle w:val="Hyperlink"/>
            <w:rFonts w:asciiTheme="majorHAnsi" w:hAnsiTheme="majorHAnsi"/>
            <w:color w:val="auto"/>
            <w:sz w:val="22"/>
            <w:szCs w:val="22"/>
          </w:rPr>
          <w:t>https://www.personneltoday.com/hr/acas-linking-employee-wellbeing-and-engagement/#targetText=Employee%20wellbeing%20and%20workforce%20engagement,Sa</w:t>
        </w:r>
        <w:r w:rsidRPr="006A0414">
          <w:rPr>
            <w:rStyle w:val="Hyperlink"/>
            <w:rFonts w:asciiTheme="majorHAnsi" w:hAnsiTheme="majorHAnsi"/>
            <w:color w:val="auto"/>
            <w:sz w:val="22"/>
            <w:szCs w:val="22"/>
          </w:rPr>
          <w:lastRenderedPageBreak/>
          <w:t>rah%20Silcox%20finds%20out%20how.&amp;targetText=The%20corollary%20is%20that%20better%20employee%20health%20boosts%20commitment%20and%20productivity.</w:t>
        </w:r>
      </w:hyperlink>
      <w:r w:rsidRPr="006A0414">
        <w:rPr>
          <w:rFonts w:asciiTheme="majorHAnsi" w:hAnsiTheme="majorHAnsi"/>
          <w:sz w:val="22"/>
          <w:szCs w:val="22"/>
        </w:rPr>
        <w:t xml:space="preserve">. Accessed: (15 August 2019). </w:t>
      </w:r>
    </w:p>
    <w:p w14:paraId="4475A5D2" w14:textId="1BBB08EF" w:rsidR="00B11F4B" w:rsidRPr="006A0414" w:rsidRDefault="00B11F4B" w:rsidP="002B134C">
      <w:pPr>
        <w:rPr>
          <w:rFonts w:asciiTheme="majorHAnsi" w:hAnsiTheme="majorHAnsi" w:cs="Times"/>
          <w:sz w:val="22"/>
          <w:szCs w:val="22"/>
          <w:lang w:val="en-US"/>
        </w:rPr>
      </w:pPr>
    </w:p>
    <w:p w14:paraId="715266AD" w14:textId="06E8595D" w:rsidR="006F58ED" w:rsidRPr="006A0414" w:rsidRDefault="006F58ED" w:rsidP="002B134C">
      <w:pPr>
        <w:rPr>
          <w:rFonts w:asciiTheme="majorHAnsi" w:hAnsiTheme="majorHAnsi" w:cs="Times"/>
          <w:sz w:val="22"/>
          <w:szCs w:val="22"/>
          <w:lang w:val="en-US"/>
        </w:rPr>
      </w:pPr>
      <w:r w:rsidRPr="006A0414">
        <w:rPr>
          <w:rFonts w:asciiTheme="majorHAnsi" w:hAnsiTheme="majorHAnsi" w:cs="Times"/>
          <w:sz w:val="22"/>
          <w:szCs w:val="22"/>
          <w:lang w:val="en-US"/>
        </w:rPr>
        <w:t xml:space="preserve">Purcell, J., Hutchinson, S., </w:t>
      </w:r>
      <w:proofErr w:type="spellStart"/>
      <w:r w:rsidRPr="006A0414">
        <w:rPr>
          <w:rFonts w:asciiTheme="majorHAnsi" w:hAnsiTheme="majorHAnsi" w:cs="Times"/>
          <w:sz w:val="22"/>
          <w:szCs w:val="22"/>
          <w:lang w:val="en-US"/>
        </w:rPr>
        <w:t>Kinnie</w:t>
      </w:r>
      <w:proofErr w:type="spellEnd"/>
      <w:r w:rsidRPr="006A0414">
        <w:rPr>
          <w:rFonts w:asciiTheme="majorHAnsi" w:hAnsiTheme="majorHAnsi" w:cs="Times"/>
          <w:sz w:val="22"/>
          <w:szCs w:val="22"/>
          <w:lang w:val="en-US"/>
        </w:rPr>
        <w:t xml:space="preserve">, N., </w:t>
      </w:r>
      <w:proofErr w:type="spellStart"/>
      <w:r w:rsidRPr="006A0414">
        <w:rPr>
          <w:rFonts w:asciiTheme="majorHAnsi" w:hAnsiTheme="majorHAnsi" w:cs="Times"/>
          <w:sz w:val="22"/>
          <w:szCs w:val="22"/>
          <w:lang w:val="en-US"/>
        </w:rPr>
        <w:t>Rayton</w:t>
      </w:r>
      <w:proofErr w:type="spellEnd"/>
      <w:r w:rsidRPr="006A0414">
        <w:rPr>
          <w:rFonts w:asciiTheme="majorHAnsi" w:hAnsiTheme="majorHAnsi" w:cs="Times"/>
          <w:sz w:val="22"/>
          <w:szCs w:val="22"/>
          <w:lang w:val="en-US"/>
        </w:rPr>
        <w:t xml:space="preserve">, B. and </w:t>
      </w:r>
      <w:proofErr w:type="spellStart"/>
      <w:r w:rsidRPr="006A0414">
        <w:rPr>
          <w:rFonts w:asciiTheme="majorHAnsi" w:hAnsiTheme="majorHAnsi" w:cs="Times"/>
          <w:sz w:val="22"/>
          <w:szCs w:val="22"/>
          <w:lang w:val="en-US"/>
        </w:rPr>
        <w:t>Swart</w:t>
      </w:r>
      <w:proofErr w:type="spellEnd"/>
      <w:r w:rsidRPr="006A0414">
        <w:rPr>
          <w:rFonts w:asciiTheme="majorHAnsi" w:hAnsiTheme="majorHAnsi" w:cs="Times"/>
          <w:sz w:val="22"/>
          <w:szCs w:val="22"/>
          <w:lang w:val="en-US"/>
        </w:rPr>
        <w:t xml:space="preserve">, J. (2003) </w:t>
      </w:r>
      <w:r w:rsidRPr="006A0414">
        <w:rPr>
          <w:rFonts w:asciiTheme="majorHAnsi" w:hAnsiTheme="majorHAnsi" w:cs="Times"/>
          <w:i/>
          <w:iCs/>
          <w:sz w:val="22"/>
          <w:szCs w:val="22"/>
          <w:lang w:val="en-US"/>
        </w:rPr>
        <w:t>Understanding the people and performance link</w:t>
      </w:r>
      <w:r w:rsidRPr="006A0414">
        <w:rPr>
          <w:rFonts w:asciiTheme="majorHAnsi" w:hAnsiTheme="majorHAnsi" w:cs="Times"/>
          <w:sz w:val="22"/>
          <w:szCs w:val="22"/>
          <w:lang w:val="en-US"/>
        </w:rPr>
        <w:t xml:space="preserve">: </w:t>
      </w:r>
      <w:r w:rsidRPr="006A0414">
        <w:rPr>
          <w:rFonts w:asciiTheme="majorHAnsi" w:hAnsiTheme="majorHAnsi" w:cs="Times"/>
          <w:i/>
          <w:iCs/>
          <w:sz w:val="22"/>
          <w:szCs w:val="22"/>
          <w:lang w:val="en-US"/>
        </w:rPr>
        <w:t>unlocking the black box</w:t>
      </w:r>
      <w:r w:rsidRPr="006A0414">
        <w:rPr>
          <w:rFonts w:asciiTheme="majorHAnsi" w:hAnsiTheme="majorHAnsi" w:cs="Times"/>
          <w:sz w:val="22"/>
          <w:szCs w:val="22"/>
          <w:lang w:val="en-US"/>
        </w:rPr>
        <w:t>. London. CIPD.</w:t>
      </w:r>
    </w:p>
    <w:p w14:paraId="0B6CF134" w14:textId="44F0460E" w:rsidR="00B11F4B" w:rsidRPr="006A0414" w:rsidRDefault="00B11F4B" w:rsidP="002B134C">
      <w:pPr>
        <w:rPr>
          <w:rFonts w:asciiTheme="majorHAnsi" w:hAnsiTheme="majorHAnsi" w:cs="Times"/>
          <w:sz w:val="22"/>
          <w:szCs w:val="22"/>
          <w:lang w:val="en-US"/>
        </w:rPr>
      </w:pPr>
    </w:p>
    <w:p w14:paraId="50BC5D7A" w14:textId="7C7A2E31" w:rsidR="006F58ED" w:rsidRPr="006A0414" w:rsidRDefault="006F58ED" w:rsidP="002B134C">
      <w:pPr>
        <w:rPr>
          <w:rFonts w:asciiTheme="majorHAnsi" w:hAnsiTheme="majorHAnsi"/>
          <w:sz w:val="22"/>
          <w:szCs w:val="22"/>
        </w:rPr>
      </w:pPr>
      <w:proofErr w:type="spellStart"/>
      <w:r w:rsidRPr="006A0414">
        <w:rPr>
          <w:rFonts w:asciiTheme="majorHAnsi" w:hAnsiTheme="majorHAnsi" w:cs="Times"/>
          <w:sz w:val="22"/>
          <w:szCs w:val="22"/>
          <w:lang w:val="en-US"/>
        </w:rPr>
        <w:t>Shriar</w:t>
      </w:r>
      <w:proofErr w:type="spellEnd"/>
      <w:r w:rsidRPr="006A0414">
        <w:rPr>
          <w:rFonts w:asciiTheme="majorHAnsi" w:hAnsiTheme="majorHAnsi" w:cs="Times"/>
          <w:sz w:val="22"/>
          <w:szCs w:val="22"/>
          <w:lang w:val="en-US"/>
        </w:rPr>
        <w:t xml:space="preserve">, J. (n.d.) </w:t>
      </w:r>
      <w:r w:rsidRPr="006A0414">
        <w:rPr>
          <w:rFonts w:asciiTheme="majorHAnsi" w:hAnsiTheme="majorHAnsi" w:cs="Times"/>
          <w:i/>
          <w:iCs/>
          <w:sz w:val="22"/>
          <w:szCs w:val="22"/>
          <w:lang w:val="en-US"/>
        </w:rPr>
        <w:t xml:space="preserve">10 Essential Pillars of Employee Engagement. </w:t>
      </w:r>
      <w:r w:rsidRPr="006A0414">
        <w:rPr>
          <w:rFonts w:asciiTheme="majorHAnsi" w:hAnsiTheme="majorHAnsi" w:cs="Times"/>
          <w:sz w:val="22"/>
          <w:szCs w:val="22"/>
          <w:lang w:val="en-US"/>
        </w:rPr>
        <w:t xml:space="preserve">Available at: </w:t>
      </w:r>
      <w:hyperlink r:id="rId23" w:history="1">
        <w:r w:rsidRPr="006A0414">
          <w:rPr>
            <w:rStyle w:val="Hyperlink"/>
            <w:rFonts w:asciiTheme="majorHAnsi" w:hAnsiTheme="majorHAnsi"/>
            <w:color w:val="auto"/>
            <w:sz w:val="22"/>
            <w:szCs w:val="22"/>
          </w:rPr>
          <w:t>https://moodle.uwtsd.ac.uk/pluginfile.php/255714/mod_resource/content/1/10-essential-pillars-of-employee-engagement.pdf</w:t>
        </w:r>
      </w:hyperlink>
      <w:r w:rsidRPr="006A0414">
        <w:rPr>
          <w:rFonts w:asciiTheme="majorHAnsi" w:hAnsiTheme="majorHAnsi"/>
          <w:sz w:val="22"/>
          <w:szCs w:val="22"/>
        </w:rPr>
        <w:t xml:space="preserve">. Accessed: (13 August 2019). </w:t>
      </w:r>
    </w:p>
    <w:p w14:paraId="764AFD84" w14:textId="781CA6C5" w:rsidR="006F58ED" w:rsidRPr="007954A3" w:rsidRDefault="006F58ED" w:rsidP="002B134C">
      <w:pPr>
        <w:rPr>
          <w:rFonts w:asciiTheme="majorHAnsi" w:hAnsiTheme="majorHAnsi"/>
          <w:sz w:val="22"/>
          <w:szCs w:val="22"/>
        </w:rPr>
      </w:pPr>
    </w:p>
    <w:p w14:paraId="7B37A220" w14:textId="20538E74" w:rsidR="006F58ED" w:rsidRPr="007954A3" w:rsidRDefault="006F58ED" w:rsidP="002B134C"/>
    <w:p w14:paraId="637E894F" w14:textId="0866807B" w:rsidR="00E44D9B" w:rsidRPr="007954A3" w:rsidRDefault="00E44D9B" w:rsidP="002B134C"/>
    <w:p w14:paraId="160CBAD9" w14:textId="0168D600" w:rsidR="00E44D9B" w:rsidRPr="007954A3" w:rsidRDefault="00E44D9B" w:rsidP="002B134C"/>
    <w:p w14:paraId="4BEDEF84" w14:textId="020A826F" w:rsidR="007954A3" w:rsidRPr="007954A3" w:rsidRDefault="007954A3" w:rsidP="002B134C"/>
    <w:sectPr w:rsidR="007954A3" w:rsidRPr="007954A3" w:rsidSect="00294DBF">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EDB80" w14:textId="77777777" w:rsidR="00A258AF" w:rsidRDefault="00A258AF" w:rsidP="00BA378F">
      <w:r>
        <w:separator/>
      </w:r>
    </w:p>
  </w:endnote>
  <w:endnote w:type="continuationSeparator" w:id="0">
    <w:p w14:paraId="21C5EC31" w14:textId="77777777" w:rsidR="00A258AF" w:rsidRDefault="00A258AF" w:rsidP="00BA3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Sans-Semibold">
    <w:altName w:val="Cambria"/>
    <w:panose1 w:val="00000000000000000000"/>
    <w:charset w:val="00"/>
    <w:family w:val="roman"/>
    <w:notTrueType/>
    <w:pitch w:val="default"/>
  </w:font>
  <w:font w:name="Opensans">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4E0472" w14:textId="77777777" w:rsidR="00A258AF" w:rsidRDefault="00A258AF" w:rsidP="00BA378F">
      <w:r>
        <w:separator/>
      </w:r>
    </w:p>
  </w:footnote>
  <w:footnote w:type="continuationSeparator" w:id="0">
    <w:p w14:paraId="34866A3D" w14:textId="77777777" w:rsidR="00A258AF" w:rsidRDefault="00A258AF" w:rsidP="00BA3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DC8B42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E61AE5"/>
    <w:multiLevelType w:val="hybridMultilevel"/>
    <w:tmpl w:val="CC1E3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B4721"/>
    <w:multiLevelType w:val="hybridMultilevel"/>
    <w:tmpl w:val="BB704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4F4D40"/>
    <w:multiLevelType w:val="hybridMultilevel"/>
    <w:tmpl w:val="A510F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34849"/>
    <w:multiLevelType w:val="hybridMultilevel"/>
    <w:tmpl w:val="C8E6927E"/>
    <w:lvl w:ilvl="0" w:tplc="942AB5D8">
      <w:start w:val="1"/>
      <w:numFmt w:val="decimal"/>
      <w:lvlText w:val="%1."/>
      <w:lvlJc w:val="left"/>
      <w:pPr>
        <w:tabs>
          <w:tab w:val="num" w:pos="720"/>
        </w:tabs>
        <w:ind w:left="720" w:hanging="360"/>
      </w:pPr>
    </w:lvl>
    <w:lvl w:ilvl="1" w:tplc="987654C8" w:tentative="1">
      <w:start w:val="1"/>
      <w:numFmt w:val="decimal"/>
      <w:lvlText w:val="%2."/>
      <w:lvlJc w:val="left"/>
      <w:pPr>
        <w:tabs>
          <w:tab w:val="num" w:pos="1440"/>
        </w:tabs>
        <w:ind w:left="1440" w:hanging="360"/>
      </w:pPr>
    </w:lvl>
    <w:lvl w:ilvl="2" w:tplc="D9E84046" w:tentative="1">
      <w:start w:val="1"/>
      <w:numFmt w:val="decimal"/>
      <w:lvlText w:val="%3."/>
      <w:lvlJc w:val="left"/>
      <w:pPr>
        <w:tabs>
          <w:tab w:val="num" w:pos="2160"/>
        </w:tabs>
        <w:ind w:left="2160" w:hanging="360"/>
      </w:pPr>
    </w:lvl>
    <w:lvl w:ilvl="3" w:tplc="3F282D14" w:tentative="1">
      <w:start w:val="1"/>
      <w:numFmt w:val="decimal"/>
      <w:lvlText w:val="%4."/>
      <w:lvlJc w:val="left"/>
      <w:pPr>
        <w:tabs>
          <w:tab w:val="num" w:pos="2880"/>
        </w:tabs>
        <w:ind w:left="2880" w:hanging="360"/>
      </w:pPr>
    </w:lvl>
    <w:lvl w:ilvl="4" w:tplc="DAC08706" w:tentative="1">
      <w:start w:val="1"/>
      <w:numFmt w:val="decimal"/>
      <w:lvlText w:val="%5."/>
      <w:lvlJc w:val="left"/>
      <w:pPr>
        <w:tabs>
          <w:tab w:val="num" w:pos="3600"/>
        </w:tabs>
        <w:ind w:left="3600" w:hanging="360"/>
      </w:pPr>
    </w:lvl>
    <w:lvl w:ilvl="5" w:tplc="64B4B12E" w:tentative="1">
      <w:start w:val="1"/>
      <w:numFmt w:val="decimal"/>
      <w:lvlText w:val="%6."/>
      <w:lvlJc w:val="left"/>
      <w:pPr>
        <w:tabs>
          <w:tab w:val="num" w:pos="4320"/>
        </w:tabs>
        <w:ind w:left="4320" w:hanging="360"/>
      </w:pPr>
    </w:lvl>
    <w:lvl w:ilvl="6" w:tplc="A5F07BDA" w:tentative="1">
      <w:start w:val="1"/>
      <w:numFmt w:val="decimal"/>
      <w:lvlText w:val="%7."/>
      <w:lvlJc w:val="left"/>
      <w:pPr>
        <w:tabs>
          <w:tab w:val="num" w:pos="5040"/>
        </w:tabs>
        <w:ind w:left="5040" w:hanging="360"/>
      </w:pPr>
    </w:lvl>
    <w:lvl w:ilvl="7" w:tplc="E800F0C8" w:tentative="1">
      <w:start w:val="1"/>
      <w:numFmt w:val="decimal"/>
      <w:lvlText w:val="%8."/>
      <w:lvlJc w:val="left"/>
      <w:pPr>
        <w:tabs>
          <w:tab w:val="num" w:pos="5760"/>
        </w:tabs>
        <w:ind w:left="5760" w:hanging="360"/>
      </w:pPr>
    </w:lvl>
    <w:lvl w:ilvl="8" w:tplc="D2907428" w:tentative="1">
      <w:start w:val="1"/>
      <w:numFmt w:val="decimal"/>
      <w:lvlText w:val="%9."/>
      <w:lvlJc w:val="left"/>
      <w:pPr>
        <w:tabs>
          <w:tab w:val="num" w:pos="6480"/>
        </w:tabs>
        <w:ind w:left="6480" w:hanging="360"/>
      </w:pPr>
    </w:lvl>
  </w:abstractNum>
  <w:abstractNum w:abstractNumId="5" w15:restartNumberingAfterBreak="0">
    <w:nsid w:val="3C931BD1"/>
    <w:multiLevelType w:val="hybridMultilevel"/>
    <w:tmpl w:val="94EE15E6"/>
    <w:lvl w:ilvl="0" w:tplc="72D6013C">
      <w:start w:val="1"/>
      <w:numFmt w:val="decimal"/>
      <w:lvlText w:val="%1."/>
      <w:lvlJc w:val="left"/>
      <w:pPr>
        <w:tabs>
          <w:tab w:val="num" w:pos="720"/>
        </w:tabs>
        <w:ind w:left="720" w:hanging="360"/>
      </w:pPr>
    </w:lvl>
    <w:lvl w:ilvl="1" w:tplc="C046BEEA" w:tentative="1">
      <w:start w:val="1"/>
      <w:numFmt w:val="decimal"/>
      <w:lvlText w:val="%2."/>
      <w:lvlJc w:val="left"/>
      <w:pPr>
        <w:tabs>
          <w:tab w:val="num" w:pos="1440"/>
        </w:tabs>
        <w:ind w:left="1440" w:hanging="360"/>
      </w:pPr>
    </w:lvl>
    <w:lvl w:ilvl="2" w:tplc="A1FCDFB4" w:tentative="1">
      <w:start w:val="1"/>
      <w:numFmt w:val="decimal"/>
      <w:lvlText w:val="%3."/>
      <w:lvlJc w:val="left"/>
      <w:pPr>
        <w:tabs>
          <w:tab w:val="num" w:pos="2160"/>
        </w:tabs>
        <w:ind w:left="2160" w:hanging="360"/>
      </w:pPr>
    </w:lvl>
    <w:lvl w:ilvl="3" w:tplc="952E79DA" w:tentative="1">
      <w:start w:val="1"/>
      <w:numFmt w:val="decimal"/>
      <w:lvlText w:val="%4."/>
      <w:lvlJc w:val="left"/>
      <w:pPr>
        <w:tabs>
          <w:tab w:val="num" w:pos="2880"/>
        </w:tabs>
        <w:ind w:left="2880" w:hanging="360"/>
      </w:pPr>
    </w:lvl>
    <w:lvl w:ilvl="4" w:tplc="45203862" w:tentative="1">
      <w:start w:val="1"/>
      <w:numFmt w:val="decimal"/>
      <w:lvlText w:val="%5."/>
      <w:lvlJc w:val="left"/>
      <w:pPr>
        <w:tabs>
          <w:tab w:val="num" w:pos="3600"/>
        </w:tabs>
        <w:ind w:left="3600" w:hanging="360"/>
      </w:pPr>
    </w:lvl>
    <w:lvl w:ilvl="5" w:tplc="845E8B1A" w:tentative="1">
      <w:start w:val="1"/>
      <w:numFmt w:val="decimal"/>
      <w:lvlText w:val="%6."/>
      <w:lvlJc w:val="left"/>
      <w:pPr>
        <w:tabs>
          <w:tab w:val="num" w:pos="4320"/>
        </w:tabs>
        <w:ind w:left="4320" w:hanging="360"/>
      </w:pPr>
    </w:lvl>
    <w:lvl w:ilvl="6" w:tplc="F4C85E84" w:tentative="1">
      <w:start w:val="1"/>
      <w:numFmt w:val="decimal"/>
      <w:lvlText w:val="%7."/>
      <w:lvlJc w:val="left"/>
      <w:pPr>
        <w:tabs>
          <w:tab w:val="num" w:pos="5040"/>
        </w:tabs>
        <w:ind w:left="5040" w:hanging="360"/>
      </w:pPr>
    </w:lvl>
    <w:lvl w:ilvl="7" w:tplc="651C44F6" w:tentative="1">
      <w:start w:val="1"/>
      <w:numFmt w:val="decimal"/>
      <w:lvlText w:val="%8."/>
      <w:lvlJc w:val="left"/>
      <w:pPr>
        <w:tabs>
          <w:tab w:val="num" w:pos="5760"/>
        </w:tabs>
        <w:ind w:left="5760" w:hanging="360"/>
      </w:pPr>
    </w:lvl>
    <w:lvl w:ilvl="8" w:tplc="EF20611A" w:tentative="1">
      <w:start w:val="1"/>
      <w:numFmt w:val="decimal"/>
      <w:lvlText w:val="%9."/>
      <w:lvlJc w:val="left"/>
      <w:pPr>
        <w:tabs>
          <w:tab w:val="num" w:pos="6480"/>
        </w:tabs>
        <w:ind w:left="6480" w:hanging="360"/>
      </w:pPr>
    </w:lvl>
  </w:abstractNum>
  <w:abstractNum w:abstractNumId="6" w15:restartNumberingAfterBreak="0">
    <w:nsid w:val="3DF9320F"/>
    <w:multiLevelType w:val="hybridMultilevel"/>
    <w:tmpl w:val="6D4435B6"/>
    <w:lvl w:ilvl="0" w:tplc="11B48A1C">
      <w:start w:val="1"/>
      <w:numFmt w:val="bullet"/>
      <w:lvlText w:val="•"/>
      <w:lvlJc w:val="left"/>
      <w:pPr>
        <w:tabs>
          <w:tab w:val="num" w:pos="720"/>
        </w:tabs>
        <w:ind w:left="720" w:hanging="360"/>
      </w:pPr>
      <w:rPr>
        <w:rFonts w:ascii="Arial" w:hAnsi="Arial" w:hint="default"/>
      </w:rPr>
    </w:lvl>
    <w:lvl w:ilvl="1" w:tplc="B454A9D4" w:tentative="1">
      <w:start w:val="1"/>
      <w:numFmt w:val="bullet"/>
      <w:lvlText w:val="•"/>
      <w:lvlJc w:val="left"/>
      <w:pPr>
        <w:tabs>
          <w:tab w:val="num" w:pos="1440"/>
        </w:tabs>
        <w:ind w:left="1440" w:hanging="360"/>
      </w:pPr>
      <w:rPr>
        <w:rFonts w:ascii="Arial" w:hAnsi="Arial" w:hint="default"/>
      </w:rPr>
    </w:lvl>
    <w:lvl w:ilvl="2" w:tplc="D1868410" w:tentative="1">
      <w:start w:val="1"/>
      <w:numFmt w:val="bullet"/>
      <w:lvlText w:val="•"/>
      <w:lvlJc w:val="left"/>
      <w:pPr>
        <w:tabs>
          <w:tab w:val="num" w:pos="2160"/>
        </w:tabs>
        <w:ind w:left="2160" w:hanging="360"/>
      </w:pPr>
      <w:rPr>
        <w:rFonts w:ascii="Arial" w:hAnsi="Arial" w:hint="default"/>
      </w:rPr>
    </w:lvl>
    <w:lvl w:ilvl="3" w:tplc="C770A956" w:tentative="1">
      <w:start w:val="1"/>
      <w:numFmt w:val="bullet"/>
      <w:lvlText w:val="•"/>
      <w:lvlJc w:val="left"/>
      <w:pPr>
        <w:tabs>
          <w:tab w:val="num" w:pos="2880"/>
        </w:tabs>
        <w:ind w:left="2880" w:hanging="360"/>
      </w:pPr>
      <w:rPr>
        <w:rFonts w:ascii="Arial" w:hAnsi="Arial" w:hint="default"/>
      </w:rPr>
    </w:lvl>
    <w:lvl w:ilvl="4" w:tplc="C66E0536" w:tentative="1">
      <w:start w:val="1"/>
      <w:numFmt w:val="bullet"/>
      <w:lvlText w:val="•"/>
      <w:lvlJc w:val="left"/>
      <w:pPr>
        <w:tabs>
          <w:tab w:val="num" w:pos="3600"/>
        </w:tabs>
        <w:ind w:left="3600" w:hanging="360"/>
      </w:pPr>
      <w:rPr>
        <w:rFonts w:ascii="Arial" w:hAnsi="Arial" w:hint="default"/>
      </w:rPr>
    </w:lvl>
    <w:lvl w:ilvl="5" w:tplc="4186040E" w:tentative="1">
      <w:start w:val="1"/>
      <w:numFmt w:val="bullet"/>
      <w:lvlText w:val="•"/>
      <w:lvlJc w:val="left"/>
      <w:pPr>
        <w:tabs>
          <w:tab w:val="num" w:pos="4320"/>
        </w:tabs>
        <w:ind w:left="4320" w:hanging="360"/>
      </w:pPr>
      <w:rPr>
        <w:rFonts w:ascii="Arial" w:hAnsi="Arial" w:hint="default"/>
      </w:rPr>
    </w:lvl>
    <w:lvl w:ilvl="6" w:tplc="D9A2CA72" w:tentative="1">
      <w:start w:val="1"/>
      <w:numFmt w:val="bullet"/>
      <w:lvlText w:val="•"/>
      <w:lvlJc w:val="left"/>
      <w:pPr>
        <w:tabs>
          <w:tab w:val="num" w:pos="5040"/>
        </w:tabs>
        <w:ind w:left="5040" w:hanging="360"/>
      </w:pPr>
      <w:rPr>
        <w:rFonts w:ascii="Arial" w:hAnsi="Arial" w:hint="default"/>
      </w:rPr>
    </w:lvl>
    <w:lvl w:ilvl="7" w:tplc="03449A70" w:tentative="1">
      <w:start w:val="1"/>
      <w:numFmt w:val="bullet"/>
      <w:lvlText w:val="•"/>
      <w:lvlJc w:val="left"/>
      <w:pPr>
        <w:tabs>
          <w:tab w:val="num" w:pos="5760"/>
        </w:tabs>
        <w:ind w:left="5760" w:hanging="360"/>
      </w:pPr>
      <w:rPr>
        <w:rFonts w:ascii="Arial" w:hAnsi="Arial" w:hint="default"/>
      </w:rPr>
    </w:lvl>
    <w:lvl w:ilvl="8" w:tplc="260AAB6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1D26432"/>
    <w:multiLevelType w:val="hybridMultilevel"/>
    <w:tmpl w:val="40902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60089E"/>
    <w:multiLevelType w:val="hybridMultilevel"/>
    <w:tmpl w:val="691819A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489F4BF3"/>
    <w:multiLevelType w:val="hybridMultilevel"/>
    <w:tmpl w:val="EFFA042A"/>
    <w:lvl w:ilvl="0" w:tplc="0809000F">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9B6611"/>
    <w:multiLevelType w:val="hybridMultilevel"/>
    <w:tmpl w:val="E12C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1A00183"/>
    <w:multiLevelType w:val="hybridMultilevel"/>
    <w:tmpl w:val="DC924D3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6EA15491"/>
    <w:multiLevelType w:val="hybridMultilevel"/>
    <w:tmpl w:val="D34CA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3"/>
  </w:num>
  <w:num w:numId="4">
    <w:abstractNumId w:val="12"/>
  </w:num>
  <w:num w:numId="5">
    <w:abstractNumId w:val="5"/>
  </w:num>
  <w:num w:numId="6">
    <w:abstractNumId w:val="6"/>
  </w:num>
  <w:num w:numId="7">
    <w:abstractNumId w:val="1"/>
  </w:num>
  <w:num w:numId="8">
    <w:abstractNumId w:val="9"/>
  </w:num>
  <w:num w:numId="9">
    <w:abstractNumId w:val="8"/>
  </w:num>
  <w:num w:numId="10">
    <w:abstractNumId w:val="11"/>
  </w:num>
  <w:num w:numId="11">
    <w:abstractNumId w:val="10"/>
  </w:num>
  <w:num w:numId="12">
    <w:abstractNumId w:val="3"/>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D5F"/>
    <w:rsid w:val="00036BCA"/>
    <w:rsid w:val="000552F0"/>
    <w:rsid w:val="00074313"/>
    <w:rsid w:val="000A5388"/>
    <w:rsid w:val="00113EC3"/>
    <w:rsid w:val="00167FF7"/>
    <w:rsid w:val="0018778A"/>
    <w:rsid w:val="001B14B8"/>
    <w:rsid w:val="002323A8"/>
    <w:rsid w:val="0027682B"/>
    <w:rsid w:val="00286516"/>
    <w:rsid w:val="00294DBF"/>
    <w:rsid w:val="002B134C"/>
    <w:rsid w:val="00337969"/>
    <w:rsid w:val="003B2043"/>
    <w:rsid w:val="003D09F4"/>
    <w:rsid w:val="00410755"/>
    <w:rsid w:val="004523EF"/>
    <w:rsid w:val="00473784"/>
    <w:rsid w:val="00492EC1"/>
    <w:rsid w:val="00546AA6"/>
    <w:rsid w:val="005D20AE"/>
    <w:rsid w:val="006049D6"/>
    <w:rsid w:val="006A0414"/>
    <w:rsid w:val="006E0487"/>
    <w:rsid w:val="006F58ED"/>
    <w:rsid w:val="007038AD"/>
    <w:rsid w:val="007954A3"/>
    <w:rsid w:val="007A045B"/>
    <w:rsid w:val="0082528D"/>
    <w:rsid w:val="008631AB"/>
    <w:rsid w:val="008B5AC0"/>
    <w:rsid w:val="00905E1F"/>
    <w:rsid w:val="009D0643"/>
    <w:rsid w:val="00A164AC"/>
    <w:rsid w:val="00A258AF"/>
    <w:rsid w:val="00A3798F"/>
    <w:rsid w:val="00A6098E"/>
    <w:rsid w:val="00A825F8"/>
    <w:rsid w:val="00AA15DE"/>
    <w:rsid w:val="00AA51A8"/>
    <w:rsid w:val="00AA5881"/>
    <w:rsid w:val="00AB4FCE"/>
    <w:rsid w:val="00B01B0D"/>
    <w:rsid w:val="00B11F4B"/>
    <w:rsid w:val="00B1320E"/>
    <w:rsid w:val="00B1470A"/>
    <w:rsid w:val="00B229D4"/>
    <w:rsid w:val="00B76637"/>
    <w:rsid w:val="00B80550"/>
    <w:rsid w:val="00BA378F"/>
    <w:rsid w:val="00BF51D8"/>
    <w:rsid w:val="00C0078E"/>
    <w:rsid w:val="00C04FC8"/>
    <w:rsid w:val="00C471D3"/>
    <w:rsid w:val="00C5285E"/>
    <w:rsid w:val="00D46EE7"/>
    <w:rsid w:val="00D63639"/>
    <w:rsid w:val="00D92985"/>
    <w:rsid w:val="00DD23A7"/>
    <w:rsid w:val="00E0006C"/>
    <w:rsid w:val="00E00E41"/>
    <w:rsid w:val="00E02D5F"/>
    <w:rsid w:val="00E44D9B"/>
    <w:rsid w:val="00E87DB2"/>
    <w:rsid w:val="00EC3248"/>
    <w:rsid w:val="00EE35F6"/>
    <w:rsid w:val="00EE62BB"/>
    <w:rsid w:val="00F1204B"/>
    <w:rsid w:val="00F36DA9"/>
    <w:rsid w:val="00F45DB4"/>
    <w:rsid w:val="00F46B82"/>
    <w:rsid w:val="00F642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A11640"/>
  <w14:defaultImageDpi w14:val="300"/>
  <w15:docId w15:val="{4D7D7A8B-FC1C-490B-9370-B80E2EA2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D5F"/>
    <w:pPr>
      <w:ind w:left="720"/>
      <w:contextualSpacing/>
    </w:pPr>
  </w:style>
  <w:style w:type="character" w:styleId="Hyperlink">
    <w:name w:val="Hyperlink"/>
    <w:basedOn w:val="DefaultParagraphFont"/>
    <w:uiPriority w:val="99"/>
    <w:unhideWhenUsed/>
    <w:rsid w:val="002B134C"/>
    <w:rPr>
      <w:color w:val="0000FF" w:themeColor="hyperlink"/>
      <w:u w:val="single"/>
    </w:rPr>
  </w:style>
  <w:style w:type="character" w:styleId="FollowedHyperlink">
    <w:name w:val="FollowedHyperlink"/>
    <w:basedOn w:val="DefaultParagraphFont"/>
    <w:uiPriority w:val="99"/>
    <w:semiHidden/>
    <w:unhideWhenUsed/>
    <w:rsid w:val="002B134C"/>
    <w:rPr>
      <w:color w:val="800080" w:themeColor="followedHyperlink"/>
      <w:u w:val="single"/>
    </w:rPr>
  </w:style>
  <w:style w:type="paragraph" w:styleId="NormalWeb">
    <w:name w:val="Normal (Web)"/>
    <w:basedOn w:val="Normal"/>
    <w:uiPriority w:val="99"/>
    <w:unhideWhenUsed/>
    <w:rsid w:val="00EE62BB"/>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BA378F"/>
    <w:pPr>
      <w:tabs>
        <w:tab w:val="center" w:pos="4320"/>
        <w:tab w:val="right" w:pos="8640"/>
      </w:tabs>
    </w:pPr>
  </w:style>
  <w:style w:type="character" w:customStyle="1" w:styleId="HeaderChar">
    <w:name w:val="Header Char"/>
    <w:basedOn w:val="DefaultParagraphFont"/>
    <w:link w:val="Header"/>
    <w:uiPriority w:val="99"/>
    <w:rsid w:val="00BA378F"/>
  </w:style>
  <w:style w:type="paragraph" w:styleId="Footer">
    <w:name w:val="footer"/>
    <w:basedOn w:val="Normal"/>
    <w:link w:val="FooterChar"/>
    <w:uiPriority w:val="99"/>
    <w:unhideWhenUsed/>
    <w:rsid w:val="00BA378F"/>
    <w:pPr>
      <w:tabs>
        <w:tab w:val="center" w:pos="4320"/>
        <w:tab w:val="right" w:pos="8640"/>
      </w:tabs>
    </w:pPr>
  </w:style>
  <w:style w:type="character" w:customStyle="1" w:styleId="FooterChar">
    <w:name w:val="Footer Char"/>
    <w:basedOn w:val="DefaultParagraphFont"/>
    <w:link w:val="Footer"/>
    <w:uiPriority w:val="99"/>
    <w:rsid w:val="00BA378F"/>
  </w:style>
  <w:style w:type="paragraph" w:styleId="ListBullet">
    <w:name w:val="List Bullet"/>
    <w:basedOn w:val="Normal"/>
    <w:uiPriority w:val="99"/>
    <w:unhideWhenUsed/>
    <w:rsid w:val="00EC3248"/>
    <w:pPr>
      <w:numPr>
        <w:numId w:val="13"/>
      </w:numPr>
      <w:contextualSpacing/>
    </w:pPr>
  </w:style>
  <w:style w:type="character" w:styleId="UnresolvedMention">
    <w:name w:val="Unresolved Mention"/>
    <w:basedOn w:val="DefaultParagraphFont"/>
    <w:uiPriority w:val="99"/>
    <w:semiHidden/>
    <w:unhideWhenUsed/>
    <w:rsid w:val="006F5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591597">
      <w:bodyDiv w:val="1"/>
      <w:marLeft w:val="0"/>
      <w:marRight w:val="0"/>
      <w:marTop w:val="0"/>
      <w:marBottom w:val="0"/>
      <w:divBdr>
        <w:top w:val="none" w:sz="0" w:space="0" w:color="auto"/>
        <w:left w:val="none" w:sz="0" w:space="0" w:color="auto"/>
        <w:bottom w:val="none" w:sz="0" w:space="0" w:color="auto"/>
        <w:right w:val="none" w:sz="0" w:space="0" w:color="auto"/>
      </w:divBdr>
      <w:divsChild>
        <w:div w:id="336462024">
          <w:marLeft w:val="547"/>
          <w:marRight w:val="0"/>
          <w:marTop w:val="72"/>
          <w:marBottom w:val="0"/>
          <w:divBdr>
            <w:top w:val="none" w:sz="0" w:space="0" w:color="auto"/>
            <w:left w:val="none" w:sz="0" w:space="0" w:color="auto"/>
            <w:bottom w:val="none" w:sz="0" w:space="0" w:color="auto"/>
            <w:right w:val="none" w:sz="0" w:space="0" w:color="auto"/>
          </w:divBdr>
        </w:div>
      </w:divsChild>
    </w:div>
    <w:div w:id="357125622">
      <w:bodyDiv w:val="1"/>
      <w:marLeft w:val="0"/>
      <w:marRight w:val="0"/>
      <w:marTop w:val="0"/>
      <w:marBottom w:val="0"/>
      <w:divBdr>
        <w:top w:val="none" w:sz="0" w:space="0" w:color="auto"/>
        <w:left w:val="none" w:sz="0" w:space="0" w:color="auto"/>
        <w:bottom w:val="none" w:sz="0" w:space="0" w:color="auto"/>
        <w:right w:val="none" w:sz="0" w:space="0" w:color="auto"/>
      </w:divBdr>
      <w:divsChild>
        <w:div w:id="13577179">
          <w:marLeft w:val="806"/>
          <w:marRight w:val="0"/>
          <w:marTop w:val="86"/>
          <w:marBottom w:val="0"/>
          <w:divBdr>
            <w:top w:val="none" w:sz="0" w:space="0" w:color="auto"/>
            <w:left w:val="none" w:sz="0" w:space="0" w:color="auto"/>
            <w:bottom w:val="none" w:sz="0" w:space="0" w:color="auto"/>
            <w:right w:val="none" w:sz="0" w:space="0" w:color="auto"/>
          </w:divBdr>
        </w:div>
      </w:divsChild>
    </w:div>
    <w:div w:id="448550149">
      <w:bodyDiv w:val="1"/>
      <w:marLeft w:val="0"/>
      <w:marRight w:val="0"/>
      <w:marTop w:val="0"/>
      <w:marBottom w:val="0"/>
      <w:divBdr>
        <w:top w:val="none" w:sz="0" w:space="0" w:color="auto"/>
        <w:left w:val="none" w:sz="0" w:space="0" w:color="auto"/>
        <w:bottom w:val="none" w:sz="0" w:space="0" w:color="auto"/>
        <w:right w:val="none" w:sz="0" w:space="0" w:color="auto"/>
      </w:divBdr>
    </w:div>
    <w:div w:id="884803433">
      <w:bodyDiv w:val="1"/>
      <w:marLeft w:val="0"/>
      <w:marRight w:val="0"/>
      <w:marTop w:val="0"/>
      <w:marBottom w:val="0"/>
      <w:divBdr>
        <w:top w:val="none" w:sz="0" w:space="0" w:color="auto"/>
        <w:left w:val="none" w:sz="0" w:space="0" w:color="auto"/>
        <w:bottom w:val="none" w:sz="0" w:space="0" w:color="auto"/>
        <w:right w:val="none" w:sz="0" w:space="0" w:color="auto"/>
      </w:divBdr>
      <w:divsChild>
        <w:div w:id="483933229">
          <w:marLeft w:val="0"/>
          <w:marRight w:val="0"/>
          <w:marTop w:val="0"/>
          <w:marBottom w:val="0"/>
          <w:divBdr>
            <w:top w:val="none" w:sz="0" w:space="0" w:color="auto"/>
            <w:left w:val="none" w:sz="0" w:space="0" w:color="auto"/>
            <w:bottom w:val="none" w:sz="0" w:space="0" w:color="auto"/>
            <w:right w:val="none" w:sz="0" w:space="0" w:color="auto"/>
          </w:divBdr>
          <w:divsChild>
            <w:div w:id="868957102">
              <w:marLeft w:val="0"/>
              <w:marRight w:val="0"/>
              <w:marTop w:val="0"/>
              <w:marBottom w:val="0"/>
              <w:divBdr>
                <w:top w:val="none" w:sz="0" w:space="0" w:color="auto"/>
                <w:left w:val="none" w:sz="0" w:space="0" w:color="auto"/>
                <w:bottom w:val="none" w:sz="0" w:space="0" w:color="auto"/>
                <w:right w:val="none" w:sz="0" w:space="0" w:color="auto"/>
              </w:divBdr>
              <w:divsChild>
                <w:div w:id="838277613">
                  <w:marLeft w:val="0"/>
                  <w:marRight w:val="0"/>
                  <w:marTop w:val="0"/>
                  <w:marBottom w:val="0"/>
                  <w:divBdr>
                    <w:top w:val="none" w:sz="0" w:space="0" w:color="auto"/>
                    <w:left w:val="none" w:sz="0" w:space="0" w:color="auto"/>
                    <w:bottom w:val="none" w:sz="0" w:space="0" w:color="auto"/>
                    <w:right w:val="none" w:sz="0" w:space="0" w:color="auto"/>
                  </w:divBdr>
                  <w:divsChild>
                    <w:div w:id="83507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409356">
      <w:bodyDiv w:val="1"/>
      <w:marLeft w:val="0"/>
      <w:marRight w:val="0"/>
      <w:marTop w:val="0"/>
      <w:marBottom w:val="0"/>
      <w:divBdr>
        <w:top w:val="none" w:sz="0" w:space="0" w:color="auto"/>
        <w:left w:val="none" w:sz="0" w:space="0" w:color="auto"/>
        <w:bottom w:val="none" w:sz="0" w:space="0" w:color="auto"/>
        <w:right w:val="none" w:sz="0" w:space="0" w:color="auto"/>
      </w:divBdr>
      <w:divsChild>
        <w:div w:id="424770854">
          <w:marLeft w:val="806"/>
          <w:marRight w:val="0"/>
          <w:marTop w:val="86"/>
          <w:marBottom w:val="0"/>
          <w:divBdr>
            <w:top w:val="none" w:sz="0" w:space="0" w:color="auto"/>
            <w:left w:val="none" w:sz="0" w:space="0" w:color="auto"/>
            <w:bottom w:val="none" w:sz="0" w:space="0" w:color="auto"/>
            <w:right w:val="none" w:sz="0" w:space="0" w:color="auto"/>
          </w:divBdr>
        </w:div>
      </w:divsChild>
    </w:div>
    <w:div w:id="1316179132">
      <w:bodyDiv w:val="1"/>
      <w:marLeft w:val="0"/>
      <w:marRight w:val="0"/>
      <w:marTop w:val="0"/>
      <w:marBottom w:val="0"/>
      <w:divBdr>
        <w:top w:val="none" w:sz="0" w:space="0" w:color="auto"/>
        <w:left w:val="none" w:sz="0" w:space="0" w:color="auto"/>
        <w:bottom w:val="none" w:sz="0" w:space="0" w:color="auto"/>
        <w:right w:val="none" w:sz="0" w:space="0" w:color="auto"/>
      </w:divBdr>
      <w:divsChild>
        <w:div w:id="2094087124">
          <w:marLeft w:val="0"/>
          <w:marRight w:val="0"/>
          <w:marTop w:val="0"/>
          <w:marBottom w:val="0"/>
          <w:divBdr>
            <w:top w:val="none" w:sz="0" w:space="0" w:color="auto"/>
            <w:left w:val="none" w:sz="0" w:space="0" w:color="auto"/>
            <w:bottom w:val="none" w:sz="0" w:space="0" w:color="auto"/>
            <w:right w:val="none" w:sz="0" w:space="0" w:color="auto"/>
          </w:divBdr>
          <w:divsChild>
            <w:div w:id="288316319">
              <w:marLeft w:val="0"/>
              <w:marRight w:val="0"/>
              <w:marTop w:val="0"/>
              <w:marBottom w:val="0"/>
              <w:divBdr>
                <w:top w:val="none" w:sz="0" w:space="0" w:color="auto"/>
                <w:left w:val="none" w:sz="0" w:space="0" w:color="auto"/>
                <w:bottom w:val="none" w:sz="0" w:space="0" w:color="auto"/>
                <w:right w:val="none" w:sz="0" w:space="0" w:color="auto"/>
              </w:divBdr>
              <w:divsChild>
                <w:div w:id="129960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625202">
      <w:bodyDiv w:val="1"/>
      <w:marLeft w:val="0"/>
      <w:marRight w:val="0"/>
      <w:marTop w:val="0"/>
      <w:marBottom w:val="0"/>
      <w:divBdr>
        <w:top w:val="none" w:sz="0" w:space="0" w:color="auto"/>
        <w:left w:val="none" w:sz="0" w:space="0" w:color="auto"/>
        <w:bottom w:val="none" w:sz="0" w:space="0" w:color="auto"/>
        <w:right w:val="none" w:sz="0" w:space="0" w:color="auto"/>
      </w:divBdr>
    </w:div>
    <w:div w:id="1694921574">
      <w:bodyDiv w:val="1"/>
      <w:marLeft w:val="0"/>
      <w:marRight w:val="0"/>
      <w:marTop w:val="0"/>
      <w:marBottom w:val="0"/>
      <w:divBdr>
        <w:top w:val="none" w:sz="0" w:space="0" w:color="auto"/>
        <w:left w:val="none" w:sz="0" w:space="0" w:color="auto"/>
        <w:bottom w:val="none" w:sz="0" w:space="0" w:color="auto"/>
        <w:right w:val="none" w:sz="0" w:space="0" w:color="auto"/>
      </w:divBdr>
    </w:div>
    <w:div w:id="1900242097">
      <w:bodyDiv w:val="1"/>
      <w:marLeft w:val="0"/>
      <w:marRight w:val="0"/>
      <w:marTop w:val="0"/>
      <w:marBottom w:val="0"/>
      <w:divBdr>
        <w:top w:val="none" w:sz="0" w:space="0" w:color="auto"/>
        <w:left w:val="none" w:sz="0" w:space="0" w:color="auto"/>
        <w:bottom w:val="none" w:sz="0" w:space="0" w:color="auto"/>
        <w:right w:val="none" w:sz="0" w:space="0" w:color="auto"/>
      </w:divBdr>
      <w:divsChild>
        <w:div w:id="1183131136">
          <w:marLeft w:val="0"/>
          <w:marRight w:val="0"/>
          <w:marTop w:val="0"/>
          <w:marBottom w:val="0"/>
          <w:divBdr>
            <w:top w:val="none" w:sz="0" w:space="0" w:color="auto"/>
            <w:left w:val="none" w:sz="0" w:space="0" w:color="auto"/>
            <w:bottom w:val="none" w:sz="0" w:space="0" w:color="auto"/>
            <w:right w:val="none" w:sz="0" w:space="0" w:color="auto"/>
          </w:divBdr>
          <w:divsChild>
            <w:div w:id="1486388134">
              <w:marLeft w:val="0"/>
              <w:marRight w:val="0"/>
              <w:marTop w:val="0"/>
              <w:marBottom w:val="0"/>
              <w:divBdr>
                <w:top w:val="none" w:sz="0" w:space="0" w:color="auto"/>
                <w:left w:val="none" w:sz="0" w:space="0" w:color="auto"/>
                <w:bottom w:val="none" w:sz="0" w:space="0" w:color="auto"/>
                <w:right w:val="none" w:sz="0" w:space="0" w:color="auto"/>
              </w:divBdr>
              <w:divsChild>
                <w:div w:id="95953598">
                  <w:marLeft w:val="0"/>
                  <w:marRight w:val="0"/>
                  <w:marTop w:val="0"/>
                  <w:marBottom w:val="0"/>
                  <w:divBdr>
                    <w:top w:val="none" w:sz="0" w:space="0" w:color="auto"/>
                    <w:left w:val="none" w:sz="0" w:space="0" w:color="auto"/>
                    <w:bottom w:val="none" w:sz="0" w:space="0" w:color="auto"/>
                    <w:right w:val="none" w:sz="0" w:space="0" w:color="auto"/>
                  </w:divBdr>
                  <w:divsChild>
                    <w:div w:id="117179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us/en/insights/authors/b/david-brown.html" TargetMode="External"/><Relationship Id="rId13" Type="http://schemas.openxmlformats.org/officeDocument/2006/relationships/hyperlink" Target="https://www2.deloitte.com/us/en/insights/authors/b/david-brown.html" TargetMode="External"/><Relationship Id="rId18" Type="http://schemas.openxmlformats.org/officeDocument/2006/relationships/hyperlink" Target="https://www.cipd.co.uk/Images/lmo-spring-2019_tcm18-57463.pdf" TargetMode="External"/><Relationship Id="rId3" Type="http://schemas.openxmlformats.org/officeDocument/2006/relationships/styles" Target="styles.xml"/><Relationship Id="rId21" Type="http://schemas.openxmlformats.org/officeDocument/2006/relationships/hyperlink" Target="https://www.cipd.co.uk/knowledge/fundamentals/relations/engagement/factsheet" TargetMode="External"/><Relationship Id="rId7" Type="http://schemas.openxmlformats.org/officeDocument/2006/relationships/endnotes" Target="endnotes.xml"/><Relationship Id="rId12" Type="http://schemas.openxmlformats.org/officeDocument/2006/relationships/hyperlink" Target="https://moodle.uwtsd.ac.uk/pluginfile.php/255715/mod_resource/content/1/Advisory-booklet-The-People-Factor.pdf" TargetMode="External"/><Relationship Id="rId17" Type="http://schemas.openxmlformats.org/officeDocument/2006/relationships/hyperlink" Target="https://www.youtube.com/watch?v=c0KYU2j0TM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2.deloitte.com/us/en/insights/focus/human-capital-trends/2015/employee-engagement-culture-human-capital-trends-2015.html" TargetMode="External"/><Relationship Id="rId20" Type="http://schemas.openxmlformats.org/officeDocument/2006/relationships/hyperlink" Target="https://q12.gallup.com/public/en-us/Featu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pluginfile.php/255716/mod_resource/content/1/Placing-Trust-in-Employee-Engagement.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2.deloitte.com/us/en/insights/authors/s/marc-solow.html" TargetMode="External"/><Relationship Id="rId23" Type="http://schemas.openxmlformats.org/officeDocument/2006/relationships/hyperlink" Target="https://moodle.uwtsd.ac.uk/pluginfile.php/255714/mod_resource/content/1/10-essential-pillars-of-employee-engagement.pdf" TargetMode="External"/><Relationship Id="rId10" Type="http://schemas.openxmlformats.org/officeDocument/2006/relationships/hyperlink" Target="https://www2.deloitte.com/us/en/insights/authors/s/marc-solow.html" TargetMode="External"/><Relationship Id="rId19" Type="http://schemas.openxmlformats.org/officeDocument/2006/relationships/hyperlink" Target="https://engageforsuccess.org/what-is-employee-engagement" TargetMode="External"/><Relationship Id="rId4" Type="http://schemas.openxmlformats.org/officeDocument/2006/relationships/settings" Target="settings.xml"/><Relationship Id="rId9" Type="http://schemas.openxmlformats.org/officeDocument/2006/relationships/hyperlink" Target="https://www2.deloitte.com/us/en/insights/authors/m/veronica-melian.html" TargetMode="External"/><Relationship Id="rId14" Type="http://schemas.openxmlformats.org/officeDocument/2006/relationships/hyperlink" Target="https://www2.deloitte.com/us/en/insights/authors/m/veronica-melian.html" TargetMode="External"/><Relationship Id="rId22" Type="http://schemas.openxmlformats.org/officeDocument/2006/relationships/hyperlink" Target="https://www.personneltoday.com/hr/acas-linking-employee-wellbeing-and-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BE5AB-2839-4F38-B1FC-5E1E3DBA0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11</Pages>
  <Words>3643</Words>
  <Characters>20767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Davies</dc:creator>
  <cp:keywords/>
  <dc:description/>
  <cp:lastModifiedBy>Lowri Ann Davies</cp:lastModifiedBy>
  <cp:revision>7</cp:revision>
  <dcterms:created xsi:type="dcterms:W3CDTF">2019-09-10T16:45:00Z</dcterms:created>
  <dcterms:modified xsi:type="dcterms:W3CDTF">2019-09-11T19:49:00Z</dcterms:modified>
</cp:coreProperties>
</file>