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3CACF" w14:textId="77777777" w:rsidR="00EC399E" w:rsidRPr="00487C55" w:rsidRDefault="00C33015" w:rsidP="00C54699">
      <w:pPr>
        <w:keepNext/>
        <w:keepLines/>
        <w:spacing w:after="0" w:line="240" w:lineRule="auto"/>
        <w:outlineLvl w:val="0"/>
        <w:rPr>
          <w:rFonts w:asciiTheme="majorHAnsi" w:eastAsiaTheme="majorEastAsia" w:hAnsiTheme="majorHAnsi" w:cstheme="majorBidi"/>
          <w:color w:val="365F91" w:themeColor="accent1" w:themeShade="BF"/>
          <w:sz w:val="30"/>
          <w:szCs w:val="30"/>
        </w:rPr>
      </w:pPr>
      <w:r w:rsidRPr="00487C55">
        <w:rPr>
          <w:rFonts w:asciiTheme="majorHAnsi" w:eastAsiaTheme="majorEastAsia" w:hAnsiTheme="majorHAnsi" w:cstheme="majorBidi"/>
          <w:color w:val="365F91" w:themeColor="accent1" w:themeShade="BF"/>
          <w:sz w:val="30"/>
          <w:szCs w:val="30"/>
        </w:rPr>
        <w:t>Project management</w:t>
      </w:r>
      <w:r w:rsidR="00E9512A" w:rsidRPr="00487C55">
        <w:rPr>
          <w:rFonts w:asciiTheme="majorHAnsi" w:eastAsiaTheme="majorEastAsia" w:hAnsiTheme="majorHAnsi" w:cstheme="majorBidi"/>
          <w:color w:val="365F91" w:themeColor="accent1" w:themeShade="BF"/>
          <w:sz w:val="30"/>
          <w:szCs w:val="30"/>
        </w:rPr>
        <w:t>:</w:t>
      </w:r>
      <w:r w:rsidR="00E9512A" w:rsidRPr="00487C55">
        <w:rPr>
          <w:rStyle w:val="apple-converted-space"/>
          <w:rFonts w:ascii="Segoe UI" w:eastAsia="Times New Roman" w:hAnsi="Segoe UI" w:cs="Segoe UI"/>
          <w:b/>
          <w:bCs/>
          <w:color w:val="1D2125"/>
          <w:sz w:val="30"/>
          <w:szCs w:val="30"/>
        </w:rPr>
        <w:t xml:space="preserve">  </w:t>
      </w:r>
      <w:r w:rsidR="00E9512A" w:rsidRPr="00487C55">
        <w:rPr>
          <w:rStyle w:val="Strong"/>
          <w:rFonts w:asciiTheme="majorHAnsi" w:eastAsia="Times New Roman" w:hAnsiTheme="majorHAnsi" w:cs="Segoe UI"/>
          <w:b w:val="0"/>
          <w:bCs w:val="0"/>
          <w:color w:val="1D2125"/>
          <w:sz w:val="30"/>
          <w:szCs w:val="30"/>
        </w:rPr>
        <w:t>LCLM 5003</w:t>
      </w:r>
      <w:r w:rsidR="00E9512A" w:rsidRPr="00487C55">
        <w:rPr>
          <w:rStyle w:val="apple-converted-space"/>
          <w:rFonts w:ascii="Segoe UI" w:eastAsia="Times New Roman" w:hAnsi="Segoe UI" w:cs="Segoe UI"/>
          <w:b/>
          <w:bCs/>
          <w:color w:val="1D2125"/>
          <w:sz w:val="30"/>
          <w:szCs w:val="30"/>
        </w:rPr>
        <w:t> </w:t>
      </w:r>
    </w:p>
    <w:p w14:paraId="1465915D" w14:textId="49F5CF70" w:rsidR="009F4119" w:rsidRPr="00487C55" w:rsidRDefault="009F4119" w:rsidP="00C54699">
      <w:pPr>
        <w:keepNext/>
        <w:keepLines/>
        <w:spacing w:after="0" w:line="240" w:lineRule="auto"/>
        <w:outlineLvl w:val="0"/>
        <w:rPr>
          <w:rFonts w:asciiTheme="majorHAnsi" w:eastAsiaTheme="majorEastAsia" w:hAnsiTheme="majorHAnsi" w:cstheme="majorBidi"/>
          <w:color w:val="365F91" w:themeColor="accent1" w:themeShade="BF"/>
          <w:sz w:val="30"/>
          <w:szCs w:val="30"/>
        </w:rPr>
      </w:pPr>
      <w:r w:rsidRPr="00487C55">
        <w:rPr>
          <w:rFonts w:asciiTheme="majorHAnsi" w:eastAsiaTheme="majorEastAsia" w:hAnsiTheme="majorHAnsi" w:cstheme="majorBidi"/>
          <w:color w:val="365F91" w:themeColor="accent1" w:themeShade="BF"/>
          <w:sz w:val="30"/>
          <w:szCs w:val="30"/>
        </w:rPr>
        <w:t xml:space="preserve">Student name: </w:t>
      </w:r>
      <w:r w:rsidRPr="00487C55">
        <w:rPr>
          <w:rFonts w:asciiTheme="majorHAnsi" w:eastAsiaTheme="majorEastAsia" w:hAnsiTheme="majorHAnsi" w:cstheme="majorBidi"/>
          <w:color w:val="000000" w:themeColor="text1"/>
          <w:sz w:val="30"/>
          <w:szCs w:val="30"/>
        </w:rPr>
        <w:t>Junaid Hussain</w:t>
      </w:r>
      <w:r w:rsidRPr="00487C55">
        <w:rPr>
          <w:rFonts w:asciiTheme="majorHAnsi" w:eastAsiaTheme="majorEastAsia" w:hAnsiTheme="majorHAnsi" w:cstheme="majorBidi"/>
          <w:color w:val="365F91" w:themeColor="accent1" w:themeShade="BF"/>
          <w:sz w:val="30"/>
          <w:szCs w:val="30"/>
        </w:rPr>
        <w:t xml:space="preserve"> </w:t>
      </w:r>
    </w:p>
    <w:p w14:paraId="1E58F21D" w14:textId="77777777" w:rsidR="00EC399E" w:rsidRPr="00487C55" w:rsidRDefault="009F4119" w:rsidP="00C54699">
      <w:pPr>
        <w:keepNext/>
        <w:keepLines/>
        <w:spacing w:after="0" w:line="240" w:lineRule="auto"/>
        <w:outlineLvl w:val="0"/>
        <w:rPr>
          <w:rFonts w:asciiTheme="majorHAnsi" w:eastAsiaTheme="majorEastAsia" w:hAnsiTheme="majorHAnsi" w:cstheme="majorBidi"/>
          <w:color w:val="365F91" w:themeColor="accent1" w:themeShade="BF"/>
          <w:sz w:val="30"/>
          <w:szCs w:val="30"/>
        </w:rPr>
      </w:pPr>
      <w:r w:rsidRPr="00487C55">
        <w:rPr>
          <w:rFonts w:asciiTheme="majorHAnsi" w:eastAsiaTheme="majorEastAsia" w:hAnsiTheme="majorHAnsi" w:cstheme="majorBidi"/>
          <w:color w:val="365F91" w:themeColor="accent1" w:themeShade="BF"/>
          <w:sz w:val="30"/>
          <w:szCs w:val="30"/>
        </w:rPr>
        <w:t xml:space="preserve">Student number: </w:t>
      </w:r>
      <w:r w:rsidRPr="00487C55">
        <w:rPr>
          <w:rFonts w:asciiTheme="majorHAnsi" w:eastAsiaTheme="majorEastAsia" w:hAnsiTheme="majorHAnsi" w:cstheme="majorBidi"/>
          <w:color w:val="000000" w:themeColor="text1"/>
          <w:sz w:val="30"/>
          <w:szCs w:val="30"/>
        </w:rPr>
        <w:t>2329602</w:t>
      </w:r>
    </w:p>
    <w:p w14:paraId="5121502B" w14:textId="65FFB894" w:rsidR="009F4119" w:rsidRPr="00487C55" w:rsidRDefault="009F4119" w:rsidP="00C54699">
      <w:pPr>
        <w:keepNext/>
        <w:keepLines/>
        <w:spacing w:after="0" w:line="240" w:lineRule="auto"/>
        <w:outlineLvl w:val="0"/>
        <w:rPr>
          <w:rFonts w:asciiTheme="majorHAnsi" w:eastAsiaTheme="majorEastAsia" w:hAnsiTheme="majorHAnsi" w:cstheme="majorBidi"/>
          <w:color w:val="365F91" w:themeColor="accent1" w:themeShade="BF"/>
          <w:sz w:val="30"/>
          <w:szCs w:val="30"/>
        </w:rPr>
      </w:pPr>
      <w:r w:rsidRPr="00487C55">
        <w:rPr>
          <w:rFonts w:asciiTheme="majorHAnsi" w:eastAsiaTheme="majorEastAsia" w:hAnsiTheme="majorHAnsi" w:cstheme="majorBidi"/>
          <w:color w:val="365F91" w:themeColor="accent1" w:themeShade="BF"/>
          <w:sz w:val="30"/>
          <w:szCs w:val="30"/>
        </w:rPr>
        <w:t xml:space="preserve">Lecturer name: </w:t>
      </w:r>
      <w:r w:rsidRPr="00487C55">
        <w:rPr>
          <w:rFonts w:asciiTheme="majorHAnsi" w:eastAsiaTheme="majorEastAsia" w:hAnsiTheme="majorHAnsi" w:cstheme="majorBidi"/>
          <w:color w:val="000000" w:themeColor="text1"/>
          <w:sz w:val="30"/>
          <w:szCs w:val="30"/>
        </w:rPr>
        <w:t>Doreen</w:t>
      </w:r>
      <w:r w:rsidR="00EC399E" w:rsidRPr="00487C55">
        <w:rPr>
          <w:rFonts w:asciiTheme="majorHAnsi" w:eastAsiaTheme="majorEastAsia" w:hAnsiTheme="majorHAnsi" w:cstheme="majorBidi"/>
          <w:color w:val="000000" w:themeColor="text1"/>
          <w:sz w:val="30"/>
          <w:szCs w:val="30"/>
        </w:rPr>
        <w:t xml:space="preserve"> Amundam</w:t>
      </w:r>
    </w:p>
    <w:p w14:paraId="54C71187" w14:textId="080DBFA9" w:rsidR="00C33015" w:rsidRDefault="00487C55" w:rsidP="0094165D">
      <w:pPr>
        <w:keepNext/>
        <w:keepLines/>
        <w:spacing w:before="480" w:after="0"/>
        <w:outlineLvl w:val="0"/>
        <w:rPr>
          <w:rFonts w:asciiTheme="majorHAnsi" w:eastAsiaTheme="majorEastAsia" w:hAnsiTheme="majorHAnsi" w:cstheme="majorBidi"/>
          <w:color w:val="365F91" w:themeColor="accent1" w:themeShade="BF"/>
          <w:sz w:val="32"/>
          <w:szCs w:val="32"/>
        </w:rPr>
      </w:pPr>
      <w:r>
        <w:rPr>
          <w:rFonts w:asciiTheme="majorHAnsi" w:eastAsiaTheme="majorEastAsia" w:hAnsiTheme="majorHAnsi" w:cstheme="majorBidi"/>
          <w:color w:val="365F91" w:themeColor="accent1" w:themeShade="BF"/>
          <w:sz w:val="32"/>
          <w:szCs w:val="32"/>
        </w:rPr>
        <w:t>Part A: Poster</w:t>
      </w:r>
    </w:p>
    <w:p w14:paraId="6A1356EB" w14:textId="3BB133DC" w:rsidR="00EA6CBA" w:rsidRDefault="00EA6CBA" w:rsidP="0094165D">
      <w:pPr>
        <w:keepNext/>
        <w:keepLines/>
        <w:spacing w:before="480" w:after="0"/>
        <w:outlineLvl w:val="0"/>
        <w:rPr>
          <w:rFonts w:asciiTheme="majorHAnsi" w:eastAsiaTheme="majorEastAsia" w:hAnsiTheme="majorHAnsi" w:cstheme="majorBidi"/>
          <w:color w:val="365F91" w:themeColor="accent1" w:themeShade="BF"/>
          <w:sz w:val="32"/>
          <w:szCs w:val="32"/>
        </w:rPr>
      </w:pPr>
      <w:r>
        <w:rPr>
          <w:rFonts w:asciiTheme="majorHAnsi" w:eastAsiaTheme="majorEastAsia" w:hAnsiTheme="majorHAnsi" w:cstheme="majorBidi"/>
          <w:noProof/>
          <w:color w:val="365F91" w:themeColor="accent1" w:themeShade="BF"/>
          <w:sz w:val="32"/>
          <w:szCs w:val="32"/>
        </w:rPr>
        <w:drawing>
          <wp:anchor distT="0" distB="0" distL="114300" distR="114300" simplePos="0" relativeHeight="251659264" behindDoc="0" locked="0" layoutInCell="1" allowOverlap="1" wp14:anchorId="3CF19686" wp14:editId="02188A97">
            <wp:simplePos x="0" y="0"/>
            <wp:positionH relativeFrom="column">
              <wp:posOffset>-210820</wp:posOffset>
            </wp:positionH>
            <wp:positionV relativeFrom="paragraph">
              <wp:posOffset>624205</wp:posOffset>
            </wp:positionV>
            <wp:extent cx="5925185" cy="6638290"/>
            <wp:effectExtent l="0" t="0" r="5715" b="3810"/>
            <wp:wrapTopAndBottom/>
            <wp:docPr id="1394623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23136" name="Picture 1394623136"/>
                    <pic:cNvPicPr/>
                  </pic:nvPicPr>
                  <pic:blipFill rotWithShape="1">
                    <a:blip r:embed="rId8"/>
                    <a:srcRect l="-4321" r="4321"/>
                    <a:stretch>
                      <a:fillRect/>
                    </a:stretch>
                  </pic:blipFill>
                  <pic:spPr>
                    <a:xfrm>
                      <a:off x="0" y="0"/>
                      <a:ext cx="5925185" cy="6638290"/>
                    </a:xfrm>
                    <a:prstGeom prst="rect">
                      <a:avLst/>
                    </a:prstGeom>
                  </pic:spPr>
                </pic:pic>
              </a:graphicData>
            </a:graphic>
            <wp14:sizeRelH relativeFrom="margin">
              <wp14:pctWidth>0</wp14:pctWidth>
            </wp14:sizeRelH>
            <wp14:sizeRelV relativeFrom="margin">
              <wp14:pctHeight>0</wp14:pctHeight>
            </wp14:sizeRelV>
          </wp:anchor>
        </w:drawing>
      </w:r>
    </w:p>
    <w:p w14:paraId="3FDE1952" w14:textId="02FA6146" w:rsidR="0094165D" w:rsidRPr="0094165D" w:rsidRDefault="0094165D" w:rsidP="0094165D">
      <w:pPr>
        <w:keepNext/>
        <w:keepLines/>
        <w:spacing w:before="480" w:after="0"/>
        <w:outlineLvl w:val="0"/>
        <w:rPr>
          <w:rFonts w:asciiTheme="majorHAnsi" w:eastAsiaTheme="majorEastAsia" w:hAnsiTheme="majorHAnsi" w:cstheme="majorBidi"/>
          <w:color w:val="365F91" w:themeColor="accent1" w:themeShade="BF"/>
          <w:sz w:val="32"/>
          <w:szCs w:val="32"/>
        </w:rPr>
      </w:pPr>
      <w:r w:rsidRPr="0094165D">
        <w:rPr>
          <w:rFonts w:asciiTheme="majorHAnsi" w:eastAsiaTheme="majorEastAsia" w:hAnsiTheme="majorHAnsi" w:cstheme="majorBidi"/>
          <w:color w:val="365F91" w:themeColor="accent1" w:themeShade="BF"/>
          <w:sz w:val="32"/>
          <w:szCs w:val="32"/>
        </w:rPr>
        <w:t>Part B: Reflection on Poster Feedback</w:t>
      </w:r>
    </w:p>
    <w:p w14:paraId="467E3AA7" w14:textId="2F3339CD" w:rsidR="0094165D" w:rsidRPr="0094165D" w:rsidRDefault="0094165D" w:rsidP="0094165D">
      <w:pPr>
        <w:rPr>
          <w:rFonts w:asciiTheme="majorHAnsi" w:hAnsiTheme="majorHAnsi"/>
          <w:sz w:val="24"/>
          <w:szCs w:val="24"/>
        </w:rPr>
      </w:pPr>
      <w:r w:rsidRPr="0094165D">
        <w:rPr>
          <w:rFonts w:asciiTheme="majorHAnsi" w:hAnsiTheme="majorHAnsi"/>
          <w:sz w:val="24"/>
          <w:szCs w:val="24"/>
        </w:rPr>
        <w:t>Creating my poster about Reopening Highway 5 was a really useful experience. It helped me learn how to plan and present a project in a clear and simple way. My aim was to show how the government could rebuild the highway after the 2022 floods in British Columbia with a focus on safety, strong design, and preventing future problems like landslides.</w:t>
      </w:r>
      <w:r w:rsidRPr="0094165D">
        <w:rPr>
          <w:rFonts w:asciiTheme="majorHAnsi" w:hAnsiTheme="majorHAnsi"/>
          <w:sz w:val="24"/>
          <w:szCs w:val="24"/>
        </w:rPr>
        <w:br/>
      </w:r>
      <w:r w:rsidRPr="0094165D">
        <w:rPr>
          <w:rFonts w:asciiTheme="majorHAnsi" w:hAnsiTheme="majorHAnsi"/>
          <w:sz w:val="24"/>
          <w:szCs w:val="24"/>
        </w:rPr>
        <w:br/>
        <w:t xml:space="preserve">One thing I think went well was the way I </w:t>
      </w:r>
      <w:proofErr w:type="spellStart"/>
      <w:r w:rsidRPr="0094165D">
        <w:rPr>
          <w:rFonts w:asciiTheme="majorHAnsi" w:hAnsiTheme="majorHAnsi"/>
          <w:sz w:val="24"/>
          <w:szCs w:val="24"/>
        </w:rPr>
        <w:t>organi</w:t>
      </w:r>
      <w:r w:rsidR="00DC77D1">
        <w:rPr>
          <w:rFonts w:asciiTheme="majorHAnsi" w:hAnsiTheme="majorHAnsi"/>
          <w:sz w:val="24"/>
          <w:szCs w:val="24"/>
        </w:rPr>
        <w:t>sed</w:t>
      </w:r>
      <w:proofErr w:type="spellEnd"/>
      <w:r w:rsidRPr="0094165D">
        <w:rPr>
          <w:rFonts w:asciiTheme="majorHAnsi" w:hAnsiTheme="majorHAnsi"/>
          <w:sz w:val="24"/>
          <w:szCs w:val="24"/>
        </w:rPr>
        <w:t xml:space="preserve"> my poster. I broke the project into different sections like objectives, key risks, stakeholders, and budget. This made the information easy to read and follow. My peers said the layout was clear and professional. They also said I did a good job keeping the text short and straight to the point.</w:t>
      </w:r>
      <w:r w:rsidRPr="0094165D">
        <w:rPr>
          <w:rFonts w:asciiTheme="majorHAnsi" w:hAnsiTheme="majorHAnsi"/>
          <w:sz w:val="24"/>
          <w:szCs w:val="24"/>
        </w:rPr>
        <w:br/>
      </w:r>
    </w:p>
    <w:p w14:paraId="7AD61CBF" w14:textId="77777777" w:rsidR="00271E77" w:rsidRDefault="0094165D" w:rsidP="0094165D">
      <w:pPr>
        <w:rPr>
          <w:rFonts w:asciiTheme="majorHAnsi" w:hAnsiTheme="majorHAnsi"/>
          <w:sz w:val="24"/>
          <w:szCs w:val="24"/>
        </w:rPr>
      </w:pPr>
      <w:r w:rsidRPr="0094165D">
        <w:rPr>
          <w:rFonts w:asciiTheme="majorHAnsi" w:hAnsiTheme="majorHAnsi"/>
          <w:sz w:val="24"/>
          <w:szCs w:val="24"/>
        </w:rPr>
        <w:t>They said I should include more visuals like charts, icons or simple diagrams to make the poster more engaging. They also suggested using a risk matrix instead of just listing risks in bullet points. I agree this would have helped the audience understand the risks better, especially at a quick glance.</w:t>
      </w:r>
      <w:r w:rsidRPr="0094165D">
        <w:rPr>
          <w:rFonts w:asciiTheme="majorHAnsi" w:hAnsiTheme="majorHAnsi"/>
          <w:sz w:val="24"/>
          <w:szCs w:val="24"/>
        </w:rPr>
        <w:br/>
      </w:r>
      <w:r w:rsidRPr="0094165D">
        <w:rPr>
          <w:rFonts w:asciiTheme="majorHAnsi" w:hAnsiTheme="majorHAnsi"/>
          <w:sz w:val="24"/>
          <w:szCs w:val="24"/>
        </w:rPr>
        <w:br/>
        <w:t>Another suggestion was to give more detail in the timeline. I had shown the project stages (planning, design, construction, reopening), but I didn’t break down the smaller tasks or show how they link together. In my final project, I will improve this by using a Gantt chart to show the timeframes clearly and include more milestones.</w:t>
      </w:r>
      <w:r w:rsidRPr="0094165D">
        <w:rPr>
          <w:rFonts w:asciiTheme="majorHAnsi" w:hAnsiTheme="majorHAnsi"/>
          <w:sz w:val="24"/>
          <w:szCs w:val="24"/>
        </w:rPr>
        <w:br/>
      </w:r>
      <w:r w:rsidRPr="0094165D">
        <w:rPr>
          <w:rFonts w:asciiTheme="majorHAnsi" w:hAnsiTheme="majorHAnsi"/>
          <w:sz w:val="24"/>
          <w:szCs w:val="24"/>
        </w:rPr>
        <w:br/>
        <w:t xml:space="preserve">I also learned that I need to make better use of tools like the Work Breakdown Structure, Quad Chart and stakeholder analysis frameworks. These tools help show how work is </w:t>
      </w:r>
      <w:proofErr w:type="spellStart"/>
      <w:r w:rsidRPr="0094165D">
        <w:rPr>
          <w:rFonts w:asciiTheme="majorHAnsi" w:hAnsiTheme="majorHAnsi"/>
          <w:sz w:val="24"/>
          <w:szCs w:val="24"/>
        </w:rPr>
        <w:t>organised</w:t>
      </w:r>
      <w:proofErr w:type="spellEnd"/>
      <w:r w:rsidRPr="0094165D">
        <w:rPr>
          <w:rFonts w:asciiTheme="majorHAnsi" w:hAnsiTheme="majorHAnsi"/>
          <w:sz w:val="24"/>
          <w:szCs w:val="24"/>
        </w:rPr>
        <w:t xml:space="preserve"> and who is involved in each part. I will add these into my final project plan to make it more complete and professional.</w:t>
      </w:r>
      <w:r w:rsidRPr="0094165D">
        <w:rPr>
          <w:rFonts w:asciiTheme="majorHAnsi" w:hAnsiTheme="majorHAnsi"/>
          <w:sz w:val="24"/>
          <w:szCs w:val="24"/>
        </w:rPr>
        <w:br/>
      </w:r>
      <w:r w:rsidRPr="0094165D">
        <w:rPr>
          <w:rFonts w:asciiTheme="majorHAnsi" w:hAnsiTheme="majorHAnsi"/>
          <w:sz w:val="24"/>
          <w:szCs w:val="24"/>
        </w:rPr>
        <w:br/>
        <w:t>Overall, the feedback helped me think about how to improve both the look and the content of my work. I learned that even when you have good ideas, it’s important to present them in a way that is easy to understand and visually appealing. I also saw how important it is to back up my plan with real sources and project management tools.</w:t>
      </w:r>
      <w:r w:rsidRPr="0094165D">
        <w:rPr>
          <w:rFonts w:asciiTheme="majorHAnsi" w:hAnsiTheme="majorHAnsi"/>
          <w:sz w:val="24"/>
          <w:szCs w:val="24"/>
        </w:rPr>
        <w:br/>
      </w:r>
    </w:p>
    <w:p w14:paraId="739CE6AA" w14:textId="753E8736" w:rsidR="0094165D" w:rsidRPr="0094165D" w:rsidRDefault="0094165D" w:rsidP="0094165D">
      <w:pPr>
        <w:rPr>
          <w:rFonts w:asciiTheme="majorHAnsi" w:hAnsiTheme="majorHAnsi"/>
          <w:sz w:val="24"/>
          <w:szCs w:val="24"/>
        </w:rPr>
      </w:pPr>
      <w:r w:rsidRPr="0094165D">
        <w:rPr>
          <w:rFonts w:asciiTheme="majorHAnsi" w:hAnsiTheme="majorHAnsi"/>
          <w:sz w:val="24"/>
          <w:szCs w:val="24"/>
        </w:rPr>
        <w:t>In my final version, I will make sure to include more visuals, use the right tools, and give more detail about tasks and timelines. This will show that I understand project management and can apply it properly. I feel more confident now about completing the rest of the assignment and using what I’ve learned from this poster to improve my full project plan.</w:t>
      </w:r>
    </w:p>
    <w:p w14:paraId="654A0B54" w14:textId="77777777" w:rsidR="0094165D" w:rsidRPr="0094165D" w:rsidRDefault="0094165D" w:rsidP="0094165D">
      <w:pPr>
        <w:rPr>
          <w:rFonts w:asciiTheme="majorHAnsi" w:hAnsiTheme="majorHAnsi"/>
          <w:sz w:val="24"/>
          <w:szCs w:val="24"/>
        </w:rPr>
      </w:pPr>
      <w:r w:rsidRPr="0094165D">
        <w:rPr>
          <w:rFonts w:asciiTheme="majorHAnsi" w:hAnsiTheme="majorHAnsi"/>
          <w:sz w:val="24"/>
          <w:szCs w:val="24"/>
        </w:rPr>
        <w:t>These skills will also help me in future roles where I may need to manage or support projects in the workplace. Knowing how to break down tasks, manage risks, and present information clearly will be useful not just in academic settings but in real life job situations too. It has shown me how important it is to plan well and communicate ideas effectively.</w:t>
      </w:r>
    </w:p>
    <w:p w14:paraId="5CB98642" w14:textId="77777777" w:rsidR="00C23C47" w:rsidRDefault="00C23C47">
      <w:pPr>
        <w:pStyle w:val="Title"/>
        <w:rPr>
          <w:sz w:val="46"/>
          <w:szCs w:val="46"/>
        </w:rPr>
      </w:pPr>
    </w:p>
    <w:p w14:paraId="626B7D7B" w14:textId="77777777" w:rsidR="009658A1" w:rsidRDefault="009658A1">
      <w:pPr>
        <w:pStyle w:val="Title"/>
        <w:rPr>
          <w:sz w:val="46"/>
          <w:szCs w:val="46"/>
        </w:rPr>
      </w:pPr>
    </w:p>
    <w:p w14:paraId="64633261" w14:textId="1A30EFC8" w:rsidR="001748F2" w:rsidRPr="00C23C47" w:rsidRDefault="00C23C47">
      <w:pPr>
        <w:pStyle w:val="Title"/>
        <w:rPr>
          <w:sz w:val="46"/>
          <w:szCs w:val="46"/>
        </w:rPr>
      </w:pPr>
      <w:r w:rsidRPr="00C23C47">
        <w:rPr>
          <w:sz w:val="46"/>
          <w:szCs w:val="46"/>
        </w:rPr>
        <w:t>Project Management Plan: Reopening of Highway 5</w:t>
      </w:r>
    </w:p>
    <w:p w14:paraId="4C90B217" w14:textId="0A4F7A9A" w:rsidR="001748F2" w:rsidRPr="00A61CFF" w:rsidRDefault="00C23C47">
      <w:pPr>
        <w:pStyle w:val="Heading1"/>
        <w:rPr>
          <w:sz w:val="30"/>
          <w:szCs w:val="30"/>
        </w:rPr>
      </w:pPr>
      <w:r w:rsidRPr="00A61CFF">
        <w:rPr>
          <w:sz w:val="30"/>
          <w:szCs w:val="30"/>
        </w:rPr>
        <w:t>Introduction</w:t>
      </w:r>
    </w:p>
    <w:p w14:paraId="660D0A0C" w14:textId="77777777" w:rsidR="001748F2" w:rsidRDefault="00C23C47">
      <w:pPr>
        <w:rPr>
          <w:rFonts w:asciiTheme="majorHAnsi" w:hAnsiTheme="majorHAnsi"/>
          <w:sz w:val="24"/>
          <w:szCs w:val="24"/>
        </w:rPr>
      </w:pPr>
      <w:r w:rsidRPr="00A61CFF">
        <w:rPr>
          <w:rFonts w:asciiTheme="majorHAnsi" w:hAnsiTheme="majorHAnsi"/>
          <w:sz w:val="24"/>
          <w:szCs w:val="24"/>
        </w:rPr>
        <w:t>In 2022, British Columbia experienced catastrophic flooding caused by an atmospheric river, leading to widespread landslides, infrastructure damage, and bridge collapses. Among the most critical impacts was the destruction of Highway 5, a vital transportation corridor connecting the lower mainland with the rest of Canada. The closure of this highway disrupted the movement of goods, services, and people, affecting economic activity and emergency response. This project management plan focuses on the reopening of Highway 5 to restore essential transportation and support community recovery.</w:t>
      </w:r>
    </w:p>
    <w:p w14:paraId="4737D8B1" w14:textId="76E3DD47" w:rsidR="0093718A" w:rsidRDefault="0093718A">
      <w:pPr>
        <w:rPr>
          <w:rFonts w:asciiTheme="majorHAnsi" w:hAnsiTheme="majorHAnsi"/>
          <w:sz w:val="24"/>
          <w:szCs w:val="24"/>
        </w:rPr>
      </w:pPr>
      <w:r w:rsidRPr="00661DA1">
        <w:rPr>
          <w:rFonts w:asciiTheme="majorHAnsi" w:eastAsia="Times New Roman" w:hAnsiTheme="majorHAnsi"/>
          <w:color w:val="000000"/>
          <w:sz w:val="24"/>
          <w:szCs w:val="24"/>
        </w:rPr>
        <w:t>A multi</w:t>
      </w:r>
      <w:r w:rsidR="00686701">
        <w:rPr>
          <w:rFonts w:asciiTheme="majorHAnsi" w:eastAsia="Times New Roman" w:hAnsiTheme="majorHAnsi"/>
          <w:color w:val="000000"/>
          <w:sz w:val="24"/>
          <w:szCs w:val="24"/>
        </w:rPr>
        <w:t xml:space="preserve"> </w:t>
      </w:r>
      <w:r w:rsidRPr="00661DA1">
        <w:rPr>
          <w:rFonts w:asciiTheme="majorHAnsi" w:eastAsia="Times New Roman" w:hAnsiTheme="majorHAnsi"/>
          <w:color w:val="000000"/>
          <w:sz w:val="24"/>
          <w:szCs w:val="24"/>
        </w:rPr>
        <w:t>phase approach will be adopted</w:t>
      </w:r>
      <w:r w:rsidR="00C15260">
        <w:rPr>
          <w:rFonts w:asciiTheme="majorHAnsi" w:eastAsia="Times New Roman" w:hAnsiTheme="majorHAnsi"/>
          <w:color w:val="000000"/>
          <w:sz w:val="24"/>
          <w:szCs w:val="24"/>
        </w:rPr>
        <w:t xml:space="preserve"> </w:t>
      </w:r>
      <w:r w:rsidR="00B52FBA">
        <w:rPr>
          <w:rFonts w:asciiTheme="majorHAnsi" w:eastAsia="Times New Roman" w:hAnsiTheme="majorHAnsi"/>
          <w:color w:val="000000"/>
          <w:sz w:val="24"/>
          <w:szCs w:val="24"/>
        </w:rPr>
        <w:t>(infrastructure and projects authority</w:t>
      </w:r>
      <w:r w:rsidR="00503618">
        <w:rPr>
          <w:rFonts w:asciiTheme="majorHAnsi" w:eastAsia="Times New Roman" w:hAnsiTheme="majorHAnsi"/>
          <w:color w:val="000000"/>
          <w:sz w:val="24"/>
          <w:szCs w:val="24"/>
        </w:rPr>
        <w:t>,</w:t>
      </w:r>
      <w:r w:rsidR="00B52FBA">
        <w:rPr>
          <w:rFonts w:asciiTheme="majorHAnsi" w:eastAsia="Times New Roman" w:hAnsiTheme="majorHAnsi"/>
          <w:color w:val="000000"/>
          <w:sz w:val="24"/>
          <w:szCs w:val="24"/>
        </w:rPr>
        <w:t xml:space="preserve"> 2024)</w:t>
      </w:r>
      <w:r w:rsidRPr="00661DA1">
        <w:rPr>
          <w:rFonts w:asciiTheme="majorHAnsi" w:eastAsia="Times New Roman" w:hAnsiTheme="majorHAnsi"/>
          <w:color w:val="000000"/>
          <w:sz w:val="24"/>
          <w:szCs w:val="24"/>
        </w:rPr>
        <w:t>, considering immediate reconstruction, medium</w:t>
      </w:r>
      <w:r w:rsidR="00686701">
        <w:rPr>
          <w:rFonts w:asciiTheme="majorHAnsi" w:eastAsia="Times New Roman" w:hAnsiTheme="majorHAnsi"/>
          <w:color w:val="000000"/>
          <w:sz w:val="24"/>
          <w:szCs w:val="24"/>
        </w:rPr>
        <w:t xml:space="preserve"> </w:t>
      </w:r>
      <w:r w:rsidRPr="00661DA1">
        <w:rPr>
          <w:rFonts w:asciiTheme="majorHAnsi" w:eastAsia="Times New Roman" w:hAnsiTheme="majorHAnsi"/>
          <w:color w:val="000000"/>
          <w:sz w:val="24"/>
          <w:szCs w:val="24"/>
        </w:rPr>
        <w:t>term safety improvements, and long</w:t>
      </w:r>
      <w:r w:rsidR="00686701">
        <w:rPr>
          <w:rFonts w:asciiTheme="majorHAnsi" w:eastAsia="Times New Roman" w:hAnsiTheme="majorHAnsi"/>
          <w:color w:val="000000"/>
          <w:sz w:val="24"/>
          <w:szCs w:val="24"/>
        </w:rPr>
        <w:t xml:space="preserve"> </w:t>
      </w:r>
      <w:r w:rsidRPr="00661DA1">
        <w:rPr>
          <w:rFonts w:asciiTheme="majorHAnsi" w:eastAsia="Times New Roman" w:hAnsiTheme="majorHAnsi"/>
          <w:color w:val="000000"/>
          <w:sz w:val="24"/>
          <w:szCs w:val="24"/>
        </w:rPr>
        <w:t>term climate adaptation strategies. This project will not only rebuild the highway but will also embed resilience into its design to withstand future extreme weather events. The plan incorporates extensive stakeholder engagement, advanced risk mitigation, appropriate allocation of resources, and compliance with environmental regulations</w:t>
      </w:r>
      <w:r>
        <w:rPr>
          <w:rFonts w:ascii="-webkit-standard" w:eastAsia="Times New Roman" w:hAnsi="-webkit-standard"/>
          <w:color w:val="000000"/>
          <w:sz w:val="27"/>
          <w:szCs w:val="27"/>
        </w:rPr>
        <w:t>.</w:t>
      </w:r>
    </w:p>
    <w:p w14:paraId="1D476B91" w14:textId="27C66F80" w:rsidR="001748F2" w:rsidRPr="004C7083" w:rsidRDefault="00C23C47">
      <w:pPr>
        <w:pStyle w:val="Heading1"/>
        <w:rPr>
          <w:sz w:val="30"/>
          <w:szCs w:val="30"/>
        </w:rPr>
      </w:pPr>
      <w:r w:rsidRPr="004C7083">
        <w:rPr>
          <w:sz w:val="30"/>
          <w:szCs w:val="30"/>
        </w:rPr>
        <w:t>Project Description</w:t>
      </w:r>
    </w:p>
    <w:p w14:paraId="57F66128" w14:textId="77777777" w:rsidR="001748F2" w:rsidRDefault="00C23C47">
      <w:pPr>
        <w:rPr>
          <w:rFonts w:asciiTheme="majorHAnsi" w:hAnsiTheme="majorHAnsi"/>
          <w:sz w:val="24"/>
          <w:szCs w:val="24"/>
        </w:rPr>
      </w:pPr>
      <w:r w:rsidRPr="004C7083">
        <w:rPr>
          <w:rFonts w:asciiTheme="majorHAnsi" w:hAnsiTheme="majorHAnsi"/>
          <w:sz w:val="24"/>
          <w:szCs w:val="24"/>
        </w:rPr>
        <w:t>The project entails the complete restoration and reopening of Highway 5, which was rendered inoperable due to the floods and landslides. This includes demolition of irreparable sections, construction of new bridges, reinforcement of road surfaces, drainage improvements, and environmental safeguards. The objective is to rebuild the highway to a resilient standard that can withstand future extreme weather events, ensuring safety and continuity of service.</w:t>
      </w:r>
    </w:p>
    <w:p w14:paraId="50EF6D77" w14:textId="6CF8A78E" w:rsidR="00D510AD" w:rsidRPr="00D510AD" w:rsidRDefault="00D510AD" w:rsidP="00D510AD">
      <w:pPr>
        <w:spacing w:after="150" w:line="240" w:lineRule="auto"/>
        <w:rPr>
          <w:rFonts w:ascii="-webkit-standard" w:hAnsi="-webkit-standard" w:cs="Times New Roman" w:hint="eastAsia"/>
          <w:color w:val="000000"/>
          <w:sz w:val="27"/>
          <w:szCs w:val="27"/>
          <w:lang w:val="en-GB" w:eastAsia="en-GB"/>
        </w:rPr>
      </w:pPr>
      <w:r w:rsidRPr="00D510AD">
        <w:rPr>
          <w:rFonts w:asciiTheme="majorHAnsi" w:hAnsiTheme="majorHAnsi" w:cs="Times New Roman"/>
          <w:color w:val="000000"/>
          <w:sz w:val="24"/>
          <w:szCs w:val="24"/>
          <w:lang w:val="en-GB" w:eastAsia="en-GB"/>
        </w:rPr>
        <w:t>The project is expected to span 12 months and will involve several contractors, government bodies, and local stakeholders. The end goal is to deliver a high</w:t>
      </w:r>
      <w:r w:rsidR="00EB4272">
        <w:rPr>
          <w:rFonts w:asciiTheme="majorHAnsi" w:hAnsiTheme="majorHAnsi" w:cs="Times New Roman"/>
          <w:color w:val="000000"/>
          <w:sz w:val="24"/>
          <w:szCs w:val="24"/>
          <w:lang w:val="en-GB" w:eastAsia="en-GB"/>
        </w:rPr>
        <w:t xml:space="preserve"> </w:t>
      </w:r>
      <w:r w:rsidRPr="00D510AD">
        <w:rPr>
          <w:rFonts w:asciiTheme="majorHAnsi" w:hAnsiTheme="majorHAnsi" w:cs="Times New Roman"/>
          <w:color w:val="000000"/>
          <w:sz w:val="24"/>
          <w:szCs w:val="24"/>
          <w:lang w:val="en-GB" w:eastAsia="en-GB"/>
        </w:rPr>
        <w:t>quality, durable highway with enhanced capacity and safety features. This includes the application of modern pavement materials, reinforced substructures, and embedded monitoring systems to detect stress or damage in real</w:t>
      </w:r>
      <w:r w:rsidR="00EB4272">
        <w:rPr>
          <w:rFonts w:asciiTheme="majorHAnsi" w:hAnsiTheme="majorHAnsi" w:cs="Times New Roman"/>
          <w:color w:val="000000"/>
          <w:sz w:val="24"/>
          <w:szCs w:val="24"/>
          <w:lang w:val="en-GB" w:eastAsia="en-GB"/>
        </w:rPr>
        <w:t xml:space="preserve"> </w:t>
      </w:r>
      <w:r w:rsidRPr="00D510AD">
        <w:rPr>
          <w:rFonts w:asciiTheme="majorHAnsi" w:hAnsiTheme="majorHAnsi" w:cs="Times New Roman"/>
          <w:color w:val="000000"/>
          <w:sz w:val="24"/>
          <w:szCs w:val="24"/>
          <w:lang w:val="en-GB" w:eastAsia="en-GB"/>
        </w:rPr>
        <w:t>time. Lessons learned from previous infrastructure projects</w:t>
      </w:r>
      <w:r w:rsidR="00020206">
        <w:rPr>
          <w:rFonts w:asciiTheme="majorHAnsi" w:hAnsiTheme="majorHAnsi" w:cs="Times New Roman"/>
          <w:color w:val="000000"/>
          <w:sz w:val="24"/>
          <w:szCs w:val="24"/>
          <w:lang w:val="en-GB" w:eastAsia="en-GB"/>
        </w:rPr>
        <w:t xml:space="preserve"> </w:t>
      </w:r>
      <w:r w:rsidR="006F2B7E">
        <w:rPr>
          <w:rFonts w:asciiTheme="majorHAnsi" w:hAnsiTheme="majorHAnsi" w:cs="Times New Roman"/>
          <w:color w:val="000000"/>
          <w:sz w:val="24"/>
          <w:szCs w:val="24"/>
          <w:lang w:val="en-GB" w:eastAsia="en-GB"/>
        </w:rPr>
        <w:t>(Royal town</w:t>
      </w:r>
      <w:r w:rsidR="00020206">
        <w:rPr>
          <w:rFonts w:asciiTheme="majorHAnsi" w:hAnsiTheme="majorHAnsi" w:cs="Times New Roman"/>
          <w:color w:val="000000"/>
          <w:sz w:val="24"/>
          <w:szCs w:val="24"/>
          <w:lang w:val="en-GB" w:eastAsia="en-GB"/>
        </w:rPr>
        <w:t xml:space="preserve"> planning institute</w:t>
      </w:r>
      <w:r w:rsidR="00AF1CAF">
        <w:rPr>
          <w:rFonts w:asciiTheme="majorHAnsi" w:hAnsiTheme="majorHAnsi" w:cs="Times New Roman"/>
          <w:color w:val="000000"/>
          <w:sz w:val="24"/>
          <w:szCs w:val="24"/>
          <w:lang w:val="en-GB" w:eastAsia="en-GB"/>
        </w:rPr>
        <w:t>, 2018</w:t>
      </w:r>
      <w:r w:rsidR="00020206">
        <w:rPr>
          <w:rFonts w:asciiTheme="majorHAnsi" w:hAnsiTheme="majorHAnsi" w:cs="Times New Roman"/>
          <w:color w:val="000000"/>
          <w:sz w:val="24"/>
          <w:szCs w:val="24"/>
          <w:lang w:val="en-GB" w:eastAsia="en-GB"/>
        </w:rPr>
        <w:t>)</w:t>
      </w:r>
      <w:r w:rsidRPr="00D510AD">
        <w:rPr>
          <w:rFonts w:asciiTheme="majorHAnsi" w:hAnsiTheme="majorHAnsi" w:cs="Times New Roman"/>
          <w:color w:val="000000"/>
          <w:sz w:val="24"/>
          <w:szCs w:val="24"/>
          <w:lang w:val="en-GB" w:eastAsia="en-GB"/>
        </w:rPr>
        <w:t xml:space="preserve"> and UK best practices, such as those recommended by the Institution of Civil Engineers (ICE) and the Infrastructure and Projects Authority (IPA), will guide planning and execution</w:t>
      </w:r>
      <w:r w:rsidRPr="00D510AD">
        <w:rPr>
          <w:rFonts w:ascii="-webkit-standard" w:hAnsi="-webkit-standard" w:cs="Times New Roman"/>
          <w:color w:val="000000"/>
          <w:sz w:val="27"/>
          <w:szCs w:val="27"/>
          <w:lang w:val="en-GB" w:eastAsia="en-GB"/>
        </w:rPr>
        <w:t>.</w:t>
      </w:r>
    </w:p>
    <w:p w14:paraId="0C4758A2" w14:textId="77777777" w:rsidR="00D510AD" w:rsidRPr="00D510AD" w:rsidRDefault="00D510AD" w:rsidP="00D510AD">
      <w:pPr>
        <w:spacing w:after="0" w:line="240" w:lineRule="auto"/>
        <w:rPr>
          <w:rFonts w:ascii="Times New Roman" w:eastAsia="Times New Roman" w:hAnsi="Times New Roman" w:cs="Times New Roman"/>
          <w:sz w:val="24"/>
          <w:szCs w:val="24"/>
          <w:lang w:val="en-GB" w:eastAsia="en-GB"/>
        </w:rPr>
      </w:pPr>
    </w:p>
    <w:p w14:paraId="21FA2050" w14:textId="18459C11" w:rsidR="001748F2" w:rsidRPr="009008DA" w:rsidRDefault="00C23C47">
      <w:pPr>
        <w:pStyle w:val="Heading1"/>
        <w:rPr>
          <w:b w:val="0"/>
          <w:bCs w:val="0"/>
          <w:sz w:val="30"/>
          <w:szCs w:val="30"/>
        </w:rPr>
      </w:pPr>
      <w:r w:rsidRPr="009008DA">
        <w:rPr>
          <w:b w:val="0"/>
          <w:bCs w:val="0"/>
          <w:sz w:val="30"/>
          <w:szCs w:val="30"/>
        </w:rPr>
        <w:t>Scope</w:t>
      </w:r>
    </w:p>
    <w:p w14:paraId="13B65C4E" w14:textId="5C691151" w:rsidR="001748F2" w:rsidRPr="009008DA" w:rsidRDefault="00C23C47">
      <w:pPr>
        <w:rPr>
          <w:sz w:val="24"/>
          <w:szCs w:val="24"/>
        </w:rPr>
      </w:pPr>
      <w:r w:rsidRPr="009008DA">
        <w:rPr>
          <w:sz w:val="24"/>
          <w:szCs w:val="24"/>
        </w:rPr>
        <w:t>In</w:t>
      </w:r>
      <w:r w:rsidR="00AD1226" w:rsidRPr="009008DA">
        <w:rPr>
          <w:sz w:val="24"/>
          <w:szCs w:val="24"/>
        </w:rPr>
        <w:t xml:space="preserve"> </w:t>
      </w:r>
      <w:r w:rsidRPr="009008DA">
        <w:rPr>
          <w:sz w:val="24"/>
          <w:szCs w:val="24"/>
        </w:rPr>
        <w:t>Scope:</w:t>
      </w:r>
    </w:p>
    <w:p w14:paraId="55FFDB80" w14:textId="77777777" w:rsidR="001748F2" w:rsidRPr="009008DA" w:rsidRDefault="00C23C47" w:rsidP="00AD1226">
      <w:pPr>
        <w:pStyle w:val="ListBullet"/>
        <w:numPr>
          <w:ilvl w:val="0"/>
          <w:numId w:val="0"/>
        </w:numPr>
        <w:ind w:left="360"/>
        <w:rPr>
          <w:sz w:val="24"/>
          <w:szCs w:val="24"/>
        </w:rPr>
      </w:pPr>
      <w:r w:rsidRPr="009008DA">
        <w:rPr>
          <w:sz w:val="24"/>
          <w:szCs w:val="24"/>
        </w:rPr>
        <w:t>- Assessment and removal of damaged structures</w:t>
      </w:r>
      <w:r w:rsidRPr="009008DA">
        <w:rPr>
          <w:sz w:val="24"/>
          <w:szCs w:val="24"/>
        </w:rPr>
        <w:br/>
        <w:t>- Bridge reconstruction</w:t>
      </w:r>
      <w:r w:rsidRPr="009008DA">
        <w:rPr>
          <w:sz w:val="24"/>
          <w:szCs w:val="24"/>
        </w:rPr>
        <w:br/>
        <w:t>- Road and surface repairs</w:t>
      </w:r>
      <w:r w:rsidRPr="009008DA">
        <w:rPr>
          <w:sz w:val="24"/>
          <w:szCs w:val="24"/>
        </w:rPr>
        <w:br/>
        <w:t>- Environmental mitigation and safety checks</w:t>
      </w:r>
      <w:r w:rsidRPr="009008DA">
        <w:rPr>
          <w:sz w:val="24"/>
          <w:szCs w:val="24"/>
        </w:rPr>
        <w:br/>
        <w:t>- Traffic signage and safety barriers</w:t>
      </w:r>
      <w:r w:rsidRPr="009008DA">
        <w:rPr>
          <w:sz w:val="24"/>
          <w:szCs w:val="24"/>
        </w:rPr>
        <w:br/>
        <w:t>- Stakeholder and community coordination</w:t>
      </w:r>
    </w:p>
    <w:p w14:paraId="53949C0F" w14:textId="77777777" w:rsidR="001748F2" w:rsidRPr="009008DA" w:rsidRDefault="00C23C47">
      <w:pPr>
        <w:rPr>
          <w:sz w:val="24"/>
          <w:szCs w:val="24"/>
        </w:rPr>
      </w:pPr>
      <w:r w:rsidRPr="009008DA">
        <w:rPr>
          <w:sz w:val="24"/>
          <w:szCs w:val="24"/>
        </w:rPr>
        <w:t>Out of Scope:</w:t>
      </w:r>
    </w:p>
    <w:p w14:paraId="0733CE22" w14:textId="77777777" w:rsidR="001748F2" w:rsidRPr="009008DA" w:rsidRDefault="00C23C47" w:rsidP="00EE50BA">
      <w:pPr>
        <w:pStyle w:val="ListBullet"/>
        <w:numPr>
          <w:ilvl w:val="0"/>
          <w:numId w:val="0"/>
        </w:numPr>
        <w:ind w:left="360"/>
        <w:rPr>
          <w:sz w:val="24"/>
          <w:szCs w:val="24"/>
        </w:rPr>
      </w:pPr>
      <w:r w:rsidRPr="009008DA">
        <w:rPr>
          <w:sz w:val="24"/>
          <w:szCs w:val="24"/>
        </w:rPr>
        <w:t>- Rebuilding unrelated infrastructure (e.g., schools, residential buildings)</w:t>
      </w:r>
      <w:r w:rsidRPr="009008DA">
        <w:rPr>
          <w:sz w:val="24"/>
          <w:szCs w:val="24"/>
        </w:rPr>
        <w:br/>
        <w:t>- Broader disaster relief programs</w:t>
      </w:r>
      <w:r w:rsidRPr="009008DA">
        <w:rPr>
          <w:sz w:val="24"/>
          <w:szCs w:val="24"/>
        </w:rPr>
        <w:br/>
        <w:t>- Healthcare or social services unrelated to road transport</w:t>
      </w:r>
    </w:p>
    <w:p w14:paraId="6977AA4B" w14:textId="6229FD5B" w:rsidR="001748F2" w:rsidRPr="009008DA" w:rsidRDefault="00C23C47">
      <w:pPr>
        <w:pStyle w:val="Heading1"/>
        <w:rPr>
          <w:b w:val="0"/>
          <w:bCs w:val="0"/>
          <w:sz w:val="30"/>
          <w:szCs w:val="30"/>
        </w:rPr>
      </w:pPr>
      <w:r w:rsidRPr="009008DA">
        <w:rPr>
          <w:b w:val="0"/>
          <w:bCs w:val="0"/>
          <w:sz w:val="30"/>
          <w:szCs w:val="30"/>
        </w:rPr>
        <w:t>Work Breakdown Structure (WBS)</w:t>
      </w:r>
    </w:p>
    <w:p w14:paraId="2ECCE513" w14:textId="59E10EAF" w:rsidR="001748F2" w:rsidRPr="009008DA" w:rsidRDefault="00C23C47" w:rsidP="00796DE3">
      <w:pPr>
        <w:ind w:left="52"/>
        <w:rPr>
          <w:rFonts w:asciiTheme="majorHAnsi" w:hAnsiTheme="majorHAnsi"/>
          <w:sz w:val="24"/>
          <w:szCs w:val="24"/>
        </w:rPr>
      </w:pPr>
      <w:r w:rsidRPr="009008DA">
        <w:rPr>
          <w:rFonts w:asciiTheme="majorHAnsi" w:hAnsiTheme="majorHAnsi"/>
          <w:sz w:val="24"/>
          <w:szCs w:val="24"/>
        </w:rPr>
        <w:t>Project Management</w:t>
      </w:r>
      <w:r w:rsidRPr="009008DA">
        <w:rPr>
          <w:rFonts w:asciiTheme="majorHAnsi" w:hAnsiTheme="majorHAnsi"/>
          <w:sz w:val="24"/>
          <w:szCs w:val="24"/>
        </w:rPr>
        <w:br/>
        <w:t>Planning</w:t>
      </w:r>
      <w:r w:rsidRPr="009008DA">
        <w:rPr>
          <w:rFonts w:asciiTheme="majorHAnsi" w:hAnsiTheme="majorHAnsi"/>
          <w:sz w:val="24"/>
          <w:szCs w:val="24"/>
        </w:rPr>
        <w:br/>
        <w:t>Documentation and Reporting</w:t>
      </w:r>
      <w:r w:rsidRPr="009008DA">
        <w:rPr>
          <w:rFonts w:asciiTheme="majorHAnsi" w:hAnsiTheme="majorHAnsi"/>
          <w:sz w:val="24"/>
          <w:szCs w:val="24"/>
        </w:rPr>
        <w:br/>
        <w:t>Site Preparation</w:t>
      </w:r>
      <w:r w:rsidRPr="009008DA">
        <w:rPr>
          <w:rFonts w:asciiTheme="majorHAnsi" w:hAnsiTheme="majorHAnsi"/>
          <w:sz w:val="24"/>
          <w:szCs w:val="24"/>
        </w:rPr>
        <w:br/>
        <w:t>Site Access and Clearance</w:t>
      </w:r>
      <w:r w:rsidRPr="009008DA">
        <w:rPr>
          <w:rFonts w:asciiTheme="majorHAnsi" w:hAnsiTheme="majorHAnsi"/>
          <w:sz w:val="24"/>
          <w:szCs w:val="24"/>
        </w:rPr>
        <w:br/>
        <w:t>Debris Removal</w:t>
      </w:r>
      <w:r w:rsidRPr="009008DA">
        <w:rPr>
          <w:rFonts w:asciiTheme="majorHAnsi" w:hAnsiTheme="majorHAnsi"/>
          <w:sz w:val="24"/>
          <w:szCs w:val="24"/>
        </w:rPr>
        <w:br/>
        <w:t>Demolition of Damaged Sections</w:t>
      </w:r>
      <w:r w:rsidRPr="009008DA">
        <w:rPr>
          <w:rFonts w:asciiTheme="majorHAnsi" w:hAnsiTheme="majorHAnsi"/>
          <w:sz w:val="24"/>
          <w:szCs w:val="24"/>
        </w:rPr>
        <w:br/>
        <w:t>Road and Bridge Reconstruction</w:t>
      </w:r>
      <w:r w:rsidRPr="009008DA">
        <w:rPr>
          <w:rFonts w:asciiTheme="majorHAnsi" w:hAnsiTheme="majorHAnsi"/>
          <w:sz w:val="24"/>
          <w:szCs w:val="24"/>
        </w:rPr>
        <w:br/>
        <w:t>Earthworks</w:t>
      </w:r>
      <w:r w:rsidRPr="009008DA">
        <w:rPr>
          <w:rFonts w:asciiTheme="majorHAnsi" w:hAnsiTheme="majorHAnsi"/>
          <w:sz w:val="24"/>
          <w:szCs w:val="24"/>
        </w:rPr>
        <w:br/>
        <w:t>Bridge Building</w:t>
      </w:r>
      <w:r w:rsidRPr="009008DA">
        <w:rPr>
          <w:rFonts w:asciiTheme="majorHAnsi" w:hAnsiTheme="majorHAnsi"/>
          <w:sz w:val="24"/>
          <w:szCs w:val="24"/>
        </w:rPr>
        <w:br/>
        <w:t>Road Surfacing</w:t>
      </w:r>
      <w:r w:rsidRPr="009008DA">
        <w:rPr>
          <w:rFonts w:asciiTheme="majorHAnsi" w:hAnsiTheme="majorHAnsi"/>
          <w:sz w:val="24"/>
          <w:szCs w:val="24"/>
        </w:rPr>
        <w:br/>
        <w:t>Environmental Compliance</w:t>
      </w:r>
      <w:r w:rsidRPr="009008DA">
        <w:rPr>
          <w:rFonts w:asciiTheme="majorHAnsi" w:hAnsiTheme="majorHAnsi"/>
          <w:sz w:val="24"/>
          <w:szCs w:val="24"/>
        </w:rPr>
        <w:br/>
        <w:t>Permits and Inspections</w:t>
      </w:r>
      <w:r w:rsidRPr="009008DA">
        <w:rPr>
          <w:rFonts w:asciiTheme="majorHAnsi" w:hAnsiTheme="majorHAnsi"/>
          <w:sz w:val="24"/>
          <w:szCs w:val="24"/>
        </w:rPr>
        <w:br/>
        <w:t>Quality Assurance and Testing</w:t>
      </w:r>
      <w:r w:rsidRPr="009008DA">
        <w:rPr>
          <w:rFonts w:asciiTheme="majorHAnsi" w:hAnsiTheme="majorHAnsi"/>
          <w:sz w:val="24"/>
          <w:szCs w:val="24"/>
        </w:rPr>
        <w:br/>
        <w:t>Handover and Project Close</w:t>
      </w:r>
    </w:p>
    <w:p w14:paraId="6B9C341B" w14:textId="189B7F50" w:rsidR="001748F2" w:rsidRPr="006F0D0D" w:rsidRDefault="00C23C47" w:rsidP="00E932B3">
      <w:pPr>
        <w:pStyle w:val="Heading1"/>
        <w:rPr>
          <w:b w:val="0"/>
          <w:bCs w:val="0"/>
          <w:sz w:val="30"/>
          <w:szCs w:val="30"/>
        </w:rPr>
      </w:pPr>
      <w:r w:rsidRPr="006F0D0D">
        <w:rPr>
          <w:b w:val="0"/>
          <w:bCs w:val="0"/>
          <w:sz w:val="30"/>
          <w:szCs w:val="30"/>
        </w:rPr>
        <w:t>Quad Chart</w:t>
      </w:r>
    </w:p>
    <w:p w14:paraId="5F201769" w14:textId="77777777" w:rsidR="00E932B3" w:rsidRDefault="00E932B3" w:rsidP="00E932B3"/>
    <w:tbl>
      <w:tblPr>
        <w:tblStyle w:val="TableGrid"/>
        <w:tblW w:w="0" w:type="auto"/>
        <w:tblLook w:val="04A0" w:firstRow="1" w:lastRow="0" w:firstColumn="1" w:lastColumn="0" w:noHBand="0" w:noVBand="1"/>
      </w:tblPr>
      <w:tblGrid>
        <w:gridCol w:w="3891"/>
        <w:gridCol w:w="3689"/>
      </w:tblGrid>
      <w:tr w:rsidR="00141810" w14:paraId="2BB89898" w14:textId="77777777" w:rsidTr="00940CF5">
        <w:tc>
          <w:tcPr>
            <w:tcW w:w="3891" w:type="dxa"/>
          </w:tcPr>
          <w:p w14:paraId="6E56703A" w14:textId="77777777" w:rsidR="00141810" w:rsidRDefault="00141810" w:rsidP="003172A4">
            <w:r>
              <w:rPr>
                <w:b/>
              </w:rPr>
              <w:t>Category</w:t>
            </w:r>
          </w:p>
        </w:tc>
        <w:tc>
          <w:tcPr>
            <w:tcW w:w="3689" w:type="dxa"/>
          </w:tcPr>
          <w:p w14:paraId="051C5A15" w14:textId="77777777" w:rsidR="00141810" w:rsidRDefault="00141810" w:rsidP="003172A4">
            <w:r>
              <w:rPr>
                <w:b/>
              </w:rPr>
              <w:t>Details</w:t>
            </w:r>
          </w:p>
        </w:tc>
      </w:tr>
      <w:tr w:rsidR="00141810" w14:paraId="1A5E6FA1" w14:textId="77777777" w:rsidTr="00940CF5">
        <w:tc>
          <w:tcPr>
            <w:tcW w:w="3891" w:type="dxa"/>
          </w:tcPr>
          <w:p w14:paraId="63C2C533" w14:textId="77777777" w:rsidR="00141810" w:rsidRDefault="00141810" w:rsidP="003172A4">
            <w:r>
              <w:t>Project Goals</w:t>
            </w:r>
          </w:p>
        </w:tc>
        <w:tc>
          <w:tcPr>
            <w:tcW w:w="3689" w:type="dxa"/>
          </w:tcPr>
          <w:p w14:paraId="42142865" w14:textId="6BE40ADA" w:rsidR="00141810" w:rsidRDefault="00141810" w:rsidP="003172A4">
            <w:r>
              <w:t>Restore Highway 5 to operational status</w:t>
            </w:r>
            <w:r w:rsidR="00371F64">
              <w:t>,</w:t>
            </w:r>
            <w:r>
              <w:t xml:space="preserve"> enhance resilience</w:t>
            </w:r>
            <w:r w:rsidR="00371F64">
              <w:t>,</w:t>
            </w:r>
            <w:r>
              <w:t xml:space="preserve"> </w:t>
            </w:r>
            <w:proofErr w:type="spellStart"/>
            <w:r w:rsidR="00515067">
              <w:t>re-</w:t>
            </w:r>
            <w:r w:rsidR="008C019D">
              <w:t>istablish</w:t>
            </w:r>
            <w:proofErr w:type="spellEnd"/>
            <w:r w:rsidR="008C019D">
              <w:t xml:space="preserve"> transport, </w:t>
            </w:r>
            <w:r>
              <w:t xml:space="preserve"> minimize disruption</w:t>
            </w:r>
          </w:p>
        </w:tc>
      </w:tr>
      <w:tr w:rsidR="00141810" w14:paraId="357CA9AF" w14:textId="77777777" w:rsidTr="00940CF5">
        <w:tc>
          <w:tcPr>
            <w:tcW w:w="3891" w:type="dxa"/>
          </w:tcPr>
          <w:p w14:paraId="33ED2B29" w14:textId="77777777" w:rsidR="00141810" w:rsidRDefault="00141810" w:rsidP="003172A4">
            <w:r>
              <w:t>Stakeholders</w:t>
            </w:r>
          </w:p>
        </w:tc>
        <w:tc>
          <w:tcPr>
            <w:tcW w:w="3689" w:type="dxa"/>
          </w:tcPr>
          <w:p w14:paraId="2C9D9C29" w14:textId="77777777" w:rsidR="00141810" w:rsidRDefault="00141810" w:rsidP="003172A4">
            <w:r>
              <w:t>Gov. of British Columbia, Ministry of Transportation, Contractors, Residents, Environmental Bodies</w:t>
            </w:r>
          </w:p>
        </w:tc>
      </w:tr>
      <w:tr w:rsidR="00141810" w14:paraId="21C70E6F" w14:textId="77777777" w:rsidTr="00940CF5">
        <w:tc>
          <w:tcPr>
            <w:tcW w:w="3891" w:type="dxa"/>
          </w:tcPr>
          <w:p w14:paraId="0A8681C8" w14:textId="77777777" w:rsidR="00141810" w:rsidRDefault="00141810" w:rsidP="003172A4">
            <w:r>
              <w:t>Risks</w:t>
            </w:r>
          </w:p>
        </w:tc>
        <w:tc>
          <w:tcPr>
            <w:tcW w:w="3689" w:type="dxa"/>
          </w:tcPr>
          <w:p w14:paraId="652D9C03" w14:textId="5B11427D" w:rsidR="00141810" w:rsidRDefault="00141810" w:rsidP="003172A4">
            <w:r>
              <w:t>Weather delays</w:t>
            </w:r>
            <w:r w:rsidR="0058076C">
              <w:t>,</w:t>
            </w:r>
            <w:r>
              <w:t xml:space="preserve"> cost overruns</w:t>
            </w:r>
            <w:r w:rsidR="0058076C">
              <w:t xml:space="preserve">, </w:t>
            </w:r>
            <w:r>
              <w:t>labour shortages</w:t>
            </w:r>
            <w:r w:rsidR="0058076C">
              <w:t>,</w:t>
            </w:r>
            <w:r>
              <w:t xml:space="preserve"> environmental compliance</w:t>
            </w:r>
          </w:p>
        </w:tc>
      </w:tr>
      <w:tr w:rsidR="00141810" w14:paraId="7841F270" w14:textId="77777777" w:rsidTr="00940CF5">
        <w:tc>
          <w:tcPr>
            <w:tcW w:w="3891" w:type="dxa"/>
          </w:tcPr>
          <w:p w14:paraId="6C818F04" w14:textId="77777777" w:rsidR="00141810" w:rsidRDefault="00141810" w:rsidP="003172A4">
            <w:r>
              <w:t>Resources/Timeline</w:t>
            </w:r>
          </w:p>
        </w:tc>
        <w:tc>
          <w:tcPr>
            <w:tcW w:w="3689" w:type="dxa"/>
          </w:tcPr>
          <w:p w14:paraId="41586C5D" w14:textId="1A2482B7" w:rsidR="00141810" w:rsidRDefault="00141810" w:rsidP="003172A4">
            <w:r>
              <w:t>Budget: $100m CA</w:t>
            </w:r>
            <w:r w:rsidR="0058076C">
              <w:t xml:space="preserve">D, </w:t>
            </w:r>
            <w:r>
              <w:t xml:space="preserve"> Duration: 10–12 months</w:t>
            </w:r>
            <w:r w:rsidR="00D6456E">
              <w:t>,</w:t>
            </w:r>
            <w:r>
              <w:t xml:space="preserve"> Resources</w:t>
            </w:r>
            <w:r w:rsidR="00D6456E">
              <w:t>,</w:t>
            </w:r>
            <w:r>
              <w:t xml:space="preserve"> staff, equipment, consultants</w:t>
            </w:r>
          </w:p>
        </w:tc>
      </w:tr>
    </w:tbl>
    <w:p w14:paraId="4115B4B9" w14:textId="77777777" w:rsidR="00E932B3" w:rsidRPr="00E932B3" w:rsidRDefault="00E932B3" w:rsidP="00E932B3"/>
    <w:p w14:paraId="65F644FB" w14:textId="1771A0B1" w:rsidR="00686701" w:rsidRPr="00470742" w:rsidRDefault="00794171">
      <w:pPr>
        <w:pStyle w:val="Heading1"/>
        <w:rPr>
          <w:b w:val="0"/>
          <w:bCs w:val="0"/>
          <w:sz w:val="24"/>
          <w:szCs w:val="24"/>
        </w:rPr>
      </w:pPr>
      <w:r w:rsidRPr="00AA6DFF">
        <w:rPr>
          <w:rFonts w:eastAsia="Times New Roman"/>
          <w:b w:val="0"/>
          <w:bCs w:val="0"/>
          <w:color w:val="548DD4" w:themeColor="text2" w:themeTint="99"/>
          <w:sz w:val="30"/>
          <w:szCs w:val="30"/>
        </w:rPr>
        <w:t>Expanded Explanation of the Quad Chart</w:t>
      </w:r>
      <w:r w:rsidRPr="00AA6DFF">
        <w:rPr>
          <w:rFonts w:eastAsia="Times New Roman"/>
          <w:b w:val="0"/>
          <w:bCs w:val="0"/>
          <w:color w:val="548DD4" w:themeColor="text2" w:themeTint="99"/>
          <w:sz w:val="30"/>
          <w:szCs w:val="30"/>
        </w:rPr>
        <w:br/>
      </w:r>
      <w:r>
        <w:rPr>
          <w:rFonts w:ascii="-webkit-standard" w:eastAsia="Times New Roman" w:hAnsi="-webkit-standard"/>
          <w:color w:val="000000"/>
          <w:sz w:val="27"/>
          <w:szCs w:val="27"/>
        </w:rPr>
        <w:br/>
      </w:r>
      <w:r w:rsidRPr="00470742">
        <w:rPr>
          <w:rFonts w:eastAsia="Times New Roman"/>
          <w:b w:val="0"/>
          <w:bCs w:val="0"/>
          <w:color w:val="000000"/>
          <w:sz w:val="24"/>
          <w:szCs w:val="24"/>
        </w:rPr>
        <w:t>The Quad Chart provides a high</w:t>
      </w:r>
      <w:r w:rsidR="00AA6DFF">
        <w:rPr>
          <w:rFonts w:eastAsia="Times New Roman"/>
          <w:b w:val="0"/>
          <w:bCs w:val="0"/>
          <w:color w:val="000000"/>
          <w:sz w:val="24"/>
          <w:szCs w:val="24"/>
        </w:rPr>
        <w:t xml:space="preserve"> </w:t>
      </w:r>
      <w:r w:rsidRPr="00470742">
        <w:rPr>
          <w:rFonts w:eastAsia="Times New Roman"/>
          <w:b w:val="0"/>
          <w:bCs w:val="0"/>
          <w:color w:val="000000"/>
          <w:sz w:val="24"/>
          <w:szCs w:val="24"/>
        </w:rPr>
        <w:t>level snapshot of the project’s four most important areas: goals, stakeholders, risks, and resources. Each quadrant plays a specific role in giving stakeholders, including project sponsors and senior decision</w:t>
      </w:r>
      <w:r w:rsidR="009016B2">
        <w:rPr>
          <w:rFonts w:eastAsia="Times New Roman"/>
          <w:b w:val="0"/>
          <w:bCs w:val="0"/>
          <w:color w:val="000000"/>
          <w:sz w:val="24"/>
          <w:szCs w:val="24"/>
        </w:rPr>
        <w:t xml:space="preserve"> </w:t>
      </w:r>
      <w:r w:rsidRPr="00470742">
        <w:rPr>
          <w:rFonts w:eastAsia="Times New Roman"/>
          <w:b w:val="0"/>
          <w:bCs w:val="0"/>
          <w:color w:val="000000"/>
          <w:sz w:val="24"/>
          <w:szCs w:val="24"/>
        </w:rPr>
        <w:t>makers, a concise summary of the project’s landscape.</w:t>
      </w:r>
      <w:r w:rsidRPr="00470742">
        <w:rPr>
          <w:rFonts w:eastAsia="Times New Roman"/>
          <w:b w:val="0"/>
          <w:bCs w:val="0"/>
          <w:color w:val="000000"/>
          <w:sz w:val="24"/>
          <w:szCs w:val="24"/>
        </w:rPr>
        <w:br/>
      </w:r>
      <w:r w:rsidRPr="00470742">
        <w:rPr>
          <w:rFonts w:eastAsia="Times New Roman"/>
          <w:b w:val="0"/>
          <w:bCs w:val="0"/>
          <w:color w:val="000000"/>
          <w:sz w:val="24"/>
          <w:szCs w:val="24"/>
        </w:rPr>
        <w:br/>
      </w:r>
      <w:r w:rsidRPr="006E2DAF">
        <w:rPr>
          <w:rFonts w:eastAsia="Times New Roman"/>
          <w:color w:val="000000"/>
          <w:sz w:val="24"/>
          <w:szCs w:val="24"/>
        </w:rPr>
        <w:t>Project Goals</w:t>
      </w:r>
      <w:r w:rsidR="009016B2" w:rsidRPr="006E2DAF">
        <w:rPr>
          <w:rFonts w:eastAsia="Times New Roman"/>
          <w:color w:val="000000"/>
          <w:sz w:val="24"/>
          <w:szCs w:val="24"/>
        </w:rPr>
        <w:t>:</w:t>
      </w:r>
      <w:r w:rsidRPr="006E2DAF">
        <w:rPr>
          <w:rFonts w:eastAsia="Times New Roman"/>
          <w:color w:val="000000"/>
          <w:sz w:val="24"/>
          <w:szCs w:val="24"/>
        </w:rPr>
        <w:t xml:space="preserve"> </w:t>
      </w:r>
      <w:r w:rsidRPr="006E2DAF">
        <w:rPr>
          <w:rFonts w:eastAsia="Times New Roman"/>
          <w:b w:val="0"/>
          <w:bCs w:val="0"/>
          <w:color w:val="000000"/>
          <w:sz w:val="24"/>
          <w:szCs w:val="24"/>
        </w:rPr>
        <w:t>These highlight the core purpose of the project, which in this c</w:t>
      </w:r>
      <w:r w:rsidRPr="00470742">
        <w:rPr>
          <w:rFonts w:eastAsia="Times New Roman"/>
          <w:b w:val="0"/>
          <w:bCs w:val="0"/>
          <w:color w:val="000000"/>
          <w:sz w:val="24"/>
          <w:szCs w:val="24"/>
        </w:rPr>
        <w:t>ase is to reopen Highway 5 with improvements in flood resilience and transport efficiency. By including resilience in the goals, the chart aligns with both short</w:t>
      </w:r>
      <w:r w:rsidR="009016B2">
        <w:rPr>
          <w:rFonts w:eastAsia="Times New Roman"/>
          <w:b w:val="0"/>
          <w:bCs w:val="0"/>
          <w:color w:val="000000"/>
          <w:sz w:val="24"/>
          <w:szCs w:val="24"/>
        </w:rPr>
        <w:t xml:space="preserve"> </w:t>
      </w:r>
      <w:r w:rsidRPr="00470742">
        <w:rPr>
          <w:rFonts w:eastAsia="Times New Roman"/>
          <w:b w:val="0"/>
          <w:bCs w:val="0"/>
          <w:color w:val="000000"/>
          <w:sz w:val="24"/>
          <w:szCs w:val="24"/>
        </w:rPr>
        <w:t>term recovery and long</w:t>
      </w:r>
      <w:r w:rsidR="009016B2">
        <w:rPr>
          <w:rFonts w:eastAsia="Times New Roman"/>
          <w:b w:val="0"/>
          <w:bCs w:val="0"/>
          <w:color w:val="000000"/>
          <w:sz w:val="24"/>
          <w:szCs w:val="24"/>
        </w:rPr>
        <w:t xml:space="preserve"> </w:t>
      </w:r>
      <w:r w:rsidRPr="00470742">
        <w:rPr>
          <w:rFonts w:eastAsia="Times New Roman"/>
          <w:b w:val="0"/>
          <w:bCs w:val="0"/>
          <w:color w:val="000000"/>
          <w:sz w:val="24"/>
          <w:szCs w:val="24"/>
        </w:rPr>
        <w:t>term strategic priorities.</w:t>
      </w:r>
      <w:r w:rsidRPr="00470742">
        <w:rPr>
          <w:rFonts w:eastAsia="Times New Roman"/>
          <w:b w:val="0"/>
          <w:bCs w:val="0"/>
          <w:color w:val="000000"/>
          <w:sz w:val="24"/>
          <w:szCs w:val="24"/>
        </w:rPr>
        <w:br/>
      </w:r>
      <w:r w:rsidRPr="00470742">
        <w:rPr>
          <w:rFonts w:eastAsia="Times New Roman"/>
          <w:b w:val="0"/>
          <w:bCs w:val="0"/>
          <w:color w:val="000000"/>
          <w:sz w:val="24"/>
          <w:szCs w:val="24"/>
        </w:rPr>
        <w:br/>
      </w:r>
      <w:r w:rsidRPr="006E2DAF">
        <w:rPr>
          <w:rFonts w:eastAsia="Times New Roman"/>
          <w:color w:val="000000"/>
          <w:sz w:val="24"/>
          <w:szCs w:val="24"/>
        </w:rPr>
        <w:t>Stakeholder</w:t>
      </w:r>
      <w:r w:rsidR="009016B2" w:rsidRPr="006E2DAF">
        <w:rPr>
          <w:rFonts w:eastAsia="Times New Roman"/>
          <w:color w:val="000000"/>
          <w:sz w:val="24"/>
          <w:szCs w:val="24"/>
        </w:rPr>
        <w:t>s:</w:t>
      </w:r>
      <w:r w:rsidRPr="006E2DAF">
        <w:rPr>
          <w:rFonts w:eastAsia="Times New Roman"/>
          <w:color w:val="000000"/>
          <w:sz w:val="24"/>
          <w:szCs w:val="24"/>
        </w:rPr>
        <w:t xml:space="preserve"> </w:t>
      </w:r>
      <w:r w:rsidRPr="00470742">
        <w:rPr>
          <w:rFonts w:eastAsia="Times New Roman"/>
          <w:b w:val="0"/>
          <w:bCs w:val="0"/>
          <w:color w:val="000000"/>
          <w:sz w:val="24"/>
          <w:szCs w:val="24"/>
        </w:rPr>
        <w:t>Listing key groups</w:t>
      </w:r>
      <w:r w:rsidR="009016B2">
        <w:rPr>
          <w:rFonts w:eastAsia="Times New Roman"/>
          <w:b w:val="0"/>
          <w:bCs w:val="0"/>
          <w:color w:val="000000"/>
          <w:sz w:val="24"/>
          <w:szCs w:val="24"/>
        </w:rPr>
        <w:t xml:space="preserve"> </w:t>
      </w:r>
      <w:r w:rsidRPr="00470742">
        <w:rPr>
          <w:rFonts w:eastAsia="Times New Roman"/>
          <w:b w:val="0"/>
          <w:bCs w:val="0"/>
          <w:color w:val="000000"/>
          <w:sz w:val="24"/>
          <w:szCs w:val="24"/>
        </w:rPr>
        <w:t>such as government departments, contractors, environmental bodies, and residents</w:t>
      </w:r>
      <w:r w:rsidR="009016B2">
        <w:rPr>
          <w:rFonts w:eastAsia="Times New Roman"/>
          <w:b w:val="0"/>
          <w:bCs w:val="0"/>
          <w:color w:val="000000"/>
          <w:sz w:val="24"/>
          <w:szCs w:val="24"/>
        </w:rPr>
        <w:t xml:space="preserve"> </w:t>
      </w:r>
      <w:r w:rsidRPr="00470742">
        <w:rPr>
          <w:rFonts w:eastAsia="Times New Roman"/>
          <w:b w:val="0"/>
          <w:bCs w:val="0"/>
          <w:color w:val="000000"/>
          <w:sz w:val="24"/>
          <w:szCs w:val="24"/>
        </w:rPr>
        <w:t>shows the range of interest that must be coordinated. This visual emphasis ensures stakeholder communication remains central throughout the project lifecycle.</w:t>
      </w:r>
      <w:r w:rsidRPr="00470742">
        <w:rPr>
          <w:rFonts w:eastAsia="Times New Roman"/>
          <w:b w:val="0"/>
          <w:bCs w:val="0"/>
          <w:color w:val="000000"/>
          <w:sz w:val="24"/>
          <w:szCs w:val="24"/>
        </w:rPr>
        <w:br/>
      </w:r>
      <w:r w:rsidRPr="00470742">
        <w:rPr>
          <w:rFonts w:eastAsia="Times New Roman"/>
          <w:b w:val="0"/>
          <w:bCs w:val="0"/>
          <w:color w:val="000000"/>
          <w:sz w:val="24"/>
          <w:szCs w:val="24"/>
        </w:rPr>
        <w:br/>
      </w:r>
      <w:r w:rsidRPr="006E2DAF">
        <w:rPr>
          <w:rFonts w:eastAsia="Times New Roman"/>
          <w:color w:val="000000"/>
          <w:sz w:val="24"/>
          <w:szCs w:val="24"/>
        </w:rPr>
        <w:t>Risks</w:t>
      </w:r>
      <w:r w:rsidR="008A0797" w:rsidRPr="006E2DAF">
        <w:rPr>
          <w:rFonts w:eastAsia="Times New Roman"/>
          <w:color w:val="000000"/>
          <w:sz w:val="24"/>
          <w:szCs w:val="24"/>
        </w:rPr>
        <w:t xml:space="preserve">: </w:t>
      </w:r>
      <w:r w:rsidRPr="00470742">
        <w:rPr>
          <w:rFonts w:eastAsia="Times New Roman"/>
          <w:b w:val="0"/>
          <w:bCs w:val="0"/>
          <w:color w:val="000000"/>
          <w:sz w:val="24"/>
          <w:szCs w:val="24"/>
        </w:rPr>
        <w:t>Identifying top risks</w:t>
      </w:r>
      <w:r w:rsidR="009D5349">
        <w:rPr>
          <w:rFonts w:eastAsia="Times New Roman"/>
          <w:b w:val="0"/>
          <w:bCs w:val="0"/>
          <w:color w:val="000000"/>
          <w:sz w:val="24"/>
          <w:szCs w:val="24"/>
        </w:rPr>
        <w:t xml:space="preserve"> such as</w:t>
      </w:r>
      <w:r w:rsidRPr="00470742">
        <w:rPr>
          <w:rFonts w:eastAsia="Times New Roman"/>
          <w:b w:val="0"/>
          <w:bCs w:val="0"/>
          <w:color w:val="000000"/>
          <w:sz w:val="24"/>
          <w:szCs w:val="24"/>
        </w:rPr>
        <w:t xml:space="preserve"> weather delays, cost overruns) gives a quick view of what could go wrong. The inclusion of this quadrant reinforces the need for continuous risk monitoring and mitigation planning.</w:t>
      </w:r>
      <w:r w:rsidRPr="00470742">
        <w:rPr>
          <w:rFonts w:eastAsia="Times New Roman"/>
          <w:b w:val="0"/>
          <w:bCs w:val="0"/>
          <w:color w:val="000000"/>
          <w:sz w:val="24"/>
          <w:szCs w:val="24"/>
        </w:rPr>
        <w:br/>
      </w:r>
      <w:r w:rsidRPr="00470742">
        <w:rPr>
          <w:rFonts w:eastAsia="Times New Roman"/>
          <w:b w:val="0"/>
          <w:bCs w:val="0"/>
          <w:color w:val="000000"/>
          <w:sz w:val="24"/>
          <w:szCs w:val="24"/>
        </w:rPr>
        <w:br/>
      </w:r>
      <w:r w:rsidRPr="006E2DAF">
        <w:rPr>
          <w:rFonts w:eastAsia="Times New Roman"/>
          <w:color w:val="000000"/>
          <w:sz w:val="24"/>
          <w:szCs w:val="24"/>
        </w:rPr>
        <w:t>Resources and Timelin</w:t>
      </w:r>
      <w:r w:rsidR="009D5349" w:rsidRPr="006E2DAF">
        <w:rPr>
          <w:rFonts w:eastAsia="Times New Roman"/>
          <w:color w:val="000000"/>
          <w:sz w:val="24"/>
          <w:szCs w:val="24"/>
        </w:rPr>
        <w:t>e:</w:t>
      </w:r>
      <w:r w:rsidRPr="00470742">
        <w:rPr>
          <w:rFonts w:eastAsia="Times New Roman"/>
          <w:b w:val="0"/>
          <w:bCs w:val="0"/>
          <w:color w:val="000000"/>
          <w:sz w:val="24"/>
          <w:szCs w:val="24"/>
        </w:rPr>
        <w:t xml:space="preserve"> This quadrant provides a snapshot of budget and delivery window. Stakeholders can use this to track high</w:t>
      </w:r>
      <w:r w:rsidR="009D5349">
        <w:rPr>
          <w:rFonts w:eastAsia="Times New Roman"/>
          <w:b w:val="0"/>
          <w:bCs w:val="0"/>
          <w:color w:val="000000"/>
          <w:sz w:val="24"/>
          <w:szCs w:val="24"/>
        </w:rPr>
        <w:t xml:space="preserve"> </w:t>
      </w:r>
      <w:r w:rsidRPr="00470742">
        <w:rPr>
          <w:rFonts w:eastAsia="Times New Roman"/>
          <w:b w:val="0"/>
          <w:bCs w:val="0"/>
          <w:color w:val="000000"/>
          <w:sz w:val="24"/>
          <w:szCs w:val="24"/>
        </w:rPr>
        <w:t>level feasibility and ensure resources are proportionate to project complexity.</w:t>
      </w:r>
    </w:p>
    <w:p w14:paraId="6287D9E8" w14:textId="6C0060E3" w:rsidR="001748F2" w:rsidRPr="00FF1E38" w:rsidRDefault="00C23C47">
      <w:pPr>
        <w:pStyle w:val="Heading1"/>
        <w:rPr>
          <w:b w:val="0"/>
          <w:bCs w:val="0"/>
          <w:sz w:val="30"/>
          <w:szCs w:val="30"/>
        </w:rPr>
      </w:pPr>
      <w:r w:rsidRPr="00FF1E38">
        <w:rPr>
          <w:b w:val="0"/>
          <w:bCs w:val="0"/>
          <w:sz w:val="30"/>
          <w:szCs w:val="30"/>
        </w:rPr>
        <w:t>Gantt Chart</w:t>
      </w:r>
    </w:p>
    <w:p w14:paraId="484B9A66" w14:textId="77777777" w:rsidR="00940CF5" w:rsidRDefault="00940CF5" w:rsidP="00940CF5"/>
    <w:tbl>
      <w:tblPr>
        <w:tblStyle w:val="TableGrid"/>
        <w:tblW w:w="0" w:type="auto"/>
        <w:tblLook w:val="04A0" w:firstRow="1" w:lastRow="0" w:firstColumn="1" w:lastColumn="0" w:noHBand="0" w:noVBand="1"/>
      </w:tblPr>
      <w:tblGrid>
        <w:gridCol w:w="2880"/>
        <w:gridCol w:w="2880"/>
        <w:gridCol w:w="2880"/>
      </w:tblGrid>
      <w:tr w:rsidR="00C56348" w14:paraId="317E2A9C" w14:textId="77777777" w:rsidTr="003172A4">
        <w:tc>
          <w:tcPr>
            <w:tcW w:w="2880" w:type="dxa"/>
          </w:tcPr>
          <w:p w14:paraId="1D5AFF56" w14:textId="77777777" w:rsidR="00C56348" w:rsidRDefault="00C56348" w:rsidP="003172A4">
            <w:r>
              <w:rPr>
                <w:b/>
              </w:rPr>
              <w:t>Phase</w:t>
            </w:r>
          </w:p>
        </w:tc>
        <w:tc>
          <w:tcPr>
            <w:tcW w:w="2880" w:type="dxa"/>
          </w:tcPr>
          <w:p w14:paraId="470257B0" w14:textId="77777777" w:rsidR="00C56348" w:rsidRDefault="00C56348" w:rsidP="003172A4">
            <w:r>
              <w:rPr>
                <w:b/>
              </w:rPr>
              <w:t>Timeframe</w:t>
            </w:r>
          </w:p>
        </w:tc>
        <w:tc>
          <w:tcPr>
            <w:tcW w:w="2880" w:type="dxa"/>
          </w:tcPr>
          <w:p w14:paraId="3FEAE5C9" w14:textId="77777777" w:rsidR="00C56348" w:rsidRDefault="00C56348" w:rsidP="003172A4">
            <w:r>
              <w:rPr>
                <w:b/>
              </w:rPr>
              <w:t>Activities</w:t>
            </w:r>
          </w:p>
        </w:tc>
      </w:tr>
      <w:tr w:rsidR="00C56348" w14:paraId="56F468FF" w14:textId="77777777" w:rsidTr="003172A4">
        <w:tc>
          <w:tcPr>
            <w:tcW w:w="2880" w:type="dxa"/>
          </w:tcPr>
          <w:p w14:paraId="50356D4D" w14:textId="77777777" w:rsidR="00C56348" w:rsidRDefault="00C56348" w:rsidP="003172A4">
            <w:r>
              <w:t>Planning &amp; Permits</w:t>
            </w:r>
          </w:p>
        </w:tc>
        <w:tc>
          <w:tcPr>
            <w:tcW w:w="2880" w:type="dxa"/>
          </w:tcPr>
          <w:p w14:paraId="2CAEF984" w14:textId="77777777" w:rsidR="00C56348" w:rsidRDefault="00C56348" w:rsidP="003172A4">
            <w:r>
              <w:t>Month 1–2</w:t>
            </w:r>
          </w:p>
        </w:tc>
        <w:tc>
          <w:tcPr>
            <w:tcW w:w="2880" w:type="dxa"/>
          </w:tcPr>
          <w:p w14:paraId="4FA70EED" w14:textId="77777777" w:rsidR="00C56348" w:rsidRDefault="00C56348" w:rsidP="003172A4">
            <w:r>
              <w:t>Initial planning, regulatory approvals</w:t>
            </w:r>
          </w:p>
        </w:tc>
      </w:tr>
      <w:tr w:rsidR="00C56348" w14:paraId="26D491A2" w14:textId="77777777" w:rsidTr="003172A4">
        <w:tc>
          <w:tcPr>
            <w:tcW w:w="2880" w:type="dxa"/>
          </w:tcPr>
          <w:p w14:paraId="796CE2BD" w14:textId="77777777" w:rsidR="00C56348" w:rsidRDefault="00C56348" w:rsidP="003172A4">
            <w:r>
              <w:t>Site Prep &amp; Demolition</w:t>
            </w:r>
          </w:p>
        </w:tc>
        <w:tc>
          <w:tcPr>
            <w:tcW w:w="2880" w:type="dxa"/>
          </w:tcPr>
          <w:p w14:paraId="61436046" w14:textId="77777777" w:rsidR="00C56348" w:rsidRDefault="00C56348" w:rsidP="003172A4">
            <w:r>
              <w:t>Month 2–3</w:t>
            </w:r>
          </w:p>
        </w:tc>
        <w:tc>
          <w:tcPr>
            <w:tcW w:w="2880" w:type="dxa"/>
          </w:tcPr>
          <w:p w14:paraId="70D141C2" w14:textId="77777777" w:rsidR="00C56348" w:rsidRDefault="00C56348" w:rsidP="003172A4">
            <w:r>
              <w:t>Clearance, debris removal, demolition</w:t>
            </w:r>
          </w:p>
        </w:tc>
      </w:tr>
      <w:tr w:rsidR="00C56348" w14:paraId="217562CA" w14:textId="77777777" w:rsidTr="003172A4">
        <w:tc>
          <w:tcPr>
            <w:tcW w:w="2880" w:type="dxa"/>
          </w:tcPr>
          <w:p w14:paraId="43E3CBBE" w14:textId="77777777" w:rsidR="00C56348" w:rsidRDefault="00C56348" w:rsidP="003172A4">
            <w:r>
              <w:t>Reconstruction</w:t>
            </w:r>
          </w:p>
        </w:tc>
        <w:tc>
          <w:tcPr>
            <w:tcW w:w="2880" w:type="dxa"/>
          </w:tcPr>
          <w:p w14:paraId="150C1457" w14:textId="77777777" w:rsidR="00C56348" w:rsidRDefault="00C56348" w:rsidP="003172A4">
            <w:r>
              <w:t>Month 3–8</w:t>
            </w:r>
          </w:p>
        </w:tc>
        <w:tc>
          <w:tcPr>
            <w:tcW w:w="2880" w:type="dxa"/>
          </w:tcPr>
          <w:p w14:paraId="0B74F8B1" w14:textId="77777777" w:rsidR="00C56348" w:rsidRDefault="00C56348" w:rsidP="003172A4">
            <w:r>
              <w:t>Bridge &amp; road works, surfacing</w:t>
            </w:r>
          </w:p>
        </w:tc>
      </w:tr>
      <w:tr w:rsidR="00C56348" w14:paraId="4A021BED" w14:textId="77777777" w:rsidTr="003172A4">
        <w:tc>
          <w:tcPr>
            <w:tcW w:w="2880" w:type="dxa"/>
          </w:tcPr>
          <w:p w14:paraId="2F5B939C" w14:textId="77777777" w:rsidR="00C56348" w:rsidRDefault="00C56348" w:rsidP="003172A4">
            <w:r>
              <w:t>Environmental Monitoring</w:t>
            </w:r>
          </w:p>
        </w:tc>
        <w:tc>
          <w:tcPr>
            <w:tcW w:w="2880" w:type="dxa"/>
          </w:tcPr>
          <w:p w14:paraId="673A924C" w14:textId="77777777" w:rsidR="00C56348" w:rsidRDefault="00C56348" w:rsidP="003172A4">
            <w:r>
              <w:t>Month 6–9</w:t>
            </w:r>
          </w:p>
        </w:tc>
        <w:tc>
          <w:tcPr>
            <w:tcW w:w="2880" w:type="dxa"/>
          </w:tcPr>
          <w:p w14:paraId="4D0B6A84" w14:textId="77777777" w:rsidR="00C56348" w:rsidRDefault="00C56348" w:rsidP="003172A4">
            <w:r>
              <w:t>Compliance checks</w:t>
            </w:r>
          </w:p>
        </w:tc>
      </w:tr>
      <w:tr w:rsidR="00C56348" w14:paraId="1761DEC3" w14:textId="77777777" w:rsidTr="003172A4">
        <w:tc>
          <w:tcPr>
            <w:tcW w:w="2880" w:type="dxa"/>
          </w:tcPr>
          <w:p w14:paraId="4DF621FF" w14:textId="77777777" w:rsidR="00C56348" w:rsidRDefault="00C56348" w:rsidP="003172A4">
            <w:r>
              <w:t>Quality &amp; Testing</w:t>
            </w:r>
          </w:p>
        </w:tc>
        <w:tc>
          <w:tcPr>
            <w:tcW w:w="2880" w:type="dxa"/>
          </w:tcPr>
          <w:p w14:paraId="768317BD" w14:textId="77777777" w:rsidR="00C56348" w:rsidRDefault="00C56348" w:rsidP="003172A4">
            <w:r>
              <w:t>Month 9–10</w:t>
            </w:r>
          </w:p>
        </w:tc>
        <w:tc>
          <w:tcPr>
            <w:tcW w:w="2880" w:type="dxa"/>
          </w:tcPr>
          <w:p w14:paraId="1E32A147" w14:textId="77777777" w:rsidR="00C56348" w:rsidRDefault="00C56348" w:rsidP="003172A4">
            <w:r>
              <w:t>Inspections, materials testing</w:t>
            </w:r>
          </w:p>
        </w:tc>
      </w:tr>
      <w:tr w:rsidR="00C56348" w14:paraId="56B025B0" w14:textId="77777777" w:rsidTr="003172A4">
        <w:tc>
          <w:tcPr>
            <w:tcW w:w="2880" w:type="dxa"/>
          </w:tcPr>
          <w:p w14:paraId="20AB9AA3" w14:textId="77777777" w:rsidR="00C56348" w:rsidRDefault="00C56348" w:rsidP="003172A4">
            <w:r>
              <w:t>Handover</w:t>
            </w:r>
          </w:p>
        </w:tc>
        <w:tc>
          <w:tcPr>
            <w:tcW w:w="2880" w:type="dxa"/>
          </w:tcPr>
          <w:p w14:paraId="725810BD" w14:textId="77777777" w:rsidR="00C56348" w:rsidRDefault="00C56348" w:rsidP="003172A4">
            <w:r>
              <w:t>Month 10–12</w:t>
            </w:r>
          </w:p>
        </w:tc>
        <w:tc>
          <w:tcPr>
            <w:tcW w:w="2880" w:type="dxa"/>
          </w:tcPr>
          <w:p w14:paraId="37872556" w14:textId="77777777" w:rsidR="00C56348" w:rsidRDefault="00C56348" w:rsidP="003172A4">
            <w:r>
              <w:t>Final review, transfer to authorities</w:t>
            </w:r>
          </w:p>
        </w:tc>
      </w:tr>
    </w:tbl>
    <w:p w14:paraId="1CCBF7FE" w14:textId="77777777" w:rsidR="00940CF5" w:rsidRPr="00940CF5" w:rsidRDefault="00940CF5" w:rsidP="00940CF5"/>
    <w:p w14:paraId="461AF402" w14:textId="6EDCA077" w:rsidR="009D5349" w:rsidRPr="00486934" w:rsidRDefault="00B018E2">
      <w:pPr>
        <w:pStyle w:val="Heading1"/>
        <w:rPr>
          <w:rFonts w:eastAsia="Times New Roman"/>
          <w:b w:val="0"/>
          <w:bCs w:val="0"/>
          <w:color w:val="000000"/>
          <w:sz w:val="24"/>
          <w:szCs w:val="24"/>
        </w:rPr>
      </w:pPr>
      <w:r w:rsidRPr="00134FDC">
        <w:rPr>
          <w:rFonts w:eastAsia="Times New Roman"/>
          <w:b w:val="0"/>
          <w:bCs w:val="0"/>
          <w:color w:val="548DD4" w:themeColor="text2" w:themeTint="99"/>
          <w:sz w:val="30"/>
          <w:szCs w:val="30"/>
        </w:rPr>
        <w:t>Expanded Explanation of the Gantt Chart</w:t>
      </w:r>
      <w:r w:rsidRPr="00134FDC">
        <w:rPr>
          <w:rFonts w:eastAsia="Times New Roman"/>
          <w:b w:val="0"/>
          <w:bCs w:val="0"/>
          <w:color w:val="548DD4" w:themeColor="text2" w:themeTint="99"/>
          <w:sz w:val="30"/>
          <w:szCs w:val="30"/>
        </w:rPr>
        <w:br/>
      </w:r>
      <w:r>
        <w:rPr>
          <w:rFonts w:ascii="-webkit-standard" w:eastAsia="Times New Roman" w:hAnsi="-webkit-standard"/>
          <w:color w:val="000000"/>
          <w:sz w:val="27"/>
          <w:szCs w:val="27"/>
        </w:rPr>
        <w:br/>
      </w:r>
      <w:r w:rsidRPr="002325A0">
        <w:rPr>
          <w:rFonts w:ascii="-webkit-standard" w:eastAsia="Times New Roman" w:hAnsi="-webkit-standard"/>
          <w:b w:val="0"/>
          <w:bCs w:val="0"/>
          <w:color w:val="000000"/>
          <w:sz w:val="24"/>
          <w:szCs w:val="24"/>
        </w:rPr>
        <w:t>The</w:t>
      </w:r>
      <w:r>
        <w:rPr>
          <w:rFonts w:ascii="-webkit-standard" w:eastAsia="Times New Roman" w:hAnsi="-webkit-standard"/>
          <w:color w:val="000000"/>
          <w:sz w:val="27"/>
          <w:szCs w:val="27"/>
        </w:rPr>
        <w:t xml:space="preserve"> </w:t>
      </w:r>
      <w:r w:rsidRPr="00134FDC">
        <w:rPr>
          <w:rFonts w:eastAsia="Times New Roman"/>
          <w:b w:val="0"/>
          <w:bCs w:val="0"/>
          <w:color w:val="000000"/>
          <w:sz w:val="24"/>
          <w:szCs w:val="24"/>
        </w:rPr>
        <w:t xml:space="preserve">Gantt Chart is a key project management tool used to </w:t>
      </w:r>
      <w:r w:rsidR="006C7A3B" w:rsidRPr="00134FDC">
        <w:rPr>
          <w:rFonts w:eastAsia="Times New Roman"/>
          <w:b w:val="0"/>
          <w:bCs w:val="0"/>
          <w:color w:val="000000"/>
          <w:sz w:val="24"/>
          <w:szCs w:val="24"/>
        </w:rPr>
        <w:t>visualize</w:t>
      </w:r>
      <w:r w:rsidRPr="00134FDC">
        <w:rPr>
          <w:rFonts w:eastAsia="Times New Roman"/>
          <w:b w:val="0"/>
          <w:bCs w:val="0"/>
          <w:color w:val="000000"/>
          <w:sz w:val="24"/>
          <w:szCs w:val="24"/>
        </w:rPr>
        <w:t xml:space="preserve"> the project schedule. It breaks the project into distinct phases, each with a defined time period and set of activities. </w:t>
      </w:r>
      <w:r w:rsidR="005541E9">
        <w:rPr>
          <w:rFonts w:eastAsia="Times New Roman"/>
          <w:b w:val="0"/>
          <w:bCs w:val="0"/>
          <w:color w:val="000000"/>
          <w:sz w:val="24"/>
          <w:szCs w:val="24"/>
        </w:rPr>
        <w:t>:Lock, 2020)</w:t>
      </w:r>
      <w:r w:rsidRPr="00134FDC">
        <w:rPr>
          <w:rFonts w:eastAsia="Times New Roman"/>
          <w:b w:val="0"/>
          <w:bCs w:val="0"/>
          <w:color w:val="000000"/>
          <w:sz w:val="24"/>
          <w:szCs w:val="24"/>
        </w:rPr>
        <w:t>This helps stakeholders understand the sequence of operations, dependencies, and overall project pacing.</w:t>
      </w:r>
      <w:r w:rsidRPr="00134FDC">
        <w:rPr>
          <w:rFonts w:eastAsia="Times New Roman"/>
          <w:b w:val="0"/>
          <w:bCs w:val="0"/>
          <w:color w:val="000000"/>
          <w:sz w:val="24"/>
          <w:szCs w:val="24"/>
        </w:rPr>
        <w:br/>
      </w:r>
      <w:r w:rsidRPr="00134FDC">
        <w:rPr>
          <w:rFonts w:eastAsia="Times New Roman"/>
          <w:b w:val="0"/>
          <w:bCs w:val="0"/>
          <w:color w:val="000000"/>
          <w:sz w:val="24"/>
          <w:szCs w:val="24"/>
        </w:rPr>
        <w:br/>
      </w:r>
      <w:r w:rsidRPr="006C7A3B">
        <w:rPr>
          <w:rFonts w:eastAsia="Times New Roman"/>
          <w:color w:val="000000"/>
          <w:sz w:val="24"/>
          <w:szCs w:val="24"/>
        </w:rPr>
        <w:t xml:space="preserve">Planning &amp; Permits (Months 1–2) </w:t>
      </w:r>
      <w:r w:rsidRPr="00134FDC">
        <w:rPr>
          <w:rFonts w:eastAsia="Times New Roman"/>
          <w:b w:val="0"/>
          <w:bCs w:val="0"/>
          <w:color w:val="000000"/>
          <w:sz w:val="24"/>
          <w:szCs w:val="24"/>
        </w:rPr>
        <w:t>Early</w:t>
      </w:r>
      <w:r w:rsidR="0045371F">
        <w:rPr>
          <w:rFonts w:eastAsia="Times New Roman"/>
          <w:b w:val="0"/>
          <w:bCs w:val="0"/>
          <w:color w:val="000000"/>
          <w:sz w:val="24"/>
          <w:szCs w:val="24"/>
        </w:rPr>
        <w:t xml:space="preserve"> </w:t>
      </w:r>
      <w:r w:rsidRPr="00134FDC">
        <w:rPr>
          <w:rFonts w:eastAsia="Times New Roman"/>
          <w:b w:val="0"/>
          <w:bCs w:val="0"/>
          <w:color w:val="000000"/>
          <w:sz w:val="24"/>
          <w:szCs w:val="24"/>
        </w:rPr>
        <w:t>stage planning includes site inspections, environmental approvals, and stakeholder meetings. These foundational tasks ensure the project starts on solid legal and technical ground.</w:t>
      </w:r>
      <w:r w:rsidRPr="00134FDC">
        <w:rPr>
          <w:rFonts w:eastAsia="Times New Roman"/>
          <w:b w:val="0"/>
          <w:bCs w:val="0"/>
          <w:color w:val="000000"/>
          <w:sz w:val="24"/>
          <w:szCs w:val="24"/>
        </w:rPr>
        <w:br/>
      </w:r>
      <w:r w:rsidRPr="00134FDC">
        <w:rPr>
          <w:rFonts w:eastAsia="Times New Roman"/>
          <w:b w:val="0"/>
          <w:bCs w:val="0"/>
          <w:color w:val="000000"/>
          <w:sz w:val="24"/>
          <w:szCs w:val="24"/>
        </w:rPr>
        <w:br/>
      </w:r>
      <w:r w:rsidRPr="006C7A3B">
        <w:rPr>
          <w:rFonts w:eastAsia="Times New Roman"/>
          <w:color w:val="000000"/>
          <w:sz w:val="24"/>
          <w:szCs w:val="24"/>
        </w:rPr>
        <w:t xml:space="preserve">Site Preparation &amp; Demolition (Months 2–3) </w:t>
      </w:r>
      <w:r w:rsidRPr="00134FDC">
        <w:rPr>
          <w:rFonts w:eastAsia="Times New Roman"/>
          <w:b w:val="0"/>
          <w:bCs w:val="0"/>
          <w:color w:val="000000"/>
          <w:sz w:val="24"/>
          <w:szCs w:val="24"/>
        </w:rPr>
        <w:t>This phase involves site clearance, safety setups, and controlled demolition of damaged structures. Delays here could affect downstream construction, making efficiency vital.</w:t>
      </w:r>
      <w:r w:rsidRPr="00134FDC">
        <w:rPr>
          <w:rFonts w:eastAsia="Times New Roman"/>
          <w:b w:val="0"/>
          <w:bCs w:val="0"/>
          <w:color w:val="000000"/>
          <w:sz w:val="24"/>
          <w:szCs w:val="24"/>
        </w:rPr>
        <w:br/>
      </w:r>
      <w:r w:rsidRPr="00134FDC">
        <w:rPr>
          <w:rFonts w:eastAsia="Times New Roman"/>
          <w:b w:val="0"/>
          <w:bCs w:val="0"/>
          <w:color w:val="000000"/>
          <w:sz w:val="24"/>
          <w:szCs w:val="24"/>
        </w:rPr>
        <w:br/>
      </w:r>
      <w:r w:rsidRPr="006C7A3B">
        <w:rPr>
          <w:rFonts w:eastAsia="Times New Roman"/>
          <w:color w:val="000000"/>
          <w:sz w:val="24"/>
          <w:szCs w:val="24"/>
        </w:rPr>
        <w:t>Construction (Months 3–8)</w:t>
      </w:r>
      <w:r w:rsidRPr="00134FDC">
        <w:rPr>
          <w:rFonts w:eastAsia="Times New Roman"/>
          <w:b w:val="0"/>
          <w:bCs w:val="0"/>
          <w:color w:val="000000"/>
          <w:sz w:val="24"/>
          <w:szCs w:val="24"/>
        </w:rPr>
        <w:t xml:space="preserve"> The core engineering phase includes bridge reconstruction, road resurfacing, slope </w:t>
      </w:r>
      <w:proofErr w:type="spellStart"/>
      <w:r w:rsidRPr="00134FDC">
        <w:rPr>
          <w:rFonts w:eastAsia="Times New Roman"/>
          <w:b w:val="0"/>
          <w:bCs w:val="0"/>
          <w:color w:val="000000"/>
          <w:sz w:val="24"/>
          <w:szCs w:val="24"/>
        </w:rPr>
        <w:t>stabilisation</w:t>
      </w:r>
      <w:proofErr w:type="spellEnd"/>
      <w:r w:rsidRPr="00134FDC">
        <w:rPr>
          <w:rFonts w:eastAsia="Times New Roman"/>
          <w:b w:val="0"/>
          <w:bCs w:val="0"/>
          <w:color w:val="000000"/>
          <w:sz w:val="24"/>
          <w:szCs w:val="24"/>
        </w:rPr>
        <w:t>, and installation of drainage. As the longest phase, it's closely monitored through progress reports.</w:t>
      </w:r>
      <w:r w:rsidRPr="00134FDC">
        <w:rPr>
          <w:rFonts w:eastAsia="Times New Roman"/>
          <w:b w:val="0"/>
          <w:bCs w:val="0"/>
          <w:color w:val="000000"/>
          <w:sz w:val="24"/>
          <w:szCs w:val="24"/>
        </w:rPr>
        <w:br/>
      </w:r>
      <w:r w:rsidRPr="00134FDC">
        <w:rPr>
          <w:rFonts w:eastAsia="Times New Roman"/>
          <w:b w:val="0"/>
          <w:bCs w:val="0"/>
          <w:color w:val="000000"/>
          <w:sz w:val="24"/>
          <w:szCs w:val="24"/>
        </w:rPr>
        <w:br/>
      </w:r>
      <w:r w:rsidRPr="006C7A3B">
        <w:rPr>
          <w:rFonts w:eastAsia="Times New Roman"/>
          <w:color w:val="000000"/>
          <w:sz w:val="24"/>
          <w:szCs w:val="24"/>
        </w:rPr>
        <w:t>Monitoring &amp; Auditing (Months 6–9</w:t>
      </w:r>
      <w:r w:rsidR="00486934" w:rsidRPr="006C7A3B">
        <w:rPr>
          <w:rFonts w:eastAsia="Times New Roman"/>
          <w:color w:val="000000"/>
          <w:sz w:val="24"/>
          <w:szCs w:val="24"/>
        </w:rPr>
        <w:t>)</w:t>
      </w:r>
      <w:r w:rsidRPr="00134FDC">
        <w:rPr>
          <w:rFonts w:eastAsia="Times New Roman"/>
          <w:b w:val="0"/>
          <w:bCs w:val="0"/>
          <w:color w:val="000000"/>
          <w:sz w:val="24"/>
          <w:szCs w:val="24"/>
        </w:rPr>
        <w:t xml:space="preserve"> Environmental, financial, and safety audits take place in parallel with late</w:t>
      </w:r>
      <w:r w:rsidR="00486934">
        <w:rPr>
          <w:rFonts w:eastAsia="Times New Roman"/>
          <w:b w:val="0"/>
          <w:bCs w:val="0"/>
          <w:color w:val="000000"/>
          <w:sz w:val="24"/>
          <w:szCs w:val="24"/>
        </w:rPr>
        <w:t xml:space="preserve"> </w:t>
      </w:r>
      <w:r w:rsidRPr="00134FDC">
        <w:rPr>
          <w:rFonts w:eastAsia="Times New Roman"/>
          <w:b w:val="0"/>
          <w:bCs w:val="0"/>
          <w:color w:val="000000"/>
          <w:sz w:val="24"/>
          <w:szCs w:val="24"/>
        </w:rPr>
        <w:t>stage construction to ensure compliance.</w:t>
      </w:r>
      <w:r w:rsidRPr="00134FDC">
        <w:rPr>
          <w:rFonts w:eastAsia="Times New Roman"/>
          <w:b w:val="0"/>
          <w:bCs w:val="0"/>
          <w:color w:val="000000"/>
          <w:sz w:val="24"/>
          <w:szCs w:val="24"/>
        </w:rPr>
        <w:br/>
      </w:r>
      <w:r w:rsidRPr="00134FDC">
        <w:rPr>
          <w:rFonts w:eastAsia="Times New Roman"/>
          <w:b w:val="0"/>
          <w:bCs w:val="0"/>
          <w:color w:val="000000"/>
          <w:sz w:val="24"/>
          <w:szCs w:val="24"/>
        </w:rPr>
        <w:br/>
      </w:r>
      <w:r w:rsidRPr="006C7A3B">
        <w:rPr>
          <w:rFonts w:eastAsia="Times New Roman"/>
          <w:color w:val="000000"/>
          <w:sz w:val="24"/>
          <w:szCs w:val="24"/>
        </w:rPr>
        <w:t>Quality Assurance (Months 9–10)</w:t>
      </w:r>
      <w:r w:rsidRPr="00134FDC">
        <w:rPr>
          <w:rFonts w:eastAsia="Times New Roman"/>
          <w:b w:val="0"/>
          <w:bCs w:val="0"/>
          <w:color w:val="000000"/>
          <w:sz w:val="24"/>
          <w:szCs w:val="24"/>
        </w:rPr>
        <w:t xml:space="preserve"> Testing of materials, bridge stress tests, and surface inspections are done to confirm readiness for public use.</w:t>
      </w:r>
      <w:r w:rsidRPr="00134FDC">
        <w:rPr>
          <w:rFonts w:eastAsia="Times New Roman"/>
          <w:b w:val="0"/>
          <w:bCs w:val="0"/>
          <w:color w:val="000000"/>
          <w:sz w:val="24"/>
          <w:szCs w:val="24"/>
        </w:rPr>
        <w:br/>
      </w:r>
      <w:r w:rsidRPr="00134FDC">
        <w:rPr>
          <w:rFonts w:eastAsia="Times New Roman"/>
          <w:b w:val="0"/>
          <w:bCs w:val="0"/>
          <w:color w:val="000000"/>
          <w:sz w:val="24"/>
          <w:szCs w:val="24"/>
        </w:rPr>
        <w:br/>
      </w:r>
      <w:r w:rsidRPr="006C7A3B">
        <w:rPr>
          <w:rFonts w:eastAsia="Times New Roman"/>
          <w:color w:val="000000"/>
          <w:sz w:val="24"/>
          <w:szCs w:val="24"/>
        </w:rPr>
        <w:t>Handover &amp; Closure (Months 10–12)</w:t>
      </w:r>
      <w:r w:rsidRPr="00134FDC">
        <w:rPr>
          <w:rFonts w:eastAsia="Times New Roman"/>
          <w:b w:val="0"/>
          <w:bCs w:val="0"/>
          <w:color w:val="000000"/>
          <w:sz w:val="24"/>
          <w:szCs w:val="24"/>
        </w:rPr>
        <w:t xml:space="preserve"> This final stage involves formal approval, transfer to authorities, and project documentation closeout.</w:t>
      </w:r>
      <w:r w:rsidRPr="00134FDC">
        <w:rPr>
          <w:rFonts w:eastAsia="Times New Roman"/>
          <w:b w:val="0"/>
          <w:bCs w:val="0"/>
          <w:color w:val="000000"/>
          <w:sz w:val="24"/>
          <w:szCs w:val="24"/>
        </w:rPr>
        <w:br/>
      </w:r>
      <w:r w:rsidRPr="00134FDC">
        <w:rPr>
          <w:rFonts w:eastAsia="Times New Roman"/>
          <w:b w:val="0"/>
          <w:bCs w:val="0"/>
          <w:color w:val="000000"/>
          <w:sz w:val="24"/>
          <w:szCs w:val="24"/>
        </w:rPr>
        <w:br/>
        <w:t>These visual tools (Quad and Gantt charts) help communicate complexity clearly and allow for easier project governance, especially when engaging with non</w:t>
      </w:r>
      <w:r w:rsidR="00486934">
        <w:rPr>
          <w:rFonts w:eastAsia="Times New Roman"/>
          <w:b w:val="0"/>
          <w:bCs w:val="0"/>
          <w:color w:val="000000"/>
          <w:sz w:val="24"/>
          <w:szCs w:val="24"/>
        </w:rPr>
        <w:t xml:space="preserve"> </w:t>
      </w:r>
      <w:r w:rsidRPr="00134FDC">
        <w:rPr>
          <w:rFonts w:eastAsia="Times New Roman"/>
          <w:b w:val="0"/>
          <w:bCs w:val="0"/>
          <w:color w:val="000000"/>
          <w:sz w:val="24"/>
          <w:szCs w:val="24"/>
        </w:rPr>
        <w:t>technical stakeholders.</w:t>
      </w:r>
    </w:p>
    <w:p w14:paraId="700A6A62" w14:textId="4CA126C0" w:rsidR="001748F2" w:rsidRPr="00FF1E38" w:rsidRDefault="00C23C47">
      <w:pPr>
        <w:pStyle w:val="Heading1"/>
        <w:rPr>
          <w:b w:val="0"/>
          <w:bCs w:val="0"/>
          <w:sz w:val="30"/>
          <w:szCs w:val="30"/>
        </w:rPr>
      </w:pPr>
      <w:r w:rsidRPr="00FF1E38">
        <w:rPr>
          <w:b w:val="0"/>
          <w:bCs w:val="0"/>
          <w:sz w:val="30"/>
          <w:szCs w:val="30"/>
        </w:rPr>
        <w:t>Stakeholders</w:t>
      </w:r>
      <w:r w:rsidR="00FF1E38" w:rsidRPr="00FF1E38">
        <w:rPr>
          <w:b w:val="0"/>
          <w:bCs w:val="0"/>
          <w:sz w:val="30"/>
          <w:szCs w:val="30"/>
        </w:rPr>
        <w:t xml:space="preserve"> </w:t>
      </w:r>
      <w:r w:rsidRPr="00FF1E38">
        <w:rPr>
          <w:b w:val="0"/>
          <w:bCs w:val="0"/>
          <w:sz w:val="30"/>
          <w:szCs w:val="30"/>
        </w:rPr>
        <w:t>Involvement</w:t>
      </w:r>
    </w:p>
    <w:p w14:paraId="6EC4BB42" w14:textId="77777777" w:rsidR="00B328D2" w:rsidRDefault="00B328D2">
      <w:pPr>
        <w:rPr>
          <w:rFonts w:asciiTheme="majorHAnsi" w:hAnsiTheme="majorHAnsi"/>
          <w:sz w:val="24"/>
          <w:szCs w:val="24"/>
        </w:rPr>
      </w:pPr>
    </w:p>
    <w:p w14:paraId="5682E23E" w14:textId="78F42681" w:rsidR="002A5CB7" w:rsidRDefault="00A77CCB">
      <w:pPr>
        <w:rPr>
          <w:rFonts w:asciiTheme="majorHAnsi" w:eastAsia="Times New Roman" w:hAnsiTheme="majorHAnsi"/>
          <w:color w:val="000000"/>
          <w:sz w:val="24"/>
          <w:szCs w:val="24"/>
        </w:rPr>
      </w:pPr>
      <w:r w:rsidRPr="00A77CCB">
        <w:rPr>
          <w:rFonts w:asciiTheme="majorHAnsi" w:eastAsia="Times New Roman" w:hAnsiTheme="majorHAnsi"/>
          <w:color w:val="000000"/>
          <w:sz w:val="24"/>
          <w:szCs w:val="24"/>
        </w:rPr>
        <w:t xml:space="preserve">Stakeholder engagement is a critical aspect of project success, particularly in public infrastructure projects such as the reopening of Highway 5. </w:t>
      </w:r>
      <w:r w:rsidR="00884769">
        <w:rPr>
          <w:rFonts w:asciiTheme="majorHAnsi" w:eastAsia="Times New Roman" w:hAnsiTheme="majorHAnsi"/>
          <w:color w:val="000000"/>
          <w:sz w:val="24"/>
          <w:szCs w:val="24"/>
        </w:rPr>
        <w:t>(</w:t>
      </w:r>
      <w:proofErr w:type="spellStart"/>
      <w:r w:rsidR="00884769">
        <w:rPr>
          <w:rFonts w:asciiTheme="majorHAnsi" w:eastAsia="Times New Roman" w:hAnsiTheme="majorHAnsi"/>
          <w:color w:val="000000"/>
          <w:sz w:val="24"/>
          <w:szCs w:val="24"/>
        </w:rPr>
        <w:t>Maylor,</w:t>
      </w:r>
      <w:r w:rsidR="00E745D4">
        <w:rPr>
          <w:rFonts w:asciiTheme="majorHAnsi" w:eastAsia="Times New Roman" w:hAnsiTheme="majorHAnsi"/>
          <w:color w:val="000000"/>
          <w:sz w:val="24"/>
          <w:szCs w:val="24"/>
        </w:rPr>
        <w:t>2010</w:t>
      </w:r>
      <w:proofErr w:type="spellEnd"/>
      <w:r w:rsidR="00E745D4">
        <w:rPr>
          <w:rFonts w:asciiTheme="majorHAnsi" w:eastAsia="Times New Roman" w:hAnsiTheme="majorHAnsi"/>
          <w:color w:val="000000"/>
          <w:sz w:val="24"/>
          <w:szCs w:val="24"/>
        </w:rPr>
        <w:t xml:space="preserve">) </w:t>
      </w:r>
      <w:r w:rsidRPr="00A77CCB">
        <w:rPr>
          <w:rFonts w:asciiTheme="majorHAnsi" w:eastAsia="Times New Roman" w:hAnsiTheme="majorHAnsi"/>
          <w:color w:val="000000"/>
          <w:sz w:val="24"/>
          <w:szCs w:val="24"/>
        </w:rPr>
        <w:t xml:space="preserve">Effective engagement ensures that the needs, concerns, and expectations of all involved parties are acknowledged, addressed, and incorporated into the project planning and delivery process. This not only enhances project transparency and public trust but also </w:t>
      </w:r>
      <w:proofErr w:type="spellStart"/>
      <w:r w:rsidRPr="00A77CCB">
        <w:rPr>
          <w:rFonts w:asciiTheme="majorHAnsi" w:eastAsia="Times New Roman" w:hAnsiTheme="majorHAnsi"/>
          <w:color w:val="000000"/>
          <w:sz w:val="24"/>
          <w:szCs w:val="24"/>
        </w:rPr>
        <w:t>minimises</w:t>
      </w:r>
      <w:proofErr w:type="spellEnd"/>
      <w:r w:rsidRPr="00A77CCB">
        <w:rPr>
          <w:rFonts w:asciiTheme="majorHAnsi" w:eastAsia="Times New Roman" w:hAnsiTheme="majorHAnsi"/>
          <w:color w:val="000000"/>
          <w:sz w:val="24"/>
          <w:szCs w:val="24"/>
        </w:rPr>
        <w:t xml:space="preserve"> the risk of delays, disputes, or project failure due to miscommunication or opposition.</w:t>
      </w:r>
      <w:r w:rsidRPr="00A77CCB">
        <w:rPr>
          <w:rFonts w:asciiTheme="majorHAnsi" w:eastAsia="Times New Roman" w:hAnsiTheme="majorHAnsi"/>
          <w:color w:val="000000"/>
          <w:sz w:val="24"/>
          <w:szCs w:val="24"/>
        </w:rPr>
        <w:br/>
      </w:r>
      <w:r w:rsidRPr="00A77CCB">
        <w:rPr>
          <w:rFonts w:asciiTheme="majorHAnsi" w:eastAsia="Times New Roman" w:hAnsiTheme="majorHAnsi"/>
          <w:color w:val="000000"/>
          <w:sz w:val="24"/>
          <w:szCs w:val="24"/>
        </w:rPr>
        <w:br/>
      </w:r>
      <w:r w:rsidRPr="00A23BC2">
        <w:rPr>
          <w:rFonts w:asciiTheme="majorHAnsi" w:eastAsia="Times New Roman" w:hAnsiTheme="majorHAnsi"/>
          <w:b/>
          <w:bCs/>
          <w:color w:val="000000"/>
          <w:sz w:val="24"/>
          <w:szCs w:val="24"/>
        </w:rPr>
        <w:t>Key stakeholder groups involved in this project include:</w:t>
      </w:r>
      <w:r w:rsidRPr="00A23BC2">
        <w:rPr>
          <w:rFonts w:asciiTheme="majorHAnsi" w:eastAsia="Times New Roman" w:hAnsiTheme="majorHAnsi"/>
          <w:b/>
          <w:bCs/>
          <w:color w:val="000000"/>
          <w:sz w:val="24"/>
          <w:szCs w:val="24"/>
        </w:rPr>
        <w:br/>
      </w:r>
    </w:p>
    <w:p w14:paraId="6389221D" w14:textId="6D96AE49" w:rsidR="0007029B" w:rsidRPr="00D008B3" w:rsidRDefault="00A77CCB">
      <w:pPr>
        <w:rPr>
          <w:rFonts w:asciiTheme="majorHAnsi" w:eastAsia="Times New Roman" w:hAnsiTheme="majorHAnsi"/>
          <w:b/>
          <w:bCs/>
          <w:color w:val="000000"/>
          <w:sz w:val="24"/>
          <w:szCs w:val="24"/>
        </w:rPr>
      </w:pPr>
      <w:r w:rsidRPr="00D008B3">
        <w:rPr>
          <w:rFonts w:asciiTheme="majorHAnsi" w:eastAsia="Times New Roman" w:hAnsiTheme="majorHAnsi"/>
          <w:b/>
          <w:bCs/>
          <w:color w:val="000000"/>
          <w:sz w:val="24"/>
          <w:szCs w:val="24"/>
        </w:rPr>
        <w:t>Government Agencies and Transport Authoritie</w:t>
      </w:r>
      <w:r w:rsidR="002A5CB7" w:rsidRPr="00D008B3">
        <w:rPr>
          <w:rFonts w:asciiTheme="majorHAnsi" w:eastAsia="Times New Roman" w:hAnsiTheme="majorHAnsi"/>
          <w:b/>
          <w:bCs/>
          <w:color w:val="000000"/>
          <w:sz w:val="24"/>
          <w:szCs w:val="24"/>
        </w:rPr>
        <w:t>s:</w:t>
      </w:r>
      <w:r w:rsidRPr="00D008B3">
        <w:rPr>
          <w:rStyle w:val="apple-converted-space"/>
          <w:rFonts w:asciiTheme="majorHAnsi" w:eastAsia="Times New Roman" w:hAnsiTheme="majorHAnsi"/>
          <w:b/>
          <w:bCs/>
          <w:color w:val="000000"/>
          <w:sz w:val="24"/>
          <w:szCs w:val="24"/>
        </w:rPr>
        <w:t> </w:t>
      </w:r>
      <w:r w:rsidRPr="00A77CCB">
        <w:rPr>
          <w:rFonts w:asciiTheme="majorHAnsi" w:eastAsia="Times New Roman" w:hAnsiTheme="majorHAnsi"/>
          <w:color w:val="000000"/>
          <w:sz w:val="24"/>
          <w:szCs w:val="24"/>
        </w:rPr>
        <w:t>These include the Ministry of Transportation and Infrastructure (MoTI), the local municipal councils, and regulatory bodies. They are responsible for funding allocation, issuing permits, overseeing compliance with national and regional construction codes, and providing strategic direction. Their approval is essential at multiple project milestones including environmental assessments, design approvals, and final inspections.</w:t>
      </w:r>
      <w:r w:rsidRPr="00A77CCB">
        <w:rPr>
          <w:rFonts w:asciiTheme="majorHAnsi" w:eastAsia="Times New Roman" w:hAnsiTheme="majorHAnsi"/>
          <w:color w:val="000000"/>
          <w:sz w:val="24"/>
          <w:szCs w:val="24"/>
        </w:rPr>
        <w:br/>
      </w:r>
    </w:p>
    <w:p w14:paraId="51196C32" w14:textId="25554867" w:rsidR="00A14554" w:rsidRPr="00D008B3" w:rsidRDefault="00A77CCB">
      <w:pPr>
        <w:rPr>
          <w:rFonts w:asciiTheme="majorHAnsi" w:eastAsia="Times New Roman" w:hAnsiTheme="majorHAnsi"/>
          <w:b/>
          <w:bCs/>
          <w:color w:val="000000"/>
          <w:sz w:val="24"/>
          <w:szCs w:val="24"/>
        </w:rPr>
      </w:pPr>
      <w:r w:rsidRPr="00D008B3">
        <w:rPr>
          <w:rFonts w:asciiTheme="majorHAnsi" w:eastAsia="Times New Roman" w:hAnsiTheme="majorHAnsi"/>
          <w:b/>
          <w:bCs/>
          <w:color w:val="000000"/>
          <w:sz w:val="24"/>
          <w:szCs w:val="24"/>
        </w:rPr>
        <w:t>Construction Firms and Contractors</w:t>
      </w:r>
      <w:r w:rsidR="0007029B" w:rsidRPr="00D008B3">
        <w:rPr>
          <w:rFonts w:asciiTheme="majorHAnsi" w:eastAsia="Times New Roman" w:hAnsiTheme="majorHAnsi"/>
          <w:b/>
          <w:bCs/>
          <w:color w:val="000000"/>
          <w:sz w:val="24"/>
          <w:szCs w:val="24"/>
        </w:rPr>
        <w:t>:</w:t>
      </w:r>
      <w:r w:rsidR="00D008B3">
        <w:rPr>
          <w:rFonts w:asciiTheme="majorHAnsi" w:eastAsia="Times New Roman" w:hAnsiTheme="majorHAnsi"/>
          <w:b/>
          <w:bCs/>
          <w:color w:val="000000"/>
          <w:sz w:val="24"/>
          <w:szCs w:val="24"/>
        </w:rPr>
        <w:t xml:space="preserve"> </w:t>
      </w:r>
      <w:r w:rsidRPr="00A77CCB">
        <w:rPr>
          <w:rFonts w:asciiTheme="majorHAnsi" w:eastAsia="Times New Roman" w:hAnsiTheme="majorHAnsi"/>
          <w:color w:val="000000"/>
          <w:sz w:val="24"/>
          <w:szCs w:val="24"/>
        </w:rPr>
        <w:t>These stakeholders are responsible for on</w:t>
      </w:r>
      <w:r w:rsidR="0007029B">
        <w:rPr>
          <w:rFonts w:asciiTheme="majorHAnsi" w:eastAsia="Times New Roman" w:hAnsiTheme="majorHAnsi"/>
          <w:color w:val="000000"/>
          <w:sz w:val="24"/>
          <w:szCs w:val="24"/>
        </w:rPr>
        <w:t xml:space="preserve"> </w:t>
      </w:r>
      <w:r w:rsidRPr="00A77CCB">
        <w:rPr>
          <w:rFonts w:asciiTheme="majorHAnsi" w:eastAsia="Times New Roman" w:hAnsiTheme="majorHAnsi"/>
          <w:color w:val="000000"/>
          <w:sz w:val="24"/>
          <w:szCs w:val="24"/>
        </w:rPr>
        <w:t>the</w:t>
      </w:r>
      <w:r w:rsidR="0007029B">
        <w:rPr>
          <w:rFonts w:asciiTheme="majorHAnsi" w:eastAsia="Times New Roman" w:hAnsiTheme="majorHAnsi"/>
          <w:color w:val="000000"/>
          <w:sz w:val="24"/>
          <w:szCs w:val="24"/>
        </w:rPr>
        <w:t xml:space="preserve"> </w:t>
      </w:r>
      <w:r w:rsidRPr="00A77CCB">
        <w:rPr>
          <w:rFonts w:asciiTheme="majorHAnsi" w:eastAsia="Times New Roman" w:hAnsiTheme="majorHAnsi"/>
          <w:color w:val="000000"/>
          <w:sz w:val="24"/>
          <w:szCs w:val="24"/>
        </w:rPr>
        <w:t>ground implementation of the project. Their duties include sourcing materials, hiring labour, ensuring site safety, and maintaining timelines and quality standards. Close collaboration between contractors and government authorities is essential to ensure standards are met and budgets are adhered to.</w:t>
      </w:r>
      <w:r w:rsidRPr="00A77CCB">
        <w:rPr>
          <w:rFonts w:asciiTheme="majorHAnsi" w:eastAsia="Times New Roman" w:hAnsiTheme="majorHAnsi"/>
          <w:color w:val="000000"/>
          <w:sz w:val="24"/>
          <w:szCs w:val="24"/>
        </w:rPr>
        <w:br/>
      </w:r>
    </w:p>
    <w:p w14:paraId="2C095AD4" w14:textId="12781F4B" w:rsidR="00A71EAD" w:rsidRPr="00D008B3" w:rsidRDefault="00A77CCB">
      <w:pPr>
        <w:rPr>
          <w:rFonts w:asciiTheme="majorHAnsi" w:eastAsia="Times New Roman" w:hAnsiTheme="majorHAnsi"/>
          <w:b/>
          <w:bCs/>
          <w:color w:val="000000"/>
          <w:sz w:val="24"/>
          <w:szCs w:val="24"/>
        </w:rPr>
      </w:pPr>
      <w:r w:rsidRPr="00D008B3">
        <w:rPr>
          <w:rFonts w:asciiTheme="majorHAnsi" w:eastAsia="Times New Roman" w:hAnsiTheme="majorHAnsi"/>
          <w:b/>
          <w:bCs/>
          <w:color w:val="000000"/>
          <w:sz w:val="24"/>
          <w:szCs w:val="24"/>
        </w:rPr>
        <w:t>Local Residents and Business Owner</w:t>
      </w:r>
      <w:r w:rsidR="00A14554" w:rsidRPr="00D008B3">
        <w:rPr>
          <w:rFonts w:asciiTheme="majorHAnsi" w:eastAsia="Times New Roman" w:hAnsiTheme="majorHAnsi"/>
          <w:b/>
          <w:bCs/>
          <w:color w:val="000000"/>
          <w:sz w:val="24"/>
          <w:szCs w:val="24"/>
        </w:rPr>
        <w:t>s:</w:t>
      </w:r>
      <w:r w:rsidR="00D008B3">
        <w:rPr>
          <w:rFonts w:asciiTheme="majorHAnsi" w:eastAsia="Times New Roman" w:hAnsiTheme="majorHAnsi"/>
          <w:b/>
          <w:bCs/>
          <w:color w:val="000000"/>
          <w:sz w:val="24"/>
          <w:szCs w:val="24"/>
        </w:rPr>
        <w:t xml:space="preserve"> </w:t>
      </w:r>
      <w:r w:rsidRPr="00A77CCB">
        <w:rPr>
          <w:rFonts w:asciiTheme="majorHAnsi" w:eastAsia="Times New Roman" w:hAnsiTheme="majorHAnsi"/>
          <w:color w:val="000000"/>
          <w:sz w:val="24"/>
          <w:szCs w:val="24"/>
        </w:rPr>
        <w:t>Residents and local business operators along the Highway 5 corridor are directly affected by construction activities. Their daily routines, access to services, and business operations may be disrupted. As such, regular community updates, public consultations, and feedback mechanisms (e.g. town halls, surveys) are necessary. Involving these stakeholders early helps mitigate resistance and generates local support.</w:t>
      </w:r>
      <w:r w:rsidRPr="00A77CCB">
        <w:rPr>
          <w:rFonts w:asciiTheme="majorHAnsi" w:eastAsia="Times New Roman" w:hAnsiTheme="majorHAnsi"/>
          <w:color w:val="000000"/>
          <w:sz w:val="24"/>
          <w:szCs w:val="24"/>
        </w:rPr>
        <w:br/>
      </w:r>
    </w:p>
    <w:p w14:paraId="3C304CB7" w14:textId="1E7F0E39" w:rsidR="008F5CB5" w:rsidRPr="00A23BC2" w:rsidRDefault="00A77CCB">
      <w:pPr>
        <w:rPr>
          <w:rFonts w:asciiTheme="majorHAnsi" w:eastAsia="Times New Roman" w:hAnsiTheme="majorHAnsi"/>
          <w:b/>
          <w:bCs/>
          <w:color w:val="000000"/>
          <w:sz w:val="24"/>
          <w:szCs w:val="24"/>
        </w:rPr>
      </w:pPr>
      <w:r w:rsidRPr="00A23BC2">
        <w:rPr>
          <w:rFonts w:asciiTheme="majorHAnsi" w:eastAsia="Times New Roman" w:hAnsiTheme="majorHAnsi"/>
          <w:b/>
          <w:bCs/>
          <w:color w:val="000000"/>
          <w:sz w:val="24"/>
          <w:szCs w:val="24"/>
        </w:rPr>
        <w:t>Environmental and Conservation Groups</w:t>
      </w:r>
      <w:r w:rsidR="00A71EAD" w:rsidRPr="00A23BC2">
        <w:rPr>
          <w:rFonts w:asciiTheme="majorHAnsi" w:eastAsia="Times New Roman" w:hAnsiTheme="majorHAnsi"/>
          <w:b/>
          <w:bCs/>
          <w:color w:val="000000"/>
          <w:sz w:val="24"/>
          <w:szCs w:val="24"/>
        </w:rPr>
        <w:t>:</w:t>
      </w:r>
      <w:r w:rsidR="00A23BC2">
        <w:rPr>
          <w:rFonts w:asciiTheme="majorHAnsi" w:eastAsia="Times New Roman" w:hAnsiTheme="majorHAnsi"/>
          <w:b/>
          <w:bCs/>
          <w:color w:val="000000"/>
          <w:sz w:val="24"/>
          <w:szCs w:val="24"/>
        </w:rPr>
        <w:t xml:space="preserve"> </w:t>
      </w:r>
      <w:r w:rsidRPr="00A77CCB">
        <w:rPr>
          <w:rFonts w:asciiTheme="majorHAnsi" w:eastAsia="Times New Roman" w:hAnsiTheme="majorHAnsi"/>
          <w:color w:val="000000"/>
          <w:sz w:val="24"/>
          <w:szCs w:val="24"/>
        </w:rPr>
        <w:t>Environmental bodies and NGOs are essential in ensuring the project complies with ecological standards and causes minimal disruption to local ecosystems. These stakeholders play an advisory role during environmental impact assessments (EIA) and contribute to developing sustainable mitigation strategies such as wildlife corridors, water run</w:t>
      </w:r>
      <w:r w:rsidR="008F5CB5">
        <w:rPr>
          <w:rFonts w:asciiTheme="majorHAnsi" w:eastAsia="Times New Roman" w:hAnsiTheme="majorHAnsi"/>
          <w:color w:val="000000"/>
          <w:sz w:val="24"/>
          <w:szCs w:val="24"/>
        </w:rPr>
        <w:t xml:space="preserve"> </w:t>
      </w:r>
      <w:r w:rsidRPr="00A77CCB">
        <w:rPr>
          <w:rFonts w:asciiTheme="majorHAnsi" w:eastAsia="Times New Roman" w:hAnsiTheme="majorHAnsi"/>
          <w:color w:val="000000"/>
          <w:sz w:val="24"/>
          <w:szCs w:val="24"/>
        </w:rPr>
        <w:t>off management, and reforestation plans.</w:t>
      </w:r>
      <w:r w:rsidRPr="00A77CCB">
        <w:rPr>
          <w:rFonts w:asciiTheme="majorHAnsi" w:eastAsia="Times New Roman" w:hAnsiTheme="majorHAnsi"/>
          <w:color w:val="000000"/>
          <w:sz w:val="24"/>
          <w:szCs w:val="24"/>
        </w:rPr>
        <w:br/>
      </w:r>
    </w:p>
    <w:p w14:paraId="55A06AE3" w14:textId="4E9DCCA1" w:rsidR="008F5CB5" w:rsidRDefault="00A77CCB">
      <w:pPr>
        <w:rPr>
          <w:rFonts w:asciiTheme="majorHAnsi" w:eastAsia="Times New Roman" w:hAnsiTheme="majorHAnsi"/>
          <w:color w:val="000000"/>
          <w:sz w:val="24"/>
          <w:szCs w:val="24"/>
        </w:rPr>
      </w:pPr>
      <w:r w:rsidRPr="00A23BC2">
        <w:rPr>
          <w:rFonts w:asciiTheme="majorHAnsi" w:eastAsia="Times New Roman" w:hAnsiTheme="majorHAnsi"/>
          <w:b/>
          <w:bCs/>
          <w:color w:val="000000"/>
          <w:sz w:val="24"/>
          <w:szCs w:val="24"/>
        </w:rPr>
        <w:t>Emergency Services</w:t>
      </w:r>
      <w:r w:rsidR="008F5CB5">
        <w:rPr>
          <w:rFonts w:asciiTheme="majorHAnsi" w:eastAsia="Times New Roman" w:hAnsiTheme="majorHAnsi"/>
          <w:color w:val="000000"/>
          <w:sz w:val="24"/>
          <w:szCs w:val="24"/>
        </w:rPr>
        <w:t>:</w:t>
      </w:r>
      <w:r w:rsidR="00A23BC2">
        <w:rPr>
          <w:rFonts w:asciiTheme="majorHAnsi" w:eastAsia="Times New Roman" w:hAnsiTheme="majorHAnsi"/>
          <w:color w:val="000000"/>
          <w:sz w:val="24"/>
          <w:szCs w:val="24"/>
        </w:rPr>
        <w:t xml:space="preserve"> </w:t>
      </w:r>
      <w:r w:rsidRPr="00A77CCB">
        <w:rPr>
          <w:rFonts w:asciiTheme="majorHAnsi" w:eastAsia="Times New Roman" w:hAnsiTheme="majorHAnsi"/>
          <w:color w:val="000000"/>
          <w:sz w:val="24"/>
          <w:szCs w:val="24"/>
        </w:rPr>
        <w:t xml:space="preserve">Fire brigades, </w:t>
      </w:r>
      <w:r w:rsidR="008F5CB5">
        <w:rPr>
          <w:rFonts w:asciiTheme="majorHAnsi" w:eastAsia="Times New Roman" w:hAnsiTheme="majorHAnsi"/>
          <w:color w:val="000000"/>
          <w:sz w:val="24"/>
          <w:szCs w:val="24"/>
        </w:rPr>
        <w:t xml:space="preserve">ambulance </w:t>
      </w:r>
      <w:r w:rsidRPr="00A77CCB">
        <w:rPr>
          <w:rFonts w:asciiTheme="majorHAnsi" w:eastAsia="Times New Roman" w:hAnsiTheme="majorHAnsi"/>
          <w:color w:val="000000"/>
          <w:sz w:val="24"/>
          <w:szCs w:val="24"/>
        </w:rPr>
        <w:t>services, and police forces require up</w:t>
      </w:r>
      <w:r w:rsidR="008F5CB5">
        <w:rPr>
          <w:rFonts w:asciiTheme="majorHAnsi" w:eastAsia="Times New Roman" w:hAnsiTheme="majorHAnsi"/>
          <w:color w:val="000000"/>
          <w:sz w:val="24"/>
          <w:szCs w:val="24"/>
        </w:rPr>
        <w:t xml:space="preserve"> </w:t>
      </w:r>
      <w:r w:rsidRPr="00A77CCB">
        <w:rPr>
          <w:rFonts w:asciiTheme="majorHAnsi" w:eastAsia="Times New Roman" w:hAnsiTheme="majorHAnsi"/>
          <w:color w:val="000000"/>
          <w:sz w:val="24"/>
          <w:szCs w:val="24"/>
        </w:rPr>
        <w:t>to</w:t>
      </w:r>
      <w:r w:rsidR="008F5CB5">
        <w:rPr>
          <w:rFonts w:asciiTheme="majorHAnsi" w:eastAsia="Times New Roman" w:hAnsiTheme="majorHAnsi"/>
          <w:color w:val="000000"/>
          <w:sz w:val="24"/>
          <w:szCs w:val="24"/>
        </w:rPr>
        <w:t xml:space="preserve"> </w:t>
      </w:r>
      <w:r w:rsidRPr="00A77CCB">
        <w:rPr>
          <w:rFonts w:asciiTheme="majorHAnsi" w:eastAsia="Times New Roman" w:hAnsiTheme="majorHAnsi"/>
          <w:color w:val="000000"/>
          <w:sz w:val="24"/>
          <w:szCs w:val="24"/>
        </w:rPr>
        <w:t>date access to the route during construction and post</w:t>
      </w:r>
      <w:r w:rsidR="008F5CB5">
        <w:rPr>
          <w:rFonts w:asciiTheme="majorHAnsi" w:eastAsia="Times New Roman" w:hAnsiTheme="majorHAnsi"/>
          <w:color w:val="000000"/>
          <w:sz w:val="24"/>
          <w:szCs w:val="24"/>
        </w:rPr>
        <w:t xml:space="preserve"> </w:t>
      </w:r>
      <w:r w:rsidRPr="00A77CCB">
        <w:rPr>
          <w:rFonts w:asciiTheme="majorHAnsi" w:eastAsia="Times New Roman" w:hAnsiTheme="majorHAnsi"/>
          <w:color w:val="000000"/>
          <w:sz w:val="24"/>
          <w:szCs w:val="24"/>
        </w:rPr>
        <w:t>completion. Their involvement in planning helps ensure emergency response times are not compromised. Collaboration with these stakeholders supports the design of diversion routes and temporary access points during different project phases.</w:t>
      </w:r>
      <w:r w:rsidRPr="00A77CCB">
        <w:rPr>
          <w:rFonts w:asciiTheme="majorHAnsi" w:eastAsia="Times New Roman" w:hAnsiTheme="majorHAnsi"/>
          <w:color w:val="000000"/>
          <w:sz w:val="24"/>
          <w:szCs w:val="24"/>
        </w:rPr>
        <w:br/>
      </w:r>
    </w:p>
    <w:p w14:paraId="34A25AE6" w14:textId="6067DA3B" w:rsidR="00206B37" w:rsidRPr="00A23BC2" w:rsidRDefault="00A77CCB">
      <w:pPr>
        <w:rPr>
          <w:rFonts w:asciiTheme="majorHAnsi" w:eastAsia="Times New Roman" w:hAnsiTheme="majorHAnsi"/>
          <w:b/>
          <w:bCs/>
          <w:color w:val="000000"/>
          <w:sz w:val="24"/>
          <w:szCs w:val="24"/>
        </w:rPr>
      </w:pPr>
      <w:r w:rsidRPr="00A23BC2">
        <w:rPr>
          <w:rFonts w:asciiTheme="majorHAnsi" w:eastAsia="Times New Roman" w:hAnsiTheme="majorHAnsi"/>
          <w:b/>
          <w:bCs/>
          <w:color w:val="000000"/>
          <w:sz w:val="24"/>
          <w:szCs w:val="24"/>
        </w:rPr>
        <w:t>Media and Public Relations Team</w:t>
      </w:r>
      <w:r w:rsidR="008F5CB5" w:rsidRPr="00A23BC2">
        <w:rPr>
          <w:rFonts w:asciiTheme="majorHAnsi" w:eastAsia="Times New Roman" w:hAnsiTheme="majorHAnsi"/>
          <w:b/>
          <w:bCs/>
          <w:color w:val="000000"/>
          <w:sz w:val="24"/>
          <w:szCs w:val="24"/>
        </w:rPr>
        <w:t>s:</w:t>
      </w:r>
      <w:r w:rsidR="00A23BC2">
        <w:rPr>
          <w:rFonts w:asciiTheme="majorHAnsi" w:eastAsia="Times New Roman" w:hAnsiTheme="majorHAnsi"/>
          <w:b/>
          <w:bCs/>
          <w:color w:val="000000"/>
          <w:sz w:val="24"/>
          <w:szCs w:val="24"/>
        </w:rPr>
        <w:t xml:space="preserve"> </w:t>
      </w:r>
      <w:r w:rsidRPr="00A77CCB">
        <w:rPr>
          <w:rFonts w:asciiTheme="majorHAnsi" w:eastAsia="Times New Roman" w:hAnsiTheme="majorHAnsi"/>
          <w:color w:val="000000"/>
          <w:sz w:val="24"/>
          <w:szCs w:val="24"/>
        </w:rPr>
        <w:t>The media plays an indirect yet vital role in shaping public perception. A designated communications team should provide consistent updates via press releases, social media, and public websites. This keeps the wider community informed, manages expectations, and builds trust in the project team.</w:t>
      </w:r>
      <w:r w:rsidRPr="00A77CCB">
        <w:rPr>
          <w:rFonts w:asciiTheme="majorHAnsi" w:eastAsia="Times New Roman" w:hAnsiTheme="majorHAnsi"/>
          <w:color w:val="000000"/>
          <w:sz w:val="24"/>
          <w:szCs w:val="24"/>
        </w:rPr>
        <w:br/>
      </w:r>
    </w:p>
    <w:p w14:paraId="4CEBB14B" w14:textId="3166BBD0" w:rsidR="001748F2" w:rsidRPr="00A23BC2" w:rsidRDefault="00A77CCB">
      <w:pPr>
        <w:rPr>
          <w:rFonts w:asciiTheme="majorHAnsi" w:eastAsia="Times New Roman" w:hAnsiTheme="majorHAnsi"/>
          <w:b/>
          <w:bCs/>
          <w:color w:val="000000"/>
          <w:sz w:val="24"/>
          <w:szCs w:val="24"/>
        </w:rPr>
      </w:pPr>
      <w:r w:rsidRPr="00A23BC2">
        <w:rPr>
          <w:rFonts w:asciiTheme="majorHAnsi" w:eastAsia="Times New Roman" w:hAnsiTheme="majorHAnsi"/>
          <w:b/>
          <w:bCs/>
          <w:color w:val="000000"/>
          <w:sz w:val="24"/>
          <w:szCs w:val="24"/>
        </w:rPr>
        <w:t>Academic and Engineering Institution</w:t>
      </w:r>
      <w:r w:rsidR="00206B37" w:rsidRPr="00A23BC2">
        <w:rPr>
          <w:rFonts w:asciiTheme="majorHAnsi" w:eastAsia="Times New Roman" w:hAnsiTheme="majorHAnsi"/>
          <w:b/>
          <w:bCs/>
          <w:color w:val="000000"/>
          <w:sz w:val="24"/>
          <w:szCs w:val="24"/>
        </w:rPr>
        <w:t>s:</w:t>
      </w:r>
      <w:r w:rsidR="00A23BC2">
        <w:rPr>
          <w:rFonts w:asciiTheme="majorHAnsi" w:eastAsia="Times New Roman" w:hAnsiTheme="majorHAnsi"/>
          <w:b/>
          <w:bCs/>
          <w:color w:val="000000"/>
          <w:sz w:val="24"/>
          <w:szCs w:val="24"/>
        </w:rPr>
        <w:t xml:space="preserve"> </w:t>
      </w:r>
      <w:r w:rsidRPr="00A77CCB">
        <w:rPr>
          <w:rFonts w:asciiTheme="majorHAnsi" w:eastAsia="Times New Roman" w:hAnsiTheme="majorHAnsi"/>
          <w:color w:val="000000"/>
          <w:sz w:val="24"/>
          <w:szCs w:val="24"/>
        </w:rPr>
        <w:t xml:space="preserve">Partnerships with universities or research bodies can provide access to innovative designs, climate </w:t>
      </w:r>
      <w:r w:rsidR="00206B37" w:rsidRPr="00A77CCB">
        <w:rPr>
          <w:rFonts w:asciiTheme="majorHAnsi" w:eastAsia="Times New Roman" w:hAnsiTheme="majorHAnsi"/>
          <w:color w:val="000000"/>
          <w:sz w:val="24"/>
          <w:szCs w:val="24"/>
        </w:rPr>
        <w:t>modeling</w:t>
      </w:r>
      <w:r w:rsidRPr="00A77CCB">
        <w:rPr>
          <w:rFonts w:asciiTheme="majorHAnsi" w:eastAsia="Times New Roman" w:hAnsiTheme="majorHAnsi"/>
          <w:color w:val="000000"/>
          <w:sz w:val="24"/>
          <w:szCs w:val="24"/>
        </w:rPr>
        <w:t xml:space="preserve"> tools, and independent evaluations. These institutions may also help monitor long</w:t>
      </w:r>
      <w:r w:rsidR="00206B37">
        <w:rPr>
          <w:rFonts w:asciiTheme="majorHAnsi" w:eastAsia="Times New Roman" w:hAnsiTheme="majorHAnsi"/>
          <w:color w:val="000000"/>
          <w:sz w:val="24"/>
          <w:szCs w:val="24"/>
        </w:rPr>
        <w:t xml:space="preserve"> </w:t>
      </w:r>
      <w:r w:rsidRPr="00A77CCB">
        <w:rPr>
          <w:rFonts w:asciiTheme="majorHAnsi" w:eastAsia="Times New Roman" w:hAnsiTheme="majorHAnsi"/>
          <w:color w:val="000000"/>
          <w:sz w:val="24"/>
          <w:szCs w:val="24"/>
        </w:rPr>
        <w:t>term project outcomes and provide case study material for future national infrastructure planning.</w:t>
      </w:r>
      <w:r w:rsidRPr="00A77CCB">
        <w:rPr>
          <w:rFonts w:asciiTheme="majorHAnsi" w:eastAsia="Times New Roman" w:hAnsiTheme="majorHAnsi"/>
          <w:color w:val="000000"/>
          <w:sz w:val="24"/>
          <w:szCs w:val="24"/>
        </w:rPr>
        <w:br/>
      </w:r>
      <w:r w:rsidRPr="00A77CCB">
        <w:rPr>
          <w:rFonts w:asciiTheme="majorHAnsi" w:eastAsia="Times New Roman" w:hAnsiTheme="majorHAnsi"/>
          <w:color w:val="000000"/>
          <w:sz w:val="24"/>
          <w:szCs w:val="24"/>
        </w:rPr>
        <w:br/>
        <w:t>Stakeholder engagement will be guided by a detailed Communication Plan outlining frequency, format, and responsibilities for all interactions. The use of RACI (Responsible, Accountable, Consulted, Informed) charts will help define roles clearly. Digital dashboards, stakeholder mapping tools, and regular engagement logs will support transparency and effective coordination throughout the project lifecycle</w:t>
      </w:r>
    </w:p>
    <w:p w14:paraId="08FD7459" w14:textId="21BD8737" w:rsidR="001748F2" w:rsidRPr="004A154B" w:rsidRDefault="00C23C47">
      <w:pPr>
        <w:pStyle w:val="Heading1"/>
        <w:rPr>
          <w:b w:val="0"/>
          <w:bCs w:val="0"/>
          <w:sz w:val="30"/>
          <w:szCs w:val="30"/>
        </w:rPr>
      </w:pPr>
      <w:r w:rsidRPr="004A154B">
        <w:rPr>
          <w:b w:val="0"/>
          <w:bCs w:val="0"/>
          <w:sz w:val="30"/>
          <w:szCs w:val="30"/>
        </w:rPr>
        <w:t>Allocation of Resources</w:t>
      </w:r>
    </w:p>
    <w:p w14:paraId="7E653599" w14:textId="77777777" w:rsidR="001748F2" w:rsidRPr="004A154B" w:rsidRDefault="00C23C47">
      <w:pPr>
        <w:rPr>
          <w:rFonts w:asciiTheme="majorHAnsi" w:hAnsiTheme="majorHAnsi"/>
          <w:sz w:val="24"/>
          <w:szCs w:val="24"/>
        </w:rPr>
      </w:pPr>
      <w:r>
        <w:t xml:space="preserve">• </w:t>
      </w:r>
      <w:r w:rsidRPr="004A154B">
        <w:rPr>
          <w:rFonts w:asciiTheme="majorHAnsi" w:hAnsiTheme="majorHAnsi"/>
          <w:sz w:val="24"/>
          <w:szCs w:val="24"/>
        </w:rPr>
        <w:t>Human Resources: Project manager, civil engineers, construction workers, environmental consultants</w:t>
      </w:r>
      <w:r w:rsidRPr="004A154B">
        <w:rPr>
          <w:rFonts w:asciiTheme="majorHAnsi" w:hAnsiTheme="majorHAnsi"/>
          <w:sz w:val="24"/>
          <w:szCs w:val="24"/>
        </w:rPr>
        <w:br/>
        <w:t>• Financial Resources: Estimated budget of $100 million CAD</w:t>
      </w:r>
      <w:r w:rsidRPr="004A154B">
        <w:rPr>
          <w:rFonts w:asciiTheme="majorHAnsi" w:hAnsiTheme="majorHAnsi"/>
          <w:sz w:val="24"/>
          <w:szCs w:val="24"/>
        </w:rPr>
        <w:br/>
        <w:t>• Material Resources: Concrete, steel, machinery (cranes, excavators, pavers)</w:t>
      </w:r>
      <w:r w:rsidRPr="004A154B">
        <w:rPr>
          <w:rFonts w:asciiTheme="majorHAnsi" w:hAnsiTheme="majorHAnsi"/>
          <w:sz w:val="24"/>
          <w:szCs w:val="24"/>
        </w:rPr>
        <w:br/>
        <w:t>• Time: Total project duration of approximately 12 months</w:t>
      </w:r>
    </w:p>
    <w:p w14:paraId="2206954B" w14:textId="0242F246" w:rsidR="0081385B" w:rsidRPr="0081385B" w:rsidRDefault="0081385B" w:rsidP="0081385B">
      <w:pPr>
        <w:spacing w:before="360" w:after="0" w:line="240" w:lineRule="auto"/>
        <w:rPr>
          <w:rFonts w:asciiTheme="majorHAnsi" w:hAnsiTheme="majorHAnsi" w:cs="Times New Roman"/>
          <w:color w:val="000000"/>
          <w:sz w:val="30"/>
          <w:szCs w:val="30"/>
          <w:lang w:val="en-GB" w:eastAsia="en-GB"/>
        </w:rPr>
      </w:pPr>
      <w:r w:rsidRPr="0081385B">
        <w:rPr>
          <w:rFonts w:asciiTheme="majorHAnsi" w:hAnsiTheme="majorHAnsi" w:cs="Times New Roman"/>
          <w:color w:val="365F91"/>
          <w:sz w:val="30"/>
          <w:szCs w:val="30"/>
          <w:lang w:val="en-GB" w:eastAsia="en-GB"/>
        </w:rPr>
        <w:t>Risk Analysis</w:t>
      </w:r>
    </w:p>
    <w:tbl>
      <w:tblPr>
        <w:tblW w:w="0" w:type="auto"/>
        <w:tblCellMar>
          <w:top w:w="15" w:type="dxa"/>
          <w:left w:w="15" w:type="dxa"/>
          <w:bottom w:w="15" w:type="dxa"/>
          <w:right w:w="15" w:type="dxa"/>
        </w:tblCellMar>
        <w:tblLook w:val="04A0" w:firstRow="1" w:lastRow="0" w:firstColumn="1" w:lastColumn="0" w:noHBand="0" w:noVBand="1"/>
      </w:tblPr>
      <w:tblGrid>
        <w:gridCol w:w="2458"/>
        <w:gridCol w:w="1030"/>
        <w:gridCol w:w="4689"/>
      </w:tblGrid>
      <w:tr w:rsidR="0081385B" w:rsidRPr="0081385B" w14:paraId="0FB0A93B" w14:textId="77777777">
        <w:tc>
          <w:tcPr>
            <w:tcW w:w="0" w:type="auto"/>
            <w:hideMark/>
          </w:tcPr>
          <w:p w14:paraId="719A225A" w14:textId="271454B5" w:rsidR="0081385B" w:rsidRPr="0081385B" w:rsidRDefault="0081385B" w:rsidP="0081385B">
            <w:pPr>
              <w:spacing w:after="150" w:line="240" w:lineRule="auto"/>
              <w:rPr>
                <w:rFonts w:asciiTheme="majorHAnsi" w:hAnsiTheme="majorHAnsi" w:cs="Times New Roman"/>
                <w:sz w:val="24"/>
                <w:szCs w:val="24"/>
                <w:lang w:val="en-GB" w:eastAsia="en-GB"/>
              </w:rPr>
            </w:pPr>
            <w:r w:rsidRPr="0081385B">
              <w:rPr>
                <w:rFonts w:asciiTheme="majorHAnsi" w:hAnsiTheme="majorHAnsi" w:cs="Times New Roman"/>
                <w:sz w:val="24"/>
                <w:szCs w:val="24"/>
                <w:lang w:val="en-GB" w:eastAsia="en-GB"/>
              </w:rPr>
              <w:t>Risk</w:t>
            </w:r>
          </w:p>
        </w:tc>
        <w:tc>
          <w:tcPr>
            <w:tcW w:w="0" w:type="auto"/>
            <w:hideMark/>
          </w:tcPr>
          <w:p w14:paraId="4124DB2B" w14:textId="77777777" w:rsidR="0081385B" w:rsidRPr="0081385B" w:rsidRDefault="0081385B" w:rsidP="0081385B">
            <w:pPr>
              <w:spacing w:after="150" w:line="240" w:lineRule="auto"/>
              <w:rPr>
                <w:rFonts w:asciiTheme="majorHAnsi" w:hAnsiTheme="majorHAnsi" w:cs="Times New Roman"/>
                <w:sz w:val="24"/>
                <w:szCs w:val="24"/>
                <w:lang w:val="en-GB" w:eastAsia="en-GB"/>
              </w:rPr>
            </w:pPr>
            <w:r w:rsidRPr="0081385B">
              <w:rPr>
                <w:rFonts w:asciiTheme="majorHAnsi" w:hAnsiTheme="majorHAnsi" w:cs="Times New Roman"/>
                <w:sz w:val="24"/>
                <w:szCs w:val="24"/>
                <w:lang w:val="en-GB" w:eastAsia="en-GB"/>
              </w:rPr>
              <w:t>Likelihood</w:t>
            </w:r>
          </w:p>
        </w:tc>
        <w:tc>
          <w:tcPr>
            <w:tcW w:w="0" w:type="auto"/>
            <w:hideMark/>
          </w:tcPr>
          <w:p w14:paraId="3DF8DFDB" w14:textId="77777777" w:rsidR="0081385B" w:rsidRPr="0081385B" w:rsidRDefault="0081385B" w:rsidP="0081385B">
            <w:pPr>
              <w:spacing w:after="150" w:line="240" w:lineRule="auto"/>
              <w:rPr>
                <w:rFonts w:asciiTheme="majorHAnsi" w:hAnsiTheme="majorHAnsi" w:cs="Times New Roman"/>
                <w:sz w:val="24"/>
                <w:szCs w:val="24"/>
                <w:lang w:val="en-GB" w:eastAsia="en-GB"/>
              </w:rPr>
            </w:pPr>
            <w:r w:rsidRPr="0081385B">
              <w:rPr>
                <w:rFonts w:asciiTheme="majorHAnsi" w:hAnsiTheme="majorHAnsi" w:cs="Times New Roman"/>
                <w:sz w:val="24"/>
                <w:szCs w:val="24"/>
                <w:lang w:val="en-GB" w:eastAsia="en-GB"/>
              </w:rPr>
              <w:t>Mitigation Strategy</w:t>
            </w:r>
          </w:p>
        </w:tc>
      </w:tr>
      <w:tr w:rsidR="0081385B" w:rsidRPr="0081385B" w14:paraId="4C23AD96" w14:textId="77777777">
        <w:tc>
          <w:tcPr>
            <w:tcW w:w="0" w:type="auto"/>
            <w:hideMark/>
          </w:tcPr>
          <w:p w14:paraId="0758F9A7" w14:textId="77777777" w:rsidR="0081385B" w:rsidRPr="0081385B" w:rsidRDefault="0081385B" w:rsidP="0081385B">
            <w:pPr>
              <w:spacing w:after="150" w:line="240" w:lineRule="auto"/>
              <w:rPr>
                <w:rFonts w:asciiTheme="majorHAnsi" w:hAnsiTheme="majorHAnsi" w:cs="Times New Roman"/>
                <w:sz w:val="24"/>
                <w:szCs w:val="24"/>
                <w:lang w:val="en-GB" w:eastAsia="en-GB"/>
              </w:rPr>
            </w:pPr>
            <w:r w:rsidRPr="0081385B">
              <w:rPr>
                <w:rFonts w:asciiTheme="majorHAnsi" w:hAnsiTheme="majorHAnsi" w:cs="Times New Roman"/>
                <w:sz w:val="24"/>
                <w:szCs w:val="24"/>
                <w:lang w:val="en-GB" w:eastAsia="en-GB"/>
              </w:rPr>
              <w:t>Weather delays</w:t>
            </w:r>
          </w:p>
        </w:tc>
        <w:tc>
          <w:tcPr>
            <w:tcW w:w="0" w:type="auto"/>
            <w:hideMark/>
          </w:tcPr>
          <w:p w14:paraId="7B6E3E80" w14:textId="77777777" w:rsidR="0081385B" w:rsidRPr="0081385B" w:rsidRDefault="0081385B" w:rsidP="0081385B">
            <w:pPr>
              <w:spacing w:after="150" w:line="240" w:lineRule="auto"/>
              <w:rPr>
                <w:rFonts w:asciiTheme="majorHAnsi" w:hAnsiTheme="majorHAnsi" w:cs="Times New Roman"/>
                <w:sz w:val="24"/>
                <w:szCs w:val="24"/>
                <w:lang w:val="en-GB" w:eastAsia="en-GB"/>
              </w:rPr>
            </w:pPr>
            <w:r w:rsidRPr="0081385B">
              <w:rPr>
                <w:rFonts w:asciiTheme="majorHAnsi" w:hAnsiTheme="majorHAnsi" w:cs="Times New Roman"/>
                <w:sz w:val="24"/>
                <w:szCs w:val="24"/>
                <w:lang w:val="en-GB" w:eastAsia="en-GB"/>
              </w:rPr>
              <w:t>High</w:t>
            </w:r>
          </w:p>
        </w:tc>
        <w:tc>
          <w:tcPr>
            <w:tcW w:w="0" w:type="auto"/>
            <w:hideMark/>
          </w:tcPr>
          <w:p w14:paraId="4F60B59A" w14:textId="77777777" w:rsidR="0081385B" w:rsidRPr="0081385B" w:rsidRDefault="0081385B" w:rsidP="0081385B">
            <w:pPr>
              <w:spacing w:after="150" w:line="240" w:lineRule="auto"/>
              <w:rPr>
                <w:rFonts w:asciiTheme="majorHAnsi" w:hAnsiTheme="majorHAnsi" w:cs="Times New Roman"/>
                <w:sz w:val="24"/>
                <w:szCs w:val="24"/>
                <w:lang w:val="en-GB" w:eastAsia="en-GB"/>
              </w:rPr>
            </w:pPr>
            <w:r w:rsidRPr="0081385B">
              <w:rPr>
                <w:rFonts w:asciiTheme="majorHAnsi" w:hAnsiTheme="majorHAnsi" w:cs="Times New Roman"/>
                <w:sz w:val="24"/>
                <w:szCs w:val="24"/>
                <w:lang w:val="en-GB" w:eastAsia="en-GB"/>
              </w:rPr>
              <w:t>Use flexible scheduling and weather forecasting</w:t>
            </w:r>
          </w:p>
        </w:tc>
      </w:tr>
      <w:tr w:rsidR="0081385B" w:rsidRPr="0081385B" w14:paraId="505B69E4" w14:textId="77777777">
        <w:tc>
          <w:tcPr>
            <w:tcW w:w="0" w:type="auto"/>
            <w:hideMark/>
          </w:tcPr>
          <w:p w14:paraId="0FC728C4" w14:textId="77777777" w:rsidR="0081385B" w:rsidRPr="0081385B" w:rsidRDefault="0081385B" w:rsidP="0081385B">
            <w:pPr>
              <w:spacing w:after="150" w:line="240" w:lineRule="auto"/>
              <w:rPr>
                <w:rFonts w:asciiTheme="majorHAnsi" w:hAnsiTheme="majorHAnsi" w:cs="Times New Roman"/>
                <w:sz w:val="24"/>
                <w:szCs w:val="24"/>
                <w:lang w:val="en-GB" w:eastAsia="en-GB"/>
              </w:rPr>
            </w:pPr>
            <w:r w:rsidRPr="0081385B">
              <w:rPr>
                <w:rFonts w:asciiTheme="majorHAnsi" w:hAnsiTheme="majorHAnsi" w:cs="Times New Roman"/>
                <w:sz w:val="24"/>
                <w:szCs w:val="24"/>
                <w:lang w:val="en-GB" w:eastAsia="en-GB"/>
              </w:rPr>
              <w:t>Cost overruns</w:t>
            </w:r>
          </w:p>
        </w:tc>
        <w:tc>
          <w:tcPr>
            <w:tcW w:w="0" w:type="auto"/>
            <w:hideMark/>
          </w:tcPr>
          <w:p w14:paraId="66738F70" w14:textId="77777777" w:rsidR="0081385B" w:rsidRPr="0081385B" w:rsidRDefault="0081385B" w:rsidP="0081385B">
            <w:pPr>
              <w:spacing w:after="150" w:line="240" w:lineRule="auto"/>
              <w:rPr>
                <w:rFonts w:asciiTheme="majorHAnsi" w:hAnsiTheme="majorHAnsi" w:cs="Times New Roman"/>
                <w:sz w:val="24"/>
                <w:szCs w:val="24"/>
                <w:lang w:val="en-GB" w:eastAsia="en-GB"/>
              </w:rPr>
            </w:pPr>
            <w:r w:rsidRPr="0081385B">
              <w:rPr>
                <w:rFonts w:asciiTheme="majorHAnsi" w:hAnsiTheme="majorHAnsi" w:cs="Times New Roman"/>
                <w:sz w:val="24"/>
                <w:szCs w:val="24"/>
                <w:lang w:val="en-GB" w:eastAsia="en-GB"/>
              </w:rPr>
              <w:t>Medium</w:t>
            </w:r>
          </w:p>
        </w:tc>
        <w:tc>
          <w:tcPr>
            <w:tcW w:w="0" w:type="auto"/>
            <w:hideMark/>
          </w:tcPr>
          <w:p w14:paraId="7A52AA47" w14:textId="77777777" w:rsidR="0081385B" w:rsidRPr="0081385B" w:rsidRDefault="0081385B" w:rsidP="0081385B">
            <w:pPr>
              <w:spacing w:after="150" w:line="240" w:lineRule="auto"/>
              <w:rPr>
                <w:rFonts w:asciiTheme="majorHAnsi" w:hAnsiTheme="majorHAnsi" w:cs="Times New Roman"/>
                <w:sz w:val="24"/>
                <w:szCs w:val="24"/>
                <w:lang w:val="en-GB" w:eastAsia="en-GB"/>
              </w:rPr>
            </w:pPr>
            <w:r w:rsidRPr="0081385B">
              <w:rPr>
                <w:rFonts w:asciiTheme="majorHAnsi" w:hAnsiTheme="majorHAnsi" w:cs="Times New Roman"/>
                <w:sz w:val="24"/>
                <w:szCs w:val="24"/>
                <w:lang w:val="en-GB" w:eastAsia="en-GB"/>
              </w:rPr>
              <w:t>Strict budget control and phased spending</w:t>
            </w:r>
          </w:p>
        </w:tc>
      </w:tr>
      <w:tr w:rsidR="0081385B" w:rsidRPr="0081385B" w14:paraId="04543C47" w14:textId="77777777">
        <w:tc>
          <w:tcPr>
            <w:tcW w:w="0" w:type="auto"/>
            <w:hideMark/>
          </w:tcPr>
          <w:p w14:paraId="5DFA32A8" w14:textId="77777777" w:rsidR="0081385B" w:rsidRPr="0081385B" w:rsidRDefault="0081385B" w:rsidP="0081385B">
            <w:pPr>
              <w:spacing w:after="150" w:line="240" w:lineRule="auto"/>
              <w:rPr>
                <w:rFonts w:asciiTheme="majorHAnsi" w:hAnsiTheme="majorHAnsi" w:cs="Times New Roman"/>
                <w:sz w:val="24"/>
                <w:szCs w:val="24"/>
                <w:lang w:val="en-GB" w:eastAsia="en-GB"/>
              </w:rPr>
            </w:pPr>
            <w:r w:rsidRPr="0081385B">
              <w:rPr>
                <w:rFonts w:asciiTheme="majorHAnsi" w:hAnsiTheme="majorHAnsi" w:cs="Times New Roman"/>
                <w:sz w:val="24"/>
                <w:szCs w:val="24"/>
                <w:lang w:val="en-GB" w:eastAsia="en-GB"/>
              </w:rPr>
              <w:t>Labour shortage</w:t>
            </w:r>
          </w:p>
        </w:tc>
        <w:tc>
          <w:tcPr>
            <w:tcW w:w="0" w:type="auto"/>
            <w:hideMark/>
          </w:tcPr>
          <w:p w14:paraId="62764746" w14:textId="77777777" w:rsidR="0081385B" w:rsidRPr="0081385B" w:rsidRDefault="0081385B" w:rsidP="0081385B">
            <w:pPr>
              <w:spacing w:after="150" w:line="240" w:lineRule="auto"/>
              <w:rPr>
                <w:rFonts w:asciiTheme="majorHAnsi" w:hAnsiTheme="majorHAnsi" w:cs="Times New Roman"/>
                <w:sz w:val="24"/>
                <w:szCs w:val="24"/>
                <w:lang w:val="en-GB" w:eastAsia="en-GB"/>
              </w:rPr>
            </w:pPr>
            <w:r w:rsidRPr="0081385B">
              <w:rPr>
                <w:rFonts w:asciiTheme="majorHAnsi" w:hAnsiTheme="majorHAnsi" w:cs="Times New Roman"/>
                <w:sz w:val="24"/>
                <w:szCs w:val="24"/>
                <w:lang w:val="en-GB" w:eastAsia="en-GB"/>
              </w:rPr>
              <w:t>Low</w:t>
            </w:r>
          </w:p>
        </w:tc>
        <w:tc>
          <w:tcPr>
            <w:tcW w:w="0" w:type="auto"/>
            <w:hideMark/>
          </w:tcPr>
          <w:p w14:paraId="6E992603" w14:textId="77777777" w:rsidR="0081385B" w:rsidRPr="0081385B" w:rsidRDefault="0081385B" w:rsidP="0081385B">
            <w:pPr>
              <w:spacing w:after="150" w:line="240" w:lineRule="auto"/>
              <w:rPr>
                <w:rFonts w:asciiTheme="majorHAnsi" w:hAnsiTheme="majorHAnsi" w:cs="Times New Roman"/>
                <w:sz w:val="24"/>
                <w:szCs w:val="24"/>
                <w:lang w:val="en-GB" w:eastAsia="en-GB"/>
              </w:rPr>
            </w:pPr>
            <w:r w:rsidRPr="0081385B">
              <w:rPr>
                <w:rFonts w:asciiTheme="majorHAnsi" w:hAnsiTheme="majorHAnsi" w:cs="Times New Roman"/>
                <w:sz w:val="24"/>
                <w:szCs w:val="24"/>
                <w:lang w:val="en-GB" w:eastAsia="en-GB"/>
              </w:rPr>
              <w:t>Workforce planning and recruitment</w:t>
            </w:r>
          </w:p>
        </w:tc>
      </w:tr>
      <w:tr w:rsidR="0081385B" w:rsidRPr="0081385B" w14:paraId="2A2A6C35" w14:textId="77777777">
        <w:tc>
          <w:tcPr>
            <w:tcW w:w="0" w:type="auto"/>
            <w:hideMark/>
          </w:tcPr>
          <w:p w14:paraId="2E991496" w14:textId="77777777" w:rsidR="0081385B" w:rsidRPr="0081385B" w:rsidRDefault="0081385B" w:rsidP="0081385B">
            <w:pPr>
              <w:spacing w:after="150" w:line="240" w:lineRule="auto"/>
              <w:rPr>
                <w:rFonts w:asciiTheme="majorHAnsi" w:hAnsiTheme="majorHAnsi" w:cs="Times New Roman"/>
                <w:sz w:val="24"/>
                <w:szCs w:val="24"/>
                <w:lang w:val="en-GB" w:eastAsia="en-GB"/>
              </w:rPr>
            </w:pPr>
            <w:r w:rsidRPr="0081385B">
              <w:rPr>
                <w:rFonts w:asciiTheme="majorHAnsi" w:hAnsiTheme="majorHAnsi" w:cs="Times New Roman"/>
                <w:sz w:val="24"/>
                <w:szCs w:val="24"/>
                <w:lang w:val="en-GB" w:eastAsia="en-GB"/>
              </w:rPr>
              <w:t>Environmental violations</w:t>
            </w:r>
          </w:p>
        </w:tc>
        <w:tc>
          <w:tcPr>
            <w:tcW w:w="0" w:type="auto"/>
            <w:hideMark/>
          </w:tcPr>
          <w:p w14:paraId="41B77916" w14:textId="77777777" w:rsidR="0081385B" w:rsidRPr="0081385B" w:rsidRDefault="0081385B" w:rsidP="0081385B">
            <w:pPr>
              <w:spacing w:after="150" w:line="240" w:lineRule="auto"/>
              <w:rPr>
                <w:rFonts w:asciiTheme="majorHAnsi" w:hAnsiTheme="majorHAnsi" w:cs="Times New Roman"/>
                <w:sz w:val="24"/>
                <w:szCs w:val="24"/>
                <w:lang w:val="en-GB" w:eastAsia="en-GB"/>
              </w:rPr>
            </w:pPr>
            <w:r w:rsidRPr="0081385B">
              <w:rPr>
                <w:rFonts w:asciiTheme="majorHAnsi" w:hAnsiTheme="majorHAnsi" w:cs="Times New Roman"/>
                <w:sz w:val="24"/>
                <w:szCs w:val="24"/>
                <w:lang w:val="en-GB" w:eastAsia="en-GB"/>
              </w:rPr>
              <w:t>Medium</w:t>
            </w:r>
          </w:p>
        </w:tc>
        <w:tc>
          <w:tcPr>
            <w:tcW w:w="0" w:type="auto"/>
            <w:hideMark/>
          </w:tcPr>
          <w:p w14:paraId="36AD1C7B" w14:textId="77777777" w:rsidR="0081385B" w:rsidRPr="0081385B" w:rsidRDefault="0081385B" w:rsidP="0081385B">
            <w:pPr>
              <w:spacing w:after="150" w:line="240" w:lineRule="auto"/>
              <w:rPr>
                <w:rFonts w:asciiTheme="majorHAnsi" w:hAnsiTheme="majorHAnsi" w:cs="Times New Roman"/>
                <w:sz w:val="24"/>
                <w:szCs w:val="24"/>
                <w:lang w:val="en-GB" w:eastAsia="en-GB"/>
              </w:rPr>
            </w:pPr>
            <w:r w:rsidRPr="0081385B">
              <w:rPr>
                <w:rFonts w:asciiTheme="majorHAnsi" w:hAnsiTheme="majorHAnsi" w:cs="Times New Roman"/>
                <w:sz w:val="24"/>
                <w:szCs w:val="24"/>
                <w:lang w:val="en-GB" w:eastAsia="en-GB"/>
              </w:rPr>
              <w:t>Early engagement with regulators</w:t>
            </w:r>
          </w:p>
        </w:tc>
      </w:tr>
    </w:tbl>
    <w:p w14:paraId="1387DE9E" w14:textId="6B1DB95F" w:rsidR="003F1B93" w:rsidRPr="00321509" w:rsidRDefault="003F1B93">
      <w:pPr>
        <w:pStyle w:val="Heading1"/>
        <w:rPr>
          <w:rFonts w:eastAsia="Times New Roman"/>
          <w:b w:val="0"/>
          <w:bCs w:val="0"/>
          <w:color w:val="000000"/>
          <w:sz w:val="24"/>
          <w:szCs w:val="24"/>
        </w:rPr>
      </w:pPr>
      <w:r w:rsidRPr="003F1B93">
        <w:rPr>
          <w:rFonts w:eastAsia="Times New Roman"/>
          <w:b w:val="0"/>
          <w:bCs w:val="0"/>
          <w:color w:val="8DB3E2" w:themeColor="text2" w:themeTint="66"/>
          <w:sz w:val="30"/>
          <w:szCs w:val="30"/>
        </w:rPr>
        <w:t>Recommendations for Future Practice</w:t>
      </w:r>
      <w:r>
        <w:rPr>
          <w:rFonts w:ascii="-webkit-standard" w:eastAsia="Times New Roman" w:hAnsi="-webkit-standard"/>
          <w:color w:val="000000"/>
          <w:sz w:val="27"/>
          <w:szCs w:val="27"/>
        </w:rPr>
        <w:br/>
      </w:r>
      <w:r>
        <w:rPr>
          <w:rFonts w:ascii="-webkit-standard" w:eastAsia="Times New Roman" w:hAnsi="-webkit-standard"/>
          <w:color w:val="000000"/>
          <w:sz w:val="27"/>
          <w:szCs w:val="27"/>
        </w:rPr>
        <w:br/>
      </w:r>
      <w:r w:rsidRPr="003F1B93">
        <w:rPr>
          <w:rFonts w:eastAsia="Times New Roman"/>
          <w:b w:val="0"/>
          <w:bCs w:val="0"/>
          <w:color w:val="000000"/>
          <w:sz w:val="24"/>
          <w:szCs w:val="24"/>
        </w:rPr>
        <w:t>Based on this project management plan, the following recommendations are made for future disaster recovery and road infrastructure projects:</w:t>
      </w:r>
      <w:r w:rsidRPr="003F1B93">
        <w:rPr>
          <w:rFonts w:eastAsia="Times New Roman"/>
          <w:b w:val="0"/>
          <w:bCs w:val="0"/>
          <w:color w:val="000000"/>
          <w:sz w:val="24"/>
          <w:szCs w:val="24"/>
        </w:rPr>
        <w:br/>
      </w:r>
      <w:r w:rsidRPr="003F1B93">
        <w:rPr>
          <w:rFonts w:eastAsia="Times New Roman"/>
          <w:b w:val="0"/>
          <w:bCs w:val="0"/>
          <w:color w:val="000000"/>
          <w:sz w:val="24"/>
          <w:szCs w:val="24"/>
        </w:rPr>
        <w:br/>
      </w:r>
      <w:r w:rsidRPr="00D008B3">
        <w:rPr>
          <w:rFonts w:eastAsia="Times New Roman"/>
          <w:color w:val="000000"/>
          <w:sz w:val="24"/>
          <w:szCs w:val="24"/>
        </w:rPr>
        <w:t>Preposition Framework Contracts</w:t>
      </w:r>
      <w:r w:rsidR="00321509" w:rsidRPr="00D008B3">
        <w:rPr>
          <w:rFonts w:eastAsia="Times New Roman"/>
          <w:color w:val="000000"/>
          <w:sz w:val="24"/>
          <w:szCs w:val="24"/>
        </w:rPr>
        <w:t>:</w:t>
      </w:r>
      <w:r w:rsidR="008C2645">
        <w:rPr>
          <w:rFonts w:eastAsia="Times New Roman"/>
          <w:b w:val="0"/>
          <w:bCs w:val="0"/>
          <w:color w:val="000000"/>
          <w:sz w:val="24"/>
          <w:szCs w:val="24"/>
        </w:rPr>
        <w:t xml:space="preserve"> </w:t>
      </w:r>
      <w:r w:rsidRPr="003F1B93">
        <w:rPr>
          <w:rFonts w:eastAsia="Times New Roman"/>
          <w:b w:val="0"/>
          <w:bCs w:val="0"/>
          <w:color w:val="000000"/>
          <w:sz w:val="24"/>
          <w:szCs w:val="24"/>
        </w:rPr>
        <w:t xml:space="preserve">As recommended in the UK’s Infrastructure and Projects Authority guidance, having </w:t>
      </w:r>
      <w:r w:rsidR="00321509" w:rsidRPr="003F1B93">
        <w:rPr>
          <w:rFonts w:eastAsia="Times New Roman"/>
          <w:b w:val="0"/>
          <w:bCs w:val="0"/>
          <w:color w:val="000000"/>
          <w:sz w:val="24"/>
          <w:szCs w:val="24"/>
        </w:rPr>
        <w:t>pre approved</w:t>
      </w:r>
      <w:r w:rsidRPr="003F1B93">
        <w:rPr>
          <w:rFonts w:eastAsia="Times New Roman"/>
          <w:b w:val="0"/>
          <w:bCs w:val="0"/>
          <w:color w:val="000000"/>
          <w:sz w:val="24"/>
          <w:szCs w:val="24"/>
        </w:rPr>
        <w:t xml:space="preserve"> contractors and designs can drastically cut </w:t>
      </w:r>
      <w:proofErr w:type="spellStart"/>
      <w:r w:rsidRPr="003F1B93">
        <w:rPr>
          <w:rFonts w:eastAsia="Times New Roman"/>
          <w:b w:val="0"/>
          <w:bCs w:val="0"/>
          <w:color w:val="000000"/>
          <w:sz w:val="24"/>
          <w:szCs w:val="24"/>
        </w:rPr>
        <w:t>mobilisation</w:t>
      </w:r>
      <w:proofErr w:type="spellEnd"/>
      <w:r w:rsidRPr="003F1B93">
        <w:rPr>
          <w:rFonts w:eastAsia="Times New Roman"/>
          <w:b w:val="0"/>
          <w:bCs w:val="0"/>
          <w:color w:val="000000"/>
          <w:sz w:val="24"/>
          <w:szCs w:val="24"/>
        </w:rPr>
        <w:t xml:space="preserve"> time in emergencies.</w:t>
      </w:r>
      <w:r w:rsidRPr="003F1B93">
        <w:rPr>
          <w:rFonts w:eastAsia="Times New Roman"/>
          <w:b w:val="0"/>
          <w:bCs w:val="0"/>
          <w:color w:val="000000"/>
          <w:sz w:val="24"/>
          <w:szCs w:val="24"/>
        </w:rPr>
        <w:br/>
      </w:r>
      <w:r w:rsidRPr="003F1B93">
        <w:rPr>
          <w:rFonts w:eastAsia="Times New Roman"/>
          <w:b w:val="0"/>
          <w:bCs w:val="0"/>
          <w:color w:val="000000"/>
          <w:sz w:val="24"/>
          <w:szCs w:val="24"/>
        </w:rPr>
        <w:br/>
      </w:r>
      <w:r w:rsidRPr="00D008B3">
        <w:rPr>
          <w:rFonts w:eastAsia="Times New Roman"/>
          <w:color w:val="000000"/>
          <w:sz w:val="24"/>
          <w:szCs w:val="24"/>
        </w:rPr>
        <w:t>Integrated Digital Systems</w:t>
      </w:r>
      <w:r w:rsidR="00FC6512" w:rsidRPr="00D008B3">
        <w:rPr>
          <w:rFonts w:eastAsia="Times New Roman"/>
          <w:color w:val="000000"/>
          <w:sz w:val="24"/>
          <w:szCs w:val="24"/>
        </w:rPr>
        <w:t>:</w:t>
      </w:r>
      <w:r w:rsidR="00D60FBB">
        <w:rPr>
          <w:rFonts w:eastAsia="Times New Roman"/>
          <w:b w:val="0"/>
          <w:bCs w:val="0"/>
          <w:color w:val="000000"/>
          <w:sz w:val="24"/>
          <w:szCs w:val="24"/>
        </w:rPr>
        <w:t xml:space="preserve"> </w:t>
      </w:r>
      <w:r w:rsidRPr="003F1B93">
        <w:rPr>
          <w:rFonts w:eastAsia="Times New Roman"/>
          <w:b w:val="0"/>
          <w:bCs w:val="0"/>
          <w:color w:val="000000"/>
          <w:sz w:val="24"/>
          <w:szCs w:val="24"/>
        </w:rPr>
        <w:t xml:space="preserve">Adopting Building Information </w:t>
      </w:r>
      <w:r w:rsidR="00D60FBB" w:rsidRPr="003F1B93">
        <w:rPr>
          <w:rFonts w:eastAsia="Times New Roman"/>
          <w:b w:val="0"/>
          <w:bCs w:val="0"/>
          <w:color w:val="000000"/>
          <w:sz w:val="24"/>
          <w:szCs w:val="24"/>
        </w:rPr>
        <w:t>Modeling</w:t>
      </w:r>
      <w:r w:rsidRPr="003F1B93">
        <w:rPr>
          <w:rFonts w:eastAsia="Times New Roman"/>
          <w:b w:val="0"/>
          <w:bCs w:val="0"/>
          <w:color w:val="000000"/>
          <w:sz w:val="24"/>
          <w:szCs w:val="24"/>
        </w:rPr>
        <w:t xml:space="preserve"> (BIM) and cloud</w:t>
      </w:r>
      <w:r w:rsidR="00FC6512">
        <w:rPr>
          <w:rFonts w:eastAsia="Times New Roman"/>
          <w:b w:val="0"/>
          <w:bCs w:val="0"/>
          <w:color w:val="000000"/>
          <w:sz w:val="24"/>
          <w:szCs w:val="24"/>
        </w:rPr>
        <w:t xml:space="preserve"> </w:t>
      </w:r>
      <w:r w:rsidRPr="003F1B93">
        <w:rPr>
          <w:rFonts w:eastAsia="Times New Roman"/>
          <w:b w:val="0"/>
          <w:bCs w:val="0"/>
          <w:color w:val="000000"/>
          <w:sz w:val="24"/>
          <w:szCs w:val="24"/>
        </w:rPr>
        <w:t xml:space="preserve">based planning tools like MS Project can help </w:t>
      </w:r>
      <w:r w:rsidR="00FC6512" w:rsidRPr="003F1B93">
        <w:rPr>
          <w:rFonts w:eastAsia="Times New Roman"/>
          <w:b w:val="0"/>
          <w:bCs w:val="0"/>
          <w:color w:val="000000"/>
          <w:sz w:val="24"/>
          <w:szCs w:val="24"/>
        </w:rPr>
        <w:t>synchronize</w:t>
      </w:r>
      <w:r w:rsidRPr="003F1B93">
        <w:rPr>
          <w:rFonts w:eastAsia="Times New Roman"/>
          <w:b w:val="0"/>
          <w:bCs w:val="0"/>
          <w:color w:val="000000"/>
          <w:sz w:val="24"/>
          <w:szCs w:val="24"/>
        </w:rPr>
        <w:t xml:space="preserve"> tasks and flag risks across large, dispersed teams.</w:t>
      </w:r>
      <w:r w:rsidRPr="003F1B93">
        <w:rPr>
          <w:rFonts w:eastAsia="Times New Roman"/>
          <w:b w:val="0"/>
          <w:bCs w:val="0"/>
          <w:color w:val="000000"/>
          <w:sz w:val="24"/>
          <w:szCs w:val="24"/>
        </w:rPr>
        <w:br/>
      </w:r>
      <w:r w:rsidRPr="003F1B93">
        <w:rPr>
          <w:rFonts w:eastAsia="Times New Roman"/>
          <w:b w:val="0"/>
          <w:bCs w:val="0"/>
          <w:color w:val="000000"/>
          <w:sz w:val="24"/>
          <w:szCs w:val="24"/>
        </w:rPr>
        <w:br/>
      </w:r>
      <w:r w:rsidRPr="00D008B3">
        <w:rPr>
          <w:rFonts w:eastAsia="Times New Roman"/>
          <w:color w:val="000000"/>
          <w:sz w:val="24"/>
          <w:szCs w:val="24"/>
        </w:rPr>
        <w:t>Early Community Engagement</w:t>
      </w:r>
      <w:r w:rsidR="00FC6512" w:rsidRPr="00D008B3">
        <w:rPr>
          <w:rFonts w:eastAsia="Times New Roman"/>
          <w:color w:val="000000"/>
          <w:sz w:val="24"/>
          <w:szCs w:val="24"/>
        </w:rPr>
        <w:t>:</w:t>
      </w:r>
      <w:r w:rsidR="00622486">
        <w:rPr>
          <w:rFonts w:eastAsia="Times New Roman"/>
          <w:color w:val="000000"/>
          <w:sz w:val="24"/>
          <w:szCs w:val="24"/>
        </w:rPr>
        <w:t xml:space="preserve"> </w:t>
      </w:r>
      <w:r w:rsidRPr="003F1B93">
        <w:rPr>
          <w:rFonts w:eastAsia="Times New Roman"/>
          <w:b w:val="0"/>
          <w:bCs w:val="0"/>
          <w:color w:val="000000"/>
          <w:sz w:val="24"/>
          <w:szCs w:val="24"/>
        </w:rPr>
        <w:t>Consult local communities before, during, and after construction to foster goodwill and uncover local insights that may reduce project delays.</w:t>
      </w:r>
      <w:r w:rsidRPr="003F1B93">
        <w:rPr>
          <w:rFonts w:eastAsia="Times New Roman"/>
          <w:b w:val="0"/>
          <w:bCs w:val="0"/>
          <w:color w:val="000000"/>
          <w:sz w:val="24"/>
          <w:szCs w:val="24"/>
        </w:rPr>
        <w:br/>
      </w:r>
      <w:r w:rsidRPr="003F1B93">
        <w:rPr>
          <w:rFonts w:eastAsia="Times New Roman"/>
          <w:b w:val="0"/>
          <w:bCs w:val="0"/>
          <w:color w:val="000000"/>
          <w:sz w:val="24"/>
          <w:szCs w:val="24"/>
        </w:rPr>
        <w:br/>
      </w:r>
      <w:r w:rsidRPr="00D008B3">
        <w:rPr>
          <w:rFonts w:eastAsia="Times New Roman"/>
          <w:color w:val="000000"/>
          <w:sz w:val="24"/>
          <w:szCs w:val="24"/>
        </w:rPr>
        <w:t>Climate Adaptation Planning</w:t>
      </w:r>
      <w:r w:rsidR="008F2FDD">
        <w:rPr>
          <w:rFonts w:eastAsia="Times New Roman"/>
          <w:b w:val="0"/>
          <w:bCs w:val="0"/>
          <w:color w:val="000000"/>
          <w:sz w:val="24"/>
          <w:szCs w:val="24"/>
        </w:rPr>
        <w:t>:</w:t>
      </w:r>
      <w:r w:rsidRPr="003F1B93">
        <w:rPr>
          <w:rFonts w:eastAsia="Times New Roman"/>
          <w:b w:val="0"/>
          <w:bCs w:val="0"/>
          <w:color w:val="000000"/>
          <w:sz w:val="24"/>
          <w:szCs w:val="24"/>
        </w:rPr>
        <w:t xml:space="preserve"> Ensure all road designs include buffer zones, climate</w:t>
      </w:r>
      <w:r w:rsidR="008F2FDD">
        <w:rPr>
          <w:rFonts w:eastAsia="Times New Roman"/>
          <w:b w:val="0"/>
          <w:bCs w:val="0"/>
          <w:color w:val="000000"/>
          <w:sz w:val="24"/>
          <w:szCs w:val="24"/>
        </w:rPr>
        <w:t xml:space="preserve"> </w:t>
      </w:r>
      <w:r w:rsidRPr="003F1B93">
        <w:rPr>
          <w:rFonts w:eastAsia="Times New Roman"/>
          <w:b w:val="0"/>
          <w:bCs w:val="0"/>
          <w:color w:val="000000"/>
          <w:sz w:val="24"/>
          <w:szCs w:val="24"/>
        </w:rPr>
        <w:t xml:space="preserve">resistant materials, and </w:t>
      </w:r>
      <w:r w:rsidR="008F2FDD" w:rsidRPr="003F1B93">
        <w:rPr>
          <w:rFonts w:eastAsia="Times New Roman"/>
          <w:b w:val="0"/>
          <w:bCs w:val="0"/>
          <w:color w:val="000000"/>
          <w:sz w:val="24"/>
          <w:szCs w:val="24"/>
        </w:rPr>
        <w:t>future proofing</w:t>
      </w:r>
      <w:r w:rsidRPr="003F1B93">
        <w:rPr>
          <w:rFonts w:eastAsia="Times New Roman"/>
          <w:b w:val="0"/>
          <w:bCs w:val="0"/>
          <w:color w:val="000000"/>
          <w:sz w:val="24"/>
          <w:szCs w:val="24"/>
        </w:rPr>
        <w:t xml:space="preserve"> for electrification and autonomous traffic systems.</w:t>
      </w:r>
      <w:r w:rsidRPr="003F1B93">
        <w:rPr>
          <w:rFonts w:eastAsia="Times New Roman"/>
          <w:b w:val="0"/>
          <w:bCs w:val="0"/>
          <w:color w:val="000000"/>
          <w:sz w:val="24"/>
          <w:szCs w:val="24"/>
        </w:rPr>
        <w:br/>
      </w:r>
      <w:r w:rsidRPr="003F1B93">
        <w:rPr>
          <w:rFonts w:eastAsia="Times New Roman"/>
          <w:b w:val="0"/>
          <w:bCs w:val="0"/>
          <w:color w:val="000000"/>
          <w:sz w:val="24"/>
          <w:szCs w:val="24"/>
        </w:rPr>
        <w:br/>
      </w:r>
      <w:r w:rsidRPr="00D008B3">
        <w:rPr>
          <w:rFonts w:eastAsia="Times New Roman"/>
          <w:color w:val="000000"/>
          <w:sz w:val="24"/>
          <w:szCs w:val="24"/>
        </w:rPr>
        <w:t>Third-Party Auditing</w:t>
      </w:r>
      <w:r w:rsidR="008F2FDD">
        <w:rPr>
          <w:rFonts w:eastAsia="Times New Roman"/>
          <w:b w:val="0"/>
          <w:bCs w:val="0"/>
          <w:color w:val="000000"/>
          <w:sz w:val="24"/>
          <w:szCs w:val="24"/>
        </w:rPr>
        <w:t>:</w:t>
      </w:r>
      <w:r w:rsidRPr="003F1B93">
        <w:rPr>
          <w:rFonts w:eastAsia="Times New Roman"/>
          <w:b w:val="0"/>
          <w:bCs w:val="0"/>
          <w:color w:val="000000"/>
          <w:sz w:val="24"/>
          <w:szCs w:val="24"/>
        </w:rPr>
        <w:t xml:space="preserve"> Include an independent audit body to conduct quality and financial checks at each major phase. This builds public trust and improves governance, a standard approach in UK government</w:t>
      </w:r>
      <w:r w:rsidR="008F2FDD">
        <w:rPr>
          <w:rFonts w:eastAsia="Times New Roman"/>
          <w:b w:val="0"/>
          <w:bCs w:val="0"/>
          <w:color w:val="000000"/>
          <w:sz w:val="24"/>
          <w:szCs w:val="24"/>
        </w:rPr>
        <w:t xml:space="preserve"> </w:t>
      </w:r>
      <w:r w:rsidRPr="003F1B93">
        <w:rPr>
          <w:rFonts w:eastAsia="Times New Roman"/>
          <w:b w:val="0"/>
          <w:bCs w:val="0"/>
          <w:color w:val="000000"/>
          <w:sz w:val="24"/>
          <w:szCs w:val="24"/>
        </w:rPr>
        <w:t xml:space="preserve">funded </w:t>
      </w:r>
      <w:r w:rsidR="008F2FDD" w:rsidRPr="003F1B93">
        <w:rPr>
          <w:rFonts w:eastAsia="Times New Roman"/>
          <w:b w:val="0"/>
          <w:bCs w:val="0"/>
          <w:color w:val="000000"/>
          <w:sz w:val="24"/>
          <w:szCs w:val="24"/>
        </w:rPr>
        <w:t>programs</w:t>
      </w:r>
      <w:r w:rsidRPr="003F1B93">
        <w:rPr>
          <w:rFonts w:eastAsia="Times New Roman"/>
          <w:b w:val="0"/>
          <w:bCs w:val="0"/>
          <w:color w:val="000000"/>
          <w:sz w:val="24"/>
          <w:szCs w:val="24"/>
        </w:rPr>
        <w:t>.</w:t>
      </w:r>
      <w:r w:rsidRPr="003F1B93">
        <w:rPr>
          <w:rFonts w:eastAsia="Times New Roman"/>
          <w:b w:val="0"/>
          <w:bCs w:val="0"/>
          <w:color w:val="000000"/>
          <w:sz w:val="24"/>
          <w:szCs w:val="24"/>
        </w:rPr>
        <w:br/>
      </w:r>
      <w:r w:rsidRPr="003F1B93">
        <w:rPr>
          <w:rFonts w:eastAsia="Times New Roman"/>
          <w:b w:val="0"/>
          <w:bCs w:val="0"/>
          <w:color w:val="000000"/>
          <w:sz w:val="24"/>
          <w:szCs w:val="24"/>
        </w:rPr>
        <w:br/>
        <w:t xml:space="preserve">Implementing these recommendations can help </w:t>
      </w:r>
      <w:r w:rsidR="00D60FBB" w:rsidRPr="003F1B93">
        <w:rPr>
          <w:rFonts w:eastAsia="Times New Roman"/>
          <w:b w:val="0"/>
          <w:bCs w:val="0"/>
          <w:color w:val="000000"/>
          <w:sz w:val="24"/>
          <w:szCs w:val="24"/>
        </w:rPr>
        <w:t>standardize</w:t>
      </w:r>
      <w:r w:rsidRPr="003F1B93">
        <w:rPr>
          <w:rFonts w:eastAsia="Times New Roman"/>
          <w:b w:val="0"/>
          <w:bCs w:val="0"/>
          <w:color w:val="000000"/>
          <w:sz w:val="24"/>
          <w:szCs w:val="24"/>
        </w:rPr>
        <w:t xml:space="preserve"> a blueprint for resilient, sustainable, and transparent infrastructure recovery efforts in both UK and international contexts.</w:t>
      </w:r>
    </w:p>
    <w:p w14:paraId="41147C12" w14:textId="14EA86F0" w:rsidR="001748F2" w:rsidRPr="004A154B" w:rsidRDefault="00C23C47">
      <w:pPr>
        <w:pStyle w:val="Heading1"/>
        <w:rPr>
          <w:b w:val="0"/>
          <w:bCs w:val="0"/>
          <w:sz w:val="30"/>
          <w:szCs w:val="30"/>
        </w:rPr>
      </w:pPr>
      <w:r w:rsidRPr="004A154B">
        <w:rPr>
          <w:b w:val="0"/>
          <w:bCs w:val="0"/>
          <w:sz w:val="30"/>
          <w:szCs w:val="30"/>
        </w:rPr>
        <w:t>Conclusion</w:t>
      </w:r>
    </w:p>
    <w:p w14:paraId="62A33D6E" w14:textId="497629A9" w:rsidR="00401D5F" w:rsidRPr="00401D5F" w:rsidRDefault="00C23C47" w:rsidP="00443883">
      <w:pPr>
        <w:rPr>
          <w:rFonts w:asciiTheme="majorHAnsi" w:hAnsiTheme="majorHAnsi"/>
          <w:sz w:val="24"/>
          <w:szCs w:val="24"/>
        </w:rPr>
      </w:pPr>
      <w:r w:rsidRPr="004A154B">
        <w:rPr>
          <w:rFonts w:asciiTheme="majorHAnsi" w:hAnsiTheme="majorHAnsi"/>
          <w:sz w:val="24"/>
          <w:szCs w:val="24"/>
        </w:rPr>
        <w:t xml:space="preserve">The reopening of Highway 5 is a critical infrastructure project that addresses the significant transportation and economic disruptions caused by the 2022 floods in British Columbia. Through strategic planning, effective stakeholder engagement, resource allocation, and risk mitigation, the project aims to restore connectivity and build future resilience. This plan demonstrates the application of key project management principles to ensure timely and successful delivery. </w:t>
      </w:r>
      <w:r w:rsidR="00401D5F" w:rsidRPr="00401D5F">
        <w:rPr>
          <w:rFonts w:asciiTheme="majorHAnsi" w:hAnsiTheme="majorHAnsi" w:cs="Times New Roman"/>
          <w:color w:val="000000"/>
          <w:sz w:val="24"/>
          <w:szCs w:val="24"/>
          <w:lang w:val="en-GB" w:eastAsia="en-GB"/>
        </w:rPr>
        <w:t>Continuous learning, quality assurance, and adaptive planning will be essential. In future projects,</w:t>
      </w:r>
      <w:r w:rsidR="008B6211">
        <w:rPr>
          <w:rFonts w:asciiTheme="majorHAnsi" w:hAnsiTheme="majorHAnsi" w:cs="Times New Roman"/>
          <w:color w:val="000000"/>
          <w:sz w:val="24"/>
          <w:szCs w:val="24"/>
          <w:lang w:val="en-GB" w:eastAsia="en-GB"/>
        </w:rPr>
        <w:t>(Institute for government, 2018)</w:t>
      </w:r>
      <w:r w:rsidR="00E745D4">
        <w:rPr>
          <w:rFonts w:asciiTheme="majorHAnsi" w:hAnsiTheme="majorHAnsi" w:cs="Times New Roman"/>
          <w:color w:val="000000"/>
          <w:sz w:val="24"/>
          <w:szCs w:val="24"/>
          <w:lang w:val="en-GB" w:eastAsia="en-GB"/>
        </w:rPr>
        <w:t xml:space="preserve"> </w:t>
      </w:r>
      <w:r w:rsidR="00401D5F" w:rsidRPr="00401D5F">
        <w:rPr>
          <w:rFonts w:asciiTheme="majorHAnsi" w:hAnsiTheme="majorHAnsi" w:cs="Times New Roman"/>
          <w:color w:val="000000"/>
          <w:sz w:val="24"/>
          <w:szCs w:val="24"/>
          <w:lang w:val="en-GB" w:eastAsia="en-GB"/>
        </w:rPr>
        <w:t>these lessons will serve as a benchmark for post</w:t>
      </w:r>
      <w:r w:rsidR="00DE29E0">
        <w:rPr>
          <w:rFonts w:asciiTheme="majorHAnsi" w:hAnsiTheme="majorHAnsi" w:cs="Times New Roman"/>
          <w:color w:val="000000"/>
          <w:sz w:val="24"/>
          <w:szCs w:val="24"/>
          <w:lang w:val="en-GB" w:eastAsia="en-GB"/>
        </w:rPr>
        <w:t xml:space="preserve"> </w:t>
      </w:r>
      <w:r w:rsidR="00401D5F" w:rsidRPr="00401D5F">
        <w:rPr>
          <w:rFonts w:asciiTheme="majorHAnsi" w:hAnsiTheme="majorHAnsi" w:cs="Times New Roman"/>
          <w:color w:val="000000"/>
          <w:sz w:val="24"/>
          <w:szCs w:val="24"/>
          <w:lang w:val="en-GB" w:eastAsia="en-GB"/>
        </w:rPr>
        <w:t>disaster reconstruction not only in Canada but for infrastructure professionals globally.</w:t>
      </w:r>
    </w:p>
    <w:p w14:paraId="2B789940" w14:textId="77777777" w:rsidR="00401D5F" w:rsidRPr="00401D5F" w:rsidRDefault="00401D5F" w:rsidP="00401D5F">
      <w:pPr>
        <w:spacing w:after="0" w:line="240" w:lineRule="auto"/>
        <w:rPr>
          <w:rFonts w:asciiTheme="majorHAnsi" w:eastAsia="Times New Roman" w:hAnsiTheme="majorHAnsi" w:cs="Times New Roman"/>
          <w:sz w:val="24"/>
          <w:szCs w:val="24"/>
          <w:lang w:val="en-GB" w:eastAsia="en-GB"/>
        </w:rPr>
      </w:pPr>
    </w:p>
    <w:p w14:paraId="43CB58D7" w14:textId="77777777" w:rsidR="00401D5F" w:rsidRPr="00973DC6" w:rsidRDefault="00401D5F" w:rsidP="007D0F1A">
      <w:pPr>
        <w:rPr>
          <w:rFonts w:asciiTheme="majorHAnsi" w:hAnsiTheme="majorHAnsi"/>
          <w:sz w:val="24"/>
          <w:szCs w:val="24"/>
        </w:rPr>
      </w:pPr>
    </w:p>
    <w:p w14:paraId="3790C48F" w14:textId="42A66C3B" w:rsidR="001748F2" w:rsidRPr="004A154B" w:rsidRDefault="00C23C47">
      <w:pPr>
        <w:pStyle w:val="Heading1"/>
        <w:rPr>
          <w:b w:val="0"/>
          <w:bCs w:val="0"/>
          <w:sz w:val="30"/>
          <w:szCs w:val="30"/>
        </w:rPr>
      </w:pPr>
      <w:r w:rsidRPr="004A154B">
        <w:rPr>
          <w:b w:val="0"/>
          <w:bCs w:val="0"/>
          <w:sz w:val="30"/>
          <w:szCs w:val="30"/>
        </w:rPr>
        <w:t>References</w:t>
      </w:r>
    </w:p>
    <w:p w14:paraId="23F46AFA" w14:textId="620F474D" w:rsidR="001748F2" w:rsidRDefault="00C23C47">
      <w:pPr>
        <w:rPr>
          <w:rFonts w:asciiTheme="majorHAnsi" w:hAnsiTheme="majorHAnsi"/>
          <w:sz w:val="24"/>
          <w:szCs w:val="24"/>
        </w:rPr>
      </w:pPr>
      <w:r w:rsidRPr="00B04FBF">
        <w:rPr>
          <w:rFonts w:asciiTheme="majorHAnsi" w:hAnsiTheme="majorHAnsi"/>
          <w:sz w:val="24"/>
          <w:szCs w:val="24"/>
        </w:rPr>
        <w:t xml:space="preserve"> </w:t>
      </w:r>
      <w:r w:rsidR="003F29F9" w:rsidRPr="003F29F9">
        <w:rPr>
          <w:rFonts w:asciiTheme="majorHAnsi" w:eastAsia="Times New Roman" w:hAnsiTheme="majorHAnsi"/>
          <w:color w:val="000000"/>
          <w:sz w:val="24"/>
          <w:szCs w:val="24"/>
        </w:rPr>
        <w:t>Institute for Government. (2018) How to Transform Infrastructure Decision Making in the UK. https://www.instituteforgovernment.org.uk/sites/default/files/publications/IfG</w:t>
      </w:r>
      <w:r w:rsidR="003F29F9">
        <w:rPr>
          <w:rFonts w:asciiTheme="majorHAnsi" w:eastAsia="Times New Roman" w:hAnsiTheme="majorHAnsi"/>
          <w:color w:val="000000"/>
          <w:sz w:val="24"/>
          <w:szCs w:val="24"/>
        </w:rPr>
        <w:t xml:space="preserve"> </w:t>
      </w:r>
      <w:r w:rsidR="003F29F9" w:rsidRPr="003F29F9">
        <w:rPr>
          <w:rFonts w:asciiTheme="majorHAnsi" w:eastAsia="Times New Roman" w:hAnsiTheme="majorHAnsi"/>
          <w:color w:val="000000"/>
          <w:sz w:val="24"/>
          <w:szCs w:val="24"/>
        </w:rPr>
        <w:t>infrastructure</w:t>
      </w:r>
      <w:r w:rsidR="003F29F9">
        <w:rPr>
          <w:rFonts w:asciiTheme="majorHAnsi" w:eastAsia="Times New Roman" w:hAnsiTheme="majorHAnsi"/>
          <w:color w:val="000000"/>
          <w:sz w:val="24"/>
          <w:szCs w:val="24"/>
        </w:rPr>
        <w:t xml:space="preserve"> </w:t>
      </w:r>
      <w:r w:rsidR="003F29F9" w:rsidRPr="003F29F9">
        <w:rPr>
          <w:rFonts w:asciiTheme="majorHAnsi" w:eastAsia="Times New Roman" w:hAnsiTheme="majorHAnsi"/>
          <w:color w:val="000000"/>
          <w:sz w:val="24"/>
          <w:szCs w:val="24"/>
        </w:rPr>
        <w:t>decision</w:t>
      </w:r>
      <w:r w:rsidR="003F29F9">
        <w:rPr>
          <w:rFonts w:asciiTheme="majorHAnsi" w:eastAsia="Times New Roman" w:hAnsiTheme="majorHAnsi"/>
          <w:color w:val="000000"/>
          <w:sz w:val="24"/>
          <w:szCs w:val="24"/>
        </w:rPr>
        <w:t xml:space="preserve"> </w:t>
      </w:r>
      <w:r w:rsidR="003F29F9" w:rsidRPr="003F29F9">
        <w:rPr>
          <w:rFonts w:asciiTheme="majorHAnsi" w:eastAsia="Times New Roman" w:hAnsiTheme="majorHAnsi"/>
          <w:color w:val="000000"/>
          <w:sz w:val="24"/>
          <w:szCs w:val="24"/>
        </w:rPr>
        <w:t>making</w:t>
      </w:r>
      <w:r w:rsidR="003F29F9">
        <w:rPr>
          <w:rFonts w:asciiTheme="majorHAnsi" w:eastAsia="Times New Roman" w:hAnsiTheme="majorHAnsi"/>
          <w:color w:val="000000"/>
          <w:sz w:val="24"/>
          <w:szCs w:val="24"/>
        </w:rPr>
        <w:t xml:space="preserve"> </w:t>
      </w:r>
      <w:r w:rsidR="003F29F9" w:rsidRPr="003F29F9">
        <w:rPr>
          <w:rFonts w:asciiTheme="majorHAnsi" w:eastAsia="Times New Roman" w:hAnsiTheme="majorHAnsi"/>
          <w:color w:val="000000"/>
          <w:sz w:val="24"/>
          <w:szCs w:val="24"/>
        </w:rPr>
        <w:t>WEB.</w:t>
      </w:r>
      <w:r w:rsidRPr="00B04FBF">
        <w:rPr>
          <w:rFonts w:asciiTheme="majorHAnsi" w:hAnsiTheme="majorHAnsi"/>
          <w:sz w:val="24"/>
          <w:szCs w:val="24"/>
        </w:rPr>
        <w:t xml:space="preserve"> </w:t>
      </w:r>
    </w:p>
    <w:p w14:paraId="379505A7" w14:textId="5FDFC502" w:rsidR="004A7C8B" w:rsidRPr="00C33C95" w:rsidRDefault="004A7C8B">
      <w:pPr>
        <w:pStyle w:val="p1"/>
        <w:rPr>
          <w:rFonts w:asciiTheme="majorHAnsi" w:hAnsiTheme="majorHAnsi"/>
          <w:sz w:val="24"/>
          <w:szCs w:val="24"/>
        </w:rPr>
      </w:pPr>
      <w:r w:rsidRPr="00C33C95">
        <w:rPr>
          <w:rStyle w:val="s1"/>
          <w:rFonts w:asciiTheme="majorHAnsi" w:hAnsiTheme="majorHAnsi"/>
          <w:sz w:val="24"/>
          <w:szCs w:val="24"/>
        </w:rPr>
        <w:t>Association for Project Management (APM) &amp; All</w:t>
      </w:r>
      <w:r w:rsidR="002D3B79">
        <w:rPr>
          <w:rStyle w:val="s1"/>
          <w:rFonts w:asciiTheme="majorHAnsi" w:hAnsiTheme="majorHAnsi"/>
          <w:sz w:val="24"/>
          <w:szCs w:val="24"/>
        </w:rPr>
        <w:t xml:space="preserve"> </w:t>
      </w:r>
      <w:r w:rsidRPr="00C33C95">
        <w:rPr>
          <w:rStyle w:val="s1"/>
          <w:rFonts w:asciiTheme="majorHAnsi" w:hAnsiTheme="majorHAnsi"/>
          <w:sz w:val="24"/>
          <w:szCs w:val="24"/>
        </w:rPr>
        <w:t>Party</w:t>
      </w:r>
    </w:p>
    <w:p w14:paraId="6B069675" w14:textId="77777777" w:rsidR="004A7C8B" w:rsidRPr="00C33C95" w:rsidRDefault="004A7C8B">
      <w:pPr>
        <w:pStyle w:val="p1"/>
        <w:rPr>
          <w:rFonts w:asciiTheme="majorHAnsi" w:hAnsiTheme="majorHAnsi"/>
          <w:sz w:val="24"/>
          <w:szCs w:val="24"/>
        </w:rPr>
      </w:pPr>
      <w:r w:rsidRPr="00C33C95">
        <w:rPr>
          <w:rStyle w:val="s1"/>
          <w:rFonts w:asciiTheme="majorHAnsi" w:hAnsiTheme="majorHAnsi"/>
          <w:sz w:val="24"/>
          <w:szCs w:val="24"/>
        </w:rPr>
        <w:t>Parliamentary Group for Project Delivery. (2025)</w:t>
      </w:r>
    </w:p>
    <w:p w14:paraId="47D5937D" w14:textId="68D15009" w:rsidR="004A7C8B" w:rsidRPr="00C33C95" w:rsidRDefault="004A7C8B">
      <w:pPr>
        <w:pStyle w:val="p1"/>
        <w:rPr>
          <w:rFonts w:asciiTheme="majorHAnsi" w:hAnsiTheme="majorHAnsi"/>
          <w:sz w:val="24"/>
          <w:szCs w:val="24"/>
        </w:rPr>
      </w:pPr>
      <w:r w:rsidRPr="00C33C95">
        <w:rPr>
          <w:rStyle w:val="s1"/>
          <w:rFonts w:asciiTheme="majorHAnsi" w:hAnsiTheme="majorHAnsi"/>
          <w:sz w:val="24"/>
          <w:szCs w:val="24"/>
        </w:rPr>
        <w:t>Improving National Infrastructure Project Delivery. APM.</w:t>
      </w:r>
    </w:p>
    <w:p w14:paraId="678809E2" w14:textId="5BAF84D1" w:rsidR="004A7C8B" w:rsidRPr="00C33C95" w:rsidRDefault="004A7C8B">
      <w:pPr>
        <w:pStyle w:val="p1"/>
        <w:rPr>
          <w:rFonts w:asciiTheme="majorHAnsi" w:hAnsiTheme="majorHAnsi"/>
          <w:sz w:val="24"/>
          <w:szCs w:val="24"/>
        </w:rPr>
      </w:pPr>
      <w:r w:rsidRPr="00C33C95">
        <w:rPr>
          <w:rStyle w:val="s1"/>
          <w:rFonts w:asciiTheme="majorHAnsi" w:hAnsiTheme="majorHAnsi"/>
          <w:sz w:val="24"/>
          <w:szCs w:val="24"/>
        </w:rPr>
        <w:t>https://www.apm.org.uk/media/c4zhvmno/250506-appg-</w:t>
      </w:r>
    </w:p>
    <w:p w14:paraId="68F01D62" w14:textId="381AB077" w:rsidR="004A7C8B" w:rsidRPr="00C33C95" w:rsidRDefault="004A7C8B">
      <w:pPr>
        <w:pStyle w:val="p1"/>
        <w:rPr>
          <w:rFonts w:asciiTheme="majorHAnsi" w:hAnsiTheme="majorHAnsi"/>
          <w:sz w:val="24"/>
          <w:szCs w:val="24"/>
        </w:rPr>
      </w:pPr>
      <w:r w:rsidRPr="00C33C95">
        <w:rPr>
          <w:rStyle w:val="s1"/>
          <w:rFonts w:asciiTheme="majorHAnsi" w:hAnsiTheme="majorHAnsi"/>
          <w:sz w:val="24"/>
          <w:szCs w:val="24"/>
        </w:rPr>
        <w:t>for</w:t>
      </w:r>
      <w:r w:rsidR="00794099">
        <w:rPr>
          <w:rStyle w:val="s1"/>
          <w:rFonts w:asciiTheme="majorHAnsi" w:hAnsiTheme="majorHAnsi"/>
          <w:sz w:val="24"/>
          <w:szCs w:val="24"/>
        </w:rPr>
        <w:t xml:space="preserve"> </w:t>
      </w:r>
      <w:r w:rsidRPr="00C33C95">
        <w:rPr>
          <w:rStyle w:val="s1"/>
          <w:rFonts w:asciiTheme="majorHAnsi" w:hAnsiTheme="majorHAnsi"/>
          <w:sz w:val="24"/>
          <w:szCs w:val="24"/>
        </w:rPr>
        <w:t>project</w:t>
      </w:r>
      <w:r w:rsidR="00794099">
        <w:rPr>
          <w:rStyle w:val="s1"/>
          <w:rFonts w:asciiTheme="majorHAnsi" w:hAnsiTheme="majorHAnsi"/>
          <w:sz w:val="24"/>
          <w:szCs w:val="24"/>
        </w:rPr>
        <w:t xml:space="preserve"> </w:t>
      </w:r>
      <w:r w:rsidRPr="00C33C95">
        <w:rPr>
          <w:rStyle w:val="s1"/>
          <w:rFonts w:asciiTheme="majorHAnsi" w:hAnsiTheme="majorHAnsi"/>
          <w:sz w:val="24"/>
          <w:szCs w:val="24"/>
        </w:rPr>
        <w:t>delivery</w:t>
      </w:r>
      <w:r w:rsidR="00794099">
        <w:rPr>
          <w:rStyle w:val="s1"/>
          <w:rFonts w:asciiTheme="majorHAnsi" w:hAnsiTheme="majorHAnsi"/>
          <w:sz w:val="24"/>
          <w:szCs w:val="24"/>
        </w:rPr>
        <w:t xml:space="preserve"> </w:t>
      </w:r>
      <w:r w:rsidRPr="00C33C95">
        <w:rPr>
          <w:rStyle w:val="s1"/>
          <w:rFonts w:asciiTheme="majorHAnsi" w:hAnsiTheme="majorHAnsi"/>
          <w:sz w:val="24"/>
          <w:szCs w:val="24"/>
        </w:rPr>
        <w:t>inquiry</w:t>
      </w:r>
      <w:r w:rsidR="00794099">
        <w:rPr>
          <w:rStyle w:val="s1"/>
          <w:rFonts w:asciiTheme="majorHAnsi" w:hAnsiTheme="majorHAnsi"/>
          <w:sz w:val="24"/>
          <w:szCs w:val="24"/>
        </w:rPr>
        <w:t xml:space="preserve"> </w:t>
      </w:r>
      <w:r w:rsidRPr="00C33C95">
        <w:rPr>
          <w:rStyle w:val="s1"/>
          <w:rFonts w:asciiTheme="majorHAnsi" w:hAnsiTheme="majorHAnsi"/>
          <w:sz w:val="24"/>
          <w:szCs w:val="24"/>
        </w:rPr>
        <w:t>into</w:t>
      </w:r>
      <w:r w:rsidR="00794099">
        <w:rPr>
          <w:rStyle w:val="s1"/>
          <w:rFonts w:asciiTheme="majorHAnsi" w:hAnsiTheme="majorHAnsi"/>
          <w:sz w:val="24"/>
          <w:szCs w:val="24"/>
        </w:rPr>
        <w:t xml:space="preserve"> </w:t>
      </w:r>
      <w:r w:rsidRPr="00C33C95">
        <w:rPr>
          <w:rStyle w:val="s1"/>
          <w:rFonts w:asciiTheme="majorHAnsi" w:hAnsiTheme="majorHAnsi"/>
          <w:sz w:val="24"/>
          <w:szCs w:val="24"/>
        </w:rPr>
        <w:t>improving</w:t>
      </w:r>
      <w:r w:rsidR="00794099">
        <w:rPr>
          <w:rStyle w:val="s1"/>
          <w:rFonts w:asciiTheme="majorHAnsi" w:hAnsiTheme="majorHAnsi"/>
          <w:sz w:val="24"/>
          <w:szCs w:val="24"/>
        </w:rPr>
        <w:t xml:space="preserve"> </w:t>
      </w:r>
      <w:r w:rsidRPr="00C33C95">
        <w:rPr>
          <w:rStyle w:val="s1"/>
          <w:rFonts w:asciiTheme="majorHAnsi" w:hAnsiTheme="majorHAnsi"/>
          <w:sz w:val="24"/>
          <w:szCs w:val="24"/>
        </w:rPr>
        <w:t>national</w:t>
      </w:r>
      <w:r w:rsidR="00794099">
        <w:rPr>
          <w:rStyle w:val="s1"/>
          <w:rFonts w:asciiTheme="majorHAnsi" w:hAnsiTheme="majorHAnsi"/>
          <w:sz w:val="24"/>
          <w:szCs w:val="24"/>
        </w:rPr>
        <w:t xml:space="preserve"> </w:t>
      </w:r>
      <w:r w:rsidRPr="00C33C95">
        <w:rPr>
          <w:rStyle w:val="s1"/>
          <w:rFonts w:asciiTheme="majorHAnsi" w:hAnsiTheme="majorHAnsi"/>
          <w:sz w:val="24"/>
          <w:szCs w:val="24"/>
        </w:rPr>
        <w:t>infrastructure</w:t>
      </w:r>
      <w:r w:rsidR="00794099">
        <w:rPr>
          <w:rStyle w:val="s1"/>
          <w:rFonts w:asciiTheme="majorHAnsi" w:hAnsiTheme="majorHAnsi"/>
          <w:sz w:val="24"/>
          <w:szCs w:val="24"/>
        </w:rPr>
        <w:t xml:space="preserve"> </w:t>
      </w:r>
      <w:r w:rsidRPr="00C33C95">
        <w:rPr>
          <w:rStyle w:val="s1"/>
          <w:rFonts w:asciiTheme="majorHAnsi" w:hAnsiTheme="majorHAnsi"/>
          <w:sz w:val="24"/>
          <w:szCs w:val="24"/>
        </w:rPr>
        <w:t>project</w:t>
      </w:r>
      <w:r w:rsidR="00794099">
        <w:rPr>
          <w:rStyle w:val="s1"/>
          <w:rFonts w:asciiTheme="majorHAnsi" w:hAnsiTheme="majorHAnsi"/>
          <w:sz w:val="24"/>
          <w:szCs w:val="24"/>
        </w:rPr>
        <w:t xml:space="preserve"> </w:t>
      </w:r>
      <w:r w:rsidRPr="00C33C95">
        <w:rPr>
          <w:rStyle w:val="s1"/>
          <w:rFonts w:asciiTheme="majorHAnsi" w:hAnsiTheme="majorHAnsi"/>
          <w:sz w:val="24"/>
          <w:szCs w:val="24"/>
        </w:rPr>
        <w:t>delivery</w:t>
      </w:r>
    </w:p>
    <w:p w14:paraId="60C95DC4" w14:textId="77777777" w:rsidR="002E1128" w:rsidRDefault="002E1128">
      <w:pPr>
        <w:pStyle w:val="p1"/>
        <w:rPr>
          <w:rStyle w:val="s1"/>
          <w:rFonts w:asciiTheme="majorHAnsi" w:hAnsiTheme="majorHAnsi"/>
          <w:sz w:val="24"/>
          <w:szCs w:val="24"/>
        </w:rPr>
      </w:pPr>
    </w:p>
    <w:p w14:paraId="59E82DC1" w14:textId="4B731164" w:rsidR="004A7C8B" w:rsidRPr="00C33C95" w:rsidRDefault="004A7C8B">
      <w:pPr>
        <w:pStyle w:val="p1"/>
        <w:rPr>
          <w:rFonts w:asciiTheme="majorHAnsi" w:hAnsiTheme="majorHAnsi"/>
          <w:sz w:val="24"/>
          <w:szCs w:val="24"/>
        </w:rPr>
      </w:pPr>
      <w:r w:rsidRPr="00C33C95">
        <w:rPr>
          <w:rStyle w:val="s1"/>
          <w:rFonts w:asciiTheme="majorHAnsi" w:hAnsiTheme="majorHAnsi"/>
          <w:sz w:val="24"/>
          <w:szCs w:val="24"/>
        </w:rPr>
        <w:t>Infrastructure &amp; Projects Authority (IPA). (2025) Annual Report on Major Projects 2023-24. HM Government.</w:t>
      </w:r>
    </w:p>
    <w:p w14:paraId="3B301C1B" w14:textId="77777777" w:rsidR="004A7C8B" w:rsidRPr="00C33C95" w:rsidRDefault="004A7C8B">
      <w:pPr>
        <w:pStyle w:val="p1"/>
        <w:rPr>
          <w:rFonts w:asciiTheme="majorHAnsi" w:hAnsiTheme="majorHAnsi"/>
          <w:sz w:val="24"/>
          <w:szCs w:val="24"/>
        </w:rPr>
      </w:pPr>
      <w:r w:rsidRPr="00C33C95">
        <w:rPr>
          <w:rStyle w:val="s1"/>
          <w:rFonts w:asciiTheme="majorHAnsi" w:hAnsiTheme="majorHAnsi"/>
          <w:sz w:val="24"/>
          <w:szCs w:val="24"/>
        </w:rPr>
        <w:t>https://assets.publishing.service.gov.uk/media/678a4a9869b</w:t>
      </w:r>
    </w:p>
    <w:p w14:paraId="530F469B" w14:textId="1B8F7F0F" w:rsidR="004A7C8B" w:rsidRPr="00C33C95" w:rsidRDefault="004A7C8B">
      <w:pPr>
        <w:pStyle w:val="p1"/>
        <w:rPr>
          <w:rFonts w:asciiTheme="majorHAnsi" w:hAnsiTheme="majorHAnsi"/>
          <w:sz w:val="24"/>
          <w:szCs w:val="24"/>
        </w:rPr>
      </w:pPr>
      <w:r w:rsidRPr="00C33C95">
        <w:rPr>
          <w:rStyle w:val="s1"/>
          <w:rFonts w:asciiTheme="majorHAnsi" w:hAnsiTheme="majorHAnsi"/>
          <w:sz w:val="24"/>
          <w:szCs w:val="24"/>
        </w:rPr>
        <w:t>9b76c761d0574/IPA_Annual_Report_2023-24</w:t>
      </w:r>
    </w:p>
    <w:p w14:paraId="457DDCD0" w14:textId="77777777" w:rsidR="00C87955" w:rsidRDefault="00C87955">
      <w:pPr>
        <w:pStyle w:val="p1"/>
        <w:rPr>
          <w:rStyle w:val="s1"/>
          <w:rFonts w:asciiTheme="majorHAnsi" w:hAnsiTheme="majorHAnsi"/>
          <w:sz w:val="24"/>
          <w:szCs w:val="24"/>
        </w:rPr>
      </w:pPr>
    </w:p>
    <w:p w14:paraId="0C148EAA" w14:textId="4D97C254" w:rsidR="004A7C8B" w:rsidRDefault="004A7C8B">
      <w:pPr>
        <w:pStyle w:val="p1"/>
        <w:rPr>
          <w:rStyle w:val="s1"/>
          <w:rFonts w:asciiTheme="majorHAnsi" w:hAnsiTheme="majorHAnsi"/>
          <w:sz w:val="24"/>
          <w:szCs w:val="24"/>
        </w:rPr>
      </w:pPr>
      <w:r w:rsidRPr="00C33C95">
        <w:rPr>
          <w:rStyle w:val="s1"/>
          <w:rFonts w:asciiTheme="majorHAnsi" w:hAnsiTheme="majorHAnsi"/>
          <w:sz w:val="24"/>
          <w:szCs w:val="24"/>
        </w:rPr>
        <w:t>The Chartered Institute of Building (CIOB). (2022) Code of Practice for Project Management for the Built Environment (6th ed</w:t>
      </w:r>
      <w:r w:rsidR="0000629F">
        <w:rPr>
          <w:rStyle w:val="s1"/>
          <w:rFonts w:asciiTheme="majorHAnsi" w:hAnsiTheme="majorHAnsi"/>
          <w:sz w:val="24"/>
          <w:szCs w:val="24"/>
        </w:rPr>
        <w:t>ition</w:t>
      </w:r>
      <w:r w:rsidRPr="00C33C95">
        <w:rPr>
          <w:rStyle w:val="s1"/>
          <w:rFonts w:asciiTheme="majorHAnsi" w:hAnsiTheme="majorHAnsi"/>
          <w:sz w:val="24"/>
          <w:szCs w:val="24"/>
        </w:rPr>
        <w:t>Wiley/</w:t>
      </w:r>
      <w:r w:rsidR="00C87955">
        <w:rPr>
          <w:rStyle w:val="s1"/>
          <w:rFonts w:asciiTheme="majorHAnsi" w:hAnsiTheme="majorHAnsi"/>
          <w:sz w:val="24"/>
          <w:szCs w:val="24"/>
        </w:rPr>
        <w:t xml:space="preserve"> </w:t>
      </w:r>
      <w:r w:rsidRPr="00C33C95">
        <w:rPr>
          <w:rStyle w:val="s1"/>
          <w:rFonts w:asciiTheme="majorHAnsi" w:hAnsiTheme="majorHAnsi"/>
          <w:sz w:val="24"/>
          <w:szCs w:val="24"/>
        </w:rPr>
        <w:t>Blackwell.</w:t>
      </w:r>
    </w:p>
    <w:p w14:paraId="43A26311" w14:textId="77777777" w:rsidR="00FF65C6" w:rsidRPr="00FF65C6" w:rsidRDefault="00FF65C6">
      <w:pPr>
        <w:pStyle w:val="p1"/>
        <w:rPr>
          <w:rStyle w:val="s1"/>
          <w:rFonts w:asciiTheme="majorHAnsi" w:hAnsiTheme="majorHAnsi"/>
          <w:sz w:val="24"/>
          <w:szCs w:val="24"/>
        </w:rPr>
      </w:pPr>
    </w:p>
    <w:p w14:paraId="4364C000" w14:textId="7BD3A165" w:rsidR="00FF65C6" w:rsidRPr="00FF65C6" w:rsidRDefault="00FF65C6">
      <w:pPr>
        <w:pStyle w:val="p1"/>
        <w:rPr>
          <w:rFonts w:asciiTheme="majorHAnsi" w:hAnsiTheme="majorHAnsi"/>
          <w:sz w:val="24"/>
          <w:szCs w:val="24"/>
        </w:rPr>
      </w:pPr>
      <w:r w:rsidRPr="00FF65C6">
        <w:rPr>
          <w:rStyle w:val="s1"/>
          <w:rFonts w:asciiTheme="majorHAnsi" w:hAnsiTheme="majorHAnsi"/>
          <w:sz w:val="24"/>
          <w:szCs w:val="24"/>
        </w:rPr>
        <w:t>National Highways (2021) Lessons Learned Highway Sector Extreme Weather. HM Government.</w:t>
      </w:r>
    </w:p>
    <w:p w14:paraId="0B26A635" w14:textId="77777777" w:rsidR="00FF65C6" w:rsidRPr="00FF65C6" w:rsidRDefault="00FF65C6">
      <w:pPr>
        <w:pStyle w:val="p1"/>
        <w:rPr>
          <w:rFonts w:asciiTheme="majorHAnsi" w:hAnsiTheme="majorHAnsi"/>
          <w:sz w:val="24"/>
          <w:szCs w:val="24"/>
        </w:rPr>
      </w:pPr>
      <w:r w:rsidRPr="00FF65C6">
        <w:rPr>
          <w:rStyle w:val="s1"/>
          <w:rFonts w:asciiTheme="majorHAnsi" w:hAnsiTheme="majorHAnsi"/>
          <w:sz w:val="24"/>
          <w:szCs w:val="24"/>
        </w:rPr>
        <w:t>https://assets.publishing.service.gov.uk/media/61927d24d3</w:t>
      </w:r>
    </w:p>
    <w:p w14:paraId="64C2E970" w14:textId="57DFE8EE" w:rsidR="00FF65C6" w:rsidRPr="00FF65C6" w:rsidRDefault="00FF65C6">
      <w:pPr>
        <w:pStyle w:val="p1"/>
        <w:rPr>
          <w:rFonts w:asciiTheme="majorHAnsi" w:hAnsiTheme="majorHAnsi"/>
          <w:sz w:val="24"/>
          <w:szCs w:val="24"/>
        </w:rPr>
      </w:pPr>
      <w:r w:rsidRPr="00FF65C6">
        <w:rPr>
          <w:rStyle w:val="s1"/>
          <w:rFonts w:asciiTheme="majorHAnsi" w:hAnsiTheme="majorHAnsi"/>
          <w:sz w:val="24"/>
          <w:szCs w:val="24"/>
        </w:rPr>
        <w:t>bf7f055d72d4dd/lessons-learned-highway-sector-extreme-weathe</w:t>
      </w:r>
      <w:r w:rsidR="00794099">
        <w:rPr>
          <w:rStyle w:val="s1"/>
          <w:rFonts w:asciiTheme="majorHAnsi" w:hAnsiTheme="majorHAnsi"/>
          <w:sz w:val="24"/>
          <w:szCs w:val="24"/>
        </w:rPr>
        <w:t>r</w:t>
      </w:r>
    </w:p>
    <w:p w14:paraId="01558201" w14:textId="77777777" w:rsidR="00FF65C6" w:rsidRDefault="00FF65C6">
      <w:pPr>
        <w:pStyle w:val="p1"/>
        <w:rPr>
          <w:rStyle w:val="s1"/>
          <w:rFonts w:asciiTheme="majorHAnsi" w:hAnsiTheme="majorHAnsi"/>
          <w:sz w:val="24"/>
          <w:szCs w:val="24"/>
        </w:rPr>
      </w:pPr>
    </w:p>
    <w:p w14:paraId="248251A5" w14:textId="17B7CD8E" w:rsidR="00FF65C6" w:rsidRPr="00FF65C6" w:rsidRDefault="00FF65C6">
      <w:pPr>
        <w:pStyle w:val="p1"/>
        <w:rPr>
          <w:rFonts w:asciiTheme="majorHAnsi" w:hAnsiTheme="majorHAnsi"/>
          <w:sz w:val="24"/>
          <w:szCs w:val="24"/>
        </w:rPr>
      </w:pPr>
      <w:r w:rsidRPr="00FF65C6">
        <w:rPr>
          <w:rStyle w:val="s1"/>
          <w:rFonts w:asciiTheme="majorHAnsi" w:hAnsiTheme="majorHAnsi"/>
          <w:sz w:val="24"/>
          <w:szCs w:val="24"/>
        </w:rPr>
        <w:t>UK Roads Leadership Group (2021) The Case for Investing in Highway Maintenance.</w:t>
      </w:r>
    </w:p>
    <w:p w14:paraId="3682E642" w14:textId="25DFA56B" w:rsidR="00FF65C6" w:rsidRPr="00FF65C6" w:rsidRDefault="00FF65C6">
      <w:pPr>
        <w:pStyle w:val="p1"/>
        <w:rPr>
          <w:rFonts w:asciiTheme="majorHAnsi" w:hAnsiTheme="majorHAnsi"/>
          <w:sz w:val="24"/>
          <w:szCs w:val="24"/>
        </w:rPr>
      </w:pPr>
      <w:r w:rsidRPr="00FF65C6">
        <w:rPr>
          <w:rStyle w:val="s1"/>
          <w:rFonts w:asciiTheme="majorHAnsi" w:hAnsiTheme="majorHAnsi"/>
          <w:sz w:val="24"/>
          <w:szCs w:val="24"/>
        </w:rPr>
        <w:t>https://ukrlg.ciht.org.uk/media/15247/the-case-for</w:t>
      </w:r>
      <w:r w:rsidR="00666F12">
        <w:rPr>
          <w:rStyle w:val="s1"/>
          <w:rFonts w:asciiTheme="majorHAnsi" w:hAnsiTheme="majorHAnsi"/>
          <w:sz w:val="24"/>
          <w:szCs w:val="24"/>
        </w:rPr>
        <w:t xml:space="preserve"> </w:t>
      </w:r>
    </w:p>
    <w:p w14:paraId="5A1D649C" w14:textId="6551A0FA" w:rsidR="00FF65C6" w:rsidRDefault="00FF65C6">
      <w:pPr>
        <w:pStyle w:val="p1"/>
        <w:rPr>
          <w:rStyle w:val="s1"/>
          <w:rFonts w:asciiTheme="majorHAnsi" w:hAnsiTheme="majorHAnsi"/>
          <w:sz w:val="24"/>
          <w:szCs w:val="24"/>
        </w:rPr>
      </w:pPr>
      <w:r w:rsidRPr="00FF65C6">
        <w:rPr>
          <w:rStyle w:val="s1"/>
          <w:rFonts w:asciiTheme="majorHAnsi" w:hAnsiTheme="majorHAnsi"/>
          <w:sz w:val="24"/>
          <w:szCs w:val="24"/>
        </w:rPr>
        <w:t>investing</w:t>
      </w:r>
      <w:r w:rsidR="00666F12">
        <w:rPr>
          <w:rStyle w:val="s1"/>
          <w:rFonts w:asciiTheme="majorHAnsi" w:hAnsiTheme="majorHAnsi"/>
          <w:sz w:val="24"/>
          <w:szCs w:val="24"/>
        </w:rPr>
        <w:t xml:space="preserve"> </w:t>
      </w:r>
      <w:r w:rsidRPr="00FF65C6">
        <w:rPr>
          <w:rStyle w:val="s1"/>
          <w:rFonts w:asciiTheme="majorHAnsi" w:hAnsiTheme="majorHAnsi"/>
          <w:sz w:val="24"/>
          <w:szCs w:val="24"/>
        </w:rPr>
        <w:t>in</w:t>
      </w:r>
      <w:r w:rsidR="00666F12">
        <w:rPr>
          <w:rStyle w:val="s1"/>
          <w:rFonts w:asciiTheme="majorHAnsi" w:hAnsiTheme="majorHAnsi"/>
          <w:sz w:val="24"/>
          <w:szCs w:val="24"/>
        </w:rPr>
        <w:t xml:space="preserve"> </w:t>
      </w:r>
      <w:r w:rsidRPr="00FF65C6">
        <w:rPr>
          <w:rStyle w:val="s1"/>
          <w:rFonts w:asciiTheme="majorHAnsi" w:hAnsiTheme="majorHAnsi"/>
          <w:sz w:val="24"/>
          <w:szCs w:val="24"/>
        </w:rPr>
        <w:t>highway</w:t>
      </w:r>
      <w:r w:rsidR="00666F12">
        <w:rPr>
          <w:rStyle w:val="s1"/>
          <w:rFonts w:asciiTheme="majorHAnsi" w:hAnsiTheme="majorHAnsi"/>
          <w:sz w:val="24"/>
          <w:szCs w:val="24"/>
        </w:rPr>
        <w:t xml:space="preserve"> </w:t>
      </w:r>
      <w:r w:rsidRPr="00FF65C6">
        <w:rPr>
          <w:rStyle w:val="s1"/>
          <w:rFonts w:asciiTheme="majorHAnsi" w:hAnsiTheme="majorHAnsi"/>
          <w:sz w:val="24"/>
          <w:szCs w:val="24"/>
        </w:rPr>
        <w:t>maintenance</w:t>
      </w:r>
    </w:p>
    <w:p w14:paraId="555529B6" w14:textId="77777777" w:rsidR="00627905" w:rsidRDefault="00627905">
      <w:pPr>
        <w:pStyle w:val="p1"/>
        <w:rPr>
          <w:rStyle w:val="s1"/>
          <w:rFonts w:asciiTheme="majorHAnsi" w:hAnsiTheme="majorHAnsi"/>
          <w:sz w:val="24"/>
          <w:szCs w:val="24"/>
        </w:rPr>
      </w:pPr>
    </w:p>
    <w:p w14:paraId="62F702E2" w14:textId="1305AB0E" w:rsidR="00627905" w:rsidRPr="00627905" w:rsidRDefault="00627905">
      <w:pPr>
        <w:pStyle w:val="p1"/>
        <w:rPr>
          <w:rFonts w:asciiTheme="majorHAnsi" w:hAnsiTheme="majorHAnsi"/>
          <w:sz w:val="24"/>
          <w:szCs w:val="24"/>
        </w:rPr>
      </w:pPr>
      <w:r w:rsidRPr="00627905">
        <w:rPr>
          <w:rFonts w:asciiTheme="majorHAnsi" w:eastAsia="Times New Roman" w:hAnsiTheme="majorHAnsi"/>
          <w:color w:val="000000"/>
          <w:sz w:val="24"/>
          <w:szCs w:val="24"/>
        </w:rPr>
        <w:t>Royal Town Planning Institute. (2018) A Smarter Approach to Infrastructure Planning.</w:t>
      </w:r>
      <w:r w:rsidR="00A15500">
        <w:rPr>
          <w:rFonts w:asciiTheme="majorHAnsi" w:eastAsia="Times New Roman" w:hAnsiTheme="majorHAnsi"/>
          <w:color w:val="000000"/>
          <w:sz w:val="24"/>
          <w:szCs w:val="24"/>
        </w:rPr>
        <w:t xml:space="preserve"> </w:t>
      </w:r>
      <w:r w:rsidRPr="00627905">
        <w:rPr>
          <w:rFonts w:asciiTheme="majorHAnsi" w:eastAsia="Times New Roman" w:hAnsiTheme="majorHAnsi"/>
          <w:color w:val="000000"/>
          <w:sz w:val="24"/>
          <w:szCs w:val="24"/>
        </w:rPr>
        <w:t>https://www.rtpi.org.uk/media/1pyhzyhz/a</w:t>
      </w:r>
      <w:r w:rsidR="00A15500">
        <w:rPr>
          <w:rFonts w:asciiTheme="majorHAnsi" w:eastAsia="Times New Roman" w:hAnsiTheme="majorHAnsi"/>
          <w:color w:val="000000"/>
          <w:sz w:val="24"/>
          <w:szCs w:val="24"/>
        </w:rPr>
        <w:t xml:space="preserve"> </w:t>
      </w:r>
      <w:r w:rsidRPr="00627905">
        <w:rPr>
          <w:rFonts w:asciiTheme="majorHAnsi" w:eastAsia="Times New Roman" w:hAnsiTheme="majorHAnsi"/>
          <w:color w:val="000000"/>
          <w:sz w:val="24"/>
          <w:szCs w:val="24"/>
        </w:rPr>
        <w:t>smarter</w:t>
      </w:r>
      <w:r w:rsidR="00A15500">
        <w:rPr>
          <w:rFonts w:asciiTheme="majorHAnsi" w:eastAsia="Times New Roman" w:hAnsiTheme="majorHAnsi"/>
          <w:color w:val="000000"/>
          <w:sz w:val="24"/>
          <w:szCs w:val="24"/>
        </w:rPr>
        <w:t xml:space="preserve"> </w:t>
      </w:r>
      <w:r w:rsidRPr="00627905">
        <w:rPr>
          <w:rFonts w:asciiTheme="majorHAnsi" w:eastAsia="Times New Roman" w:hAnsiTheme="majorHAnsi"/>
          <w:color w:val="000000"/>
          <w:sz w:val="24"/>
          <w:szCs w:val="24"/>
        </w:rPr>
        <w:t>approach</w:t>
      </w:r>
      <w:r w:rsidR="00A15500">
        <w:rPr>
          <w:rFonts w:asciiTheme="majorHAnsi" w:eastAsia="Times New Roman" w:hAnsiTheme="majorHAnsi"/>
          <w:color w:val="000000"/>
          <w:sz w:val="24"/>
          <w:szCs w:val="24"/>
        </w:rPr>
        <w:t xml:space="preserve"> </w:t>
      </w:r>
      <w:r w:rsidRPr="00627905">
        <w:rPr>
          <w:rFonts w:asciiTheme="majorHAnsi" w:eastAsia="Times New Roman" w:hAnsiTheme="majorHAnsi"/>
          <w:color w:val="000000"/>
          <w:sz w:val="24"/>
          <w:szCs w:val="24"/>
        </w:rPr>
        <w:t>to</w:t>
      </w:r>
      <w:r w:rsidR="00A15500">
        <w:rPr>
          <w:rFonts w:asciiTheme="majorHAnsi" w:eastAsia="Times New Roman" w:hAnsiTheme="majorHAnsi"/>
          <w:color w:val="000000"/>
          <w:sz w:val="24"/>
          <w:szCs w:val="24"/>
        </w:rPr>
        <w:t xml:space="preserve"> </w:t>
      </w:r>
      <w:r w:rsidRPr="00627905">
        <w:rPr>
          <w:rFonts w:asciiTheme="majorHAnsi" w:eastAsia="Times New Roman" w:hAnsiTheme="majorHAnsi"/>
          <w:color w:val="000000"/>
          <w:sz w:val="24"/>
          <w:szCs w:val="24"/>
        </w:rPr>
        <w:t>infrastructure</w:t>
      </w:r>
      <w:r w:rsidR="00A15500">
        <w:rPr>
          <w:rFonts w:asciiTheme="majorHAnsi" w:eastAsia="Times New Roman" w:hAnsiTheme="majorHAnsi"/>
          <w:color w:val="000000"/>
          <w:sz w:val="24"/>
          <w:szCs w:val="24"/>
        </w:rPr>
        <w:t xml:space="preserve"> </w:t>
      </w:r>
      <w:r w:rsidRPr="00627905">
        <w:rPr>
          <w:rFonts w:asciiTheme="majorHAnsi" w:eastAsia="Times New Roman" w:hAnsiTheme="majorHAnsi"/>
          <w:color w:val="000000"/>
          <w:sz w:val="24"/>
          <w:szCs w:val="24"/>
        </w:rPr>
        <w:t>planning</w:t>
      </w:r>
    </w:p>
    <w:p w14:paraId="125A9FE6" w14:textId="77777777" w:rsidR="00FF65C6" w:rsidRDefault="00FF65C6">
      <w:pPr>
        <w:pStyle w:val="p1"/>
        <w:rPr>
          <w:rStyle w:val="s1"/>
          <w:rFonts w:asciiTheme="majorHAnsi" w:hAnsiTheme="majorHAnsi"/>
          <w:sz w:val="24"/>
          <w:szCs w:val="24"/>
        </w:rPr>
      </w:pPr>
    </w:p>
    <w:p w14:paraId="42AEBF55" w14:textId="1EAB9823" w:rsidR="00C44564" w:rsidRPr="00816C63" w:rsidRDefault="00C44564" w:rsidP="00C44564">
      <w:pPr>
        <w:pStyle w:val="li1"/>
        <w:rPr>
          <w:rFonts w:asciiTheme="majorHAnsi" w:eastAsia="Times New Roman" w:hAnsiTheme="majorHAnsi"/>
          <w:sz w:val="24"/>
          <w:szCs w:val="24"/>
        </w:rPr>
      </w:pPr>
      <w:proofErr w:type="spellStart"/>
      <w:r w:rsidRPr="00816C63">
        <w:rPr>
          <w:rStyle w:val="s1"/>
          <w:rFonts w:asciiTheme="majorHAnsi" w:eastAsia="Times New Roman" w:hAnsiTheme="majorHAnsi"/>
          <w:sz w:val="24"/>
          <w:szCs w:val="24"/>
        </w:rPr>
        <w:t>Maylor</w:t>
      </w:r>
      <w:proofErr w:type="spellEnd"/>
      <w:r w:rsidRPr="00816C63">
        <w:rPr>
          <w:rStyle w:val="s1"/>
          <w:rFonts w:asciiTheme="majorHAnsi" w:eastAsia="Times New Roman" w:hAnsiTheme="majorHAnsi"/>
          <w:sz w:val="24"/>
          <w:szCs w:val="24"/>
        </w:rPr>
        <w:t>, H. (2010). Project</w:t>
      </w:r>
      <w:r w:rsidRPr="00816C63">
        <w:rPr>
          <w:rFonts w:asciiTheme="majorHAnsi" w:eastAsia="Times New Roman" w:hAnsiTheme="majorHAnsi"/>
          <w:sz w:val="24"/>
          <w:szCs w:val="24"/>
        </w:rPr>
        <w:t xml:space="preserve"> </w:t>
      </w:r>
      <w:r w:rsidRPr="00816C63">
        <w:rPr>
          <w:rStyle w:val="s1"/>
          <w:rFonts w:asciiTheme="majorHAnsi" w:eastAsia="Times New Roman" w:hAnsiTheme="majorHAnsi"/>
          <w:sz w:val="24"/>
          <w:szCs w:val="24"/>
        </w:rPr>
        <w:t>Management. Pearson Education UK.</w:t>
      </w:r>
    </w:p>
    <w:p w14:paraId="6B0D4DDC" w14:textId="77777777" w:rsidR="00C44564" w:rsidRPr="00816C63" w:rsidRDefault="00C44564" w:rsidP="00C44564">
      <w:pPr>
        <w:pStyle w:val="li1"/>
        <w:rPr>
          <w:rStyle w:val="s1"/>
          <w:rFonts w:asciiTheme="majorHAnsi" w:eastAsia="Times New Roman" w:hAnsiTheme="majorHAnsi" w:cs="Calibri"/>
          <w:sz w:val="24"/>
          <w:szCs w:val="24"/>
        </w:rPr>
      </w:pPr>
    </w:p>
    <w:p w14:paraId="44EEF7B2" w14:textId="3504ACDF" w:rsidR="00C44564" w:rsidRPr="00816C63" w:rsidRDefault="00C44564" w:rsidP="00C44564">
      <w:pPr>
        <w:pStyle w:val="li1"/>
        <w:rPr>
          <w:rFonts w:asciiTheme="majorHAnsi" w:eastAsia="Times New Roman" w:hAnsiTheme="majorHAnsi"/>
          <w:sz w:val="24"/>
          <w:szCs w:val="24"/>
        </w:rPr>
      </w:pPr>
      <w:r w:rsidRPr="00816C63">
        <w:rPr>
          <w:rStyle w:val="s1"/>
          <w:rFonts w:asciiTheme="majorHAnsi" w:eastAsia="Times New Roman" w:hAnsiTheme="majorHAnsi"/>
          <w:sz w:val="24"/>
          <w:szCs w:val="24"/>
        </w:rPr>
        <w:t>Lock, D. (2020). Project</w:t>
      </w:r>
      <w:r w:rsidRPr="00816C63">
        <w:rPr>
          <w:rFonts w:asciiTheme="majorHAnsi" w:eastAsia="Times New Roman" w:hAnsiTheme="majorHAnsi"/>
          <w:sz w:val="24"/>
          <w:szCs w:val="24"/>
        </w:rPr>
        <w:t xml:space="preserve"> </w:t>
      </w:r>
      <w:r w:rsidRPr="00816C63">
        <w:rPr>
          <w:rStyle w:val="s1"/>
          <w:rFonts w:asciiTheme="majorHAnsi" w:eastAsia="Times New Roman" w:hAnsiTheme="majorHAnsi"/>
          <w:sz w:val="24"/>
          <w:szCs w:val="24"/>
        </w:rPr>
        <w:t>Management.11th e</w:t>
      </w:r>
      <w:r w:rsidR="00816C63" w:rsidRPr="00816C63">
        <w:rPr>
          <w:rStyle w:val="s1"/>
          <w:rFonts w:asciiTheme="majorHAnsi" w:eastAsia="Times New Roman" w:hAnsiTheme="majorHAnsi"/>
          <w:sz w:val="24"/>
          <w:szCs w:val="24"/>
        </w:rPr>
        <w:t>dition</w:t>
      </w:r>
      <w:r w:rsidRPr="00816C63">
        <w:rPr>
          <w:rStyle w:val="s1"/>
          <w:rFonts w:asciiTheme="majorHAnsi" w:eastAsia="Times New Roman" w:hAnsiTheme="majorHAnsi"/>
          <w:sz w:val="24"/>
          <w:szCs w:val="24"/>
        </w:rPr>
        <w:t>. Gower</w:t>
      </w:r>
      <w:r w:rsidRPr="00816C63">
        <w:rPr>
          <w:rFonts w:asciiTheme="majorHAnsi" w:eastAsia="Times New Roman" w:hAnsiTheme="majorHAnsi"/>
          <w:sz w:val="24"/>
          <w:szCs w:val="24"/>
        </w:rPr>
        <w:t xml:space="preserve"> </w:t>
      </w:r>
      <w:r w:rsidRPr="00816C63">
        <w:rPr>
          <w:rStyle w:val="s1"/>
          <w:rFonts w:asciiTheme="majorHAnsi" w:eastAsia="Times New Roman" w:hAnsiTheme="majorHAnsi"/>
          <w:sz w:val="24"/>
          <w:szCs w:val="24"/>
        </w:rPr>
        <w:t>Publishing, UK.</w:t>
      </w:r>
    </w:p>
    <w:p w14:paraId="6ECC718E" w14:textId="77777777" w:rsidR="0000629F" w:rsidRPr="00816C63" w:rsidRDefault="0000629F">
      <w:pPr>
        <w:pStyle w:val="p1"/>
        <w:rPr>
          <w:rStyle w:val="s1"/>
          <w:rFonts w:asciiTheme="majorHAnsi" w:hAnsiTheme="majorHAnsi"/>
          <w:sz w:val="24"/>
          <w:szCs w:val="24"/>
        </w:rPr>
      </w:pPr>
    </w:p>
    <w:p w14:paraId="48546F90" w14:textId="77777777" w:rsidR="0000629F" w:rsidRPr="00816C63" w:rsidRDefault="0000629F">
      <w:pPr>
        <w:pStyle w:val="p1"/>
        <w:rPr>
          <w:rFonts w:asciiTheme="majorHAnsi" w:hAnsiTheme="majorHAnsi"/>
          <w:sz w:val="24"/>
          <w:szCs w:val="24"/>
        </w:rPr>
      </w:pPr>
    </w:p>
    <w:p w14:paraId="289F6C55" w14:textId="77777777" w:rsidR="006C7A3B" w:rsidRPr="00D97828" w:rsidRDefault="006C7A3B">
      <w:pPr>
        <w:rPr>
          <w:rFonts w:asciiTheme="majorHAnsi" w:hAnsiTheme="majorHAnsi"/>
          <w:sz w:val="24"/>
          <w:szCs w:val="24"/>
        </w:rPr>
      </w:pPr>
    </w:p>
    <w:sectPr w:rsidR="006C7A3B" w:rsidRPr="00D97828" w:rsidSect="00034616">
      <w:head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66900" w14:textId="77777777" w:rsidR="00524C6E" w:rsidRDefault="00524C6E" w:rsidP="00C6799D">
      <w:pPr>
        <w:spacing w:after="0" w:line="240" w:lineRule="auto"/>
      </w:pPr>
      <w:r>
        <w:separator/>
      </w:r>
    </w:p>
  </w:endnote>
  <w:endnote w:type="continuationSeparator" w:id="0">
    <w:p w14:paraId="5FDC0211" w14:textId="77777777" w:rsidR="00524C6E" w:rsidRDefault="00524C6E" w:rsidP="00C67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3C862" w14:textId="77777777" w:rsidR="00524C6E" w:rsidRDefault="00524C6E" w:rsidP="00C6799D">
      <w:pPr>
        <w:spacing w:after="0" w:line="240" w:lineRule="auto"/>
      </w:pPr>
      <w:r>
        <w:separator/>
      </w:r>
    </w:p>
  </w:footnote>
  <w:footnote w:type="continuationSeparator" w:id="0">
    <w:p w14:paraId="044DC4AC" w14:textId="77777777" w:rsidR="00524C6E" w:rsidRDefault="00524C6E" w:rsidP="00C679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5E606" w14:textId="77777777" w:rsidR="00C6799D" w:rsidRDefault="00C6799D">
    <w:pPr>
      <w:pStyle w:val="Header"/>
      <w:rPr>
        <w:lang w:val="en-GB"/>
      </w:rPr>
    </w:pPr>
  </w:p>
  <w:p w14:paraId="383798F9" w14:textId="77777777" w:rsidR="00C6799D" w:rsidRDefault="00C6799D">
    <w:pPr>
      <w:pStyle w:val="Header"/>
      <w:rPr>
        <w:lang w:val="en-GB"/>
      </w:rPr>
    </w:pPr>
  </w:p>
  <w:p w14:paraId="039A243C" w14:textId="77777777" w:rsidR="00C6799D" w:rsidRDefault="00C6799D">
    <w:pPr>
      <w:pStyle w:val="Header"/>
      <w:rPr>
        <w:lang w:val="en-GB"/>
      </w:rPr>
    </w:pPr>
  </w:p>
  <w:p w14:paraId="2917C63D" w14:textId="77777777" w:rsidR="00C6799D" w:rsidRDefault="00C6799D">
    <w:pPr>
      <w:pStyle w:val="Header"/>
      <w:rPr>
        <w:lang w:val="en-GB"/>
      </w:rPr>
    </w:pPr>
  </w:p>
  <w:p w14:paraId="3DBC6E85" w14:textId="77777777" w:rsidR="00C6799D" w:rsidRDefault="00C6799D">
    <w:pPr>
      <w:pStyle w:val="Header"/>
      <w:rPr>
        <w:lang w:val="en-GB"/>
      </w:rPr>
    </w:pPr>
  </w:p>
  <w:p w14:paraId="7D664418" w14:textId="77777777" w:rsidR="00C6799D" w:rsidRDefault="00C6799D">
    <w:pPr>
      <w:pStyle w:val="Header"/>
      <w:rPr>
        <w:lang w:val="en-GB"/>
      </w:rPr>
    </w:pPr>
  </w:p>
  <w:p w14:paraId="17FC1A3C" w14:textId="77777777" w:rsidR="00C6799D" w:rsidRDefault="00C6799D">
    <w:pPr>
      <w:pStyle w:val="Header"/>
      <w:rPr>
        <w:lang w:val="en-GB"/>
      </w:rPr>
    </w:pPr>
  </w:p>
  <w:p w14:paraId="07AB4036" w14:textId="77777777" w:rsidR="00C6799D" w:rsidRDefault="00C6799D">
    <w:pPr>
      <w:pStyle w:val="Header"/>
      <w:rPr>
        <w:lang w:val="en-GB"/>
      </w:rPr>
    </w:pPr>
  </w:p>
  <w:p w14:paraId="3E696761" w14:textId="77777777" w:rsidR="00C6799D" w:rsidRPr="00C6799D" w:rsidRDefault="00C6799D">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E6839C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D01376"/>
    <w:multiLevelType w:val="hybridMultilevel"/>
    <w:tmpl w:val="8A602750"/>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num w:numId="1" w16cid:durableId="1712221289">
    <w:abstractNumId w:val="8"/>
  </w:num>
  <w:num w:numId="2" w16cid:durableId="1667399093">
    <w:abstractNumId w:val="6"/>
  </w:num>
  <w:num w:numId="3" w16cid:durableId="963081487">
    <w:abstractNumId w:val="5"/>
  </w:num>
  <w:num w:numId="4" w16cid:durableId="800462848">
    <w:abstractNumId w:val="4"/>
  </w:num>
  <w:num w:numId="5" w16cid:durableId="427778949">
    <w:abstractNumId w:val="7"/>
  </w:num>
  <w:num w:numId="6" w16cid:durableId="1160194690">
    <w:abstractNumId w:val="3"/>
  </w:num>
  <w:num w:numId="7" w16cid:durableId="1695157334">
    <w:abstractNumId w:val="2"/>
  </w:num>
  <w:num w:numId="8" w16cid:durableId="341931122">
    <w:abstractNumId w:val="1"/>
  </w:num>
  <w:num w:numId="9" w16cid:durableId="1321424117">
    <w:abstractNumId w:val="0"/>
  </w:num>
  <w:num w:numId="10" w16cid:durableId="1273896744">
    <w:abstractNumId w:val="10"/>
  </w:num>
  <w:num w:numId="11" w16cid:durableId="16118875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3"/>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629F"/>
    <w:rsid w:val="00015F3D"/>
    <w:rsid w:val="0001769B"/>
    <w:rsid w:val="00020206"/>
    <w:rsid w:val="00022B57"/>
    <w:rsid w:val="00034616"/>
    <w:rsid w:val="0006063C"/>
    <w:rsid w:val="0007029B"/>
    <w:rsid w:val="000C090F"/>
    <w:rsid w:val="000D3F2F"/>
    <w:rsid w:val="000D5EC6"/>
    <w:rsid w:val="00121E8D"/>
    <w:rsid w:val="00131E3C"/>
    <w:rsid w:val="00134FDC"/>
    <w:rsid w:val="0013767C"/>
    <w:rsid w:val="00141810"/>
    <w:rsid w:val="0014666B"/>
    <w:rsid w:val="0015074B"/>
    <w:rsid w:val="00150EB5"/>
    <w:rsid w:val="001663BE"/>
    <w:rsid w:val="001748F2"/>
    <w:rsid w:val="001A21C8"/>
    <w:rsid w:val="001D3274"/>
    <w:rsid w:val="00206B37"/>
    <w:rsid w:val="00216E6A"/>
    <w:rsid w:val="002325A0"/>
    <w:rsid w:val="00271E77"/>
    <w:rsid w:val="00280855"/>
    <w:rsid w:val="0029639D"/>
    <w:rsid w:val="002A5CB7"/>
    <w:rsid w:val="002C1C6D"/>
    <w:rsid w:val="002C74DE"/>
    <w:rsid w:val="002D3B79"/>
    <w:rsid w:val="002D5DA8"/>
    <w:rsid w:val="002E1128"/>
    <w:rsid w:val="002F24AB"/>
    <w:rsid w:val="002F58BE"/>
    <w:rsid w:val="0030221B"/>
    <w:rsid w:val="00321509"/>
    <w:rsid w:val="00326F90"/>
    <w:rsid w:val="00330407"/>
    <w:rsid w:val="00366D36"/>
    <w:rsid w:val="00367DF7"/>
    <w:rsid w:val="00371F64"/>
    <w:rsid w:val="003F1B93"/>
    <w:rsid w:val="003F29F9"/>
    <w:rsid w:val="003F5D36"/>
    <w:rsid w:val="00401D5F"/>
    <w:rsid w:val="0042617A"/>
    <w:rsid w:val="00443883"/>
    <w:rsid w:val="00445E1E"/>
    <w:rsid w:val="0045371F"/>
    <w:rsid w:val="00461B71"/>
    <w:rsid w:val="00470742"/>
    <w:rsid w:val="00484CE6"/>
    <w:rsid w:val="00486934"/>
    <w:rsid w:val="00487C55"/>
    <w:rsid w:val="004A154B"/>
    <w:rsid w:val="004A6910"/>
    <w:rsid w:val="004A7C8B"/>
    <w:rsid w:val="004C7083"/>
    <w:rsid w:val="00501FC5"/>
    <w:rsid w:val="00503618"/>
    <w:rsid w:val="00515067"/>
    <w:rsid w:val="00524C6E"/>
    <w:rsid w:val="005429BB"/>
    <w:rsid w:val="0054328B"/>
    <w:rsid w:val="00545AAB"/>
    <w:rsid w:val="005541E9"/>
    <w:rsid w:val="0058076C"/>
    <w:rsid w:val="005F5778"/>
    <w:rsid w:val="00622486"/>
    <w:rsid w:val="00627905"/>
    <w:rsid w:val="006449D9"/>
    <w:rsid w:val="00661DA1"/>
    <w:rsid w:val="006669F6"/>
    <w:rsid w:val="00666F12"/>
    <w:rsid w:val="00676D59"/>
    <w:rsid w:val="00686701"/>
    <w:rsid w:val="006B1186"/>
    <w:rsid w:val="006C7A3B"/>
    <w:rsid w:val="006E2DAF"/>
    <w:rsid w:val="006E4342"/>
    <w:rsid w:val="006F0D0D"/>
    <w:rsid w:val="006F2B7E"/>
    <w:rsid w:val="0070494C"/>
    <w:rsid w:val="0072156B"/>
    <w:rsid w:val="007417BE"/>
    <w:rsid w:val="00756D7A"/>
    <w:rsid w:val="00762A3D"/>
    <w:rsid w:val="00794099"/>
    <w:rsid w:val="00794171"/>
    <w:rsid w:val="00796DE3"/>
    <w:rsid w:val="007D0F1A"/>
    <w:rsid w:val="007D3FB0"/>
    <w:rsid w:val="007D4478"/>
    <w:rsid w:val="0081385B"/>
    <w:rsid w:val="00816C63"/>
    <w:rsid w:val="0082668F"/>
    <w:rsid w:val="00884769"/>
    <w:rsid w:val="008A0797"/>
    <w:rsid w:val="008B3BF6"/>
    <w:rsid w:val="008B6211"/>
    <w:rsid w:val="008C019D"/>
    <w:rsid w:val="008C2645"/>
    <w:rsid w:val="008E77DD"/>
    <w:rsid w:val="008F2FDD"/>
    <w:rsid w:val="008F5CB5"/>
    <w:rsid w:val="009008DA"/>
    <w:rsid w:val="009016B2"/>
    <w:rsid w:val="00910CFC"/>
    <w:rsid w:val="0092023A"/>
    <w:rsid w:val="00920BD5"/>
    <w:rsid w:val="0093718A"/>
    <w:rsid w:val="00940CF5"/>
    <w:rsid w:val="0094165D"/>
    <w:rsid w:val="009658A1"/>
    <w:rsid w:val="00973DC6"/>
    <w:rsid w:val="00992230"/>
    <w:rsid w:val="009B2606"/>
    <w:rsid w:val="009C3EF3"/>
    <w:rsid w:val="009D5349"/>
    <w:rsid w:val="009F4119"/>
    <w:rsid w:val="00A14554"/>
    <w:rsid w:val="00A15500"/>
    <w:rsid w:val="00A23BC2"/>
    <w:rsid w:val="00A476DE"/>
    <w:rsid w:val="00A61CFF"/>
    <w:rsid w:val="00A71EAD"/>
    <w:rsid w:val="00A77CCB"/>
    <w:rsid w:val="00A853AB"/>
    <w:rsid w:val="00A96306"/>
    <w:rsid w:val="00AA1D8D"/>
    <w:rsid w:val="00AA6DFF"/>
    <w:rsid w:val="00AD1226"/>
    <w:rsid w:val="00AF1CAF"/>
    <w:rsid w:val="00B018E2"/>
    <w:rsid w:val="00B04FBF"/>
    <w:rsid w:val="00B328D2"/>
    <w:rsid w:val="00B47730"/>
    <w:rsid w:val="00B514AA"/>
    <w:rsid w:val="00B52FBA"/>
    <w:rsid w:val="00B54F3E"/>
    <w:rsid w:val="00BA134C"/>
    <w:rsid w:val="00BE5BC9"/>
    <w:rsid w:val="00BE632A"/>
    <w:rsid w:val="00BF410D"/>
    <w:rsid w:val="00C15260"/>
    <w:rsid w:val="00C17041"/>
    <w:rsid w:val="00C23C47"/>
    <w:rsid w:val="00C33015"/>
    <w:rsid w:val="00C33C95"/>
    <w:rsid w:val="00C3461C"/>
    <w:rsid w:val="00C44564"/>
    <w:rsid w:val="00C47EDB"/>
    <w:rsid w:val="00C54699"/>
    <w:rsid w:val="00C56348"/>
    <w:rsid w:val="00C63611"/>
    <w:rsid w:val="00C66A09"/>
    <w:rsid w:val="00C6799D"/>
    <w:rsid w:val="00C87955"/>
    <w:rsid w:val="00C924DA"/>
    <w:rsid w:val="00C95281"/>
    <w:rsid w:val="00CB0664"/>
    <w:rsid w:val="00CF26FD"/>
    <w:rsid w:val="00D008B3"/>
    <w:rsid w:val="00D11FAD"/>
    <w:rsid w:val="00D510AD"/>
    <w:rsid w:val="00D5662C"/>
    <w:rsid w:val="00D60FBB"/>
    <w:rsid w:val="00D6456E"/>
    <w:rsid w:val="00D71E39"/>
    <w:rsid w:val="00D97828"/>
    <w:rsid w:val="00DC024A"/>
    <w:rsid w:val="00DC77D1"/>
    <w:rsid w:val="00DD59F4"/>
    <w:rsid w:val="00DE29E0"/>
    <w:rsid w:val="00DF6E01"/>
    <w:rsid w:val="00E0031D"/>
    <w:rsid w:val="00E745D4"/>
    <w:rsid w:val="00E92ECE"/>
    <w:rsid w:val="00E932B3"/>
    <w:rsid w:val="00E9512A"/>
    <w:rsid w:val="00EA6CBA"/>
    <w:rsid w:val="00EB4272"/>
    <w:rsid w:val="00EB7F88"/>
    <w:rsid w:val="00EC399E"/>
    <w:rsid w:val="00EE50BA"/>
    <w:rsid w:val="00F4604C"/>
    <w:rsid w:val="00F91D55"/>
    <w:rsid w:val="00FC6512"/>
    <w:rsid w:val="00FC693F"/>
    <w:rsid w:val="00FE64FC"/>
    <w:rsid w:val="00FF1E38"/>
    <w:rsid w:val="00FF466C"/>
    <w:rsid w:val="00FF59D0"/>
    <w:rsid w:val="00FF65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A60C8D"/>
  <w14:defaultImageDpi w14:val="300"/>
  <w15:docId w15:val="{02FCC934-DD72-2743-B62C-05F71F7D9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DF6E01"/>
    <w:rPr>
      <w:color w:val="0000FF" w:themeColor="hyperlink"/>
      <w:u w:val="single"/>
    </w:rPr>
  </w:style>
  <w:style w:type="character" w:styleId="UnresolvedMention">
    <w:name w:val="Unresolved Mention"/>
    <w:basedOn w:val="DefaultParagraphFont"/>
    <w:uiPriority w:val="99"/>
    <w:semiHidden/>
    <w:unhideWhenUsed/>
    <w:rsid w:val="00DF6E01"/>
    <w:rPr>
      <w:color w:val="605E5C"/>
      <w:shd w:val="clear" w:color="auto" w:fill="E1DFDD"/>
    </w:rPr>
  </w:style>
  <w:style w:type="paragraph" w:customStyle="1" w:styleId="s3">
    <w:name w:val="s3"/>
    <w:basedOn w:val="Normal"/>
    <w:rsid w:val="0081385B"/>
    <w:pPr>
      <w:spacing w:before="100" w:beforeAutospacing="1" w:after="100" w:afterAutospacing="1" w:line="240" w:lineRule="auto"/>
    </w:pPr>
    <w:rPr>
      <w:rFonts w:ascii="Times New Roman" w:hAnsi="Times New Roman" w:cs="Times New Roman"/>
      <w:sz w:val="24"/>
      <w:szCs w:val="24"/>
      <w:lang w:val="en-GB" w:eastAsia="en-GB"/>
    </w:rPr>
  </w:style>
  <w:style w:type="character" w:customStyle="1" w:styleId="bumpedfont15">
    <w:name w:val="bumpedfont15"/>
    <w:basedOn w:val="DefaultParagraphFont"/>
    <w:rsid w:val="0081385B"/>
  </w:style>
  <w:style w:type="paragraph" w:customStyle="1" w:styleId="s4">
    <w:name w:val="s4"/>
    <w:basedOn w:val="Normal"/>
    <w:rsid w:val="0081385B"/>
    <w:pPr>
      <w:spacing w:before="100" w:beforeAutospacing="1" w:after="100" w:afterAutospacing="1" w:line="240" w:lineRule="auto"/>
    </w:pPr>
    <w:rPr>
      <w:rFonts w:ascii="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C23C47"/>
    <w:rPr>
      <w:color w:val="800080" w:themeColor="followedHyperlink"/>
      <w:u w:val="single"/>
    </w:rPr>
  </w:style>
  <w:style w:type="character" w:customStyle="1" w:styleId="apple-converted-space">
    <w:name w:val="apple-converted-space"/>
    <w:basedOn w:val="DefaultParagraphFont"/>
    <w:rsid w:val="00A77CCB"/>
  </w:style>
  <w:style w:type="paragraph" w:customStyle="1" w:styleId="p1">
    <w:name w:val="p1"/>
    <w:basedOn w:val="Normal"/>
    <w:rsid w:val="004A7C8B"/>
    <w:pPr>
      <w:spacing w:after="0" w:line="240" w:lineRule="auto"/>
    </w:pPr>
    <w:rPr>
      <w:rFonts w:ascii="Helvetica" w:hAnsi="Helvetica" w:cs="Times New Roman"/>
      <w:sz w:val="18"/>
      <w:szCs w:val="18"/>
      <w:lang w:val="en-GB" w:eastAsia="en-GB"/>
    </w:rPr>
  </w:style>
  <w:style w:type="character" w:customStyle="1" w:styleId="s1">
    <w:name w:val="s1"/>
    <w:basedOn w:val="DefaultParagraphFont"/>
    <w:rsid w:val="004A7C8B"/>
    <w:rPr>
      <w:rFonts w:ascii="Helvetica" w:hAnsi="Helvetica" w:hint="default"/>
      <w:b w:val="0"/>
      <w:bCs w:val="0"/>
      <w:i w:val="0"/>
      <w:iCs w:val="0"/>
      <w:sz w:val="18"/>
      <w:szCs w:val="18"/>
    </w:rPr>
  </w:style>
  <w:style w:type="paragraph" w:customStyle="1" w:styleId="li1">
    <w:name w:val="li1"/>
    <w:basedOn w:val="Normal"/>
    <w:rsid w:val="00C44564"/>
    <w:pPr>
      <w:spacing w:after="0" w:line="240" w:lineRule="auto"/>
    </w:pPr>
    <w:rPr>
      <w:rFonts w:ascii="Helvetica" w:hAnsi="Helvetica" w:cs="Times New Roman"/>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2661</Words>
  <Characters>15172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17798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junaid hussain</cp:lastModifiedBy>
  <cp:revision>142</cp:revision>
  <dcterms:created xsi:type="dcterms:W3CDTF">2013-12-23T23:15:00Z</dcterms:created>
  <dcterms:modified xsi:type="dcterms:W3CDTF">2025-11-20T23:41:00Z</dcterms:modified>
  <cp:category/>
</cp:coreProperties>
</file>