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84016" w14:textId="64AA7860" w:rsidR="00694BA8" w:rsidRPr="00694BA8" w:rsidRDefault="00694BA8" w:rsidP="00983152">
      <w:pPr>
        <w:pStyle w:val="Title"/>
        <w:spacing w:line="360" w:lineRule="auto"/>
        <w:jc w:val="center"/>
        <w:rPr>
          <w:rFonts w:eastAsia="Times New Roman"/>
          <w:lang w:val="en-RO" w:eastAsia="en-GB"/>
        </w:rPr>
      </w:pPr>
      <w:r w:rsidRPr="00694BA8">
        <w:rPr>
          <w:rFonts w:eastAsia="Times New Roman"/>
          <w:lang w:val="en-GB" w:eastAsia="en-GB"/>
        </w:rPr>
        <w:t>TECHNOLOGY AND INNOVATION IN CARE HOMES</w:t>
      </w:r>
      <w:r>
        <w:rPr>
          <w:rFonts w:eastAsia="Times New Roman"/>
          <w:lang w:val="en-GB" w:eastAsia="en-GB"/>
        </w:rPr>
        <w:t xml:space="preserve"> - </w:t>
      </w:r>
      <w:r w:rsidRPr="00694BA8">
        <w:rPr>
          <w:rFonts w:eastAsia="Times New Roman"/>
          <w:lang w:val="en-GB" w:eastAsia="en-GB"/>
        </w:rPr>
        <w:t>THE SEHTA REVIEW</w:t>
      </w:r>
    </w:p>
    <w:p w14:paraId="4A79AC3B" w14:textId="3B6915F0" w:rsidR="00694BA8" w:rsidRDefault="00694BA8" w:rsidP="00983152">
      <w:pPr>
        <w:spacing w:line="360" w:lineRule="auto"/>
        <w:jc w:val="both"/>
        <w:rPr>
          <w:lang w:val="en-GB"/>
        </w:rPr>
      </w:pPr>
    </w:p>
    <w:p w14:paraId="497B63B7" w14:textId="77777777" w:rsidR="00694BA8" w:rsidRPr="00694BA8" w:rsidRDefault="00694BA8" w:rsidP="00983152">
      <w:pPr>
        <w:spacing w:line="360" w:lineRule="auto"/>
        <w:jc w:val="both"/>
        <w:rPr>
          <w:lang w:val="en-GB"/>
        </w:rPr>
      </w:pPr>
    </w:p>
    <w:p w14:paraId="406E1D3B" w14:textId="0292B7EA" w:rsidR="00694BA8" w:rsidRPr="00694BA8" w:rsidRDefault="00694BA8" w:rsidP="00983152">
      <w:pPr>
        <w:spacing w:line="360" w:lineRule="auto"/>
        <w:jc w:val="both"/>
        <w:rPr>
          <w:lang w:val="en-GB"/>
        </w:rPr>
      </w:pPr>
      <w:r w:rsidRPr="00694BA8">
        <w:rPr>
          <w:lang w:val="en-GB"/>
        </w:rPr>
        <w:t>This review offers an overview of the prospects for improving the effectiveness and reliability of the provision of treatment for the Information and Communication Technology (ICT) in the home care market. This improved treatment has been designated as Technology-Enabled Care (TEC) and Technology and Support Services (TECS). In this article, we apply to the home care market, both houses and nursing homes.</w:t>
      </w:r>
    </w:p>
    <w:p w14:paraId="13D07362" w14:textId="2E5EA9A3" w:rsidR="00694BA8" w:rsidRPr="00694BA8" w:rsidRDefault="00694BA8" w:rsidP="00983152">
      <w:pPr>
        <w:spacing w:line="360" w:lineRule="auto"/>
        <w:jc w:val="both"/>
        <w:rPr>
          <w:lang w:val="en-GB"/>
        </w:rPr>
      </w:pPr>
      <w:r w:rsidRPr="00694BA8">
        <w:rPr>
          <w:lang w:val="en-GB"/>
        </w:rPr>
        <w:t>The review was conducted at a time when critics characterize the treatment and care of the 'perfect storm' of:</w:t>
      </w:r>
    </w:p>
    <w:p w14:paraId="53A058EF" w14:textId="59A8DB77" w:rsidR="00694BA8" w:rsidRPr="00694BA8" w:rsidRDefault="00694BA8" w:rsidP="00983152">
      <w:pPr>
        <w:pStyle w:val="ListParagraph"/>
        <w:numPr>
          <w:ilvl w:val="0"/>
          <w:numId w:val="1"/>
        </w:numPr>
        <w:spacing w:line="360" w:lineRule="auto"/>
        <w:jc w:val="both"/>
        <w:rPr>
          <w:lang w:val="en-GB"/>
        </w:rPr>
      </w:pPr>
      <w:r w:rsidRPr="00694BA8">
        <w:rPr>
          <w:lang w:val="en-GB"/>
        </w:rPr>
        <w:t>Prices up 3% and the national adult minimum wage up 17% in 2015; the highest actual raise since 20061 for apprentices.</w:t>
      </w:r>
    </w:p>
    <w:p w14:paraId="4980ADD4" w14:textId="7AF2E1DC" w:rsidR="00694BA8" w:rsidRPr="00694BA8" w:rsidRDefault="00694BA8" w:rsidP="00983152">
      <w:pPr>
        <w:pStyle w:val="ListParagraph"/>
        <w:numPr>
          <w:ilvl w:val="0"/>
          <w:numId w:val="1"/>
        </w:numPr>
        <w:spacing w:line="360" w:lineRule="auto"/>
        <w:jc w:val="both"/>
        <w:rPr>
          <w:lang w:val="en-GB"/>
        </w:rPr>
      </w:pPr>
      <w:r w:rsidRPr="00694BA8">
        <w:rPr>
          <w:lang w:val="en-GB"/>
        </w:rPr>
        <w:t>will demand - between 2010 and 2035 more than twice the number of people over 85 was expected to increase.</w:t>
      </w:r>
    </w:p>
    <w:p w14:paraId="68997228" w14:textId="025C414B" w:rsidR="00694BA8" w:rsidRPr="00694BA8" w:rsidRDefault="00694BA8" w:rsidP="00983152">
      <w:pPr>
        <w:pStyle w:val="ListParagraph"/>
        <w:numPr>
          <w:ilvl w:val="0"/>
          <w:numId w:val="1"/>
        </w:numPr>
        <w:spacing w:line="360" w:lineRule="auto"/>
        <w:jc w:val="both"/>
        <w:rPr>
          <w:lang w:val="en-GB"/>
        </w:rPr>
      </w:pPr>
      <w:r w:rsidRPr="00694BA8">
        <w:rPr>
          <w:lang w:val="en-GB"/>
        </w:rPr>
        <w:t>decreased support - 17 percent actual decrease since 2009-102 in social expenditure on the elderly.</w:t>
      </w:r>
    </w:p>
    <w:p w14:paraId="009EAF0E" w14:textId="61BD680F" w:rsidR="00694BA8" w:rsidRPr="00694BA8" w:rsidRDefault="00694BA8" w:rsidP="00983152">
      <w:pPr>
        <w:spacing w:line="360" w:lineRule="auto"/>
        <w:jc w:val="both"/>
        <w:rPr>
          <w:lang w:val="en-GB"/>
        </w:rPr>
      </w:pPr>
      <w:r w:rsidRPr="00694BA8">
        <w:rPr>
          <w:lang w:val="en-GB"/>
        </w:rPr>
        <w:t xml:space="preserve">Data shows that TECS can decrease health and care costs, expand access, and enhance patient conditions. There is an increasing number of </w:t>
      </w:r>
      <w:proofErr w:type="gramStart"/>
      <w:r w:rsidRPr="00694BA8">
        <w:rPr>
          <w:lang w:val="en-GB"/>
        </w:rPr>
        <w:t>evidence</w:t>
      </w:r>
      <w:proofErr w:type="gramEnd"/>
      <w:r w:rsidRPr="00694BA8">
        <w:rPr>
          <w:lang w:val="en-GB"/>
        </w:rPr>
        <w:t xml:space="preserve">. There </w:t>
      </w:r>
      <w:proofErr w:type="gramStart"/>
      <w:r w:rsidRPr="00694BA8">
        <w:rPr>
          <w:lang w:val="en-GB"/>
        </w:rPr>
        <w:t>are</w:t>
      </w:r>
      <w:proofErr w:type="gramEnd"/>
      <w:r w:rsidRPr="00694BA8">
        <w:rPr>
          <w:lang w:val="en-GB"/>
        </w:rPr>
        <w:t xml:space="preserve"> also evidence, however, that the way many other industries such as finance, healthcare professionals and care home owners and managers have adopted and benefited from ICT is not.</w:t>
      </w:r>
    </w:p>
    <w:p w14:paraId="4941D065" w14:textId="77777777" w:rsidR="00694BA8" w:rsidRPr="00694BA8" w:rsidRDefault="00694BA8" w:rsidP="00983152">
      <w:pPr>
        <w:spacing w:line="360" w:lineRule="auto"/>
        <w:jc w:val="both"/>
        <w:rPr>
          <w:lang w:val="en-GB"/>
        </w:rPr>
      </w:pPr>
    </w:p>
    <w:p w14:paraId="67A806CD" w14:textId="113547AB" w:rsidR="00694BA8" w:rsidRPr="00694BA8" w:rsidRDefault="00694BA8" w:rsidP="00983152">
      <w:pPr>
        <w:spacing w:line="360" w:lineRule="auto"/>
        <w:jc w:val="both"/>
        <w:rPr>
          <w:lang w:val="en-GB"/>
        </w:rPr>
      </w:pPr>
      <w:r w:rsidRPr="00694BA8">
        <w:rPr>
          <w:lang w:val="en-GB"/>
        </w:rPr>
        <w:t>It is estimated that in the UK, there are 5,153 infants and 12,525 houses today with more than 426,000 guests. In these houses live a large percentage of UK's seniors, about 4% of those 65 years of age and more than 16% of those 85 years of age and over</w:t>
      </w:r>
      <w:r>
        <w:rPr>
          <w:rStyle w:val="FootnoteReference"/>
          <w:lang w:val="en-GB"/>
        </w:rPr>
        <w:footnoteReference w:id="1"/>
      </w:r>
      <w:r w:rsidRPr="00694BA8">
        <w:rPr>
          <w:lang w:val="en-GB"/>
        </w:rPr>
        <w:t xml:space="preserve">. Until our health and social care programs are significantly changed, this long-term care program will not be able to address the needs of our aging population, which by 2040 will be at least one in four persons 65 or older, with a population of more than 3.4 million (more than double today's </w:t>
      </w:r>
    </w:p>
    <w:p w14:paraId="4E188D34" w14:textId="41116503" w:rsidR="00694BA8" w:rsidRPr="00694BA8" w:rsidRDefault="00694BA8" w:rsidP="00983152">
      <w:pPr>
        <w:spacing w:line="360" w:lineRule="auto"/>
        <w:jc w:val="both"/>
        <w:rPr>
          <w:lang w:val="en-GB"/>
        </w:rPr>
      </w:pPr>
      <w:r w:rsidRPr="00694BA8">
        <w:rPr>
          <w:lang w:val="en-GB"/>
        </w:rPr>
        <w:lastRenderedPageBreak/>
        <w:t>population). In addition, there is fewer nursing homes; by 2020 there are projected demand for 15 % more beds, but 37,000 fewer (almost 9 percent lower) beds are projected.</w:t>
      </w:r>
    </w:p>
    <w:p w14:paraId="5BA006F9" w14:textId="25386D21" w:rsidR="00694BA8" w:rsidRPr="00694BA8" w:rsidRDefault="00694BA8" w:rsidP="00983152">
      <w:pPr>
        <w:spacing w:line="360" w:lineRule="auto"/>
        <w:jc w:val="both"/>
        <w:rPr>
          <w:lang w:val="en-GB"/>
        </w:rPr>
      </w:pPr>
    </w:p>
    <w:p w14:paraId="00BF4955" w14:textId="4C6DE2A0" w:rsidR="00694BA8" w:rsidRPr="00694BA8" w:rsidRDefault="00694BA8" w:rsidP="00983152">
      <w:pPr>
        <w:spacing w:line="360" w:lineRule="auto"/>
        <w:jc w:val="both"/>
        <w:rPr>
          <w:lang w:val="en-GB"/>
        </w:rPr>
      </w:pPr>
      <w:r w:rsidRPr="00694BA8">
        <w:rPr>
          <w:lang w:val="en-GB"/>
        </w:rPr>
        <w:t>The second main driver of financial strain on nursing homes is increased costs, due in large part to the National Minimum Wage rise (the highest true growth since 2006 is 3 percent for adults and 17 percent for apprentices in 2015). When almost 60 per cent of the average care house revenues are spend on employees, all of whom are paying the least, the care home sector is especially aware of these salary rises.</w:t>
      </w:r>
    </w:p>
    <w:p w14:paraId="2E9BDF34" w14:textId="2CCEA7E2" w:rsidR="00694BA8" w:rsidRPr="00694BA8" w:rsidRDefault="00694BA8" w:rsidP="00983152">
      <w:pPr>
        <w:spacing w:line="360" w:lineRule="auto"/>
        <w:jc w:val="both"/>
        <w:rPr>
          <w:lang w:val="en-GB"/>
        </w:rPr>
      </w:pPr>
    </w:p>
    <w:p w14:paraId="4AB0F67F" w14:textId="04889955" w:rsidR="00694BA8" w:rsidRDefault="00694BA8" w:rsidP="00983152">
      <w:pPr>
        <w:spacing w:line="360" w:lineRule="auto"/>
        <w:jc w:val="both"/>
      </w:pPr>
      <w:r w:rsidRPr="00694BA8">
        <w:rPr>
          <w:lang w:val="en-GB"/>
        </w:rPr>
        <w:t>Combined with these various pressures on nursing homes, even more elderly and fragile persons would have no choice but to transition into unsuitable care. Therefore, the sustainability of the health homes of our nation should be a national priority, and this review examines the importance of technology for this sustainability</w:t>
      </w:r>
      <w:r>
        <w:t>.</w:t>
      </w:r>
    </w:p>
    <w:p w14:paraId="093C02FE" w14:textId="5E4B79ED" w:rsidR="00694BA8" w:rsidRDefault="00694BA8" w:rsidP="00983152">
      <w:pPr>
        <w:spacing w:line="360" w:lineRule="auto"/>
        <w:jc w:val="both"/>
      </w:pPr>
    </w:p>
    <w:p w14:paraId="4CBC6346" w14:textId="77777777" w:rsidR="00694BA8" w:rsidRPr="00694BA8" w:rsidRDefault="00694BA8" w:rsidP="00983152">
      <w:pPr>
        <w:spacing w:line="360" w:lineRule="auto"/>
        <w:jc w:val="both"/>
      </w:pPr>
      <w:r w:rsidRPr="00694BA8">
        <w:t>The concept of the kind of technologies that medical and treatment providers use has changed as technology has progressed. We shall use the following definitions for the purposes of this review:</w:t>
      </w:r>
    </w:p>
    <w:p w14:paraId="72394CEB" w14:textId="77777777" w:rsidR="00694BA8" w:rsidRPr="00694BA8" w:rsidRDefault="00694BA8" w:rsidP="00983152">
      <w:pPr>
        <w:spacing w:line="360" w:lineRule="auto"/>
        <w:jc w:val="both"/>
      </w:pPr>
      <w:r w:rsidRPr="00694BA8">
        <w:t>• modern wellbeing - integration of health, treatment, life and culture of digital and genomic transformations</w:t>
      </w:r>
    </w:p>
    <w:p w14:paraId="1B48C112" w14:textId="77777777" w:rsidR="00694BA8" w:rsidRPr="00694BA8" w:rsidRDefault="00694BA8" w:rsidP="00983152">
      <w:pPr>
        <w:spacing w:line="360" w:lineRule="auto"/>
        <w:jc w:val="both"/>
      </w:pPr>
    </w:p>
    <w:p w14:paraId="51238004" w14:textId="77777777" w:rsidR="00694BA8" w:rsidRPr="00694BA8" w:rsidRDefault="00694BA8" w:rsidP="00983152">
      <w:pPr>
        <w:spacing w:line="360" w:lineRule="auto"/>
        <w:jc w:val="both"/>
      </w:pPr>
      <w:r w:rsidRPr="00694BA8">
        <w:t>• Digital health (eHealth) - electronic transfers of health and health services</w:t>
      </w:r>
    </w:p>
    <w:p w14:paraId="59F3074C" w14:textId="77777777" w:rsidR="00694BA8" w:rsidRPr="00694BA8" w:rsidRDefault="00694BA8" w:rsidP="00983152">
      <w:pPr>
        <w:spacing w:line="360" w:lineRule="auto"/>
        <w:jc w:val="both"/>
      </w:pPr>
    </w:p>
    <w:p w14:paraId="5B6BD363" w14:textId="77777777" w:rsidR="00694BA8" w:rsidRPr="00694BA8" w:rsidRDefault="00694BA8" w:rsidP="00983152">
      <w:pPr>
        <w:spacing w:line="360" w:lineRule="auto"/>
        <w:jc w:val="both"/>
      </w:pPr>
      <w:r w:rsidRPr="00694BA8">
        <w:t>• Mobile health (MH) – use of mobile phones or improved cellular health solutions</w:t>
      </w:r>
    </w:p>
    <w:p w14:paraId="52996291" w14:textId="77777777" w:rsidR="00694BA8" w:rsidRPr="00694BA8" w:rsidRDefault="00694BA8" w:rsidP="00983152">
      <w:pPr>
        <w:spacing w:line="360" w:lineRule="auto"/>
        <w:jc w:val="both"/>
      </w:pPr>
    </w:p>
    <w:p w14:paraId="10916705" w14:textId="5030BB73" w:rsidR="00694BA8" w:rsidRDefault="00694BA8" w:rsidP="00983152">
      <w:pPr>
        <w:spacing w:line="360" w:lineRule="auto"/>
        <w:jc w:val="both"/>
      </w:pPr>
      <w:r w:rsidRPr="00694BA8">
        <w:t>• Smartphone Apps - a piece of healthcare software running on a handheld computer (usually a smartphone)</w:t>
      </w:r>
    </w:p>
    <w:p w14:paraId="25CBA207" w14:textId="1013BA9E" w:rsidR="00694BA8" w:rsidRDefault="00694BA8" w:rsidP="00983152">
      <w:pPr>
        <w:spacing w:line="360" w:lineRule="auto"/>
        <w:jc w:val="both"/>
      </w:pPr>
    </w:p>
    <w:p w14:paraId="5FEAEB3B" w14:textId="3218738F" w:rsidR="00694BA8" w:rsidRDefault="00694BA8" w:rsidP="00983152">
      <w:pPr>
        <w:spacing w:line="360" w:lineRule="auto"/>
        <w:jc w:val="both"/>
      </w:pPr>
      <w:r w:rsidRPr="00694BA8">
        <w:t>The very fluid and customizable design of technology just prevents us from describing their potential for some field or use by restricting our imagination. However, TECS has taken up in healthcare homes for years: Many of the rather low-tech alternatives, such as logs of electronic treatment, telehealth records, physical and emotional therapy by video game consoles, have only now started to gather in leading care homes.</w:t>
      </w:r>
      <w:r>
        <w:t xml:space="preserve"> </w:t>
      </w:r>
      <w:r w:rsidRPr="00694BA8">
        <w:t xml:space="preserve">Indeed, also the most basic and widely used </w:t>
      </w:r>
      <w:r w:rsidRPr="00694BA8">
        <w:lastRenderedPageBreak/>
        <w:t>technology, including accounting tools, personnel rosting software, text messages, social media and blogs, still make a great deal of use of many of UK's health care homes.</w:t>
      </w:r>
    </w:p>
    <w:p w14:paraId="6F161215" w14:textId="3CC0A75D" w:rsidR="00694BA8" w:rsidRDefault="00694BA8" w:rsidP="00983152">
      <w:pPr>
        <w:spacing w:line="360" w:lineRule="auto"/>
        <w:jc w:val="both"/>
      </w:pPr>
    </w:p>
    <w:p w14:paraId="45E17ED0" w14:textId="4526F638" w:rsidR="00694BA8" w:rsidRDefault="00694BA8" w:rsidP="00983152">
      <w:pPr>
        <w:spacing w:line="360" w:lineRule="auto"/>
        <w:jc w:val="both"/>
      </w:pPr>
      <w:r w:rsidRPr="00694BA8">
        <w:t>The Care Act 2014 has provided them more powers to shape these services despite huge financial barriers to local councils who are trying to encourage creativity in their local social welfare services. They are, for example, in charge of demanding greater or new levels of treatment, which can be done more effectively using a particular technology, so that a health home can get state-funded companies. This encouraged approach to raising standards can sound draconian, but local councils are required, because they are ultimally responsible for ensuring appropriate treatment plans are provided for any local care home resident displaced by the failure of a care home, to behave to the best interests of its residents and work closely with care providers.</w:t>
      </w:r>
    </w:p>
    <w:p w14:paraId="02C0A76D" w14:textId="33E3B559" w:rsidR="00694BA8" w:rsidRDefault="00694BA8" w:rsidP="00983152">
      <w:pPr>
        <w:spacing w:line="360" w:lineRule="auto"/>
        <w:jc w:val="both"/>
      </w:pPr>
    </w:p>
    <w:p w14:paraId="16DCD352" w14:textId="0EA3C5F7" w:rsidR="00694BA8" w:rsidRPr="00694BA8" w:rsidRDefault="00694BA8" w:rsidP="00983152">
      <w:pPr>
        <w:spacing w:line="360" w:lineRule="auto"/>
        <w:jc w:val="both"/>
      </w:pPr>
      <w:r w:rsidRPr="00694BA8">
        <w:t xml:space="preserve">In 2014, SEHTA surveyed nine members of the Surrey </w:t>
      </w:r>
      <w:proofErr w:type="spellStart"/>
      <w:r w:rsidRPr="00694BA8">
        <w:t>Care</w:t>
      </w:r>
      <w:proofErr w:type="spellEnd"/>
      <w:r w:rsidRPr="00694BA8">
        <w:t xml:space="preserve"> </w:t>
      </w:r>
      <w:proofErr w:type="spellStart"/>
      <w:r w:rsidRPr="00694BA8">
        <w:t>Association</w:t>
      </w:r>
      <w:proofErr w:type="spellEnd"/>
      <w:r w:rsidRPr="00694BA8">
        <w:t xml:space="preserve"> (</w:t>
      </w:r>
      <w:hyperlink r:id="rId8" w:history="1">
        <w:r w:rsidRPr="00C93745">
          <w:rPr>
            <w:rStyle w:val="Hyperlink"/>
          </w:rPr>
          <w:t>http://www.surreycare.org.uk</w:t>
        </w:r>
      </w:hyperlink>
      <w:r w:rsidRPr="00694BA8">
        <w:t xml:space="preserve">) and the Kent Integrated </w:t>
      </w:r>
      <w:proofErr w:type="spellStart"/>
      <w:r w:rsidRPr="00694BA8">
        <w:t>Care</w:t>
      </w:r>
      <w:proofErr w:type="spellEnd"/>
      <w:r w:rsidRPr="00694BA8">
        <w:t xml:space="preserve"> Alliance (</w:t>
      </w:r>
      <w:hyperlink r:id="rId9" w:history="1">
        <w:r w:rsidRPr="00C93745">
          <w:rPr>
            <w:rStyle w:val="Hyperlink"/>
          </w:rPr>
          <w:t>http://www.kica.care/</w:t>
        </w:r>
      </w:hyperlink>
      <w:r w:rsidRPr="00694BA8">
        <w:t>) in order to achieve an updated understanding of the existing use of TECS by the home care industry. The outcome was as follows:</w:t>
      </w:r>
    </w:p>
    <w:p w14:paraId="30A3B666" w14:textId="77777777" w:rsidR="00694BA8" w:rsidRPr="00694BA8" w:rsidRDefault="00694BA8" w:rsidP="00983152">
      <w:pPr>
        <w:spacing w:line="360" w:lineRule="auto"/>
        <w:jc w:val="both"/>
      </w:pPr>
      <w:r w:rsidRPr="00694BA8">
        <w:t>Technology of communication:</w:t>
      </w:r>
    </w:p>
    <w:p w14:paraId="1833AF24" w14:textId="77777777" w:rsidR="00694BA8" w:rsidRDefault="00694BA8" w:rsidP="00983152">
      <w:pPr>
        <w:spacing w:line="360" w:lineRule="auto"/>
        <w:jc w:val="both"/>
      </w:pPr>
      <w:r w:rsidRPr="00694BA8">
        <w:t xml:space="preserve">• 100% of respondents reported via e-mail </w:t>
      </w:r>
    </w:p>
    <w:p w14:paraId="590F43A3" w14:textId="77777777" w:rsidR="00694BA8" w:rsidRDefault="00694BA8" w:rsidP="00983152">
      <w:pPr>
        <w:spacing w:line="360" w:lineRule="auto"/>
        <w:jc w:val="both"/>
      </w:pPr>
      <w:r w:rsidRPr="00694BA8">
        <w:t xml:space="preserve">• 67% of respondents reported website </w:t>
      </w:r>
    </w:p>
    <w:p w14:paraId="13993715" w14:textId="11D2A4F7" w:rsidR="00694BA8" w:rsidRPr="00694BA8" w:rsidRDefault="00694BA8" w:rsidP="00983152">
      <w:pPr>
        <w:spacing w:line="360" w:lineRule="auto"/>
        <w:jc w:val="both"/>
      </w:pPr>
      <w:r w:rsidRPr="00694BA8">
        <w:t>• 22% endorsed social networking. •</w:t>
      </w:r>
    </w:p>
    <w:p w14:paraId="77E2D3CD" w14:textId="77777777" w:rsidR="00694BA8" w:rsidRPr="00694BA8" w:rsidRDefault="00694BA8" w:rsidP="00983152">
      <w:pPr>
        <w:spacing w:line="360" w:lineRule="auto"/>
        <w:jc w:val="both"/>
      </w:pPr>
      <w:r w:rsidRPr="00694BA8">
        <w:t>• 22% of respondents have used electronic records of treatment</w:t>
      </w:r>
    </w:p>
    <w:p w14:paraId="53E461FF" w14:textId="77777777" w:rsidR="00694BA8" w:rsidRPr="00694BA8" w:rsidRDefault="00694BA8" w:rsidP="00983152">
      <w:pPr>
        <w:spacing w:line="360" w:lineRule="auto"/>
        <w:jc w:val="both"/>
      </w:pPr>
      <w:r w:rsidRPr="00694BA8">
        <w:t>Therapy and recovery support technology:</w:t>
      </w:r>
    </w:p>
    <w:p w14:paraId="7B905DA8" w14:textId="77777777" w:rsidR="00694BA8" w:rsidRPr="00694BA8" w:rsidRDefault="00694BA8" w:rsidP="00983152">
      <w:pPr>
        <w:spacing w:line="360" w:lineRule="auto"/>
        <w:jc w:val="both"/>
      </w:pPr>
      <w:r w:rsidRPr="00694BA8">
        <w:t>• 78% provided video game movement capture consoles</w:t>
      </w:r>
    </w:p>
    <w:p w14:paraId="41B0EC61" w14:textId="1EC3CC33" w:rsidR="00694BA8" w:rsidRDefault="00694BA8" w:rsidP="00983152">
      <w:pPr>
        <w:spacing w:line="360" w:lineRule="auto"/>
        <w:jc w:val="both"/>
      </w:pPr>
      <w:r w:rsidRPr="00694BA8">
        <w:t>• A small home of treatment stated that an audiovisual space was given</w:t>
      </w:r>
    </w:p>
    <w:p w14:paraId="1DFB39F0" w14:textId="77777777" w:rsidR="00694BA8" w:rsidRPr="00694BA8" w:rsidRDefault="00694BA8" w:rsidP="00983152">
      <w:pPr>
        <w:spacing w:line="360" w:lineRule="auto"/>
        <w:jc w:val="both"/>
      </w:pPr>
      <w:r w:rsidRPr="00694BA8">
        <w:t>• Remote physiotherapy was delivered via the vast network of nursing homes.</w:t>
      </w:r>
    </w:p>
    <w:p w14:paraId="49EA71B8" w14:textId="77777777" w:rsidR="00694BA8" w:rsidRPr="00694BA8" w:rsidRDefault="00694BA8" w:rsidP="00983152">
      <w:pPr>
        <w:spacing w:line="360" w:lineRule="auto"/>
        <w:jc w:val="both"/>
      </w:pPr>
      <w:r w:rsidRPr="00694BA8">
        <w:t>• 67% of respondents issued fall warnings telecare and environmental sensors</w:t>
      </w:r>
    </w:p>
    <w:p w14:paraId="42198F43" w14:textId="77777777" w:rsidR="00694BA8" w:rsidRPr="00694BA8" w:rsidRDefault="00694BA8" w:rsidP="00983152">
      <w:pPr>
        <w:spacing w:line="360" w:lineRule="auto"/>
        <w:jc w:val="both"/>
      </w:pPr>
      <w:r w:rsidRPr="00694BA8">
        <w:t>• 33% of respondents used activity sensors to activate or off automatically • None used localization sensors to detect customers or employees.</w:t>
      </w:r>
    </w:p>
    <w:p w14:paraId="3CD48E6A" w14:textId="77777777" w:rsidR="00694BA8" w:rsidRDefault="00694BA8" w:rsidP="00983152">
      <w:pPr>
        <w:spacing w:line="360" w:lineRule="auto"/>
        <w:jc w:val="both"/>
      </w:pPr>
      <w:r w:rsidRPr="00694BA8">
        <w:t xml:space="preserve">Telehealth: </w:t>
      </w:r>
    </w:p>
    <w:p w14:paraId="587D7A98" w14:textId="767146D1" w:rsidR="00694BA8" w:rsidRDefault="00694BA8" w:rsidP="00983152">
      <w:pPr>
        <w:spacing w:line="360" w:lineRule="auto"/>
        <w:jc w:val="both"/>
      </w:pPr>
      <w:r w:rsidRPr="00694BA8">
        <w:t xml:space="preserve">• 44 </w:t>
      </w:r>
      <w:r>
        <w:t>%</w:t>
      </w:r>
      <w:r w:rsidRPr="00694BA8">
        <w:t xml:space="preserve"> of the respondents used every kind of telehealth from self-reporting NHS Apps to physiological testing (including epilepsy).</w:t>
      </w:r>
    </w:p>
    <w:p w14:paraId="4D460651" w14:textId="77777777" w:rsidR="00694BA8" w:rsidRDefault="00694BA8" w:rsidP="00983152">
      <w:pPr>
        <w:spacing w:line="360" w:lineRule="auto"/>
        <w:jc w:val="both"/>
      </w:pPr>
      <w:r w:rsidRPr="00694BA8">
        <w:t xml:space="preserve">Telemedicine: </w:t>
      </w:r>
    </w:p>
    <w:p w14:paraId="05A8BA63" w14:textId="26094919" w:rsidR="00694BA8" w:rsidRPr="00694BA8" w:rsidRDefault="00694BA8" w:rsidP="00983152">
      <w:pPr>
        <w:spacing w:line="360" w:lineRule="auto"/>
        <w:jc w:val="both"/>
      </w:pPr>
      <w:r w:rsidRPr="00694BA8">
        <w:lastRenderedPageBreak/>
        <w:t>• Only one respondent used GP video and another used cell.</w:t>
      </w:r>
    </w:p>
    <w:p w14:paraId="0468FB9E" w14:textId="77777777" w:rsidR="00694BA8" w:rsidRDefault="00694BA8" w:rsidP="00983152">
      <w:pPr>
        <w:spacing w:line="360" w:lineRule="auto"/>
        <w:jc w:val="both"/>
      </w:pPr>
      <w:r w:rsidRPr="00694BA8">
        <w:t xml:space="preserve">Security technologies: </w:t>
      </w:r>
    </w:p>
    <w:p w14:paraId="3503190B" w14:textId="126D4126" w:rsidR="00694BA8" w:rsidRPr="00694BA8" w:rsidRDefault="00694BA8" w:rsidP="00983152">
      <w:pPr>
        <w:spacing w:line="360" w:lineRule="auto"/>
        <w:jc w:val="both"/>
      </w:pPr>
      <w:r w:rsidRPr="00694BA8">
        <w:t>• 56% of those interviewed have digitally encrypted their house. One provider used digital locks enabled by fingerprinting, another used the technology of face recognition, and another used CCTV.</w:t>
      </w:r>
    </w:p>
    <w:p w14:paraId="72B6B39D" w14:textId="7AD8EA37" w:rsidR="00694BA8" w:rsidRDefault="00694BA8" w:rsidP="00983152">
      <w:pPr>
        <w:spacing w:line="360" w:lineRule="auto"/>
        <w:jc w:val="both"/>
      </w:pPr>
      <w:r w:rsidRPr="00694BA8">
        <w:t>Funding: With the exception of a major chain supplier, all respondents financed 100% of these innovations. The big chain provider was also supported by urgent care trusts.</w:t>
      </w:r>
    </w:p>
    <w:p w14:paraId="6E9E3D09" w14:textId="47986241" w:rsidR="00694BA8" w:rsidRDefault="00694BA8" w:rsidP="00983152">
      <w:pPr>
        <w:spacing w:line="360" w:lineRule="auto"/>
        <w:jc w:val="both"/>
      </w:pPr>
    </w:p>
    <w:p w14:paraId="3BFE2551" w14:textId="5428564B" w:rsidR="00694BA8" w:rsidRDefault="00694BA8" w:rsidP="00983152">
      <w:pPr>
        <w:spacing w:line="360" w:lineRule="auto"/>
        <w:jc w:val="both"/>
      </w:pPr>
      <w:r w:rsidRPr="00694BA8">
        <w:t>The UK Government recently released a series of proposals aimed at accelerating the implementation of new frameworks for health and social care, which are more effective. The NHS's "Five Year Forward View," the establishment of the National Information Board and Technology Enabled Caring Services and the Care Act 2014 are initiatives of great importance to the home care market.</w:t>
      </w:r>
    </w:p>
    <w:p w14:paraId="2A83577C" w14:textId="0BBFFA87" w:rsidR="00694BA8" w:rsidRDefault="00694BA8" w:rsidP="00983152">
      <w:pPr>
        <w:spacing w:line="360" w:lineRule="auto"/>
        <w:jc w:val="both"/>
      </w:pPr>
    </w:p>
    <w:p w14:paraId="5EFAD5A6" w14:textId="50ED8FC0" w:rsidR="00694BA8" w:rsidRDefault="00694BA8" w:rsidP="00983152">
      <w:pPr>
        <w:spacing w:line="360" w:lineRule="auto"/>
        <w:jc w:val="both"/>
      </w:pPr>
      <w:r w:rsidRPr="00694BA8">
        <w:t>The "Five Year Forward View" has been released by NHS England in October 2014. This guideline describes the seven emerging healthcare models that, in the next five years, NHS England considers will have to become a major feature of potential public health demands in the UK. One model is "Enhanced nursing in care homes, with better services for elderly residents, combined primary support, care and recovery"</w:t>
      </w:r>
    </w:p>
    <w:p w14:paraId="44B090CA" w14:textId="44AF7FA2" w:rsidR="00694BA8" w:rsidRDefault="00694BA8" w:rsidP="00983152">
      <w:pPr>
        <w:spacing w:line="360" w:lineRule="auto"/>
        <w:jc w:val="both"/>
      </w:pPr>
    </w:p>
    <w:p w14:paraId="47F240AD" w14:textId="1C06BC1D" w:rsidR="00694BA8" w:rsidRDefault="00694BA8" w:rsidP="00983152">
      <w:pPr>
        <w:spacing w:line="360" w:lineRule="auto"/>
        <w:jc w:val="both"/>
      </w:pPr>
      <w:r w:rsidRPr="00694BA8">
        <w:rPr>
          <w:lang w:val="en-RO"/>
        </w:rPr>
        <w:t>“The NHS will work in partnership with care home providers and local authority social services departments to develop new shared models of care and support, including medical reviews, medication reviews and rehabilitation services. These ... will draw on models that have been shown to improve quality of life, to reduce hospital bed use and to yield significant cost savings.”</w:t>
      </w:r>
      <w:r>
        <w:t xml:space="preserve"> </w:t>
      </w:r>
      <w:sdt>
        <w:sdtPr>
          <w:id w:val="1101610350"/>
          <w:citation/>
        </w:sdtPr>
        <w:sdtEndPr/>
        <w:sdtContent>
          <w:r>
            <w:fldChar w:fldCharType="begin"/>
          </w:r>
          <w:r>
            <w:instrText xml:space="preserve"> CITATION NHS14 \l 1084 </w:instrText>
          </w:r>
          <w:r>
            <w:fldChar w:fldCharType="separate"/>
          </w:r>
          <w:r w:rsidRPr="00694BA8">
            <w:rPr>
              <w:noProof/>
            </w:rPr>
            <w:t>(NHS, 2014)</w:t>
          </w:r>
          <w:r>
            <w:fldChar w:fldCharType="end"/>
          </w:r>
        </w:sdtContent>
      </w:sdt>
    </w:p>
    <w:p w14:paraId="496B53BD" w14:textId="11706A1E" w:rsidR="00694BA8" w:rsidRDefault="00694BA8" w:rsidP="00983152">
      <w:pPr>
        <w:spacing w:line="360" w:lineRule="auto"/>
        <w:jc w:val="both"/>
      </w:pPr>
    </w:p>
    <w:p w14:paraId="20A3BE1E" w14:textId="3D3A8F0B" w:rsidR="00694BA8" w:rsidRDefault="00694BA8" w:rsidP="00983152">
      <w:pPr>
        <w:spacing w:line="360" w:lineRule="auto"/>
        <w:jc w:val="both"/>
      </w:pPr>
      <w:r w:rsidRPr="00694BA8">
        <w:t>In January 2016, the NHS launched a separate program that would include NHS and care providers' collaborations as well as creative companies charged with deploying and assessing emerging tools and programs to strengthen health and social care integrity and digital health advances that enhance patient outcomes, experience and efficiency. Several of the 7 trial beds discuss the safe aging agenda and the chance for TECS, for example, the Lancashire and the LCIA test beds.</w:t>
      </w:r>
    </w:p>
    <w:p w14:paraId="0A8E6BB8" w14:textId="14C739B4" w:rsidR="00694BA8" w:rsidRDefault="00694BA8" w:rsidP="00983152">
      <w:pPr>
        <w:spacing w:line="360" w:lineRule="auto"/>
        <w:jc w:val="both"/>
      </w:pPr>
    </w:p>
    <w:p w14:paraId="39FD6949" w14:textId="03415724" w:rsidR="00694BA8" w:rsidRDefault="00694BA8" w:rsidP="00983152">
      <w:pPr>
        <w:spacing w:line="360" w:lineRule="auto"/>
        <w:jc w:val="both"/>
      </w:pPr>
      <w:r w:rsidRPr="00694BA8">
        <w:lastRenderedPageBreak/>
        <w:t>Via long-term connections in the SEHTA-Network and the Surrey Care Association, the home owners and administrators and the local authorities who have done this questionnaire have been identified. This featured two top members of municipalities of more than 2 million people, small, medium and large service operators and owners with more than 1.000 customers, as well as a large national charity offering holistic specialist care to more than 2.500 clients.</w:t>
      </w:r>
    </w:p>
    <w:p w14:paraId="7CB8B041" w14:textId="544EA5F3" w:rsidR="00694BA8" w:rsidRDefault="00694BA8" w:rsidP="00983152">
      <w:pPr>
        <w:spacing w:line="360" w:lineRule="auto"/>
        <w:jc w:val="both"/>
      </w:pPr>
    </w:p>
    <w:p w14:paraId="68414141" w14:textId="39113133" w:rsidR="00694BA8" w:rsidRDefault="00694BA8" w:rsidP="00983152">
      <w:pPr>
        <w:spacing w:line="360" w:lineRule="auto"/>
        <w:jc w:val="both"/>
      </w:pPr>
      <w:r w:rsidRPr="00694BA8">
        <w:t>The Care Act 2014 has given local authorities more powers in forming these services. For example, they are within their power and ask for better levels of treatment, which can be done more effectively with a particular technology. In addition to providing nursing providers, their residents and residents with incentives, TECS also has the capacity to finance new goods and facilities. Which will generate savings that could be best used, e.g. to promote better healthcare homes or promote access to financial assistance for the general population. Instead of doing its own inspections, CQC should be more likely to base its commissioning decisions on consistency data. </w:t>
      </w:r>
    </w:p>
    <w:p w14:paraId="63993868" w14:textId="0815E78B" w:rsidR="00694BA8" w:rsidRDefault="00694BA8" w:rsidP="00983152">
      <w:pPr>
        <w:spacing w:line="360" w:lineRule="auto"/>
        <w:jc w:val="both"/>
      </w:pPr>
    </w:p>
    <w:p w14:paraId="4B607957" w14:textId="592FC995" w:rsidR="00694BA8" w:rsidRDefault="00694BA8" w:rsidP="00983152">
      <w:pPr>
        <w:spacing w:line="360" w:lineRule="auto"/>
        <w:jc w:val="both"/>
      </w:pPr>
      <w:r w:rsidRPr="00694BA8">
        <w:t>A more clear message on technology use by nursing homes from regulators and commissioners will become ever more relevant, as nursing homes offer virtual, step-down treatment in reaction to NHS's "Five Year Forward View" to move from the costly reactive acute care investments to more efficient primary and neighborhood preventive services. Virtual treatment is more technologically beneficial than conventional types of care, as technologies that allow risk to be evaluated and handled remotely can greatly optimize the workload of employees.</w:t>
      </w:r>
    </w:p>
    <w:p w14:paraId="19552D80" w14:textId="73BF4F34" w:rsidR="00694BA8" w:rsidRDefault="00694BA8" w:rsidP="00983152">
      <w:pPr>
        <w:spacing w:line="360" w:lineRule="auto"/>
        <w:jc w:val="both"/>
      </w:pPr>
    </w:p>
    <w:p w14:paraId="0D4E7794" w14:textId="16B15E4C" w:rsidR="00694BA8" w:rsidRDefault="00694BA8" w:rsidP="00983152">
      <w:pPr>
        <w:spacing w:line="360" w:lineRule="auto"/>
        <w:jc w:val="both"/>
      </w:pPr>
      <w:r w:rsidRPr="00694BA8">
        <w:t xml:space="preserve">This is done by reducing needless face-to-face checks and by freeing up the time for experts. In addition to residential basic treatment, technology offers a way to benefit from the money benefits of hosting patients who would normally obstruct far more costly NHS beds, at minimum additional costs to the budget line. For households who decide to provide virtual care. Our interviews with care homemakers showed that care homemakers are widely conscious that opportunity is as beneficial as the NHS and yet they are very disappointed by the slow progress they make because the acute sector doesn't appear to recognize their capacity to provide this potentially transformative service. </w:t>
      </w:r>
    </w:p>
    <w:p w14:paraId="04B3D22B" w14:textId="0192618A" w:rsidR="00694BA8" w:rsidRDefault="00694BA8" w:rsidP="00983152">
      <w:pPr>
        <w:spacing w:line="360" w:lineRule="auto"/>
        <w:jc w:val="both"/>
      </w:pPr>
    </w:p>
    <w:p w14:paraId="67B49B29" w14:textId="77777777" w:rsidR="00694BA8" w:rsidRPr="00694BA8" w:rsidRDefault="00694BA8" w:rsidP="00983152">
      <w:pPr>
        <w:spacing w:line="360" w:lineRule="auto"/>
        <w:jc w:val="both"/>
      </w:pPr>
    </w:p>
    <w:p w14:paraId="1BC0330F" w14:textId="31D12138" w:rsidR="00694BA8" w:rsidRDefault="00694BA8" w:rsidP="00983152">
      <w:pPr>
        <w:spacing w:line="360" w:lineRule="auto"/>
        <w:jc w:val="both"/>
        <w:rPr>
          <w:lang w:val="en-RO"/>
        </w:rPr>
      </w:pPr>
      <w:r w:rsidRPr="00694BA8">
        <w:rPr>
          <w:lang w:val="en-RO"/>
        </w:rPr>
        <w:lastRenderedPageBreak/>
        <w:t>This review has convinced us that technology's ability to minimize the impact of the imminent crisis in long-term health care is being reduced by on-site inspections of home care needs and rigorous studies on technology that can satisfy those needs.</w:t>
      </w:r>
      <w:r w:rsidRPr="00694BA8">
        <w:t xml:space="preserve"> </w:t>
      </w:r>
      <w:r w:rsidRPr="00694BA8">
        <w:rPr>
          <w:lang w:val="en-RO"/>
        </w:rPr>
        <w:t>Case studies reassure people that while home care faces challenges with technology, they can boost the efficiency and efficiency of their workforce and home care facilities. They can also enhance the CQC rating of a care house and increase customer satisfaction - the most important means for a home care facility to reduce its costs and improve its quality. The adoption of TECS would contribute to a sustainable, if not development, industry for the care home sector as public bursaries constantly rise and employee salaries are mandatory.</w:t>
      </w:r>
      <w:r w:rsidRPr="00694BA8">
        <w:t xml:space="preserve"> </w:t>
      </w:r>
      <w:r w:rsidRPr="00694BA8">
        <w:rPr>
          <w:lang w:val="en-RO"/>
        </w:rPr>
        <w:t>And now is not the time for care homes to make this transition to more creative operating methods, as the fast speed of technical progress on the world scale broaden the divide between what is feasible and what care homes really need.</w:t>
      </w:r>
      <w:r w:rsidRPr="00694BA8">
        <w:t xml:space="preserve"> </w:t>
      </w:r>
      <w:r w:rsidRPr="00694BA8">
        <w:rPr>
          <w:lang w:val="en-RO"/>
        </w:rPr>
        <w:t>SEHTA is becoming conscious that many of the technological solutions opportunities extend to other treatment environments in the course of this working with home care providers. In addition, we will also examine possibilities for transforming learning and practice to other treatment environments, including home care, in collaboration with care home administrators and owners for understanding technological alternatives to problems in favor of driving quality and effectiveness.</w:t>
      </w:r>
    </w:p>
    <w:p w14:paraId="3EF43D95" w14:textId="3AEB479C" w:rsidR="00694BA8" w:rsidRDefault="00694BA8" w:rsidP="00983152">
      <w:pPr>
        <w:spacing w:line="360" w:lineRule="auto"/>
        <w:jc w:val="both"/>
        <w:rPr>
          <w:lang w:val="en-RO"/>
        </w:rPr>
      </w:pPr>
    </w:p>
    <w:sdt>
      <w:sdtPr>
        <w:rPr>
          <w:rFonts w:ascii="Times New Roman" w:eastAsiaTheme="minorHAnsi" w:hAnsi="Times New Roman" w:cstheme="minorBidi"/>
          <w:color w:val="auto"/>
          <w:sz w:val="24"/>
          <w:szCs w:val="22"/>
        </w:rPr>
        <w:id w:val="-1761130592"/>
        <w:docPartObj>
          <w:docPartGallery w:val="Bibliographies"/>
          <w:docPartUnique/>
        </w:docPartObj>
      </w:sdtPr>
      <w:sdtEndPr/>
      <w:sdtContent>
        <w:p w14:paraId="64BE3E72" w14:textId="56B07BA3" w:rsidR="00694BA8" w:rsidRDefault="00694BA8" w:rsidP="00983152">
          <w:pPr>
            <w:pStyle w:val="Heading1"/>
            <w:spacing w:line="360" w:lineRule="auto"/>
            <w:jc w:val="both"/>
          </w:pPr>
          <w:proofErr w:type="spellStart"/>
          <w:r>
            <w:t>Bibliography</w:t>
          </w:r>
          <w:proofErr w:type="spellEnd"/>
        </w:p>
        <w:sdt>
          <w:sdtPr>
            <w:id w:val="111145805"/>
            <w:bibliography/>
          </w:sdtPr>
          <w:sdtEndPr/>
          <w:sdtContent>
            <w:p w14:paraId="0D1F2466" w14:textId="77777777" w:rsidR="00694BA8" w:rsidRDefault="00694BA8" w:rsidP="00983152">
              <w:pPr>
                <w:pStyle w:val="Bibliography"/>
                <w:spacing w:line="360" w:lineRule="auto"/>
                <w:jc w:val="both"/>
                <w:rPr>
                  <w:noProof/>
                  <w:szCs w:val="24"/>
                </w:rPr>
              </w:pPr>
              <w:r>
                <w:fldChar w:fldCharType="begin"/>
              </w:r>
              <w:r>
                <w:instrText xml:space="preserve"> BIBLIOGRAPHY </w:instrText>
              </w:r>
              <w:r>
                <w:fldChar w:fldCharType="separate"/>
              </w:r>
              <w:r>
                <w:rPr>
                  <w:noProof/>
                </w:rPr>
                <w:t xml:space="preserve">NHS, 2014. </w:t>
              </w:r>
              <w:r>
                <w:rPr>
                  <w:i/>
                  <w:iCs/>
                  <w:noProof/>
                </w:rPr>
                <w:t xml:space="preserve">NHS. </w:t>
              </w:r>
              <w:r>
                <w:rPr>
                  <w:noProof/>
                </w:rPr>
                <w:t xml:space="preserve">[Online] </w:t>
              </w:r>
              <w:r>
                <w:rPr>
                  <w:noProof/>
                </w:rPr>
                <w:br/>
                <w:t xml:space="preserve">Available at: </w:t>
              </w:r>
              <w:r>
                <w:rPr>
                  <w:noProof/>
                  <w:u w:val="single"/>
                </w:rPr>
                <w:t>https://www.england.nhs.uk/wp-content/uploads/2014/10/5yfv-web.pdf</w:t>
              </w:r>
            </w:p>
            <w:p w14:paraId="716E9552" w14:textId="09993C71" w:rsidR="00694BA8" w:rsidRDefault="00694BA8" w:rsidP="00983152">
              <w:pPr>
                <w:spacing w:line="360" w:lineRule="auto"/>
                <w:jc w:val="both"/>
              </w:pPr>
              <w:r>
                <w:rPr>
                  <w:b/>
                  <w:bCs/>
                  <w:noProof/>
                </w:rPr>
                <w:fldChar w:fldCharType="end"/>
              </w:r>
            </w:p>
          </w:sdtContent>
        </w:sdt>
      </w:sdtContent>
    </w:sdt>
    <w:p w14:paraId="6F26F446" w14:textId="77777777" w:rsidR="00694BA8" w:rsidRPr="00694BA8" w:rsidRDefault="00694BA8" w:rsidP="00983152">
      <w:pPr>
        <w:spacing w:line="360" w:lineRule="auto"/>
        <w:jc w:val="both"/>
        <w:rPr>
          <w:lang w:val="en-RO"/>
        </w:rPr>
      </w:pPr>
    </w:p>
    <w:sectPr w:rsidR="00694BA8" w:rsidRPr="00694BA8">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CD1AC" w14:textId="77777777" w:rsidR="002F273C" w:rsidRDefault="002F273C" w:rsidP="00694BA8">
      <w:r>
        <w:separator/>
      </w:r>
    </w:p>
  </w:endnote>
  <w:endnote w:type="continuationSeparator" w:id="0">
    <w:p w14:paraId="5F5042BA" w14:textId="77777777" w:rsidR="002F273C" w:rsidRDefault="002F273C" w:rsidP="0069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83066841"/>
      <w:docPartObj>
        <w:docPartGallery w:val="Page Numbers (Bottom of Page)"/>
        <w:docPartUnique/>
      </w:docPartObj>
    </w:sdtPr>
    <w:sdtEndPr>
      <w:rPr>
        <w:rStyle w:val="PageNumber"/>
      </w:rPr>
    </w:sdtEndPr>
    <w:sdtContent>
      <w:p w14:paraId="65182A10" w14:textId="442F255C" w:rsidR="00694BA8" w:rsidRDefault="00694BA8"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DDE76" w14:textId="77777777" w:rsidR="00694BA8" w:rsidRDefault="00694B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023825"/>
      <w:docPartObj>
        <w:docPartGallery w:val="Page Numbers (Bottom of Page)"/>
        <w:docPartUnique/>
      </w:docPartObj>
    </w:sdtPr>
    <w:sdtEndPr>
      <w:rPr>
        <w:rStyle w:val="PageNumber"/>
      </w:rPr>
    </w:sdtEndPr>
    <w:sdtContent>
      <w:p w14:paraId="3658E0D4" w14:textId="1C3DC05B" w:rsidR="00694BA8" w:rsidRDefault="00694BA8"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DB245F2" w14:textId="77777777" w:rsidR="00694BA8" w:rsidRDefault="00694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0F354" w14:textId="77777777" w:rsidR="002F273C" w:rsidRDefault="002F273C" w:rsidP="00694BA8">
      <w:r>
        <w:separator/>
      </w:r>
    </w:p>
  </w:footnote>
  <w:footnote w:type="continuationSeparator" w:id="0">
    <w:p w14:paraId="321BFE37" w14:textId="77777777" w:rsidR="002F273C" w:rsidRDefault="002F273C" w:rsidP="00694BA8">
      <w:r>
        <w:continuationSeparator/>
      </w:r>
    </w:p>
  </w:footnote>
  <w:footnote w:id="1">
    <w:p w14:paraId="440B2CAF" w14:textId="6DB80852" w:rsidR="00694BA8" w:rsidRPr="00694BA8" w:rsidRDefault="00694BA8">
      <w:pPr>
        <w:pStyle w:val="FootnoteText"/>
        <w:rPr>
          <w:lang w:val="en-RO"/>
        </w:rPr>
      </w:pPr>
      <w:r>
        <w:rPr>
          <w:rStyle w:val="FootnoteReference"/>
        </w:rPr>
        <w:footnoteRef/>
      </w:r>
      <w:r>
        <w:t xml:space="preserve"> </w:t>
      </w:r>
      <w:proofErr w:type="spellStart"/>
      <w:r w:rsidRPr="00694BA8">
        <w:t>Later</w:t>
      </w:r>
      <w:proofErr w:type="spellEnd"/>
      <w:r w:rsidRPr="00694BA8">
        <w:t xml:space="preserve"> Life in the UK, Age 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86C22" w14:textId="45214255" w:rsidR="00983152" w:rsidRPr="00F23CC7" w:rsidRDefault="00983152" w:rsidP="00983152">
    <w:pPr>
      <w:pStyle w:val="NormalWeb"/>
      <w:jc w:val="right"/>
      <w:rPr>
        <w:lang/>
      </w:rPr>
    </w:pPr>
    <w:r>
      <w:t xml:space="preserve">Digital Skills And Research Methods </w:t>
    </w:r>
    <w:r w:rsidR="00F23CC7">
      <w:t>–</w:t>
    </w:r>
    <w:r>
      <w:t xml:space="preserve"> </w:t>
    </w:r>
    <w:r w:rsidR="00F23CC7">
      <w:rPr>
        <w:lang/>
      </w:rPr>
      <w:t>Toyin</w:t>
    </w:r>
    <w:r>
      <w:t xml:space="preserve"> </w:t>
    </w:r>
    <w:r w:rsidR="00F23CC7">
      <w:rPr>
        <w:lang/>
      </w:rPr>
      <w:t>Adisa</w:t>
    </w:r>
  </w:p>
  <w:p w14:paraId="0C0BBE30" w14:textId="1FD2791E" w:rsidR="00694BA8" w:rsidRDefault="00983152" w:rsidP="00983152">
    <w:pPr>
      <w:pStyle w:val="NormalWeb"/>
      <w:jc w:val="right"/>
    </w:pPr>
    <w:r>
      <w:t>Zita Racz</w:t>
    </w:r>
    <w:r>
      <w:rPr>
        <w:lang/>
      </w:rPr>
      <w:t xml:space="preserve"> - </w:t>
    </w:r>
    <w:r>
      <w:t>2011317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4176E5"/>
    <w:multiLevelType w:val="hybridMultilevel"/>
    <w:tmpl w:val="0EE0F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A8"/>
    <w:rsid w:val="00206BD1"/>
    <w:rsid w:val="002F273C"/>
    <w:rsid w:val="005F40B0"/>
    <w:rsid w:val="00694BA8"/>
    <w:rsid w:val="00983152"/>
    <w:rsid w:val="00C33D35"/>
    <w:rsid w:val="00CD32C7"/>
    <w:rsid w:val="00F23CC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CFF8599"/>
  <w15:chartTrackingRefBased/>
  <w15:docId w15:val="{12A42E6F-5815-7B48-BAED-322ABD6C1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94BA8"/>
    <w:rPr>
      <w:rFonts w:ascii="Times New Roman" w:hAnsi="Times New Roman"/>
      <w:szCs w:val="22"/>
      <w:lang w:val="pl-PL"/>
    </w:rPr>
  </w:style>
  <w:style w:type="paragraph" w:styleId="Heading1">
    <w:name w:val="heading 1"/>
    <w:basedOn w:val="Normal"/>
    <w:next w:val="Normal"/>
    <w:link w:val="Heading1Char"/>
    <w:uiPriority w:val="9"/>
    <w:qFormat/>
    <w:rsid w:val="00694BA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4BA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BA8"/>
    <w:rPr>
      <w:rFonts w:asciiTheme="majorHAnsi" w:eastAsiaTheme="majorEastAsia" w:hAnsiTheme="majorHAnsi" w:cstheme="majorBidi"/>
      <w:spacing w:val="-10"/>
      <w:kern w:val="28"/>
      <w:sz w:val="56"/>
      <w:szCs w:val="56"/>
      <w:lang w:val="pl-PL"/>
    </w:rPr>
  </w:style>
  <w:style w:type="paragraph" w:styleId="Header">
    <w:name w:val="header"/>
    <w:basedOn w:val="Normal"/>
    <w:link w:val="HeaderChar"/>
    <w:uiPriority w:val="99"/>
    <w:unhideWhenUsed/>
    <w:rsid w:val="00694BA8"/>
    <w:pPr>
      <w:tabs>
        <w:tab w:val="center" w:pos="4513"/>
        <w:tab w:val="right" w:pos="9026"/>
      </w:tabs>
    </w:pPr>
  </w:style>
  <w:style w:type="character" w:customStyle="1" w:styleId="HeaderChar">
    <w:name w:val="Header Char"/>
    <w:basedOn w:val="DefaultParagraphFont"/>
    <w:link w:val="Header"/>
    <w:uiPriority w:val="99"/>
    <w:rsid w:val="00694BA8"/>
    <w:rPr>
      <w:rFonts w:ascii="Times New Roman" w:hAnsi="Times New Roman"/>
      <w:szCs w:val="22"/>
      <w:lang w:val="pl-PL"/>
    </w:rPr>
  </w:style>
  <w:style w:type="paragraph" w:styleId="Footer">
    <w:name w:val="footer"/>
    <w:basedOn w:val="Normal"/>
    <w:link w:val="FooterChar"/>
    <w:uiPriority w:val="99"/>
    <w:unhideWhenUsed/>
    <w:rsid w:val="00694BA8"/>
    <w:pPr>
      <w:tabs>
        <w:tab w:val="center" w:pos="4513"/>
        <w:tab w:val="right" w:pos="9026"/>
      </w:tabs>
    </w:pPr>
  </w:style>
  <w:style w:type="character" w:customStyle="1" w:styleId="FooterChar">
    <w:name w:val="Footer Char"/>
    <w:basedOn w:val="DefaultParagraphFont"/>
    <w:link w:val="Footer"/>
    <w:uiPriority w:val="99"/>
    <w:rsid w:val="00694BA8"/>
    <w:rPr>
      <w:rFonts w:ascii="Times New Roman" w:hAnsi="Times New Roman"/>
      <w:szCs w:val="22"/>
      <w:lang w:val="pl-PL"/>
    </w:rPr>
  </w:style>
  <w:style w:type="paragraph" w:styleId="NormalWeb">
    <w:name w:val="Normal (Web)"/>
    <w:basedOn w:val="Normal"/>
    <w:uiPriority w:val="99"/>
    <w:unhideWhenUsed/>
    <w:rsid w:val="00694BA8"/>
    <w:pPr>
      <w:spacing w:before="100" w:beforeAutospacing="1" w:after="100" w:afterAutospacing="1"/>
    </w:pPr>
    <w:rPr>
      <w:rFonts w:eastAsia="Times New Roman" w:cs="Times New Roman"/>
      <w:szCs w:val="24"/>
      <w:lang w:val="en-RO" w:eastAsia="en-GB"/>
    </w:rPr>
  </w:style>
  <w:style w:type="paragraph" w:styleId="ListParagraph">
    <w:name w:val="List Paragraph"/>
    <w:basedOn w:val="Normal"/>
    <w:uiPriority w:val="34"/>
    <w:qFormat/>
    <w:rsid w:val="00694BA8"/>
    <w:pPr>
      <w:ind w:left="720"/>
      <w:contextualSpacing/>
    </w:pPr>
  </w:style>
  <w:style w:type="character" w:customStyle="1" w:styleId="Heading1Char">
    <w:name w:val="Heading 1 Char"/>
    <w:basedOn w:val="DefaultParagraphFont"/>
    <w:link w:val="Heading1"/>
    <w:uiPriority w:val="9"/>
    <w:rsid w:val="00694BA8"/>
    <w:rPr>
      <w:rFonts w:asciiTheme="majorHAnsi" w:eastAsiaTheme="majorEastAsia" w:hAnsiTheme="majorHAnsi" w:cstheme="majorBidi"/>
      <w:color w:val="2F5496" w:themeColor="accent1" w:themeShade="BF"/>
      <w:sz w:val="32"/>
      <w:szCs w:val="32"/>
      <w:lang w:val="pl-PL"/>
    </w:rPr>
  </w:style>
  <w:style w:type="paragraph" w:styleId="FootnoteText">
    <w:name w:val="footnote text"/>
    <w:basedOn w:val="Normal"/>
    <w:link w:val="FootnoteTextChar"/>
    <w:uiPriority w:val="99"/>
    <w:semiHidden/>
    <w:unhideWhenUsed/>
    <w:rsid w:val="00694BA8"/>
    <w:rPr>
      <w:sz w:val="20"/>
      <w:szCs w:val="20"/>
    </w:rPr>
  </w:style>
  <w:style w:type="character" w:customStyle="1" w:styleId="FootnoteTextChar">
    <w:name w:val="Footnote Text Char"/>
    <w:basedOn w:val="DefaultParagraphFont"/>
    <w:link w:val="FootnoteText"/>
    <w:uiPriority w:val="99"/>
    <w:semiHidden/>
    <w:rsid w:val="00694BA8"/>
    <w:rPr>
      <w:rFonts w:ascii="Times New Roman" w:hAnsi="Times New Roman"/>
      <w:sz w:val="20"/>
      <w:szCs w:val="20"/>
      <w:lang w:val="pl-PL"/>
    </w:rPr>
  </w:style>
  <w:style w:type="character" w:styleId="FootnoteReference">
    <w:name w:val="footnote reference"/>
    <w:basedOn w:val="DefaultParagraphFont"/>
    <w:uiPriority w:val="99"/>
    <w:semiHidden/>
    <w:unhideWhenUsed/>
    <w:rsid w:val="00694BA8"/>
    <w:rPr>
      <w:vertAlign w:val="superscript"/>
    </w:rPr>
  </w:style>
  <w:style w:type="character" w:styleId="Hyperlink">
    <w:name w:val="Hyperlink"/>
    <w:basedOn w:val="DefaultParagraphFont"/>
    <w:uiPriority w:val="99"/>
    <w:unhideWhenUsed/>
    <w:rsid w:val="00694BA8"/>
    <w:rPr>
      <w:color w:val="0563C1" w:themeColor="hyperlink"/>
      <w:u w:val="single"/>
    </w:rPr>
  </w:style>
  <w:style w:type="character" w:styleId="UnresolvedMention">
    <w:name w:val="Unresolved Mention"/>
    <w:basedOn w:val="DefaultParagraphFont"/>
    <w:uiPriority w:val="99"/>
    <w:semiHidden/>
    <w:unhideWhenUsed/>
    <w:rsid w:val="00694BA8"/>
    <w:rPr>
      <w:color w:val="605E5C"/>
      <w:shd w:val="clear" w:color="auto" w:fill="E1DFDD"/>
    </w:rPr>
  </w:style>
  <w:style w:type="paragraph" w:styleId="Bibliography">
    <w:name w:val="Bibliography"/>
    <w:basedOn w:val="Normal"/>
    <w:next w:val="Normal"/>
    <w:uiPriority w:val="37"/>
    <w:unhideWhenUsed/>
    <w:rsid w:val="00694BA8"/>
  </w:style>
  <w:style w:type="character" w:styleId="PageNumber">
    <w:name w:val="page number"/>
    <w:basedOn w:val="DefaultParagraphFont"/>
    <w:uiPriority w:val="99"/>
    <w:semiHidden/>
    <w:unhideWhenUsed/>
    <w:rsid w:val="00694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723428">
      <w:bodyDiv w:val="1"/>
      <w:marLeft w:val="0"/>
      <w:marRight w:val="0"/>
      <w:marTop w:val="0"/>
      <w:marBottom w:val="0"/>
      <w:divBdr>
        <w:top w:val="none" w:sz="0" w:space="0" w:color="auto"/>
        <w:left w:val="none" w:sz="0" w:space="0" w:color="auto"/>
        <w:bottom w:val="none" w:sz="0" w:space="0" w:color="auto"/>
        <w:right w:val="none" w:sz="0" w:space="0" w:color="auto"/>
      </w:divBdr>
    </w:div>
    <w:div w:id="348603454">
      <w:bodyDiv w:val="1"/>
      <w:marLeft w:val="0"/>
      <w:marRight w:val="0"/>
      <w:marTop w:val="0"/>
      <w:marBottom w:val="0"/>
      <w:divBdr>
        <w:top w:val="none" w:sz="0" w:space="0" w:color="auto"/>
        <w:left w:val="none" w:sz="0" w:space="0" w:color="auto"/>
        <w:bottom w:val="none" w:sz="0" w:space="0" w:color="auto"/>
        <w:right w:val="none" w:sz="0" w:space="0" w:color="auto"/>
      </w:divBdr>
      <w:divsChild>
        <w:div w:id="2011985418">
          <w:marLeft w:val="0"/>
          <w:marRight w:val="0"/>
          <w:marTop w:val="0"/>
          <w:marBottom w:val="0"/>
          <w:divBdr>
            <w:top w:val="none" w:sz="0" w:space="0" w:color="auto"/>
            <w:left w:val="none" w:sz="0" w:space="0" w:color="auto"/>
            <w:bottom w:val="none" w:sz="0" w:space="0" w:color="auto"/>
            <w:right w:val="none" w:sz="0" w:space="0" w:color="auto"/>
          </w:divBdr>
          <w:divsChild>
            <w:div w:id="1301761926">
              <w:marLeft w:val="0"/>
              <w:marRight w:val="0"/>
              <w:marTop w:val="0"/>
              <w:marBottom w:val="0"/>
              <w:divBdr>
                <w:top w:val="none" w:sz="0" w:space="0" w:color="auto"/>
                <w:left w:val="none" w:sz="0" w:space="0" w:color="auto"/>
                <w:bottom w:val="none" w:sz="0" w:space="0" w:color="auto"/>
                <w:right w:val="none" w:sz="0" w:space="0" w:color="auto"/>
              </w:divBdr>
              <w:divsChild>
                <w:div w:id="87211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835535">
      <w:bodyDiv w:val="1"/>
      <w:marLeft w:val="0"/>
      <w:marRight w:val="0"/>
      <w:marTop w:val="0"/>
      <w:marBottom w:val="0"/>
      <w:divBdr>
        <w:top w:val="none" w:sz="0" w:space="0" w:color="auto"/>
        <w:left w:val="none" w:sz="0" w:space="0" w:color="auto"/>
        <w:bottom w:val="none" w:sz="0" w:space="0" w:color="auto"/>
        <w:right w:val="none" w:sz="0" w:space="0" w:color="auto"/>
      </w:divBdr>
    </w:div>
    <w:div w:id="965430045">
      <w:bodyDiv w:val="1"/>
      <w:marLeft w:val="0"/>
      <w:marRight w:val="0"/>
      <w:marTop w:val="0"/>
      <w:marBottom w:val="0"/>
      <w:divBdr>
        <w:top w:val="none" w:sz="0" w:space="0" w:color="auto"/>
        <w:left w:val="none" w:sz="0" w:space="0" w:color="auto"/>
        <w:bottom w:val="none" w:sz="0" w:space="0" w:color="auto"/>
        <w:right w:val="none" w:sz="0" w:space="0" w:color="auto"/>
      </w:divBdr>
    </w:div>
    <w:div w:id="979505240">
      <w:bodyDiv w:val="1"/>
      <w:marLeft w:val="0"/>
      <w:marRight w:val="0"/>
      <w:marTop w:val="0"/>
      <w:marBottom w:val="0"/>
      <w:divBdr>
        <w:top w:val="none" w:sz="0" w:space="0" w:color="auto"/>
        <w:left w:val="none" w:sz="0" w:space="0" w:color="auto"/>
        <w:bottom w:val="none" w:sz="0" w:space="0" w:color="auto"/>
        <w:right w:val="none" w:sz="0" w:space="0" w:color="auto"/>
      </w:divBdr>
    </w:div>
    <w:div w:id="1148981708">
      <w:bodyDiv w:val="1"/>
      <w:marLeft w:val="0"/>
      <w:marRight w:val="0"/>
      <w:marTop w:val="0"/>
      <w:marBottom w:val="0"/>
      <w:divBdr>
        <w:top w:val="none" w:sz="0" w:space="0" w:color="auto"/>
        <w:left w:val="none" w:sz="0" w:space="0" w:color="auto"/>
        <w:bottom w:val="none" w:sz="0" w:space="0" w:color="auto"/>
        <w:right w:val="none" w:sz="0" w:space="0" w:color="auto"/>
      </w:divBdr>
    </w:div>
    <w:div w:id="1299797191">
      <w:bodyDiv w:val="1"/>
      <w:marLeft w:val="0"/>
      <w:marRight w:val="0"/>
      <w:marTop w:val="0"/>
      <w:marBottom w:val="0"/>
      <w:divBdr>
        <w:top w:val="none" w:sz="0" w:space="0" w:color="auto"/>
        <w:left w:val="none" w:sz="0" w:space="0" w:color="auto"/>
        <w:bottom w:val="none" w:sz="0" w:space="0" w:color="auto"/>
        <w:right w:val="none" w:sz="0" w:space="0" w:color="auto"/>
      </w:divBdr>
      <w:divsChild>
        <w:div w:id="1877698623">
          <w:marLeft w:val="0"/>
          <w:marRight w:val="0"/>
          <w:marTop w:val="0"/>
          <w:marBottom w:val="0"/>
          <w:divBdr>
            <w:top w:val="none" w:sz="0" w:space="0" w:color="auto"/>
            <w:left w:val="none" w:sz="0" w:space="0" w:color="auto"/>
            <w:bottom w:val="none" w:sz="0" w:space="0" w:color="auto"/>
            <w:right w:val="none" w:sz="0" w:space="0" w:color="auto"/>
          </w:divBdr>
          <w:divsChild>
            <w:div w:id="1501123309">
              <w:marLeft w:val="0"/>
              <w:marRight w:val="0"/>
              <w:marTop w:val="0"/>
              <w:marBottom w:val="0"/>
              <w:divBdr>
                <w:top w:val="none" w:sz="0" w:space="0" w:color="auto"/>
                <w:left w:val="none" w:sz="0" w:space="0" w:color="auto"/>
                <w:bottom w:val="none" w:sz="0" w:space="0" w:color="auto"/>
                <w:right w:val="none" w:sz="0" w:space="0" w:color="auto"/>
              </w:divBdr>
              <w:divsChild>
                <w:div w:id="12178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12685">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sChild>
        <w:div w:id="798962938">
          <w:marLeft w:val="0"/>
          <w:marRight w:val="0"/>
          <w:marTop w:val="0"/>
          <w:marBottom w:val="0"/>
          <w:divBdr>
            <w:top w:val="none" w:sz="0" w:space="0" w:color="auto"/>
            <w:left w:val="none" w:sz="0" w:space="0" w:color="auto"/>
            <w:bottom w:val="none" w:sz="0" w:space="0" w:color="auto"/>
            <w:right w:val="none" w:sz="0" w:space="0" w:color="auto"/>
          </w:divBdr>
          <w:divsChild>
            <w:div w:id="993295753">
              <w:marLeft w:val="0"/>
              <w:marRight w:val="0"/>
              <w:marTop w:val="0"/>
              <w:marBottom w:val="0"/>
              <w:divBdr>
                <w:top w:val="none" w:sz="0" w:space="0" w:color="auto"/>
                <w:left w:val="none" w:sz="0" w:space="0" w:color="auto"/>
                <w:bottom w:val="none" w:sz="0" w:space="0" w:color="auto"/>
                <w:right w:val="none" w:sz="0" w:space="0" w:color="auto"/>
              </w:divBdr>
              <w:divsChild>
                <w:div w:id="27933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84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rreycare.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ica.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NHS14</b:Tag>
    <b:SourceType>InternetSite</b:SourceType>
    <b:Guid>{B4E3C5F6-31B1-F54C-B6F9-7C14BE481205}</b:Guid>
    <b:Author>
      <b:Author>
        <b:NameList>
          <b:Person>
            <b:Last>NHS</b:Last>
          </b:Person>
        </b:NameList>
      </b:Author>
    </b:Author>
    <b:Title>NHS</b:Title>
    <b:URL>https://www.england.nhs.uk/wp-content/uploads/2014/10/5yfv-web.pdf</b:URL>
    <b:Year>2014</b:Year>
    <b:RefOrder>1</b:RefOrder>
  </b:Source>
</b:Sources>
</file>

<file path=customXml/itemProps1.xml><?xml version="1.0" encoding="utf-8"?>
<ds:datastoreItem xmlns:ds="http://schemas.openxmlformats.org/officeDocument/2006/customXml" ds:itemID="{614C48A7-427B-2042-8847-679F766B3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1798</Words>
  <Characters>10250</Characters>
  <Application>Microsoft Office Word</Application>
  <DocSecurity>0</DocSecurity>
  <Lines>85</Lines>
  <Paragraphs>24</Paragraphs>
  <ScaleCrop>false</ScaleCrop>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Ciortea</dc:creator>
  <cp:keywords/>
  <dc:description/>
  <cp:lastModifiedBy>Diana Ciortea</cp:lastModifiedBy>
  <cp:revision>2</cp:revision>
  <dcterms:created xsi:type="dcterms:W3CDTF">2021-05-05T13:26:00Z</dcterms:created>
  <dcterms:modified xsi:type="dcterms:W3CDTF">2021-05-05T13:26:00Z</dcterms:modified>
</cp:coreProperties>
</file>