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4CA3E" w14:textId="77777777" w:rsidR="0094320B" w:rsidRDefault="0094320B">
      <w:pPr>
        <w:pStyle w:val="Title"/>
      </w:pPr>
      <w:bookmarkStart w:id="0" w:name="_mqd3qvohrmve" w:colFirst="0" w:colLast="0"/>
      <w:bookmarkEnd w:id="0"/>
    </w:p>
    <w:p w14:paraId="315AB3CC" w14:textId="77777777" w:rsidR="0094320B" w:rsidRDefault="0094320B">
      <w:pPr>
        <w:pStyle w:val="Title"/>
      </w:pPr>
    </w:p>
    <w:p w14:paraId="30367A71" w14:textId="77777777" w:rsidR="0094320B" w:rsidRDefault="0094320B">
      <w:pPr>
        <w:pStyle w:val="Title"/>
      </w:pPr>
    </w:p>
    <w:p w14:paraId="76411443" w14:textId="77777777" w:rsidR="0094320B" w:rsidRDefault="0094320B">
      <w:pPr>
        <w:pStyle w:val="Title"/>
      </w:pPr>
    </w:p>
    <w:p w14:paraId="2B2466EC" w14:textId="77777777" w:rsidR="0094320B" w:rsidRDefault="0094320B">
      <w:pPr>
        <w:pStyle w:val="Title"/>
      </w:pPr>
    </w:p>
    <w:p w14:paraId="7A82634A" w14:textId="77777777" w:rsidR="0094320B" w:rsidRDefault="0094320B">
      <w:pPr>
        <w:pStyle w:val="Title"/>
      </w:pPr>
    </w:p>
    <w:p w14:paraId="56525815" w14:textId="77777777" w:rsidR="0094320B" w:rsidRDefault="0094320B">
      <w:pPr>
        <w:pStyle w:val="Title"/>
      </w:pPr>
    </w:p>
    <w:p w14:paraId="5431534F" w14:textId="76883179" w:rsidR="00753ACE" w:rsidRDefault="00E44D75" w:rsidP="006E1529">
      <w:pPr>
        <w:pStyle w:val="Title"/>
      </w:pPr>
      <w:r w:rsidRPr="00807E6A">
        <w:t xml:space="preserve">Module Name and Code: </w:t>
      </w:r>
      <w:r w:rsidRPr="00EE21F9">
        <w:rPr>
          <w:b w:val="0"/>
          <w:bCs/>
        </w:rPr>
        <w:t>Legal Process</w:t>
      </w:r>
      <w:r w:rsidR="0094320B" w:rsidRPr="00EE21F9">
        <w:rPr>
          <w:b w:val="0"/>
          <w:bCs/>
        </w:rPr>
        <w:t xml:space="preserve"> </w:t>
      </w:r>
      <w:r w:rsidR="006E1529" w:rsidRPr="00EE21F9">
        <w:rPr>
          <w:b w:val="0"/>
          <w:bCs/>
        </w:rPr>
        <w:t>BMLW 4006</w:t>
      </w:r>
    </w:p>
    <w:p w14:paraId="61DEEFD5" w14:textId="5CA13B12" w:rsidR="006E1529" w:rsidRPr="006E1529" w:rsidRDefault="006E1529" w:rsidP="006E1529">
      <w:pPr>
        <w:pStyle w:val="Normal1"/>
        <w:jc w:val="center"/>
        <w:rPr>
          <w:rFonts w:ascii="Arial" w:hAnsi="Arial" w:cs="Arial"/>
          <w:b/>
          <w:bCs/>
          <w:sz w:val="36"/>
          <w:szCs w:val="36"/>
        </w:rPr>
      </w:pPr>
      <w:r w:rsidRPr="006E1529">
        <w:rPr>
          <w:rFonts w:ascii="Arial" w:hAnsi="Arial" w:cs="Arial"/>
          <w:b/>
          <w:bCs/>
          <w:sz w:val="36"/>
          <w:szCs w:val="36"/>
        </w:rPr>
        <w:t xml:space="preserve">Lecturer’s name: </w:t>
      </w:r>
      <w:r w:rsidRPr="00EE21F9">
        <w:rPr>
          <w:rFonts w:ascii="Arial" w:hAnsi="Arial" w:cs="Arial"/>
          <w:sz w:val="36"/>
          <w:szCs w:val="36"/>
        </w:rPr>
        <w:t>Sian Turvey</w:t>
      </w:r>
    </w:p>
    <w:p w14:paraId="0355DBBD" w14:textId="093F41F3" w:rsidR="00753ACE" w:rsidRPr="00807E6A" w:rsidRDefault="00E44D75" w:rsidP="006E1529">
      <w:pPr>
        <w:pStyle w:val="Title"/>
      </w:pPr>
      <w:bookmarkStart w:id="1" w:name="_hrab1la7g868" w:colFirst="0" w:colLast="0"/>
      <w:bookmarkEnd w:id="1"/>
      <w:r w:rsidRPr="00807E6A">
        <w:t>Student Name:</w:t>
      </w:r>
      <w:r w:rsidR="006E1529">
        <w:t xml:space="preserve"> </w:t>
      </w:r>
      <w:r w:rsidR="006E1529" w:rsidRPr="00EE21F9">
        <w:rPr>
          <w:b w:val="0"/>
          <w:bCs/>
        </w:rPr>
        <w:t>Andreea-Teodora Calin</w:t>
      </w:r>
    </w:p>
    <w:p w14:paraId="0FDB9F08" w14:textId="53ED96DB" w:rsidR="00753ACE" w:rsidRPr="00807E6A" w:rsidRDefault="00E44D75" w:rsidP="006E1529">
      <w:pPr>
        <w:pStyle w:val="Title"/>
      </w:pPr>
      <w:bookmarkStart w:id="2" w:name="_16hbnnhkbeu" w:colFirst="0" w:colLast="0"/>
      <w:bookmarkEnd w:id="2"/>
      <w:r w:rsidRPr="00807E6A">
        <w:t>Student ID:</w:t>
      </w:r>
      <w:r w:rsidR="006E1529">
        <w:t xml:space="preserve"> </w:t>
      </w:r>
      <w:r w:rsidR="006E1529" w:rsidRPr="00EE21F9">
        <w:rPr>
          <w:b w:val="0"/>
          <w:bCs/>
        </w:rPr>
        <w:t>2207380</w:t>
      </w:r>
    </w:p>
    <w:p w14:paraId="7770A050" w14:textId="77777777" w:rsidR="00753ACE" w:rsidRPr="00807E6A" w:rsidRDefault="00E44D75">
      <w:pPr>
        <w:pStyle w:val="Normal1"/>
        <w:rPr>
          <w:rFonts w:ascii="Arial" w:eastAsia="Arial" w:hAnsi="Arial" w:cs="Arial"/>
        </w:rPr>
      </w:pPr>
      <w:r w:rsidRPr="00807E6A">
        <w:br w:type="page"/>
      </w:r>
    </w:p>
    <w:p w14:paraId="36C315EC" w14:textId="77777777" w:rsidR="00753ACE" w:rsidRPr="00807E6A" w:rsidRDefault="00E44D75">
      <w:pPr>
        <w:pStyle w:val="Normal1"/>
        <w:jc w:val="center"/>
        <w:rPr>
          <w:rFonts w:ascii="Arial" w:eastAsia="Arial" w:hAnsi="Arial" w:cs="Arial"/>
          <w:b/>
          <w:sz w:val="32"/>
          <w:szCs w:val="32"/>
        </w:rPr>
      </w:pPr>
      <w:r w:rsidRPr="00807E6A">
        <w:rPr>
          <w:rFonts w:ascii="Arial" w:eastAsia="Arial" w:hAnsi="Arial" w:cs="Arial"/>
          <w:b/>
          <w:sz w:val="32"/>
          <w:szCs w:val="32"/>
        </w:rPr>
        <w:lastRenderedPageBreak/>
        <w:t>Table of Contents</w:t>
      </w:r>
    </w:p>
    <w:sdt>
      <w:sdtPr>
        <w:id w:val="7947518"/>
        <w:docPartObj>
          <w:docPartGallery w:val="Table of Contents"/>
          <w:docPartUnique/>
        </w:docPartObj>
      </w:sdtPr>
      <w:sdtContent>
        <w:p w14:paraId="752CD81F" w14:textId="77777777" w:rsidR="00753ACE" w:rsidRPr="00807E6A" w:rsidRDefault="00753ACE">
          <w:pPr>
            <w:pStyle w:val="Normal1"/>
            <w:tabs>
              <w:tab w:val="right" w:pos="9360"/>
            </w:tabs>
            <w:spacing w:before="80"/>
            <w:rPr>
              <w:rFonts w:ascii="Arial" w:eastAsia="Arial" w:hAnsi="Arial" w:cs="Arial"/>
            </w:rPr>
          </w:pPr>
          <w:r w:rsidRPr="00807E6A">
            <w:fldChar w:fldCharType="begin"/>
          </w:r>
          <w:r w:rsidR="00E44D75" w:rsidRPr="00807E6A">
            <w:instrText xml:space="preserve"> TOC \h \u \z </w:instrText>
          </w:r>
          <w:r w:rsidRPr="00807E6A">
            <w:fldChar w:fldCharType="separate"/>
          </w:r>
          <w:hyperlink w:anchor="_tjc20kcc9qsz">
            <w:r w:rsidR="00E44D75" w:rsidRPr="00807E6A">
              <w:rPr>
                <w:rFonts w:ascii="Arial" w:eastAsia="Arial" w:hAnsi="Arial" w:cs="Arial"/>
              </w:rPr>
              <w:t>Introduction</w:t>
            </w:r>
          </w:hyperlink>
          <w:r w:rsidR="00E44D75" w:rsidRPr="00807E6A">
            <w:rPr>
              <w:rFonts w:ascii="Arial" w:eastAsia="Arial" w:hAnsi="Arial" w:cs="Arial"/>
            </w:rPr>
            <w:tab/>
          </w:r>
          <w:r w:rsidRPr="00807E6A">
            <w:fldChar w:fldCharType="begin"/>
          </w:r>
          <w:r w:rsidR="00E44D75" w:rsidRPr="00807E6A">
            <w:instrText xml:space="preserve"> PAGEREF _tjc20kcc9qsz \h </w:instrText>
          </w:r>
          <w:r w:rsidRPr="00807E6A">
            <w:fldChar w:fldCharType="separate"/>
          </w:r>
          <w:r w:rsidR="00E44D75" w:rsidRPr="00807E6A">
            <w:rPr>
              <w:rFonts w:ascii="Arial" w:eastAsia="Arial" w:hAnsi="Arial" w:cs="Arial"/>
            </w:rPr>
            <w:t>3</w:t>
          </w:r>
          <w:r w:rsidRPr="00807E6A">
            <w:fldChar w:fldCharType="end"/>
          </w:r>
        </w:p>
        <w:p w14:paraId="546C11D9" w14:textId="77777777" w:rsidR="00753ACE" w:rsidRPr="00807E6A" w:rsidRDefault="00000000">
          <w:pPr>
            <w:pStyle w:val="Normal1"/>
            <w:tabs>
              <w:tab w:val="right" w:pos="9360"/>
            </w:tabs>
            <w:spacing w:before="200"/>
            <w:rPr>
              <w:rFonts w:ascii="Arial" w:eastAsia="Arial" w:hAnsi="Arial" w:cs="Arial"/>
              <w:color w:val="000000"/>
            </w:rPr>
          </w:pPr>
          <w:hyperlink w:anchor="_5lf0zdifvo8u">
            <w:r w:rsidR="00E44D75" w:rsidRPr="00807E6A">
              <w:rPr>
                <w:rFonts w:ascii="Arial" w:eastAsia="Arial" w:hAnsi="Arial" w:cs="Arial"/>
                <w:color w:val="000000"/>
              </w:rPr>
              <w:t>Main Body</w:t>
            </w:r>
          </w:hyperlink>
          <w:r w:rsidR="00E44D75" w:rsidRPr="00807E6A">
            <w:rPr>
              <w:rFonts w:ascii="Arial" w:eastAsia="Arial" w:hAnsi="Arial" w:cs="Arial"/>
              <w:color w:val="000000"/>
            </w:rPr>
            <w:tab/>
          </w:r>
          <w:r w:rsidR="00753ACE" w:rsidRPr="00807E6A">
            <w:fldChar w:fldCharType="begin"/>
          </w:r>
          <w:r w:rsidR="00E44D75" w:rsidRPr="00807E6A">
            <w:instrText xml:space="preserve"> PAGEREF _5lf0zdifvo8u \h </w:instrText>
          </w:r>
          <w:r w:rsidR="00753ACE" w:rsidRPr="00807E6A">
            <w:fldChar w:fldCharType="separate"/>
          </w:r>
          <w:r w:rsidR="00E44D75" w:rsidRPr="00807E6A">
            <w:rPr>
              <w:rFonts w:ascii="Arial" w:eastAsia="Arial" w:hAnsi="Arial" w:cs="Arial"/>
              <w:color w:val="000000"/>
            </w:rPr>
            <w:t>4</w:t>
          </w:r>
          <w:r w:rsidR="00753ACE" w:rsidRPr="00807E6A">
            <w:fldChar w:fldCharType="end"/>
          </w:r>
        </w:p>
        <w:p w14:paraId="50F5A3F2" w14:textId="77777777" w:rsidR="00753ACE" w:rsidRPr="00807E6A" w:rsidRDefault="00000000">
          <w:pPr>
            <w:pStyle w:val="Normal1"/>
            <w:tabs>
              <w:tab w:val="right" w:pos="9360"/>
            </w:tabs>
            <w:spacing w:before="200"/>
            <w:rPr>
              <w:rFonts w:ascii="Arial" w:eastAsia="Arial" w:hAnsi="Arial" w:cs="Arial"/>
              <w:color w:val="000000"/>
            </w:rPr>
          </w:pPr>
          <w:hyperlink w:anchor="_3c92etpndusp">
            <w:r w:rsidR="00E44D75" w:rsidRPr="00807E6A">
              <w:rPr>
                <w:rFonts w:ascii="Arial" w:eastAsia="Arial" w:hAnsi="Arial" w:cs="Arial"/>
                <w:color w:val="000000"/>
              </w:rPr>
              <w:t>Conclusion</w:t>
            </w:r>
          </w:hyperlink>
          <w:r w:rsidR="00E44D75" w:rsidRPr="00807E6A">
            <w:rPr>
              <w:rFonts w:ascii="Arial" w:eastAsia="Arial" w:hAnsi="Arial" w:cs="Arial"/>
              <w:color w:val="000000"/>
            </w:rPr>
            <w:tab/>
          </w:r>
          <w:r w:rsidR="00753ACE" w:rsidRPr="00807E6A">
            <w:fldChar w:fldCharType="begin"/>
          </w:r>
          <w:r w:rsidR="00E44D75" w:rsidRPr="00807E6A">
            <w:instrText xml:space="preserve"> PAGEREF _3c92etpndusp \h </w:instrText>
          </w:r>
          <w:r w:rsidR="00753ACE" w:rsidRPr="00807E6A">
            <w:fldChar w:fldCharType="separate"/>
          </w:r>
          <w:r w:rsidR="00E44D75" w:rsidRPr="00807E6A">
            <w:rPr>
              <w:rFonts w:ascii="Arial" w:eastAsia="Arial" w:hAnsi="Arial" w:cs="Arial"/>
              <w:color w:val="000000"/>
            </w:rPr>
            <w:t>8</w:t>
          </w:r>
          <w:r w:rsidR="00753ACE" w:rsidRPr="00807E6A">
            <w:fldChar w:fldCharType="end"/>
          </w:r>
        </w:p>
        <w:p w14:paraId="7A9F6D40" w14:textId="77777777" w:rsidR="00753ACE" w:rsidRPr="00807E6A" w:rsidRDefault="00000000">
          <w:pPr>
            <w:pStyle w:val="Normal1"/>
            <w:tabs>
              <w:tab w:val="right" w:pos="9360"/>
            </w:tabs>
            <w:spacing w:before="200" w:after="80"/>
            <w:rPr>
              <w:rFonts w:ascii="Arial" w:eastAsia="Arial" w:hAnsi="Arial" w:cs="Arial"/>
              <w:color w:val="000000"/>
            </w:rPr>
          </w:pPr>
          <w:hyperlink w:anchor="_9slx64njvooa">
            <w:r w:rsidR="00E44D75" w:rsidRPr="00807E6A">
              <w:rPr>
                <w:rFonts w:ascii="Arial" w:eastAsia="Arial" w:hAnsi="Arial" w:cs="Arial"/>
                <w:color w:val="000000"/>
              </w:rPr>
              <w:t>References</w:t>
            </w:r>
          </w:hyperlink>
          <w:r w:rsidR="00E44D75" w:rsidRPr="00807E6A">
            <w:rPr>
              <w:rFonts w:ascii="Arial" w:eastAsia="Arial" w:hAnsi="Arial" w:cs="Arial"/>
              <w:color w:val="000000"/>
            </w:rPr>
            <w:tab/>
          </w:r>
          <w:r w:rsidR="00753ACE" w:rsidRPr="00807E6A">
            <w:fldChar w:fldCharType="begin"/>
          </w:r>
          <w:r w:rsidR="00E44D75" w:rsidRPr="00807E6A">
            <w:instrText xml:space="preserve"> PAGEREF _9slx64njvooa \h </w:instrText>
          </w:r>
          <w:r w:rsidR="00753ACE" w:rsidRPr="00807E6A">
            <w:fldChar w:fldCharType="separate"/>
          </w:r>
          <w:r w:rsidR="00E44D75" w:rsidRPr="00807E6A">
            <w:rPr>
              <w:rFonts w:ascii="Arial" w:eastAsia="Arial" w:hAnsi="Arial" w:cs="Arial"/>
              <w:color w:val="000000"/>
            </w:rPr>
            <w:t>9</w:t>
          </w:r>
          <w:r w:rsidR="00753ACE" w:rsidRPr="00807E6A">
            <w:fldChar w:fldCharType="end"/>
          </w:r>
          <w:r w:rsidR="00753ACE" w:rsidRPr="00807E6A">
            <w:fldChar w:fldCharType="end"/>
          </w:r>
        </w:p>
      </w:sdtContent>
    </w:sdt>
    <w:p w14:paraId="512F377F" w14:textId="77777777" w:rsidR="00753ACE" w:rsidRPr="00807E6A" w:rsidRDefault="00753ACE">
      <w:pPr>
        <w:pStyle w:val="Normal1"/>
        <w:rPr>
          <w:rFonts w:ascii="Arial" w:eastAsia="Arial" w:hAnsi="Arial" w:cs="Arial"/>
          <w:b/>
          <w:sz w:val="32"/>
          <w:szCs w:val="32"/>
        </w:rPr>
      </w:pPr>
    </w:p>
    <w:p w14:paraId="1B70D7BC" w14:textId="77777777" w:rsidR="00753ACE" w:rsidRPr="00807E6A" w:rsidRDefault="00753ACE">
      <w:pPr>
        <w:pStyle w:val="Normal1"/>
        <w:jc w:val="center"/>
        <w:rPr>
          <w:rFonts w:ascii="Arial" w:eastAsia="Arial" w:hAnsi="Arial" w:cs="Arial"/>
          <w:b/>
          <w:sz w:val="32"/>
          <w:szCs w:val="32"/>
        </w:rPr>
      </w:pPr>
    </w:p>
    <w:p w14:paraId="5310FD8B" w14:textId="77777777" w:rsidR="00753ACE" w:rsidRPr="00807E6A" w:rsidRDefault="00E44D75">
      <w:pPr>
        <w:pStyle w:val="Normal1"/>
        <w:rPr>
          <w:rFonts w:ascii="Arial" w:eastAsia="Arial" w:hAnsi="Arial" w:cs="Arial"/>
        </w:rPr>
      </w:pPr>
      <w:r w:rsidRPr="00807E6A">
        <w:br w:type="page"/>
      </w:r>
    </w:p>
    <w:p w14:paraId="4DDBAAD1" w14:textId="77777777" w:rsidR="00753ACE" w:rsidRPr="00807E6A" w:rsidRDefault="00E44D75">
      <w:pPr>
        <w:pStyle w:val="Heading1"/>
        <w:rPr>
          <w:rFonts w:ascii="Arial" w:eastAsia="Arial" w:hAnsi="Arial" w:cs="Arial"/>
        </w:rPr>
      </w:pPr>
      <w:bookmarkStart w:id="3" w:name="_tjc20kcc9qsz" w:colFirst="0" w:colLast="0"/>
      <w:bookmarkEnd w:id="3"/>
      <w:r w:rsidRPr="00807E6A">
        <w:rPr>
          <w:rFonts w:ascii="Arial" w:eastAsia="Arial" w:hAnsi="Arial" w:cs="Arial"/>
        </w:rPr>
        <w:lastRenderedPageBreak/>
        <w:t>Introduction</w:t>
      </w:r>
    </w:p>
    <w:p w14:paraId="7F34EE49" w14:textId="77777777" w:rsidR="00753ACE" w:rsidRPr="00807E6A" w:rsidRDefault="00E44D75">
      <w:pPr>
        <w:pStyle w:val="Normal1"/>
        <w:rPr>
          <w:rFonts w:ascii="Arial" w:eastAsia="Arial" w:hAnsi="Arial" w:cs="Arial"/>
        </w:rPr>
      </w:pPr>
      <w:r w:rsidRPr="00807E6A">
        <w:rPr>
          <w:rFonts w:ascii="Arial" w:eastAsia="Arial" w:hAnsi="Arial" w:cs="Arial"/>
        </w:rPr>
        <w:t>A legal process can be understood as a procedure which is related to the law of a place and different practices of the law and legislation (</w:t>
      </w:r>
      <w:proofErr w:type="spellStart"/>
      <w:r w:rsidRPr="00807E6A">
        <w:rPr>
          <w:rFonts w:ascii="Arial" w:eastAsia="Arial" w:hAnsi="Arial" w:cs="Arial"/>
          <w:color w:val="222222"/>
          <w:highlight w:val="white"/>
        </w:rPr>
        <w:t>Dunoff</w:t>
      </w:r>
      <w:proofErr w:type="spellEnd"/>
      <w:r w:rsidRPr="00807E6A">
        <w:rPr>
          <w:rFonts w:ascii="Arial" w:eastAsia="Arial" w:hAnsi="Arial" w:cs="Arial"/>
          <w:color w:val="222222"/>
          <w:highlight w:val="white"/>
        </w:rPr>
        <w:t xml:space="preserve"> </w:t>
      </w:r>
      <w:r w:rsidRPr="00807E6A">
        <w:rPr>
          <w:rFonts w:ascii="Arial" w:eastAsia="Arial" w:hAnsi="Arial" w:cs="Arial"/>
          <w:i/>
          <w:color w:val="222222"/>
          <w:highlight w:val="white"/>
        </w:rPr>
        <w:t>et al</w:t>
      </w:r>
      <w:r w:rsidRPr="00807E6A">
        <w:rPr>
          <w:rFonts w:ascii="Arial" w:eastAsia="Arial" w:hAnsi="Arial" w:cs="Arial"/>
          <w:color w:val="222222"/>
          <w:highlight w:val="white"/>
        </w:rPr>
        <w:t>., 2020</w:t>
      </w:r>
      <w:r w:rsidRPr="00807E6A">
        <w:rPr>
          <w:rFonts w:ascii="Arial" w:eastAsia="Arial" w:hAnsi="Arial" w:cs="Arial"/>
        </w:rPr>
        <w:t>). The primary use of any kind of legal process is to resolve any kind of criminal or civil case which is inclusive of individuals. From country to country, there are various variations of legal procedure (</w:t>
      </w:r>
      <w:r w:rsidRPr="00807E6A">
        <w:rPr>
          <w:rFonts w:ascii="Arial" w:eastAsia="Arial" w:hAnsi="Arial" w:cs="Arial"/>
          <w:color w:val="222222"/>
          <w:highlight w:val="white"/>
        </w:rPr>
        <w:t xml:space="preserve">Aman </w:t>
      </w:r>
      <w:r w:rsidRPr="00807E6A">
        <w:rPr>
          <w:rFonts w:ascii="Arial" w:eastAsia="Arial" w:hAnsi="Arial" w:cs="Arial"/>
          <w:i/>
          <w:color w:val="222222"/>
          <w:highlight w:val="white"/>
        </w:rPr>
        <w:t>et al</w:t>
      </w:r>
      <w:r w:rsidRPr="00807E6A">
        <w:rPr>
          <w:rFonts w:ascii="Arial" w:eastAsia="Arial" w:hAnsi="Arial" w:cs="Arial"/>
          <w:color w:val="222222"/>
          <w:highlight w:val="white"/>
        </w:rPr>
        <w:t>., 2020</w:t>
      </w:r>
      <w:r w:rsidRPr="00807E6A">
        <w:rPr>
          <w:rFonts w:ascii="Arial" w:eastAsia="Arial" w:hAnsi="Arial" w:cs="Arial"/>
        </w:rPr>
        <w:t>). This essay will be covering the topic of the legal process and how it was developed. This essay will mainly be focusing on the common law and civil law of England and Wales and will also shed a light on some other parts of the world. This essay will also be covering the origin of common law and will differentiate common law from civil law.</w:t>
      </w:r>
    </w:p>
    <w:p w14:paraId="2CA668F9" w14:textId="77777777" w:rsidR="00753ACE" w:rsidRPr="00807E6A" w:rsidRDefault="00E44D75">
      <w:pPr>
        <w:pStyle w:val="Normal1"/>
        <w:rPr>
          <w:rFonts w:ascii="Arial" w:eastAsia="Arial" w:hAnsi="Arial" w:cs="Arial"/>
        </w:rPr>
      </w:pPr>
      <w:r w:rsidRPr="00807E6A">
        <w:br w:type="page"/>
      </w:r>
    </w:p>
    <w:p w14:paraId="0715D514" w14:textId="77777777" w:rsidR="00753ACE" w:rsidRPr="00807E6A" w:rsidRDefault="00E44D75">
      <w:pPr>
        <w:pStyle w:val="Heading1"/>
        <w:rPr>
          <w:rFonts w:ascii="Arial" w:eastAsia="Arial" w:hAnsi="Arial" w:cs="Arial"/>
        </w:rPr>
      </w:pPr>
      <w:bookmarkStart w:id="4" w:name="_5lf0zdifvo8u" w:colFirst="0" w:colLast="0"/>
      <w:bookmarkEnd w:id="4"/>
      <w:r w:rsidRPr="00807E6A">
        <w:rPr>
          <w:rFonts w:ascii="Arial" w:eastAsia="Arial" w:hAnsi="Arial" w:cs="Arial"/>
        </w:rPr>
        <w:lastRenderedPageBreak/>
        <w:t>Main Body</w:t>
      </w:r>
    </w:p>
    <w:p w14:paraId="6B9C11B7" w14:textId="77777777" w:rsidR="00753ACE" w:rsidRPr="00807E6A" w:rsidRDefault="00E44D75">
      <w:pPr>
        <w:pStyle w:val="Normal1"/>
        <w:rPr>
          <w:rFonts w:ascii="Arial" w:eastAsia="Arial" w:hAnsi="Arial" w:cs="Arial"/>
          <w:b/>
        </w:rPr>
      </w:pPr>
      <w:r w:rsidRPr="00807E6A">
        <w:rPr>
          <w:rFonts w:ascii="Arial" w:eastAsia="Arial" w:hAnsi="Arial" w:cs="Arial"/>
        </w:rPr>
        <w:t xml:space="preserve">In the English legal system, </w:t>
      </w:r>
      <w:r w:rsidRPr="00807E6A">
        <w:rPr>
          <w:rFonts w:ascii="Arial" w:eastAsia="Arial" w:hAnsi="Arial" w:cs="Arial"/>
          <w:b/>
          <w:i/>
        </w:rPr>
        <w:t>Common law</w:t>
      </w:r>
      <w:r w:rsidRPr="00807E6A">
        <w:rPr>
          <w:rFonts w:ascii="Arial" w:eastAsia="Arial" w:hAnsi="Arial" w:cs="Arial"/>
        </w:rPr>
        <w:t xml:space="preserve"> can be understood as the law or the judgement which is ordered by the judges which are procured from precedent and custom (</w:t>
      </w:r>
      <w:r w:rsidRPr="00807E6A">
        <w:rPr>
          <w:rFonts w:ascii="Arial" w:eastAsia="Arial" w:hAnsi="Arial" w:cs="Arial"/>
          <w:color w:val="222222"/>
          <w:highlight w:val="white"/>
        </w:rPr>
        <w:t>Liebling, 2019</w:t>
      </w:r>
      <w:r w:rsidRPr="00807E6A">
        <w:rPr>
          <w:rFonts w:ascii="Arial" w:eastAsia="Arial" w:hAnsi="Arial" w:cs="Arial"/>
        </w:rPr>
        <w:t xml:space="preserve">). The law was originally formed in the times of King Henry II who reformed the legal system in the country during the 12th century. This legal system was termed “common law” because the judgement was passed without any discrimination and everyone in the country was treated in an equal manner. The principle of referring to the previous such cases undertaken by previous senior judges </w:t>
      </w:r>
      <w:r w:rsidR="00807E6A" w:rsidRPr="00807E6A">
        <w:rPr>
          <w:rFonts w:ascii="Arial" w:eastAsia="Arial" w:hAnsi="Arial" w:cs="Arial"/>
        </w:rPr>
        <w:t>who</w:t>
      </w:r>
      <w:r w:rsidRPr="00807E6A">
        <w:rPr>
          <w:rFonts w:ascii="Arial" w:eastAsia="Arial" w:hAnsi="Arial" w:cs="Arial"/>
        </w:rPr>
        <w:t xml:space="preserve"> are carried out by the court is also called a “court of record”. The common law is inclusive of “substantive rules” which involve crimes such as murder as well as “court procedure rules” which are procured from the fundamental laws of the court. There could be instances in which the common law can be taken over by legislation which is called “trump” or outweigh the common law (</w:t>
      </w:r>
      <w:r w:rsidRPr="00807E6A">
        <w:rPr>
          <w:rFonts w:ascii="Arial" w:eastAsia="Arial" w:hAnsi="Arial" w:cs="Arial"/>
          <w:color w:val="222222"/>
          <w:highlight w:val="white"/>
        </w:rPr>
        <w:t>Godoy-Tena, 2019</w:t>
      </w:r>
      <w:r w:rsidRPr="00807E6A">
        <w:rPr>
          <w:rFonts w:ascii="Arial" w:eastAsia="Arial" w:hAnsi="Arial" w:cs="Arial"/>
        </w:rPr>
        <w:t>). For instance, crimes such as Burglar or theft had legislation on the common law have been replaced by the Thefts Acts 1968, 1978 and many more. Furthermore, severe crimes such as murder law which was in the common law have also been replaced by updated legislation such as the Homicide Act of 1957. The English Legal System seemed to be working in a very effective manner during the times of King Henry II as some of the traditions are also still used for carrying out judgement on various cases (</w:t>
      </w:r>
      <w:r w:rsidRPr="00807E6A">
        <w:rPr>
          <w:rFonts w:ascii="Arial" w:eastAsia="Arial" w:hAnsi="Arial" w:cs="Arial"/>
          <w:color w:val="222222"/>
          <w:highlight w:val="white"/>
        </w:rPr>
        <w:t>McSweeney, 2019</w:t>
      </w:r>
      <w:r w:rsidRPr="00807E6A">
        <w:rPr>
          <w:rFonts w:ascii="Arial" w:eastAsia="Arial" w:hAnsi="Arial" w:cs="Arial"/>
        </w:rPr>
        <w:t>). However, there have been major changes in the common law which offers much more effective judgement to criminals and offenders (</w:t>
      </w:r>
      <w:proofErr w:type="spellStart"/>
      <w:r w:rsidRPr="00807E6A">
        <w:rPr>
          <w:rFonts w:ascii="Arial" w:eastAsia="Arial" w:hAnsi="Arial" w:cs="Arial"/>
          <w:highlight w:val="white"/>
        </w:rPr>
        <w:t>Rab</w:t>
      </w:r>
      <w:proofErr w:type="spellEnd"/>
      <w:r w:rsidRPr="00807E6A">
        <w:rPr>
          <w:rFonts w:ascii="Arial" w:eastAsia="Arial" w:hAnsi="Arial" w:cs="Arial"/>
          <w:highlight w:val="white"/>
        </w:rPr>
        <w:t>, 2021</w:t>
      </w:r>
      <w:r w:rsidRPr="00807E6A">
        <w:rPr>
          <w:rFonts w:ascii="Arial" w:eastAsia="Arial" w:hAnsi="Arial" w:cs="Arial"/>
        </w:rPr>
        <w:t>).</w:t>
      </w:r>
    </w:p>
    <w:p w14:paraId="5D609530" w14:textId="40CCE08B" w:rsidR="00753ACE" w:rsidRPr="00807E6A" w:rsidRDefault="00E44D75">
      <w:pPr>
        <w:pStyle w:val="Normal1"/>
        <w:rPr>
          <w:rFonts w:ascii="Arial" w:eastAsia="Arial" w:hAnsi="Arial" w:cs="Arial"/>
        </w:rPr>
      </w:pPr>
      <w:r w:rsidRPr="00581626">
        <w:rPr>
          <w:rFonts w:ascii="Arial" w:eastAsia="Arial" w:hAnsi="Arial" w:cs="Arial"/>
        </w:rPr>
        <w:t>Civil law</w:t>
      </w:r>
      <w:r w:rsidRPr="00807E6A">
        <w:rPr>
          <w:rFonts w:ascii="Arial" w:eastAsia="Arial" w:hAnsi="Arial" w:cs="Arial"/>
          <w:b/>
          <w:i/>
        </w:rPr>
        <w:t xml:space="preserve"> </w:t>
      </w:r>
      <w:r w:rsidRPr="00807E6A">
        <w:rPr>
          <w:rFonts w:ascii="Arial" w:eastAsia="Arial" w:hAnsi="Arial" w:cs="Arial"/>
        </w:rPr>
        <w:t>can be understood as the laws and legal heritage and it originates back to the Roman Era, civil law, back then was called “</w:t>
      </w:r>
      <w:r w:rsidRPr="00807E6A">
        <w:rPr>
          <w:rFonts w:ascii="Arial" w:eastAsia="Arial" w:hAnsi="Arial" w:cs="Arial"/>
          <w:i/>
        </w:rPr>
        <w:t xml:space="preserve">Corpus Juris </w:t>
      </w:r>
      <w:r w:rsidR="00581626" w:rsidRPr="00807E6A">
        <w:rPr>
          <w:rFonts w:ascii="Arial" w:eastAsia="Arial" w:hAnsi="Arial" w:cs="Arial"/>
          <w:i/>
        </w:rPr>
        <w:t>Civilis</w:t>
      </w:r>
      <w:r w:rsidRPr="00807E6A">
        <w:rPr>
          <w:rFonts w:ascii="Arial" w:eastAsia="Arial" w:hAnsi="Arial" w:cs="Arial"/>
        </w:rPr>
        <w:t xml:space="preserve"> of Justinian” and was gradually introduced and progressed around the world and continental Europe. The Civil has been segregated into two different sections which are namely codified Roman Law and Uncodified Roman Law. Civil law is in a systemised manner and is dependent on the judgement of basic and broad principles which generally ignored the details. There are various types of Civil laws present in the UK which cover different aspects of laws and regulations (</w:t>
      </w:r>
      <w:proofErr w:type="spellStart"/>
      <w:r w:rsidRPr="00807E6A">
        <w:rPr>
          <w:rFonts w:ascii="Arial" w:eastAsia="Arial" w:hAnsi="Arial" w:cs="Arial"/>
          <w:color w:val="222222"/>
          <w:highlight w:val="white"/>
        </w:rPr>
        <w:t>Chouaibi</w:t>
      </w:r>
      <w:proofErr w:type="spellEnd"/>
      <w:r w:rsidRPr="00807E6A">
        <w:rPr>
          <w:rFonts w:ascii="Arial" w:eastAsia="Arial" w:hAnsi="Arial" w:cs="Arial"/>
          <w:color w:val="222222"/>
          <w:highlight w:val="white"/>
        </w:rPr>
        <w:t xml:space="preserve"> </w:t>
      </w:r>
      <w:r w:rsidRPr="00807E6A">
        <w:rPr>
          <w:rFonts w:ascii="Arial" w:eastAsia="Arial" w:hAnsi="Arial" w:cs="Arial"/>
          <w:i/>
          <w:color w:val="222222"/>
          <w:highlight w:val="white"/>
        </w:rPr>
        <w:t>et al</w:t>
      </w:r>
      <w:r w:rsidRPr="00807E6A">
        <w:rPr>
          <w:rFonts w:ascii="Arial" w:eastAsia="Arial" w:hAnsi="Arial" w:cs="Arial"/>
          <w:color w:val="222222"/>
          <w:highlight w:val="white"/>
        </w:rPr>
        <w:t>., 2022</w:t>
      </w:r>
      <w:r w:rsidRPr="00807E6A">
        <w:rPr>
          <w:rFonts w:ascii="Arial" w:eastAsia="Arial" w:hAnsi="Arial" w:cs="Arial"/>
        </w:rPr>
        <w:t xml:space="preserve">). </w:t>
      </w:r>
      <w:r w:rsidRPr="0094320B">
        <w:rPr>
          <w:rFonts w:ascii="Arial" w:eastAsia="Arial" w:hAnsi="Arial" w:cs="Arial"/>
          <w:b/>
          <w:i/>
        </w:rPr>
        <w:t>Company law</w:t>
      </w:r>
      <w:r w:rsidRPr="00807E6A">
        <w:rPr>
          <w:rFonts w:ascii="Arial" w:eastAsia="Arial" w:hAnsi="Arial" w:cs="Arial"/>
        </w:rPr>
        <w:t xml:space="preserve"> is a type of law which is associated with the establishment and management of corporations and companies which are separate legal entities or bodies from the owners. Some of the major disputes which the Company law covers are</w:t>
      </w:r>
      <w:r w:rsidR="00807E6A">
        <w:rPr>
          <w:rFonts w:ascii="Arial" w:eastAsia="Arial" w:hAnsi="Arial" w:cs="Arial"/>
        </w:rPr>
        <w:t>,</w:t>
      </w:r>
      <w:r w:rsidRPr="00807E6A">
        <w:rPr>
          <w:rFonts w:ascii="Arial" w:eastAsia="Arial" w:hAnsi="Arial" w:cs="Arial"/>
        </w:rPr>
        <w:t xml:space="preserve"> exceeding of company’s debt capital and income, insolvency </w:t>
      </w:r>
      <w:r w:rsidRPr="00807E6A">
        <w:rPr>
          <w:rFonts w:ascii="Arial" w:eastAsia="Arial" w:hAnsi="Arial" w:cs="Arial"/>
        </w:rPr>
        <w:lastRenderedPageBreak/>
        <w:t xml:space="preserve">of the company, regulator proceedings and more. </w:t>
      </w:r>
      <w:r w:rsidRPr="00807E6A">
        <w:rPr>
          <w:rFonts w:ascii="Arial" w:eastAsia="Arial" w:hAnsi="Arial" w:cs="Arial"/>
          <w:b/>
          <w:i/>
        </w:rPr>
        <w:t>Revenue law</w:t>
      </w:r>
      <w:r w:rsidRPr="00807E6A">
        <w:rPr>
          <w:rFonts w:ascii="Arial" w:eastAsia="Arial" w:hAnsi="Arial" w:cs="Arial"/>
        </w:rPr>
        <w:t xml:space="preserve"> is another type of civil law which covers conflict over the evaluation of duties and taxes which are imposed on different individuals or business firms by the government. Some of the disputes which are covered by the revenue law are disputed in relation to income tax, capital gain tax, corporation tax, VAT, inheritance tax and many more. Intellectual Property Law is another type of civil law which is generally associated with the duties and rights in relation to designs, trademarks, </w:t>
      </w:r>
      <w:proofErr w:type="gramStart"/>
      <w:r w:rsidRPr="00807E6A">
        <w:rPr>
          <w:rFonts w:ascii="Arial" w:eastAsia="Arial" w:hAnsi="Arial" w:cs="Arial"/>
        </w:rPr>
        <w:t>patents</w:t>
      </w:r>
      <w:proofErr w:type="gramEnd"/>
      <w:r w:rsidRPr="00807E6A">
        <w:rPr>
          <w:rFonts w:ascii="Arial" w:eastAsia="Arial" w:hAnsi="Arial" w:cs="Arial"/>
        </w:rPr>
        <w:t xml:space="preserve"> and copyrights. There can be conflicts between individuals or organisations regarding any type of intellectual property which can be resolved with the help of this law.</w:t>
      </w:r>
      <w:r w:rsidRPr="00807E6A">
        <w:rPr>
          <w:rFonts w:ascii="Arial" w:eastAsia="Arial" w:hAnsi="Arial" w:cs="Arial"/>
          <w:b/>
          <w:i/>
        </w:rPr>
        <w:t xml:space="preserve"> Family law and the Court of Protection</w:t>
      </w:r>
      <w:r w:rsidRPr="00807E6A">
        <w:rPr>
          <w:rFonts w:ascii="Arial" w:eastAsia="Arial" w:hAnsi="Arial" w:cs="Arial"/>
        </w:rPr>
        <w:t xml:space="preserve"> are other laws which are included in civil law which is in relation to children, marriage and divorce, and marital finance. There could be conflicts between couples and partners regarding the parental guidance of the child and more falls in private law cases. However, conflicts regarding </w:t>
      </w:r>
      <w:r w:rsidR="00807E6A" w:rsidRPr="00807E6A">
        <w:rPr>
          <w:rFonts w:ascii="Arial" w:eastAsia="Arial" w:hAnsi="Arial" w:cs="Arial"/>
        </w:rPr>
        <w:t>care procedures which involve</w:t>
      </w:r>
      <w:r w:rsidRPr="00807E6A">
        <w:rPr>
          <w:rFonts w:ascii="Arial" w:eastAsia="Arial" w:hAnsi="Arial" w:cs="Arial"/>
        </w:rPr>
        <w:t xml:space="preserve"> the local authority and other entities can be understood as public laws. </w:t>
      </w:r>
    </w:p>
    <w:p w14:paraId="5D482814" w14:textId="77777777" w:rsidR="00753ACE" w:rsidRPr="00807E6A" w:rsidRDefault="00E44D75">
      <w:pPr>
        <w:pStyle w:val="Normal1"/>
        <w:rPr>
          <w:rFonts w:ascii="Arial" w:eastAsia="Arial" w:hAnsi="Arial" w:cs="Arial"/>
        </w:rPr>
      </w:pPr>
      <w:r w:rsidRPr="00807E6A">
        <w:rPr>
          <w:rFonts w:ascii="Arial" w:eastAsia="Arial" w:hAnsi="Arial" w:cs="Arial"/>
        </w:rPr>
        <w:t xml:space="preserve">There are huge differences which are present between common law and civil law as these two law systems deal with very different types of cases. When referring to the stats of the usage of the two legal systems in the UK, it can be observed that there is more implementation of civil laws in the UK instead of the common law. The main differences which can be pointed out between common law and civil law are the </w:t>
      </w:r>
      <w:r w:rsidRPr="00807E6A">
        <w:rPr>
          <w:rFonts w:ascii="Arial" w:eastAsia="Arial" w:hAnsi="Arial" w:cs="Arial"/>
          <w:b/>
          <w:i/>
        </w:rPr>
        <w:t>law source</w:t>
      </w:r>
      <w:r w:rsidRPr="00807E6A">
        <w:rPr>
          <w:rFonts w:ascii="Arial" w:eastAsia="Arial" w:hAnsi="Arial" w:cs="Arial"/>
        </w:rPr>
        <w:t xml:space="preserve"> </w:t>
      </w:r>
      <w:proofErr w:type="gramStart"/>
      <w:r w:rsidRPr="00807E6A">
        <w:rPr>
          <w:rFonts w:ascii="Arial" w:eastAsia="Arial" w:hAnsi="Arial" w:cs="Arial"/>
        </w:rPr>
        <w:t>and also</w:t>
      </w:r>
      <w:proofErr w:type="gramEnd"/>
      <w:r w:rsidRPr="00807E6A">
        <w:rPr>
          <w:rFonts w:ascii="Arial" w:eastAsia="Arial" w:hAnsi="Arial" w:cs="Arial"/>
        </w:rPr>
        <w:t xml:space="preserve"> the</w:t>
      </w:r>
      <w:r w:rsidRPr="00807E6A">
        <w:rPr>
          <w:rFonts w:ascii="Arial" w:eastAsia="Arial" w:hAnsi="Arial" w:cs="Arial"/>
          <w:b/>
          <w:i/>
        </w:rPr>
        <w:t xml:space="preserve"> judges' roles in the verdicts </w:t>
      </w:r>
      <w:r w:rsidRPr="00807E6A">
        <w:rPr>
          <w:rFonts w:ascii="Arial" w:eastAsia="Arial" w:hAnsi="Arial" w:cs="Arial"/>
        </w:rPr>
        <w:t>(</w:t>
      </w:r>
      <w:proofErr w:type="spellStart"/>
      <w:r w:rsidRPr="00807E6A">
        <w:rPr>
          <w:rFonts w:ascii="Arial" w:eastAsia="Arial" w:hAnsi="Arial" w:cs="Arial"/>
          <w:color w:val="222222"/>
          <w:highlight w:val="white"/>
        </w:rPr>
        <w:t>Chouaibi</w:t>
      </w:r>
      <w:proofErr w:type="spellEnd"/>
      <w:r w:rsidRPr="00807E6A">
        <w:rPr>
          <w:rFonts w:ascii="Arial" w:eastAsia="Arial" w:hAnsi="Arial" w:cs="Arial"/>
          <w:color w:val="222222"/>
          <w:highlight w:val="white"/>
        </w:rPr>
        <w:t xml:space="preserve"> </w:t>
      </w:r>
      <w:r w:rsidRPr="00807E6A">
        <w:rPr>
          <w:rFonts w:ascii="Arial" w:eastAsia="Arial" w:hAnsi="Arial" w:cs="Arial"/>
          <w:i/>
          <w:color w:val="222222"/>
          <w:highlight w:val="white"/>
        </w:rPr>
        <w:t>et al</w:t>
      </w:r>
      <w:r w:rsidRPr="00807E6A">
        <w:rPr>
          <w:rFonts w:ascii="Arial" w:eastAsia="Arial" w:hAnsi="Arial" w:cs="Arial"/>
          <w:color w:val="222222"/>
          <w:highlight w:val="white"/>
        </w:rPr>
        <w:t>., 2022</w:t>
      </w:r>
      <w:r w:rsidRPr="00807E6A">
        <w:rPr>
          <w:rFonts w:ascii="Arial" w:eastAsia="Arial" w:hAnsi="Arial" w:cs="Arial"/>
        </w:rPr>
        <w:t xml:space="preserve">). There is more focus on the legislation and laws as the main source of the law and the judges play a minor role in carrying out verdicts. On the other hand, common law puts more focus on the views of the judges and is more dependent on the judges to establish legal examples. In the countries which use civil laws, judges are generally termed investigators as they authorize procedures by forming facts with the help of examination of the witness and implementing measures which are present in the legal system. On the other hand, a country which uses common law involves presentations made by lawyers to the judge and assesses the witnesses on their own. The case is then referred to a civil law court where there is a proper solution provided for the case. Some of the countries that use civil law systems are the United States of America, England, Canada and India and some countries that use civil law are Germany, Spain, France, </w:t>
      </w:r>
      <w:proofErr w:type="gramStart"/>
      <w:r w:rsidRPr="00807E6A">
        <w:rPr>
          <w:rFonts w:ascii="Arial" w:eastAsia="Arial" w:hAnsi="Arial" w:cs="Arial"/>
        </w:rPr>
        <w:t>China</w:t>
      </w:r>
      <w:proofErr w:type="gramEnd"/>
      <w:r w:rsidRPr="00807E6A">
        <w:rPr>
          <w:rFonts w:ascii="Arial" w:eastAsia="Arial" w:hAnsi="Arial" w:cs="Arial"/>
        </w:rPr>
        <w:t xml:space="preserve"> and Japan.</w:t>
      </w:r>
    </w:p>
    <w:p w14:paraId="343678B5" w14:textId="77777777" w:rsidR="00753ACE" w:rsidRPr="00807E6A" w:rsidRDefault="00E44D75">
      <w:pPr>
        <w:pStyle w:val="Normal1"/>
        <w:rPr>
          <w:rFonts w:ascii="Arial" w:eastAsia="Arial" w:hAnsi="Arial" w:cs="Arial"/>
        </w:rPr>
      </w:pPr>
      <w:r w:rsidRPr="00807E6A">
        <w:rPr>
          <w:rFonts w:ascii="Arial" w:eastAsia="Arial" w:hAnsi="Arial" w:cs="Arial"/>
        </w:rPr>
        <w:lastRenderedPageBreak/>
        <w:t xml:space="preserve">Common law was used in law courts since the </w:t>
      </w:r>
      <w:r w:rsidR="00807E6A" w:rsidRPr="00807E6A">
        <w:rPr>
          <w:rFonts w:ascii="Arial" w:eastAsia="Arial" w:hAnsi="Arial" w:cs="Arial"/>
        </w:rPr>
        <w:t>Middle Ages</w:t>
      </w:r>
      <w:r w:rsidRPr="00807E6A">
        <w:rPr>
          <w:rFonts w:ascii="Arial" w:eastAsia="Arial" w:hAnsi="Arial" w:cs="Arial"/>
        </w:rPr>
        <w:t xml:space="preserve"> and is also known as </w:t>
      </w:r>
      <w:r w:rsidRPr="00807E6A">
        <w:rPr>
          <w:rFonts w:ascii="Arial" w:eastAsia="Arial" w:hAnsi="Arial" w:cs="Arial"/>
          <w:b/>
          <w:i/>
        </w:rPr>
        <w:t>Anglo-American law</w:t>
      </w:r>
      <w:r w:rsidRPr="00807E6A">
        <w:rPr>
          <w:rFonts w:ascii="Arial" w:eastAsia="Arial" w:hAnsi="Arial" w:cs="Arial"/>
        </w:rPr>
        <w:t xml:space="preserve">. The development of common law dated back when it was carried out in the times of the King’s Court which </w:t>
      </w:r>
      <w:proofErr w:type="gramStart"/>
      <w:r w:rsidRPr="00807E6A">
        <w:rPr>
          <w:rFonts w:ascii="Arial" w:eastAsia="Arial" w:hAnsi="Arial" w:cs="Arial"/>
        </w:rPr>
        <w:t>was located in</w:t>
      </w:r>
      <w:proofErr w:type="gramEnd"/>
      <w:r w:rsidRPr="00807E6A">
        <w:rPr>
          <w:rFonts w:ascii="Arial" w:eastAsia="Arial" w:hAnsi="Arial" w:cs="Arial"/>
        </w:rPr>
        <w:t xml:space="preserve"> Westminster and covered most of the parts of the country. Common law like any other legal system which dated back many years did not initially involve substantive or important rights but consisted of judicial solutions. These judicial solutions have greatly influenced the development and introduction of the present-day law systems in which rights are given more importance than proceedings. Till the late 19th century, Common law in England was carried out and progressed generally by the judges instead of the legislators. After Norman Conquest, there was the establishment and creation of common law in England in the year 1066 (</w:t>
      </w:r>
      <w:proofErr w:type="spellStart"/>
      <w:r w:rsidRPr="00807E6A">
        <w:rPr>
          <w:rFonts w:ascii="Arial" w:eastAsia="Arial" w:hAnsi="Arial" w:cs="Arial"/>
          <w:color w:val="222222"/>
          <w:highlight w:val="white"/>
        </w:rPr>
        <w:t>MoSCAtI</w:t>
      </w:r>
      <w:proofErr w:type="spellEnd"/>
      <w:r w:rsidRPr="00807E6A">
        <w:rPr>
          <w:rFonts w:ascii="Arial" w:eastAsia="Arial" w:hAnsi="Arial" w:cs="Arial"/>
          <w:color w:val="222222"/>
          <w:highlight w:val="white"/>
        </w:rPr>
        <w:t>, 2021</w:t>
      </w:r>
      <w:r w:rsidRPr="00807E6A">
        <w:rPr>
          <w:rFonts w:ascii="Arial" w:eastAsia="Arial" w:hAnsi="Arial" w:cs="Arial"/>
        </w:rPr>
        <w:t xml:space="preserve">). There was a development and establishment of rules and legislations which resemble the legal system which was used by the Germans in Northern Europe after the accession of the King of Wessex, Alfred the Great in the year 871. Most of the matters were laws by the local customs and traditions and the church was an integral part of the government crimes were perceived as negative and bad activity and any victim of any kind of crime were offered compensation. The crimes which were severe in nature were treated as public matters instead of personal crimes and the wrongdoer announced the death penalty and surrender of personal property. </w:t>
      </w:r>
      <w:proofErr w:type="gramStart"/>
      <w:r w:rsidRPr="00807E6A">
        <w:rPr>
          <w:rFonts w:ascii="Arial" w:eastAsia="Arial" w:hAnsi="Arial" w:cs="Arial"/>
        </w:rPr>
        <w:t>It should be understood that the</w:t>
      </w:r>
      <w:proofErr w:type="gramEnd"/>
      <w:r w:rsidRPr="00807E6A">
        <w:rPr>
          <w:rFonts w:ascii="Arial" w:eastAsia="Arial" w:hAnsi="Arial" w:cs="Arial"/>
        </w:rPr>
        <w:t xml:space="preserve"> conquest of Norman did not put a sudden end to Anglo-Saxon law. The long-term period of the rule which was done by Norman rules and conquerors was the main reason which resulted in a change in the legal system.</w:t>
      </w:r>
    </w:p>
    <w:p w14:paraId="28C191BF" w14:textId="022B5CC5" w:rsidR="00753ACE" w:rsidRPr="00807E6A" w:rsidRDefault="00E44D75">
      <w:pPr>
        <w:pStyle w:val="Normal1"/>
        <w:rPr>
          <w:rFonts w:ascii="Arial" w:eastAsia="Arial" w:hAnsi="Arial" w:cs="Arial"/>
        </w:rPr>
      </w:pPr>
      <w:r w:rsidRPr="00807E6A">
        <w:rPr>
          <w:rFonts w:ascii="Arial" w:eastAsia="Arial" w:hAnsi="Arial" w:cs="Arial"/>
        </w:rPr>
        <w:t xml:space="preserve">There are many instances in which common law can be used </w:t>
      </w:r>
      <w:proofErr w:type="gramStart"/>
      <w:r w:rsidRPr="00807E6A">
        <w:rPr>
          <w:rFonts w:ascii="Arial" w:eastAsia="Arial" w:hAnsi="Arial" w:cs="Arial"/>
        </w:rPr>
        <w:t>in order to</w:t>
      </w:r>
      <w:proofErr w:type="gramEnd"/>
      <w:r w:rsidRPr="00807E6A">
        <w:rPr>
          <w:rFonts w:ascii="Arial" w:eastAsia="Arial" w:hAnsi="Arial" w:cs="Arial"/>
        </w:rPr>
        <w:t xml:space="preserve"> come to a conclusion and pass a judgement such as murder, theft, marriage or adultery and more. Under the common law of England and Wales, murder is viewed as a serious offence and </w:t>
      </w:r>
      <w:proofErr w:type="gramStart"/>
      <w:r w:rsidRPr="00807E6A">
        <w:rPr>
          <w:rFonts w:ascii="Arial" w:eastAsia="Arial" w:hAnsi="Arial" w:cs="Arial"/>
        </w:rPr>
        <w:t>is considered to be</w:t>
      </w:r>
      <w:proofErr w:type="gramEnd"/>
      <w:r w:rsidRPr="00807E6A">
        <w:rPr>
          <w:rFonts w:ascii="Arial" w:eastAsia="Arial" w:hAnsi="Arial" w:cs="Arial"/>
        </w:rPr>
        <w:t xml:space="preserve"> the extreme type of homicide where an individual is involved in killing or illegally hurting another individual or individuals. The act which is used to govern the case of </w:t>
      </w:r>
      <w:r w:rsidR="00581626" w:rsidRPr="00807E6A">
        <w:rPr>
          <w:rFonts w:ascii="Arial" w:eastAsia="Arial" w:hAnsi="Arial" w:cs="Arial"/>
        </w:rPr>
        <w:t>murder,</w:t>
      </w:r>
      <w:r w:rsidRPr="00807E6A">
        <w:rPr>
          <w:rFonts w:ascii="Arial" w:eastAsia="Arial" w:hAnsi="Arial" w:cs="Arial"/>
        </w:rPr>
        <w:t xml:space="preserve"> or any kind of serious harm caused by an individual to another individual is the</w:t>
      </w:r>
      <w:r w:rsidRPr="00807E6A">
        <w:rPr>
          <w:rFonts w:ascii="Arial" w:eastAsia="Arial" w:hAnsi="Arial" w:cs="Arial"/>
          <w:b/>
          <w:i/>
        </w:rPr>
        <w:t xml:space="preserve"> Homicide Act of 1957</w:t>
      </w:r>
      <w:r w:rsidRPr="00807E6A">
        <w:rPr>
          <w:rFonts w:ascii="Arial" w:eastAsia="Arial" w:hAnsi="Arial" w:cs="Arial"/>
        </w:rPr>
        <w:t xml:space="preserve"> (</w:t>
      </w:r>
      <w:r w:rsidRPr="00807E6A">
        <w:rPr>
          <w:rFonts w:ascii="Arial" w:eastAsia="Arial" w:hAnsi="Arial" w:cs="Arial"/>
          <w:color w:val="222222"/>
          <w:highlight w:val="white"/>
        </w:rPr>
        <w:t xml:space="preserve">Reed </w:t>
      </w:r>
      <w:r w:rsidRPr="00807E6A">
        <w:rPr>
          <w:rFonts w:ascii="Arial" w:eastAsia="Arial" w:hAnsi="Arial" w:cs="Arial"/>
          <w:i/>
          <w:color w:val="222222"/>
          <w:highlight w:val="white"/>
        </w:rPr>
        <w:t>et al</w:t>
      </w:r>
      <w:r w:rsidRPr="00807E6A">
        <w:rPr>
          <w:rFonts w:ascii="Arial" w:eastAsia="Arial" w:hAnsi="Arial" w:cs="Arial"/>
          <w:color w:val="222222"/>
          <w:highlight w:val="white"/>
        </w:rPr>
        <w:t>., 2021</w:t>
      </w:r>
      <w:r w:rsidRPr="00807E6A">
        <w:rPr>
          <w:rFonts w:ascii="Arial" w:eastAsia="Arial" w:hAnsi="Arial" w:cs="Arial"/>
        </w:rPr>
        <w:t xml:space="preserve">). Through this act, any kind of malicious activity against other individuals has been deemed a serious offence and can also lead to the death penalty. For offences relating to adultery or marriage, the act which is used to solve the case is the </w:t>
      </w:r>
      <w:r w:rsidRPr="00807E6A">
        <w:rPr>
          <w:rFonts w:ascii="Arial" w:eastAsia="Arial" w:hAnsi="Arial" w:cs="Arial"/>
          <w:b/>
          <w:i/>
        </w:rPr>
        <w:t>Matrimonial Causes Act of 1973</w:t>
      </w:r>
      <w:r w:rsidRPr="00807E6A">
        <w:rPr>
          <w:rFonts w:ascii="Arial" w:eastAsia="Arial" w:hAnsi="Arial" w:cs="Arial"/>
        </w:rPr>
        <w:t xml:space="preserve">. However, it should be </w:t>
      </w:r>
      <w:r w:rsidRPr="00807E6A">
        <w:rPr>
          <w:rFonts w:ascii="Arial" w:eastAsia="Arial" w:hAnsi="Arial" w:cs="Arial"/>
        </w:rPr>
        <w:lastRenderedPageBreak/>
        <w:t>considered that there is no such thing as “common law for marriage” in the UK, and adultery is not considered a crime in the UK unless it involves some kind of serious offence.</w:t>
      </w:r>
    </w:p>
    <w:p w14:paraId="250105A2" w14:textId="77777777" w:rsidR="00753ACE" w:rsidRPr="00807E6A" w:rsidRDefault="00753ACE">
      <w:pPr>
        <w:pStyle w:val="Normal1"/>
        <w:rPr>
          <w:rFonts w:ascii="Arial" w:eastAsia="Arial" w:hAnsi="Arial" w:cs="Arial"/>
        </w:rPr>
      </w:pPr>
    </w:p>
    <w:p w14:paraId="3341E900" w14:textId="77777777" w:rsidR="00753ACE" w:rsidRPr="00807E6A" w:rsidRDefault="00E44D75">
      <w:pPr>
        <w:pStyle w:val="Normal1"/>
        <w:rPr>
          <w:rFonts w:ascii="Arial" w:eastAsia="Arial" w:hAnsi="Arial" w:cs="Arial"/>
        </w:rPr>
      </w:pPr>
      <w:r w:rsidRPr="00807E6A">
        <w:br w:type="page"/>
      </w:r>
    </w:p>
    <w:p w14:paraId="029473FA" w14:textId="77777777" w:rsidR="00753ACE" w:rsidRPr="00807E6A" w:rsidRDefault="00E44D75">
      <w:pPr>
        <w:pStyle w:val="Heading1"/>
        <w:rPr>
          <w:rFonts w:ascii="Arial" w:eastAsia="Arial" w:hAnsi="Arial" w:cs="Arial"/>
        </w:rPr>
      </w:pPr>
      <w:bookmarkStart w:id="5" w:name="_3c92etpndusp" w:colFirst="0" w:colLast="0"/>
      <w:bookmarkEnd w:id="5"/>
      <w:r w:rsidRPr="00807E6A">
        <w:rPr>
          <w:rFonts w:ascii="Arial" w:eastAsia="Arial" w:hAnsi="Arial" w:cs="Arial"/>
        </w:rPr>
        <w:lastRenderedPageBreak/>
        <w:t xml:space="preserve">Conclusion </w:t>
      </w:r>
    </w:p>
    <w:p w14:paraId="14320288" w14:textId="77777777" w:rsidR="00753ACE" w:rsidRPr="00807E6A" w:rsidRDefault="00E44D75">
      <w:pPr>
        <w:pStyle w:val="Normal1"/>
        <w:rPr>
          <w:rFonts w:ascii="Arial" w:eastAsia="Arial" w:hAnsi="Arial" w:cs="Arial"/>
        </w:rPr>
      </w:pPr>
      <w:r w:rsidRPr="00807E6A">
        <w:rPr>
          <w:rFonts w:ascii="Arial" w:eastAsia="Arial" w:hAnsi="Arial" w:cs="Arial"/>
        </w:rPr>
        <w:t xml:space="preserve">Finishing the essay, it can be understood that the current legal system of England and Wales </w:t>
      </w:r>
      <w:proofErr w:type="gramStart"/>
      <w:r w:rsidRPr="00807E6A">
        <w:rPr>
          <w:rFonts w:ascii="Arial" w:eastAsia="Arial" w:hAnsi="Arial" w:cs="Arial"/>
        </w:rPr>
        <w:t>and also</w:t>
      </w:r>
      <w:proofErr w:type="gramEnd"/>
      <w:r w:rsidRPr="00807E6A">
        <w:rPr>
          <w:rFonts w:ascii="Arial" w:eastAsia="Arial" w:hAnsi="Arial" w:cs="Arial"/>
        </w:rPr>
        <w:t xml:space="preserve"> other parts of the world had almost the same kind of influence. This essay has also revealed that with the help of legal systems, there can be the maintenance of peace and standards in the society. This essay has discussed the origin of common law and focused on the historical development of common law. This essay has also covered civil law and offered some differences between civil and common law.</w:t>
      </w:r>
    </w:p>
    <w:p w14:paraId="5D97E48A" w14:textId="77777777" w:rsidR="00753ACE" w:rsidRPr="00807E6A" w:rsidRDefault="00E44D75">
      <w:pPr>
        <w:pStyle w:val="Normal1"/>
        <w:rPr>
          <w:rFonts w:ascii="Arial" w:eastAsia="Arial" w:hAnsi="Arial" w:cs="Arial"/>
        </w:rPr>
      </w:pPr>
      <w:r w:rsidRPr="00807E6A">
        <w:br w:type="page"/>
      </w:r>
    </w:p>
    <w:p w14:paraId="27275767" w14:textId="77777777" w:rsidR="00753ACE" w:rsidRPr="00807E6A" w:rsidRDefault="00E44D75">
      <w:pPr>
        <w:pStyle w:val="Heading1"/>
        <w:rPr>
          <w:rFonts w:ascii="Arial" w:eastAsia="Arial" w:hAnsi="Arial" w:cs="Arial"/>
        </w:rPr>
      </w:pPr>
      <w:bookmarkStart w:id="6" w:name="_9slx64njvooa" w:colFirst="0" w:colLast="0"/>
      <w:bookmarkEnd w:id="6"/>
      <w:r w:rsidRPr="00892D9F">
        <w:rPr>
          <w:rFonts w:ascii="Arial" w:eastAsia="Arial" w:hAnsi="Arial" w:cs="Arial"/>
          <w:sz w:val="28"/>
          <w:szCs w:val="28"/>
        </w:rPr>
        <w:lastRenderedPageBreak/>
        <w:t>References</w:t>
      </w:r>
    </w:p>
    <w:p w14:paraId="2B50D905" w14:textId="77777777" w:rsidR="00807E6A" w:rsidRPr="00807E6A" w:rsidRDefault="00807E6A">
      <w:pPr>
        <w:pStyle w:val="Normal1"/>
        <w:spacing w:after="240"/>
        <w:rPr>
          <w:rFonts w:ascii="Arial" w:eastAsia="Arial" w:hAnsi="Arial" w:cs="Arial"/>
          <w:color w:val="222222"/>
          <w:highlight w:val="white"/>
        </w:rPr>
      </w:pPr>
      <w:r w:rsidRPr="00807E6A">
        <w:rPr>
          <w:rFonts w:ascii="Arial" w:eastAsia="Arial" w:hAnsi="Arial" w:cs="Arial"/>
          <w:color w:val="222222"/>
          <w:highlight w:val="white"/>
        </w:rPr>
        <w:t xml:space="preserve">Aman, A.C., Penniman, W. and </w:t>
      </w:r>
      <w:proofErr w:type="spellStart"/>
      <w:r w:rsidRPr="00807E6A">
        <w:rPr>
          <w:rFonts w:ascii="Arial" w:eastAsia="Arial" w:hAnsi="Arial" w:cs="Arial"/>
          <w:color w:val="222222"/>
          <w:highlight w:val="white"/>
        </w:rPr>
        <w:t>Rookard</w:t>
      </w:r>
      <w:proofErr w:type="spellEnd"/>
      <w:r w:rsidRPr="00807E6A">
        <w:rPr>
          <w:rFonts w:ascii="Arial" w:eastAsia="Arial" w:hAnsi="Arial" w:cs="Arial"/>
          <w:color w:val="222222"/>
          <w:highlight w:val="white"/>
        </w:rPr>
        <w:t xml:space="preserve">, L.W., 2020. </w:t>
      </w:r>
      <w:r w:rsidRPr="00807E6A">
        <w:rPr>
          <w:rFonts w:ascii="Arial" w:eastAsia="Arial" w:hAnsi="Arial" w:cs="Arial"/>
          <w:i/>
          <w:color w:val="222222"/>
          <w:highlight w:val="white"/>
        </w:rPr>
        <w:t>Administrative Law and Process</w:t>
      </w:r>
      <w:r w:rsidRPr="00807E6A">
        <w:rPr>
          <w:rFonts w:ascii="Arial" w:eastAsia="Arial" w:hAnsi="Arial" w:cs="Arial"/>
          <w:color w:val="222222"/>
          <w:highlight w:val="white"/>
        </w:rPr>
        <w:t>. Carolina Academic Press.</w:t>
      </w:r>
    </w:p>
    <w:p w14:paraId="57A25D0C" w14:textId="3F903C45" w:rsidR="00807E6A" w:rsidRDefault="00807E6A">
      <w:pPr>
        <w:pStyle w:val="Normal1"/>
        <w:rPr>
          <w:rFonts w:ascii="Arial" w:eastAsia="Arial" w:hAnsi="Arial" w:cs="Arial"/>
          <w:color w:val="222222"/>
          <w:highlight w:val="white"/>
        </w:rPr>
      </w:pPr>
      <w:proofErr w:type="spellStart"/>
      <w:r w:rsidRPr="00807E6A">
        <w:rPr>
          <w:rFonts w:ascii="Arial" w:eastAsia="Arial" w:hAnsi="Arial" w:cs="Arial"/>
          <w:color w:val="222222"/>
          <w:highlight w:val="white"/>
        </w:rPr>
        <w:t>Chouaibi</w:t>
      </w:r>
      <w:proofErr w:type="spellEnd"/>
      <w:r w:rsidRPr="00807E6A">
        <w:rPr>
          <w:rFonts w:ascii="Arial" w:eastAsia="Arial" w:hAnsi="Arial" w:cs="Arial"/>
          <w:color w:val="222222"/>
          <w:highlight w:val="white"/>
        </w:rPr>
        <w:t xml:space="preserve">, S., </w:t>
      </w:r>
      <w:proofErr w:type="spellStart"/>
      <w:r w:rsidRPr="00807E6A">
        <w:rPr>
          <w:rFonts w:ascii="Arial" w:eastAsia="Arial" w:hAnsi="Arial" w:cs="Arial"/>
          <w:color w:val="222222"/>
          <w:highlight w:val="white"/>
        </w:rPr>
        <w:t>Chouaibi</w:t>
      </w:r>
      <w:proofErr w:type="spellEnd"/>
      <w:r w:rsidRPr="00807E6A">
        <w:rPr>
          <w:rFonts w:ascii="Arial" w:eastAsia="Arial" w:hAnsi="Arial" w:cs="Arial"/>
          <w:color w:val="222222"/>
          <w:highlight w:val="white"/>
        </w:rPr>
        <w:t xml:space="preserve">, J. and Rossi, M., 2022. ESG and corporate financial performance: The mediating role of green innovation: UK common law versus Germany civil law. </w:t>
      </w:r>
      <w:proofErr w:type="spellStart"/>
      <w:r w:rsidRPr="00807E6A">
        <w:rPr>
          <w:rFonts w:ascii="Arial" w:eastAsia="Arial" w:hAnsi="Arial" w:cs="Arial"/>
          <w:i/>
          <w:color w:val="222222"/>
          <w:highlight w:val="white"/>
        </w:rPr>
        <w:t>EuroMed</w:t>
      </w:r>
      <w:proofErr w:type="spellEnd"/>
      <w:r w:rsidRPr="00807E6A">
        <w:rPr>
          <w:rFonts w:ascii="Arial" w:eastAsia="Arial" w:hAnsi="Arial" w:cs="Arial"/>
          <w:i/>
          <w:color w:val="222222"/>
          <w:highlight w:val="white"/>
        </w:rPr>
        <w:t xml:space="preserve"> Journal of Business</w:t>
      </w:r>
      <w:r w:rsidRPr="00807E6A">
        <w:rPr>
          <w:rFonts w:ascii="Arial" w:eastAsia="Arial" w:hAnsi="Arial" w:cs="Arial"/>
          <w:color w:val="222222"/>
          <w:highlight w:val="white"/>
        </w:rPr>
        <w:t xml:space="preserve">, </w:t>
      </w:r>
      <w:r w:rsidRPr="00807E6A">
        <w:rPr>
          <w:rFonts w:ascii="Arial" w:eastAsia="Arial" w:hAnsi="Arial" w:cs="Arial"/>
          <w:i/>
          <w:color w:val="222222"/>
          <w:highlight w:val="white"/>
        </w:rPr>
        <w:t>17</w:t>
      </w:r>
      <w:r w:rsidRPr="00807E6A">
        <w:rPr>
          <w:rFonts w:ascii="Arial" w:eastAsia="Arial" w:hAnsi="Arial" w:cs="Arial"/>
          <w:color w:val="222222"/>
          <w:highlight w:val="white"/>
        </w:rPr>
        <w:t>(1), pp.46-71.</w:t>
      </w:r>
    </w:p>
    <w:p w14:paraId="1B650826" w14:textId="77777777" w:rsidR="00892D9F" w:rsidRPr="00807E6A" w:rsidRDefault="00892D9F">
      <w:pPr>
        <w:pStyle w:val="Normal1"/>
        <w:rPr>
          <w:rFonts w:ascii="Arial" w:eastAsia="Arial" w:hAnsi="Arial" w:cs="Arial"/>
          <w:color w:val="222222"/>
          <w:highlight w:val="white"/>
        </w:rPr>
      </w:pPr>
    </w:p>
    <w:p w14:paraId="0AD87319" w14:textId="7A848AEA" w:rsidR="00807E6A" w:rsidRDefault="00807E6A">
      <w:pPr>
        <w:pStyle w:val="Normal1"/>
        <w:rPr>
          <w:rFonts w:ascii="Arial" w:eastAsia="Arial" w:hAnsi="Arial" w:cs="Arial"/>
          <w:color w:val="222222"/>
          <w:highlight w:val="white"/>
        </w:rPr>
      </w:pPr>
      <w:proofErr w:type="spellStart"/>
      <w:r w:rsidRPr="00807E6A">
        <w:rPr>
          <w:rFonts w:ascii="Arial" w:eastAsia="Arial" w:hAnsi="Arial" w:cs="Arial"/>
          <w:color w:val="222222"/>
          <w:highlight w:val="white"/>
        </w:rPr>
        <w:t>Chouaibi</w:t>
      </w:r>
      <w:proofErr w:type="spellEnd"/>
      <w:r w:rsidRPr="00807E6A">
        <w:rPr>
          <w:rFonts w:ascii="Arial" w:eastAsia="Arial" w:hAnsi="Arial" w:cs="Arial"/>
          <w:color w:val="222222"/>
          <w:highlight w:val="white"/>
        </w:rPr>
        <w:t xml:space="preserve">, S., </w:t>
      </w:r>
      <w:proofErr w:type="spellStart"/>
      <w:r w:rsidRPr="00807E6A">
        <w:rPr>
          <w:rFonts w:ascii="Arial" w:eastAsia="Arial" w:hAnsi="Arial" w:cs="Arial"/>
          <w:color w:val="222222"/>
          <w:highlight w:val="white"/>
        </w:rPr>
        <w:t>Chouaibi</w:t>
      </w:r>
      <w:proofErr w:type="spellEnd"/>
      <w:r w:rsidRPr="00807E6A">
        <w:rPr>
          <w:rFonts w:ascii="Arial" w:eastAsia="Arial" w:hAnsi="Arial" w:cs="Arial"/>
          <w:color w:val="222222"/>
          <w:highlight w:val="white"/>
        </w:rPr>
        <w:t xml:space="preserve">, J. and Rossi, M., 2022. ESG and corporate financial performance: The mediating role of green innovation: UK common law versus Germany civil law. </w:t>
      </w:r>
      <w:proofErr w:type="spellStart"/>
      <w:r w:rsidRPr="00807E6A">
        <w:rPr>
          <w:rFonts w:ascii="Arial" w:eastAsia="Arial" w:hAnsi="Arial" w:cs="Arial"/>
          <w:i/>
          <w:color w:val="222222"/>
          <w:highlight w:val="white"/>
        </w:rPr>
        <w:t>EuroMed</w:t>
      </w:r>
      <w:proofErr w:type="spellEnd"/>
      <w:r w:rsidRPr="00807E6A">
        <w:rPr>
          <w:rFonts w:ascii="Arial" w:eastAsia="Arial" w:hAnsi="Arial" w:cs="Arial"/>
          <w:i/>
          <w:color w:val="222222"/>
          <w:highlight w:val="white"/>
        </w:rPr>
        <w:t xml:space="preserve"> Journal of Business</w:t>
      </w:r>
      <w:r w:rsidRPr="00807E6A">
        <w:rPr>
          <w:rFonts w:ascii="Arial" w:eastAsia="Arial" w:hAnsi="Arial" w:cs="Arial"/>
          <w:color w:val="222222"/>
          <w:highlight w:val="white"/>
        </w:rPr>
        <w:t xml:space="preserve">, </w:t>
      </w:r>
      <w:r w:rsidRPr="00807E6A">
        <w:rPr>
          <w:rFonts w:ascii="Arial" w:eastAsia="Arial" w:hAnsi="Arial" w:cs="Arial"/>
          <w:i/>
          <w:color w:val="222222"/>
          <w:highlight w:val="white"/>
        </w:rPr>
        <w:t>17</w:t>
      </w:r>
      <w:r w:rsidRPr="00807E6A">
        <w:rPr>
          <w:rFonts w:ascii="Arial" w:eastAsia="Arial" w:hAnsi="Arial" w:cs="Arial"/>
          <w:color w:val="222222"/>
          <w:highlight w:val="white"/>
        </w:rPr>
        <w:t>(1), pp.46-71.</w:t>
      </w:r>
    </w:p>
    <w:p w14:paraId="49D23F20" w14:textId="77777777" w:rsidR="00892D9F" w:rsidRPr="00807E6A" w:rsidRDefault="00892D9F">
      <w:pPr>
        <w:pStyle w:val="Normal1"/>
        <w:rPr>
          <w:rFonts w:ascii="Arial" w:eastAsia="Arial" w:hAnsi="Arial" w:cs="Arial"/>
          <w:color w:val="222222"/>
          <w:highlight w:val="white"/>
        </w:rPr>
      </w:pPr>
    </w:p>
    <w:p w14:paraId="2CC4427A" w14:textId="77777777" w:rsidR="00807E6A" w:rsidRPr="00807E6A" w:rsidRDefault="00807E6A">
      <w:pPr>
        <w:pStyle w:val="Normal1"/>
        <w:spacing w:after="240"/>
        <w:rPr>
          <w:rFonts w:ascii="Arial" w:eastAsia="Arial" w:hAnsi="Arial" w:cs="Arial"/>
          <w:color w:val="222222"/>
          <w:highlight w:val="white"/>
        </w:rPr>
      </w:pPr>
      <w:proofErr w:type="spellStart"/>
      <w:r w:rsidRPr="00807E6A">
        <w:rPr>
          <w:rFonts w:ascii="Arial" w:eastAsia="Arial" w:hAnsi="Arial" w:cs="Arial"/>
          <w:color w:val="222222"/>
          <w:highlight w:val="white"/>
        </w:rPr>
        <w:t>Dunoff</w:t>
      </w:r>
      <w:proofErr w:type="spellEnd"/>
      <w:r w:rsidRPr="00807E6A">
        <w:rPr>
          <w:rFonts w:ascii="Arial" w:eastAsia="Arial" w:hAnsi="Arial" w:cs="Arial"/>
          <w:color w:val="222222"/>
          <w:highlight w:val="white"/>
        </w:rPr>
        <w:t xml:space="preserve">, J., Hakimi, M., Ratner, S.R. and </w:t>
      </w:r>
      <w:proofErr w:type="spellStart"/>
      <w:r w:rsidRPr="00807E6A">
        <w:rPr>
          <w:rFonts w:ascii="Arial" w:eastAsia="Arial" w:hAnsi="Arial" w:cs="Arial"/>
          <w:color w:val="222222"/>
          <w:highlight w:val="white"/>
        </w:rPr>
        <w:t>Wippman</w:t>
      </w:r>
      <w:proofErr w:type="spellEnd"/>
      <w:r w:rsidRPr="00807E6A">
        <w:rPr>
          <w:rFonts w:ascii="Arial" w:eastAsia="Arial" w:hAnsi="Arial" w:cs="Arial"/>
          <w:color w:val="222222"/>
          <w:highlight w:val="white"/>
        </w:rPr>
        <w:t xml:space="preserve">, D., 2020. </w:t>
      </w:r>
      <w:r w:rsidRPr="00807E6A">
        <w:rPr>
          <w:rFonts w:ascii="Arial" w:eastAsia="Arial" w:hAnsi="Arial" w:cs="Arial"/>
          <w:i/>
          <w:color w:val="222222"/>
          <w:highlight w:val="white"/>
        </w:rPr>
        <w:t>International Law: Norms, Actors, Process</w:t>
      </w:r>
      <w:r w:rsidRPr="00807E6A">
        <w:rPr>
          <w:rFonts w:ascii="Arial" w:eastAsia="Arial" w:hAnsi="Arial" w:cs="Arial"/>
          <w:color w:val="222222"/>
          <w:highlight w:val="white"/>
        </w:rPr>
        <w:t>. Aspen Publishing.</w:t>
      </w:r>
    </w:p>
    <w:p w14:paraId="0037053C" w14:textId="77777777" w:rsidR="00807E6A" w:rsidRPr="00807E6A" w:rsidRDefault="00807E6A">
      <w:pPr>
        <w:pStyle w:val="Normal1"/>
        <w:spacing w:after="240"/>
        <w:rPr>
          <w:rFonts w:ascii="Arial" w:eastAsia="Arial" w:hAnsi="Arial" w:cs="Arial"/>
          <w:color w:val="222222"/>
          <w:highlight w:val="white"/>
        </w:rPr>
      </w:pPr>
      <w:r w:rsidRPr="00807E6A">
        <w:rPr>
          <w:rFonts w:ascii="Arial" w:eastAsia="Arial" w:hAnsi="Arial" w:cs="Arial"/>
          <w:color w:val="222222"/>
          <w:highlight w:val="white"/>
        </w:rPr>
        <w:t xml:space="preserve">Godoy-Tena, F., 2019. Macrostructural Study of Digital Judgments from England and Wales. A Comparative Analysis. </w:t>
      </w:r>
      <w:r w:rsidRPr="00807E6A">
        <w:rPr>
          <w:rFonts w:ascii="Arial" w:eastAsia="Arial" w:hAnsi="Arial" w:cs="Arial"/>
          <w:i/>
          <w:color w:val="222222"/>
          <w:highlight w:val="white"/>
        </w:rPr>
        <w:t>Modern Journal of Language Teaching Methods</w:t>
      </w:r>
      <w:r w:rsidRPr="00807E6A">
        <w:rPr>
          <w:rFonts w:ascii="Arial" w:eastAsia="Arial" w:hAnsi="Arial" w:cs="Arial"/>
          <w:color w:val="222222"/>
          <w:highlight w:val="white"/>
        </w:rPr>
        <w:t xml:space="preserve">, </w:t>
      </w:r>
      <w:r w:rsidRPr="00807E6A">
        <w:rPr>
          <w:rFonts w:ascii="Arial" w:eastAsia="Arial" w:hAnsi="Arial" w:cs="Arial"/>
          <w:i/>
          <w:color w:val="222222"/>
          <w:highlight w:val="white"/>
        </w:rPr>
        <w:t>9</w:t>
      </w:r>
      <w:r w:rsidRPr="00807E6A">
        <w:rPr>
          <w:rFonts w:ascii="Arial" w:eastAsia="Arial" w:hAnsi="Arial" w:cs="Arial"/>
          <w:color w:val="222222"/>
          <w:highlight w:val="white"/>
        </w:rPr>
        <w:t>(3).</w:t>
      </w:r>
    </w:p>
    <w:p w14:paraId="59D08A24" w14:textId="77777777" w:rsidR="00807E6A" w:rsidRPr="00807E6A" w:rsidRDefault="00807E6A">
      <w:pPr>
        <w:pStyle w:val="Normal1"/>
        <w:spacing w:after="240"/>
        <w:rPr>
          <w:rFonts w:ascii="Arial" w:eastAsia="Arial" w:hAnsi="Arial" w:cs="Arial"/>
          <w:color w:val="222222"/>
          <w:highlight w:val="white"/>
        </w:rPr>
      </w:pPr>
      <w:r w:rsidRPr="00807E6A">
        <w:rPr>
          <w:rFonts w:ascii="Arial" w:eastAsia="Arial" w:hAnsi="Arial" w:cs="Arial"/>
          <w:color w:val="222222"/>
          <w:highlight w:val="white"/>
        </w:rPr>
        <w:t xml:space="preserve">Liebling, A., 2019. </w:t>
      </w:r>
      <w:proofErr w:type="spellStart"/>
      <w:r w:rsidRPr="00807E6A">
        <w:rPr>
          <w:rFonts w:ascii="Arial" w:eastAsia="Arial" w:hAnsi="Arial" w:cs="Arial"/>
          <w:color w:val="222222"/>
          <w:highlight w:val="white"/>
        </w:rPr>
        <w:t>hb</w:t>
      </w:r>
      <w:proofErr w:type="spellEnd"/>
      <w:r w:rsidRPr="00807E6A">
        <w:rPr>
          <w:rFonts w:ascii="Arial" w:eastAsia="Arial" w:hAnsi="Arial" w:cs="Arial"/>
          <w:color w:val="222222"/>
          <w:highlight w:val="white"/>
        </w:rPr>
        <w:t xml:space="preserve"> x90. 00. This book offers a concise overview of the relationship between Muslims and the common law jurisdictions of Australia, Canada, England and Wales, and the USA. These multicultural countries have long grappled with the </w:t>
      </w:r>
      <w:proofErr w:type="spellStart"/>
      <w:r w:rsidRPr="00807E6A">
        <w:rPr>
          <w:rFonts w:ascii="Arial" w:eastAsia="Arial" w:hAnsi="Arial" w:cs="Arial"/>
          <w:color w:val="222222"/>
          <w:highlight w:val="white"/>
        </w:rPr>
        <w:t>chal-lenge</w:t>
      </w:r>
      <w:proofErr w:type="spellEnd"/>
      <w:r w:rsidRPr="00807E6A">
        <w:rPr>
          <w:rFonts w:ascii="Arial" w:eastAsia="Arial" w:hAnsi="Arial" w:cs="Arial"/>
          <w:color w:val="222222"/>
          <w:highlight w:val="white"/>
        </w:rPr>
        <w:t xml:space="preserve"> of integrating various religious and ethnic groups into their legal systems.</w:t>
      </w:r>
    </w:p>
    <w:p w14:paraId="30505B86" w14:textId="77777777" w:rsidR="00807E6A" w:rsidRPr="00807E6A" w:rsidRDefault="00807E6A">
      <w:pPr>
        <w:pStyle w:val="Normal1"/>
        <w:spacing w:after="240"/>
        <w:rPr>
          <w:rFonts w:ascii="Arial" w:eastAsia="Arial" w:hAnsi="Arial" w:cs="Arial"/>
          <w:color w:val="222222"/>
          <w:highlight w:val="white"/>
        </w:rPr>
      </w:pPr>
      <w:r w:rsidRPr="00807E6A">
        <w:rPr>
          <w:rFonts w:ascii="Arial" w:eastAsia="Arial" w:hAnsi="Arial" w:cs="Arial"/>
          <w:color w:val="222222"/>
          <w:highlight w:val="white"/>
        </w:rPr>
        <w:t xml:space="preserve">McSweeney, T.J., 2019. </w:t>
      </w:r>
      <w:r w:rsidRPr="00807E6A">
        <w:rPr>
          <w:rFonts w:ascii="Arial" w:eastAsia="Arial" w:hAnsi="Arial" w:cs="Arial"/>
          <w:i/>
          <w:color w:val="222222"/>
          <w:highlight w:val="white"/>
        </w:rPr>
        <w:t>Priests of the Law: Roman Law and the Making of the Common Law's First Professionals</w:t>
      </w:r>
      <w:r w:rsidRPr="00807E6A">
        <w:rPr>
          <w:rFonts w:ascii="Arial" w:eastAsia="Arial" w:hAnsi="Arial" w:cs="Arial"/>
          <w:color w:val="222222"/>
          <w:highlight w:val="white"/>
        </w:rPr>
        <w:t>. Oxford University Press, USA.</w:t>
      </w:r>
    </w:p>
    <w:p w14:paraId="15D400BE" w14:textId="21CC7BE1" w:rsidR="00807E6A" w:rsidRDefault="00807E6A">
      <w:pPr>
        <w:pStyle w:val="Normal1"/>
        <w:rPr>
          <w:rFonts w:ascii="Arial" w:eastAsia="Arial" w:hAnsi="Arial" w:cs="Arial"/>
          <w:color w:val="222222"/>
          <w:highlight w:val="white"/>
        </w:rPr>
      </w:pPr>
      <w:proofErr w:type="spellStart"/>
      <w:r w:rsidRPr="00807E6A">
        <w:rPr>
          <w:rFonts w:ascii="Arial" w:eastAsia="Arial" w:hAnsi="Arial" w:cs="Arial"/>
          <w:color w:val="222222"/>
          <w:highlight w:val="white"/>
        </w:rPr>
        <w:t>MoSCAtI</w:t>
      </w:r>
      <w:proofErr w:type="spellEnd"/>
      <w:r w:rsidRPr="00807E6A">
        <w:rPr>
          <w:rFonts w:ascii="Arial" w:eastAsia="Arial" w:hAnsi="Arial" w:cs="Arial"/>
          <w:color w:val="222222"/>
          <w:highlight w:val="white"/>
        </w:rPr>
        <w:t xml:space="preserve">, L., 2021. Origins, Evolution and Comparison of Moral Rights between Civil and Common Law Systems. </w:t>
      </w:r>
      <w:r w:rsidRPr="00807E6A">
        <w:rPr>
          <w:rFonts w:ascii="Arial" w:eastAsia="Arial" w:hAnsi="Arial" w:cs="Arial"/>
          <w:i/>
          <w:color w:val="222222"/>
          <w:highlight w:val="white"/>
        </w:rPr>
        <w:t>European Business Law Review</w:t>
      </w:r>
      <w:r w:rsidRPr="00807E6A">
        <w:rPr>
          <w:rFonts w:ascii="Arial" w:eastAsia="Arial" w:hAnsi="Arial" w:cs="Arial"/>
          <w:color w:val="222222"/>
          <w:highlight w:val="white"/>
        </w:rPr>
        <w:t xml:space="preserve">, </w:t>
      </w:r>
      <w:r w:rsidRPr="00807E6A">
        <w:rPr>
          <w:rFonts w:ascii="Arial" w:eastAsia="Arial" w:hAnsi="Arial" w:cs="Arial"/>
          <w:i/>
          <w:color w:val="222222"/>
          <w:highlight w:val="white"/>
        </w:rPr>
        <w:t>32</w:t>
      </w:r>
      <w:r w:rsidRPr="00807E6A">
        <w:rPr>
          <w:rFonts w:ascii="Arial" w:eastAsia="Arial" w:hAnsi="Arial" w:cs="Arial"/>
          <w:color w:val="222222"/>
          <w:highlight w:val="white"/>
        </w:rPr>
        <w:t>(1).</w:t>
      </w:r>
    </w:p>
    <w:p w14:paraId="3CB924A1" w14:textId="77777777" w:rsidR="00892D9F" w:rsidRPr="00807E6A" w:rsidRDefault="00892D9F">
      <w:pPr>
        <w:pStyle w:val="Normal1"/>
        <w:rPr>
          <w:rFonts w:ascii="Arial" w:eastAsia="Arial" w:hAnsi="Arial" w:cs="Arial"/>
          <w:color w:val="222222"/>
          <w:highlight w:val="white"/>
        </w:rPr>
      </w:pPr>
    </w:p>
    <w:p w14:paraId="012D436E" w14:textId="32D2C3B5" w:rsidR="00807E6A" w:rsidRDefault="00807E6A">
      <w:pPr>
        <w:pStyle w:val="Normal1"/>
        <w:rPr>
          <w:rFonts w:ascii="Arial" w:eastAsia="Arial" w:hAnsi="Arial" w:cs="Arial"/>
          <w:highlight w:val="white"/>
        </w:rPr>
      </w:pPr>
      <w:proofErr w:type="spellStart"/>
      <w:r w:rsidRPr="00807E6A">
        <w:rPr>
          <w:rFonts w:ascii="Arial" w:eastAsia="Arial" w:hAnsi="Arial" w:cs="Arial"/>
          <w:highlight w:val="white"/>
        </w:rPr>
        <w:t>Rab</w:t>
      </w:r>
      <w:proofErr w:type="spellEnd"/>
      <w:r w:rsidRPr="00807E6A">
        <w:rPr>
          <w:rFonts w:ascii="Arial" w:eastAsia="Arial" w:hAnsi="Arial" w:cs="Arial"/>
          <w:highlight w:val="white"/>
        </w:rPr>
        <w:t>, S., 2021. Legal systems in the UK (England and Wales): overview. URL: https://uk. practicallaw.thomsonreuters.com/5-636-24, 98.</w:t>
      </w:r>
    </w:p>
    <w:p w14:paraId="2DC93BDC" w14:textId="77777777" w:rsidR="00892D9F" w:rsidRPr="00807E6A" w:rsidRDefault="00892D9F">
      <w:pPr>
        <w:pStyle w:val="Normal1"/>
        <w:rPr>
          <w:rFonts w:ascii="Arial" w:eastAsia="Arial" w:hAnsi="Arial" w:cs="Arial"/>
          <w:highlight w:val="white"/>
        </w:rPr>
      </w:pPr>
    </w:p>
    <w:p w14:paraId="40809499" w14:textId="77777777" w:rsidR="00807E6A" w:rsidRPr="00807E6A" w:rsidRDefault="00807E6A">
      <w:pPr>
        <w:pStyle w:val="Normal1"/>
      </w:pPr>
      <w:r w:rsidRPr="00807E6A">
        <w:rPr>
          <w:rFonts w:ascii="Arial" w:eastAsia="Arial" w:hAnsi="Arial" w:cs="Arial"/>
          <w:color w:val="222222"/>
          <w:highlight w:val="white"/>
        </w:rPr>
        <w:lastRenderedPageBreak/>
        <w:t xml:space="preserve">Reed, A., Wake, N. and Simpson, B., 2021. 'Domestic and Comparative Perspectives on Loss of Self-Control and Diminished Responsibility as Partial Defences to Murder: A 10-Year Review of the Coroners and Justice Act 2009 Reform Framework'. </w:t>
      </w:r>
      <w:r w:rsidRPr="00807E6A">
        <w:rPr>
          <w:rFonts w:ascii="Arial" w:eastAsia="Arial" w:hAnsi="Arial" w:cs="Arial"/>
          <w:i/>
          <w:color w:val="222222"/>
          <w:highlight w:val="white"/>
        </w:rPr>
        <w:t>N. Ir. Legal Q.</w:t>
      </w:r>
      <w:r w:rsidRPr="00807E6A">
        <w:rPr>
          <w:rFonts w:ascii="Arial" w:eastAsia="Arial" w:hAnsi="Arial" w:cs="Arial"/>
          <w:color w:val="222222"/>
          <w:highlight w:val="white"/>
        </w:rPr>
        <w:t xml:space="preserve">, </w:t>
      </w:r>
      <w:r w:rsidRPr="00807E6A">
        <w:rPr>
          <w:rFonts w:ascii="Arial" w:eastAsia="Arial" w:hAnsi="Arial" w:cs="Arial"/>
          <w:i/>
          <w:color w:val="222222"/>
          <w:highlight w:val="white"/>
        </w:rPr>
        <w:t>72</w:t>
      </w:r>
      <w:r w:rsidRPr="00807E6A">
        <w:rPr>
          <w:rFonts w:ascii="Arial" w:eastAsia="Arial" w:hAnsi="Arial" w:cs="Arial"/>
          <w:color w:val="222222"/>
          <w:highlight w:val="white"/>
        </w:rPr>
        <w:t>, p.161.</w:t>
      </w:r>
    </w:p>
    <w:sectPr w:rsidR="00807E6A" w:rsidRPr="00807E6A" w:rsidSect="00753ACE">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753CF" w14:textId="77777777" w:rsidR="00385380" w:rsidRDefault="00385380" w:rsidP="00753ACE">
      <w:pPr>
        <w:spacing w:line="240" w:lineRule="auto"/>
      </w:pPr>
      <w:r>
        <w:separator/>
      </w:r>
    </w:p>
  </w:endnote>
  <w:endnote w:type="continuationSeparator" w:id="0">
    <w:p w14:paraId="256FBF9F" w14:textId="77777777" w:rsidR="00385380" w:rsidRDefault="00385380" w:rsidP="00753A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2B779" w14:textId="77777777" w:rsidR="00753ACE" w:rsidRDefault="00753ACE">
    <w:pPr>
      <w:pStyle w:val="Normal1"/>
      <w:jc w:val="right"/>
    </w:pPr>
    <w:r>
      <w:fldChar w:fldCharType="begin"/>
    </w:r>
    <w:r w:rsidR="00E44D75">
      <w:instrText>PAGE</w:instrText>
    </w:r>
    <w:r>
      <w:fldChar w:fldCharType="separate"/>
    </w:r>
    <w:r w:rsidR="00BA7669">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F9F8D" w14:textId="77777777" w:rsidR="00385380" w:rsidRDefault="00385380" w:rsidP="00753ACE">
      <w:pPr>
        <w:spacing w:line="240" w:lineRule="auto"/>
      </w:pPr>
      <w:r>
        <w:separator/>
      </w:r>
    </w:p>
  </w:footnote>
  <w:footnote w:type="continuationSeparator" w:id="0">
    <w:p w14:paraId="2FC763B6" w14:textId="77777777" w:rsidR="00385380" w:rsidRDefault="00385380" w:rsidP="00753AC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ACE"/>
    <w:rsid w:val="00385380"/>
    <w:rsid w:val="00581626"/>
    <w:rsid w:val="006E1529"/>
    <w:rsid w:val="00753ACE"/>
    <w:rsid w:val="00807E6A"/>
    <w:rsid w:val="00892D9F"/>
    <w:rsid w:val="0094320B"/>
    <w:rsid w:val="00A947F2"/>
    <w:rsid w:val="00BA7669"/>
    <w:rsid w:val="00C21E2F"/>
    <w:rsid w:val="00E44D75"/>
    <w:rsid w:val="00EE21F9"/>
    <w:rsid w:val="00F72C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CDFDB"/>
  <w15:docId w15:val="{8C0F79E0-593E-4DAD-82A2-3BE1DFA26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753ACE"/>
    <w:pPr>
      <w:keepNext/>
      <w:keepLines/>
      <w:outlineLvl w:val="0"/>
    </w:pPr>
    <w:rPr>
      <w:b/>
      <w:sz w:val="32"/>
      <w:szCs w:val="32"/>
    </w:rPr>
  </w:style>
  <w:style w:type="paragraph" w:styleId="Heading2">
    <w:name w:val="heading 2"/>
    <w:basedOn w:val="Normal1"/>
    <w:next w:val="Normal1"/>
    <w:rsid w:val="00753ACE"/>
    <w:pPr>
      <w:keepNext/>
      <w:keepLines/>
      <w:spacing w:before="360" w:after="120"/>
      <w:outlineLvl w:val="1"/>
    </w:pPr>
    <w:rPr>
      <w:sz w:val="32"/>
      <w:szCs w:val="32"/>
    </w:rPr>
  </w:style>
  <w:style w:type="paragraph" w:styleId="Heading3">
    <w:name w:val="heading 3"/>
    <w:basedOn w:val="Normal1"/>
    <w:next w:val="Normal1"/>
    <w:rsid w:val="00753ACE"/>
    <w:pPr>
      <w:keepNext/>
      <w:keepLines/>
      <w:spacing w:before="320" w:after="80"/>
      <w:outlineLvl w:val="2"/>
    </w:pPr>
    <w:rPr>
      <w:color w:val="434343"/>
      <w:sz w:val="28"/>
      <w:szCs w:val="28"/>
    </w:rPr>
  </w:style>
  <w:style w:type="paragraph" w:styleId="Heading4">
    <w:name w:val="heading 4"/>
    <w:basedOn w:val="Normal1"/>
    <w:next w:val="Normal1"/>
    <w:rsid w:val="00753ACE"/>
    <w:pPr>
      <w:keepNext/>
      <w:keepLines/>
      <w:spacing w:before="280" w:after="80"/>
      <w:outlineLvl w:val="3"/>
    </w:pPr>
    <w:rPr>
      <w:color w:val="666666"/>
    </w:rPr>
  </w:style>
  <w:style w:type="paragraph" w:styleId="Heading5">
    <w:name w:val="heading 5"/>
    <w:basedOn w:val="Normal1"/>
    <w:next w:val="Normal1"/>
    <w:rsid w:val="00753ACE"/>
    <w:pPr>
      <w:keepNext/>
      <w:keepLines/>
      <w:spacing w:before="240" w:after="80"/>
      <w:outlineLvl w:val="4"/>
    </w:pPr>
    <w:rPr>
      <w:color w:val="666666"/>
      <w:sz w:val="22"/>
      <w:szCs w:val="22"/>
    </w:rPr>
  </w:style>
  <w:style w:type="paragraph" w:styleId="Heading6">
    <w:name w:val="heading 6"/>
    <w:basedOn w:val="Normal1"/>
    <w:next w:val="Normal1"/>
    <w:rsid w:val="00753AC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53ACE"/>
  </w:style>
  <w:style w:type="paragraph" w:styleId="Title">
    <w:name w:val="Title"/>
    <w:basedOn w:val="Normal1"/>
    <w:next w:val="Normal1"/>
    <w:rsid w:val="00753ACE"/>
    <w:pPr>
      <w:keepNext/>
      <w:keepLines/>
      <w:jc w:val="center"/>
    </w:pPr>
    <w:rPr>
      <w:rFonts w:ascii="Arial" w:eastAsia="Arial" w:hAnsi="Arial" w:cs="Arial"/>
      <w:b/>
      <w:sz w:val="36"/>
      <w:szCs w:val="36"/>
    </w:rPr>
  </w:style>
  <w:style w:type="paragraph" w:styleId="Subtitle">
    <w:name w:val="Subtitle"/>
    <w:basedOn w:val="Normal1"/>
    <w:next w:val="Normal1"/>
    <w:rsid w:val="00753ACE"/>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807E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7E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913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1728</Words>
  <Characters>9853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Chamlingaeh 13</dc:creator>
  <cp:lastModifiedBy>Andreea Calin (2207380)</cp:lastModifiedBy>
  <cp:revision>8</cp:revision>
  <dcterms:created xsi:type="dcterms:W3CDTF">2023-02-25T07:02:00Z</dcterms:created>
  <dcterms:modified xsi:type="dcterms:W3CDTF">2023-02-27T10:32:00Z</dcterms:modified>
</cp:coreProperties>
</file>