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62C35" w14:textId="77777777" w:rsidR="00372A10" w:rsidRPr="00DB1EF3" w:rsidRDefault="00372A10" w:rsidP="00DB1EF3">
      <w:pPr>
        <w:rPr>
          <w:rFonts w:ascii="Arial" w:hAnsi="Arial" w:cs="Arial"/>
          <w:b/>
          <w:sz w:val="44"/>
        </w:rPr>
      </w:pPr>
    </w:p>
    <w:p w14:paraId="2B92D4E2" w14:textId="1475B2B3" w:rsidR="00C24F05" w:rsidRPr="00DB1EF3" w:rsidRDefault="00C24F05" w:rsidP="00C24F05">
      <w:pPr>
        <w:jc w:val="center"/>
        <w:rPr>
          <w:rFonts w:ascii="Arial" w:hAnsi="Arial" w:cs="Arial"/>
          <w:b/>
          <w:sz w:val="44"/>
        </w:rPr>
      </w:pPr>
      <w:r w:rsidRPr="00DB1EF3">
        <w:rPr>
          <w:rFonts w:ascii="Arial" w:hAnsi="Arial" w:cs="Arial"/>
          <w:b/>
          <w:sz w:val="44"/>
        </w:rPr>
        <w:t>Comparison of Two Hospitality Organizations: Marriott International and Hilton Worldwide</w:t>
      </w:r>
    </w:p>
    <w:p w14:paraId="02552C50" w14:textId="18919DC8" w:rsidR="00DB1EF3" w:rsidRPr="00DB1EF3" w:rsidRDefault="00DB1EF3" w:rsidP="00C24F05">
      <w:pPr>
        <w:jc w:val="center"/>
        <w:rPr>
          <w:rFonts w:ascii="Arial" w:hAnsi="Arial" w:cs="Arial"/>
          <w:b/>
          <w:sz w:val="44"/>
        </w:rPr>
      </w:pPr>
    </w:p>
    <w:p w14:paraId="3D5D81C5" w14:textId="77777777" w:rsidR="00DB1EF3" w:rsidRPr="00DB1EF3" w:rsidRDefault="00DB1EF3" w:rsidP="00DB1EF3">
      <w:pPr>
        <w:jc w:val="center"/>
        <w:rPr>
          <w:rFonts w:ascii="Arial" w:hAnsi="Arial" w:cs="Arial"/>
          <w:b/>
          <w:bCs/>
          <w:sz w:val="28"/>
          <w:szCs w:val="28"/>
        </w:rPr>
      </w:pPr>
      <w:r w:rsidRPr="00DB1EF3">
        <w:rPr>
          <w:rFonts w:ascii="Arial" w:hAnsi="Arial" w:cs="Arial"/>
          <w:b/>
          <w:bCs/>
          <w:sz w:val="28"/>
          <w:szCs w:val="28"/>
        </w:rPr>
        <w:t>Student’s Name: Apurba Das</w:t>
      </w:r>
    </w:p>
    <w:p w14:paraId="47482AA6" w14:textId="77777777" w:rsidR="00DB1EF3" w:rsidRPr="00DB1EF3" w:rsidRDefault="00DB1EF3" w:rsidP="00DB1EF3">
      <w:pPr>
        <w:jc w:val="center"/>
        <w:rPr>
          <w:rFonts w:ascii="Arial" w:hAnsi="Arial" w:cs="Arial"/>
          <w:b/>
          <w:bCs/>
          <w:sz w:val="28"/>
          <w:szCs w:val="28"/>
        </w:rPr>
      </w:pPr>
      <w:r w:rsidRPr="00DB1EF3">
        <w:rPr>
          <w:rFonts w:ascii="Arial" w:hAnsi="Arial" w:cs="Arial"/>
          <w:b/>
          <w:bCs/>
          <w:sz w:val="28"/>
          <w:szCs w:val="28"/>
        </w:rPr>
        <w:t>Student ID Number: 2107164</w:t>
      </w:r>
    </w:p>
    <w:p w14:paraId="3698F21B" w14:textId="77777777" w:rsidR="00DB1EF3" w:rsidRPr="00DB1EF3" w:rsidRDefault="00DB1EF3" w:rsidP="00DB1EF3">
      <w:pPr>
        <w:jc w:val="center"/>
        <w:rPr>
          <w:rFonts w:ascii="Arial" w:hAnsi="Arial" w:cs="Arial"/>
          <w:b/>
          <w:bCs/>
          <w:sz w:val="28"/>
          <w:szCs w:val="28"/>
        </w:rPr>
      </w:pPr>
      <w:r w:rsidRPr="00DB1EF3">
        <w:rPr>
          <w:rFonts w:ascii="Arial" w:hAnsi="Arial" w:cs="Arial"/>
          <w:b/>
          <w:bCs/>
          <w:sz w:val="28"/>
          <w:szCs w:val="28"/>
        </w:rPr>
        <w:t>Module Title: Financial Management BMIH5007</w:t>
      </w:r>
    </w:p>
    <w:p w14:paraId="248CBA72" w14:textId="77777777" w:rsidR="00DB1EF3" w:rsidRPr="00DB1EF3" w:rsidRDefault="00DB1EF3" w:rsidP="00DB1EF3">
      <w:pPr>
        <w:jc w:val="center"/>
        <w:rPr>
          <w:rFonts w:ascii="Arial" w:hAnsi="Arial" w:cs="Arial"/>
          <w:b/>
          <w:bCs/>
          <w:sz w:val="28"/>
          <w:szCs w:val="28"/>
        </w:rPr>
      </w:pPr>
      <w:r w:rsidRPr="00DB1EF3">
        <w:rPr>
          <w:rFonts w:ascii="Arial" w:hAnsi="Arial" w:cs="Arial"/>
          <w:b/>
          <w:bCs/>
          <w:sz w:val="28"/>
          <w:szCs w:val="28"/>
        </w:rPr>
        <w:t>Lecturer’s Name: Dale Clarke</w:t>
      </w:r>
    </w:p>
    <w:p w14:paraId="255EB549" w14:textId="77777777" w:rsidR="00DB1EF3" w:rsidRPr="00DB1EF3" w:rsidRDefault="00DB1EF3" w:rsidP="00C24F05">
      <w:pPr>
        <w:jc w:val="center"/>
        <w:rPr>
          <w:rFonts w:ascii="Arial" w:hAnsi="Arial" w:cs="Arial"/>
          <w:b/>
          <w:sz w:val="44"/>
        </w:rPr>
      </w:pPr>
    </w:p>
    <w:p w14:paraId="3AFDAB9B" w14:textId="77777777" w:rsidR="00C24F05" w:rsidRPr="00DB1EF3" w:rsidRDefault="00C24F05" w:rsidP="00C24F05">
      <w:pPr>
        <w:jc w:val="center"/>
        <w:rPr>
          <w:rFonts w:ascii="Arial" w:hAnsi="Arial" w:cs="Arial"/>
        </w:rPr>
      </w:pPr>
    </w:p>
    <w:p w14:paraId="30AD3A6B" w14:textId="77777777" w:rsidR="00C24F05" w:rsidRPr="00DB1EF3" w:rsidRDefault="00C24F05" w:rsidP="00C24F05">
      <w:pPr>
        <w:jc w:val="center"/>
        <w:rPr>
          <w:rFonts w:ascii="Arial" w:hAnsi="Arial" w:cs="Arial"/>
        </w:rPr>
      </w:pPr>
    </w:p>
    <w:p w14:paraId="67FD8151" w14:textId="77777777" w:rsidR="00C24F05" w:rsidRPr="00DB1EF3" w:rsidRDefault="00C24F05" w:rsidP="00C24F05">
      <w:pPr>
        <w:rPr>
          <w:rFonts w:ascii="Arial" w:hAnsi="Arial" w:cs="Arial"/>
        </w:rPr>
      </w:pPr>
    </w:p>
    <w:p w14:paraId="0356ECA0" w14:textId="77777777" w:rsidR="00C24F05" w:rsidRPr="00DB1EF3" w:rsidRDefault="00C24F05" w:rsidP="00C24F05">
      <w:pPr>
        <w:rPr>
          <w:rFonts w:ascii="Arial" w:hAnsi="Arial" w:cs="Arial"/>
        </w:rPr>
      </w:pPr>
      <w:r w:rsidRPr="00DB1EF3">
        <w:rPr>
          <w:rFonts w:ascii="Arial" w:hAnsi="Arial" w:cs="Arial"/>
        </w:rPr>
        <w:br w:type="page"/>
      </w:r>
    </w:p>
    <w:sdt>
      <w:sdtPr>
        <w:rPr>
          <w:rFonts w:ascii="Arial" w:eastAsiaTheme="minorHAnsi" w:hAnsi="Arial" w:cs="Arial"/>
          <w:color w:val="auto"/>
          <w:sz w:val="24"/>
          <w:szCs w:val="22"/>
        </w:rPr>
        <w:id w:val="440815567"/>
        <w:docPartObj>
          <w:docPartGallery w:val="Table of Contents"/>
          <w:docPartUnique/>
        </w:docPartObj>
      </w:sdtPr>
      <w:sdtEndPr>
        <w:rPr>
          <w:b/>
          <w:bCs/>
          <w:noProof/>
        </w:rPr>
      </w:sdtEndPr>
      <w:sdtContent>
        <w:p w14:paraId="38C074B1" w14:textId="77777777" w:rsidR="00C24F05" w:rsidRPr="00DB1EF3" w:rsidRDefault="00C24F05" w:rsidP="00C24F05">
          <w:pPr>
            <w:pStyle w:val="TOCHeading"/>
            <w:spacing w:line="360" w:lineRule="auto"/>
            <w:jc w:val="both"/>
            <w:rPr>
              <w:rFonts w:ascii="Arial" w:hAnsi="Arial" w:cs="Arial"/>
              <w:b/>
              <w:color w:val="auto"/>
            </w:rPr>
          </w:pPr>
          <w:r w:rsidRPr="00DB1EF3">
            <w:rPr>
              <w:rFonts w:ascii="Arial" w:hAnsi="Arial" w:cs="Arial"/>
              <w:b/>
              <w:color w:val="auto"/>
            </w:rPr>
            <w:t>Table of Contents</w:t>
          </w:r>
        </w:p>
        <w:p w14:paraId="53348B54" w14:textId="77777777" w:rsidR="00911EE7" w:rsidRPr="00DB1EF3" w:rsidRDefault="00C24F05">
          <w:pPr>
            <w:pStyle w:val="TOC1"/>
            <w:tabs>
              <w:tab w:val="right" w:leader="dot" w:pos="9350"/>
            </w:tabs>
            <w:rPr>
              <w:rFonts w:ascii="Arial" w:eastAsiaTheme="minorEastAsia" w:hAnsi="Arial" w:cs="Arial"/>
              <w:noProof/>
              <w:sz w:val="22"/>
            </w:rPr>
          </w:pPr>
          <w:r w:rsidRPr="00DB1EF3">
            <w:rPr>
              <w:rFonts w:ascii="Arial" w:hAnsi="Arial" w:cs="Arial"/>
            </w:rPr>
            <w:fldChar w:fldCharType="begin"/>
          </w:r>
          <w:r w:rsidRPr="00DB1EF3">
            <w:rPr>
              <w:rFonts w:ascii="Arial" w:hAnsi="Arial" w:cs="Arial"/>
            </w:rPr>
            <w:instrText xml:space="preserve"> TOC \o "1-3" \h \z \u </w:instrText>
          </w:r>
          <w:r w:rsidRPr="00DB1EF3">
            <w:rPr>
              <w:rFonts w:ascii="Arial" w:hAnsi="Arial" w:cs="Arial"/>
            </w:rPr>
            <w:fldChar w:fldCharType="separate"/>
          </w:r>
          <w:hyperlink w:anchor="_Toc126851342" w:history="1">
            <w:r w:rsidR="00911EE7" w:rsidRPr="00DB1EF3">
              <w:rPr>
                <w:rStyle w:val="Hyperlink"/>
                <w:rFonts w:ascii="Arial" w:hAnsi="Arial" w:cs="Arial"/>
                <w:noProof/>
              </w:rPr>
              <w:t>Introduction</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_Toc126851342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3</w:t>
            </w:r>
            <w:r w:rsidR="00911EE7" w:rsidRPr="00DB1EF3">
              <w:rPr>
                <w:rFonts w:ascii="Arial" w:hAnsi="Arial" w:cs="Arial"/>
                <w:noProof/>
                <w:webHidden/>
              </w:rPr>
              <w:fldChar w:fldCharType="end"/>
            </w:r>
          </w:hyperlink>
        </w:p>
        <w:p w14:paraId="21D1FCD8" w14:textId="77777777" w:rsidR="00911EE7" w:rsidRPr="00DB1EF3" w:rsidRDefault="00000000">
          <w:pPr>
            <w:pStyle w:val="TOC1"/>
            <w:tabs>
              <w:tab w:val="right" w:leader="dot" w:pos="9350"/>
            </w:tabs>
            <w:rPr>
              <w:rFonts w:ascii="Arial" w:eastAsiaTheme="minorEastAsia" w:hAnsi="Arial" w:cs="Arial"/>
              <w:noProof/>
              <w:sz w:val="22"/>
            </w:rPr>
          </w:pPr>
          <w:hyperlink w:anchor="_Toc126851343" w:history="1">
            <w:r w:rsidR="00911EE7" w:rsidRPr="00DB1EF3">
              <w:rPr>
                <w:rStyle w:val="Hyperlink"/>
                <w:rFonts w:ascii="Arial" w:hAnsi="Arial" w:cs="Arial"/>
                <w:noProof/>
              </w:rPr>
              <w:t>Company Overview</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_Toc126851343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4</w:t>
            </w:r>
            <w:r w:rsidR="00911EE7" w:rsidRPr="00DB1EF3">
              <w:rPr>
                <w:rFonts w:ascii="Arial" w:hAnsi="Arial" w:cs="Arial"/>
                <w:noProof/>
                <w:webHidden/>
              </w:rPr>
              <w:fldChar w:fldCharType="end"/>
            </w:r>
          </w:hyperlink>
        </w:p>
        <w:p w14:paraId="0FDDB074" w14:textId="77777777" w:rsidR="00911EE7" w:rsidRPr="00DB1EF3" w:rsidRDefault="00000000">
          <w:pPr>
            <w:pStyle w:val="TOC2"/>
            <w:tabs>
              <w:tab w:val="right" w:leader="dot" w:pos="9350"/>
            </w:tabs>
            <w:rPr>
              <w:rFonts w:ascii="Arial" w:eastAsiaTheme="minorEastAsia" w:hAnsi="Arial" w:cs="Arial"/>
              <w:noProof/>
              <w:sz w:val="22"/>
            </w:rPr>
          </w:pPr>
          <w:hyperlink w:anchor="_Toc126851344" w:history="1">
            <w:r w:rsidR="00911EE7" w:rsidRPr="00DB1EF3">
              <w:rPr>
                <w:rStyle w:val="Hyperlink"/>
                <w:rFonts w:ascii="Arial" w:hAnsi="Arial" w:cs="Arial"/>
                <w:noProof/>
              </w:rPr>
              <w:t>Marriott International</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_Toc126851344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4</w:t>
            </w:r>
            <w:r w:rsidR="00911EE7" w:rsidRPr="00DB1EF3">
              <w:rPr>
                <w:rFonts w:ascii="Arial" w:hAnsi="Arial" w:cs="Arial"/>
                <w:noProof/>
                <w:webHidden/>
              </w:rPr>
              <w:fldChar w:fldCharType="end"/>
            </w:r>
          </w:hyperlink>
        </w:p>
        <w:p w14:paraId="46C71EA4" w14:textId="77777777" w:rsidR="00911EE7" w:rsidRPr="00DB1EF3" w:rsidRDefault="00000000">
          <w:pPr>
            <w:pStyle w:val="TOC2"/>
            <w:tabs>
              <w:tab w:val="right" w:leader="dot" w:pos="9350"/>
            </w:tabs>
            <w:rPr>
              <w:rFonts w:ascii="Arial" w:eastAsiaTheme="minorEastAsia" w:hAnsi="Arial" w:cs="Arial"/>
              <w:noProof/>
              <w:sz w:val="22"/>
            </w:rPr>
          </w:pPr>
          <w:hyperlink w:anchor="_Toc126851345" w:history="1">
            <w:r w:rsidR="00911EE7" w:rsidRPr="00DB1EF3">
              <w:rPr>
                <w:rStyle w:val="Hyperlink"/>
                <w:rFonts w:ascii="Arial" w:hAnsi="Arial" w:cs="Arial"/>
                <w:noProof/>
              </w:rPr>
              <w:t>Hilton</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_Toc126851345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4</w:t>
            </w:r>
            <w:r w:rsidR="00911EE7" w:rsidRPr="00DB1EF3">
              <w:rPr>
                <w:rFonts w:ascii="Arial" w:hAnsi="Arial" w:cs="Arial"/>
                <w:noProof/>
                <w:webHidden/>
              </w:rPr>
              <w:fldChar w:fldCharType="end"/>
            </w:r>
          </w:hyperlink>
        </w:p>
        <w:p w14:paraId="5FEF64E0" w14:textId="77777777" w:rsidR="00911EE7" w:rsidRPr="00DB1EF3" w:rsidRDefault="00000000">
          <w:pPr>
            <w:pStyle w:val="TOC1"/>
            <w:tabs>
              <w:tab w:val="right" w:leader="dot" w:pos="9350"/>
            </w:tabs>
            <w:rPr>
              <w:rFonts w:ascii="Arial" w:eastAsiaTheme="minorEastAsia" w:hAnsi="Arial" w:cs="Arial"/>
              <w:noProof/>
              <w:sz w:val="22"/>
            </w:rPr>
          </w:pPr>
          <w:hyperlink w:anchor="_Toc126851346" w:history="1">
            <w:r w:rsidR="00911EE7" w:rsidRPr="00DB1EF3">
              <w:rPr>
                <w:rStyle w:val="Hyperlink"/>
                <w:rFonts w:ascii="Arial" w:hAnsi="Arial" w:cs="Arial"/>
                <w:noProof/>
              </w:rPr>
              <w:t>Financial Management of Marriott International</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_Toc126851346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5</w:t>
            </w:r>
            <w:r w:rsidR="00911EE7" w:rsidRPr="00DB1EF3">
              <w:rPr>
                <w:rFonts w:ascii="Arial" w:hAnsi="Arial" w:cs="Arial"/>
                <w:noProof/>
                <w:webHidden/>
              </w:rPr>
              <w:fldChar w:fldCharType="end"/>
            </w:r>
          </w:hyperlink>
        </w:p>
        <w:p w14:paraId="7DFDC368" w14:textId="77777777" w:rsidR="00911EE7" w:rsidRPr="00DB1EF3" w:rsidRDefault="00000000">
          <w:pPr>
            <w:pStyle w:val="TOC2"/>
            <w:tabs>
              <w:tab w:val="right" w:leader="dot" w:pos="9350"/>
            </w:tabs>
            <w:rPr>
              <w:rFonts w:ascii="Arial" w:eastAsiaTheme="minorEastAsia" w:hAnsi="Arial" w:cs="Arial"/>
              <w:noProof/>
              <w:sz w:val="22"/>
            </w:rPr>
          </w:pPr>
          <w:hyperlink w:anchor="_Toc126851347" w:history="1">
            <w:r w:rsidR="00911EE7" w:rsidRPr="00DB1EF3">
              <w:rPr>
                <w:rStyle w:val="Hyperlink"/>
                <w:rFonts w:ascii="Arial" w:hAnsi="Arial" w:cs="Arial"/>
                <w:noProof/>
              </w:rPr>
              <w:t>Revenue Sources</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_Toc126851347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5</w:t>
            </w:r>
            <w:r w:rsidR="00911EE7" w:rsidRPr="00DB1EF3">
              <w:rPr>
                <w:rFonts w:ascii="Arial" w:hAnsi="Arial" w:cs="Arial"/>
                <w:noProof/>
                <w:webHidden/>
              </w:rPr>
              <w:fldChar w:fldCharType="end"/>
            </w:r>
          </w:hyperlink>
        </w:p>
        <w:p w14:paraId="0B3E6B6A" w14:textId="77777777" w:rsidR="00911EE7" w:rsidRPr="00DB1EF3" w:rsidRDefault="00000000">
          <w:pPr>
            <w:pStyle w:val="TOC2"/>
            <w:tabs>
              <w:tab w:val="right" w:leader="dot" w:pos="9350"/>
            </w:tabs>
            <w:rPr>
              <w:rFonts w:ascii="Arial" w:eastAsiaTheme="minorEastAsia" w:hAnsi="Arial" w:cs="Arial"/>
              <w:noProof/>
              <w:sz w:val="22"/>
            </w:rPr>
          </w:pPr>
          <w:hyperlink w:anchor="_Toc126851348" w:history="1">
            <w:r w:rsidR="00911EE7" w:rsidRPr="00DB1EF3">
              <w:rPr>
                <w:rStyle w:val="Hyperlink"/>
                <w:rFonts w:ascii="Arial" w:hAnsi="Arial" w:cs="Arial"/>
                <w:noProof/>
              </w:rPr>
              <w:t>Total Revenue</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_Toc126851348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5</w:t>
            </w:r>
            <w:r w:rsidR="00911EE7" w:rsidRPr="00DB1EF3">
              <w:rPr>
                <w:rFonts w:ascii="Arial" w:hAnsi="Arial" w:cs="Arial"/>
                <w:noProof/>
                <w:webHidden/>
              </w:rPr>
              <w:fldChar w:fldCharType="end"/>
            </w:r>
          </w:hyperlink>
        </w:p>
        <w:p w14:paraId="74AB7415" w14:textId="77777777" w:rsidR="00911EE7" w:rsidRPr="00DB1EF3" w:rsidRDefault="00000000">
          <w:pPr>
            <w:pStyle w:val="TOC2"/>
            <w:tabs>
              <w:tab w:val="right" w:leader="dot" w:pos="9350"/>
            </w:tabs>
            <w:rPr>
              <w:rFonts w:ascii="Arial" w:eastAsiaTheme="minorEastAsia" w:hAnsi="Arial" w:cs="Arial"/>
              <w:noProof/>
              <w:sz w:val="22"/>
            </w:rPr>
          </w:pPr>
          <w:hyperlink w:anchor="_Toc126851349" w:history="1">
            <w:r w:rsidR="00911EE7" w:rsidRPr="00DB1EF3">
              <w:rPr>
                <w:rStyle w:val="Hyperlink"/>
                <w:rFonts w:ascii="Arial" w:hAnsi="Arial" w:cs="Arial"/>
                <w:noProof/>
              </w:rPr>
              <w:t>Market Position</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_Toc126851349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6</w:t>
            </w:r>
            <w:r w:rsidR="00911EE7" w:rsidRPr="00DB1EF3">
              <w:rPr>
                <w:rFonts w:ascii="Arial" w:hAnsi="Arial" w:cs="Arial"/>
                <w:noProof/>
                <w:webHidden/>
              </w:rPr>
              <w:fldChar w:fldCharType="end"/>
            </w:r>
          </w:hyperlink>
        </w:p>
        <w:p w14:paraId="70913AC5" w14:textId="77777777" w:rsidR="00911EE7" w:rsidRPr="00DB1EF3" w:rsidRDefault="00000000">
          <w:pPr>
            <w:pStyle w:val="TOC1"/>
            <w:tabs>
              <w:tab w:val="right" w:leader="dot" w:pos="9350"/>
            </w:tabs>
            <w:rPr>
              <w:rFonts w:ascii="Arial" w:eastAsiaTheme="minorEastAsia" w:hAnsi="Arial" w:cs="Arial"/>
              <w:noProof/>
              <w:sz w:val="22"/>
            </w:rPr>
          </w:pPr>
          <w:hyperlink w:anchor="_Toc126851350" w:history="1">
            <w:r w:rsidR="00911EE7" w:rsidRPr="00DB1EF3">
              <w:rPr>
                <w:rStyle w:val="Hyperlink"/>
                <w:rFonts w:ascii="Arial" w:hAnsi="Arial" w:cs="Arial"/>
                <w:noProof/>
              </w:rPr>
              <w:t>Financial Management of Hilton Worldwide</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_Toc126851350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7</w:t>
            </w:r>
            <w:r w:rsidR="00911EE7" w:rsidRPr="00DB1EF3">
              <w:rPr>
                <w:rFonts w:ascii="Arial" w:hAnsi="Arial" w:cs="Arial"/>
                <w:noProof/>
                <w:webHidden/>
              </w:rPr>
              <w:fldChar w:fldCharType="end"/>
            </w:r>
          </w:hyperlink>
        </w:p>
        <w:p w14:paraId="0E887C33" w14:textId="77777777" w:rsidR="00911EE7" w:rsidRPr="00DB1EF3" w:rsidRDefault="00000000">
          <w:pPr>
            <w:pStyle w:val="TOC2"/>
            <w:tabs>
              <w:tab w:val="right" w:leader="dot" w:pos="9350"/>
            </w:tabs>
            <w:rPr>
              <w:rFonts w:ascii="Arial" w:eastAsiaTheme="minorEastAsia" w:hAnsi="Arial" w:cs="Arial"/>
              <w:noProof/>
              <w:sz w:val="22"/>
            </w:rPr>
          </w:pPr>
          <w:hyperlink w:anchor="_Toc126851351" w:history="1">
            <w:r w:rsidR="00911EE7" w:rsidRPr="00DB1EF3">
              <w:rPr>
                <w:rStyle w:val="Hyperlink"/>
                <w:rFonts w:ascii="Arial" w:hAnsi="Arial" w:cs="Arial"/>
                <w:noProof/>
              </w:rPr>
              <w:t>Total Revenue</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_Toc126851351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7</w:t>
            </w:r>
            <w:r w:rsidR="00911EE7" w:rsidRPr="00DB1EF3">
              <w:rPr>
                <w:rFonts w:ascii="Arial" w:hAnsi="Arial" w:cs="Arial"/>
                <w:noProof/>
                <w:webHidden/>
              </w:rPr>
              <w:fldChar w:fldCharType="end"/>
            </w:r>
          </w:hyperlink>
        </w:p>
        <w:p w14:paraId="251161E8" w14:textId="77777777" w:rsidR="00911EE7" w:rsidRPr="00DB1EF3" w:rsidRDefault="00000000">
          <w:pPr>
            <w:pStyle w:val="TOC2"/>
            <w:tabs>
              <w:tab w:val="right" w:leader="dot" w:pos="9350"/>
            </w:tabs>
            <w:rPr>
              <w:rFonts w:ascii="Arial" w:eastAsiaTheme="minorEastAsia" w:hAnsi="Arial" w:cs="Arial"/>
              <w:noProof/>
              <w:sz w:val="22"/>
            </w:rPr>
          </w:pPr>
          <w:hyperlink w:anchor="_Toc126851352" w:history="1">
            <w:r w:rsidR="00911EE7" w:rsidRPr="00DB1EF3">
              <w:rPr>
                <w:rStyle w:val="Hyperlink"/>
                <w:rFonts w:ascii="Arial" w:hAnsi="Arial" w:cs="Arial"/>
                <w:noProof/>
              </w:rPr>
              <w:t>Market Position</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_Toc126851352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7</w:t>
            </w:r>
            <w:r w:rsidR="00911EE7" w:rsidRPr="00DB1EF3">
              <w:rPr>
                <w:rFonts w:ascii="Arial" w:hAnsi="Arial" w:cs="Arial"/>
                <w:noProof/>
                <w:webHidden/>
              </w:rPr>
              <w:fldChar w:fldCharType="end"/>
            </w:r>
          </w:hyperlink>
        </w:p>
        <w:p w14:paraId="26E5CFA8" w14:textId="77777777" w:rsidR="00911EE7" w:rsidRPr="00DB1EF3" w:rsidRDefault="00000000">
          <w:pPr>
            <w:pStyle w:val="TOC1"/>
            <w:tabs>
              <w:tab w:val="right" w:leader="dot" w:pos="9350"/>
            </w:tabs>
            <w:rPr>
              <w:rFonts w:ascii="Arial" w:eastAsiaTheme="minorEastAsia" w:hAnsi="Arial" w:cs="Arial"/>
              <w:noProof/>
              <w:sz w:val="22"/>
            </w:rPr>
          </w:pPr>
          <w:hyperlink w:anchor="_Toc126851353" w:history="1">
            <w:r w:rsidR="00911EE7" w:rsidRPr="00DB1EF3">
              <w:rPr>
                <w:rStyle w:val="Hyperlink"/>
                <w:rFonts w:ascii="Arial" w:hAnsi="Arial" w:cs="Arial"/>
                <w:noProof/>
              </w:rPr>
              <w:t>Comparison between Financial Management Approaches of Marriott and Hilton</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_Toc126851353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9</w:t>
            </w:r>
            <w:r w:rsidR="00911EE7" w:rsidRPr="00DB1EF3">
              <w:rPr>
                <w:rFonts w:ascii="Arial" w:hAnsi="Arial" w:cs="Arial"/>
                <w:noProof/>
                <w:webHidden/>
              </w:rPr>
              <w:fldChar w:fldCharType="end"/>
            </w:r>
          </w:hyperlink>
        </w:p>
        <w:p w14:paraId="595C39B8" w14:textId="77777777" w:rsidR="00911EE7" w:rsidRPr="00DB1EF3" w:rsidRDefault="00000000">
          <w:pPr>
            <w:pStyle w:val="TOC1"/>
            <w:tabs>
              <w:tab w:val="right" w:leader="dot" w:pos="9350"/>
            </w:tabs>
            <w:rPr>
              <w:rFonts w:ascii="Arial" w:eastAsiaTheme="minorEastAsia" w:hAnsi="Arial" w:cs="Arial"/>
              <w:noProof/>
              <w:sz w:val="22"/>
            </w:rPr>
          </w:pPr>
          <w:hyperlink w:anchor="_Toc126851354" w:history="1">
            <w:r w:rsidR="00911EE7" w:rsidRPr="00DB1EF3">
              <w:rPr>
                <w:rStyle w:val="Hyperlink"/>
                <w:rFonts w:ascii="Arial" w:hAnsi="Arial" w:cs="Arial"/>
                <w:noProof/>
              </w:rPr>
              <w:t>Recommendations</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_Toc126851354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11</w:t>
            </w:r>
            <w:r w:rsidR="00911EE7" w:rsidRPr="00DB1EF3">
              <w:rPr>
                <w:rFonts w:ascii="Arial" w:hAnsi="Arial" w:cs="Arial"/>
                <w:noProof/>
                <w:webHidden/>
              </w:rPr>
              <w:fldChar w:fldCharType="end"/>
            </w:r>
          </w:hyperlink>
        </w:p>
        <w:p w14:paraId="421F31F1" w14:textId="77777777" w:rsidR="00911EE7" w:rsidRPr="00DB1EF3" w:rsidRDefault="00000000">
          <w:pPr>
            <w:pStyle w:val="TOC2"/>
            <w:tabs>
              <w:tab w:val="right" w:leader="dot" w:pos="9350"/>
            </w:tabs>
            <w:rPr>
              <w:rFonts w:ascii="Arial" w:eastAsiaTheme="minorEastAsia" w:hAnsi="Arial" w:cs="Arial"/>
              <w:noProof/>
              <w:sz w:val="22"/>
            </w:rPr>
          </w:pPr>
          <w:hyperlink w:anchor="_Toc126851355" w:history="1">
            <w:r w:rsidR="00911EE7" w:rsidRPr="00DB1EF3">
              <w:rPr>
                <w:rStyle w:val="Hyperlink"/>
                <w:rFonts w:ascii="Arial" w:hAnsi="Arial" w:cs="Arial"/>
                <w:noProof/>
              </w:rPr>
              <w:t>Marriott International</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_Toc126851355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11</w:t>
            </w:r>
            <w:r w:rsidR="00911EE7" w:rsidRPr="00DB1EF3">
              <w:rPr>
                <w:rFonts w:ascii="Arial" w:hAnsi="Arial" w:cs="Arial"/>
                <w:noProof/>
                <w:webHidden/>
              </w:rPr>
              <w:fldChar w:fldCharType="end"/>
            </w:r>
          </w:hyperlink>
        </w:p>
        <w:p w14:paraId="41CBCC2F" w14:textId="77777777" w:rsidR="00911EE7" w:rsidRPr="00DB1EF3" w:rsidRDefault="00000000">
          <w:pPr>
            <w:pStyle w:val="TOC2"/>
            <w:tabs>
              <w:tab w:val="right" w:leader="dot" w:pos="9350"/>
            </w:tabs>
            <w:rPr>
              <w:rFonts w:ascii="Arial" w:eastAsiaTheme="minorEastAsia" w:hAnsi="Arial" w:cs="Arial"/>
              <w:noProof/>
              <w:sz w:val="22"/>
            </w:rPr>
          </w:pPr>
          <w:hyperlink w:anchor="_Toc126851356" w:history="1">
            <w:r w:rsidR="00911EE7" w:rsidRPr="00DB1EF3">
              <w:rPr>
                <w:rStyle w:val="Hyperlink"/>
                <w:rFonts w:ascii="Arial" w:hAnsi="Arial" w:cs="Arial"/>
                <w:noProof/>
              </w:rPr>
              <w:t>Hilton Worldwide</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_Toc126851356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11</w:t>
            </w:r>
            <w:r w:rsidR="00911EE7" w:rsidRPr="00DB1EF3">
              <w:rPr>
                <w:rFonts w:ascii="Arial" w:hAnsi="Arial" w:cs="Arial"/>
                <w:noProof/>
                <w:webHidden/>
              </w:rPr>
              <w:fldChar w:fldCharType="end"/>
            </w:r>
          </w:hyperlink>
        </w:p>
        <w:p w14:paraId="4264F48D" w14:textId="77777777" w:rsidR="00911EE7" w:rsidRPr="00DB1EF3" w:rsidRDefault="00000000">
          <w:pPr>
            <w:pStyle w:val="TOC1"/>
            <w:tabs>
              <w:tab w:val="right" w:leader="dot" w:pos="9350"/>
            </w:tabs>
            <w:rPr>
              <w:rFonts w:ascii="Arial" w:eastAsiaTheme="minorEastAsia" w:hAnsi="Arial" w:cs="Arial"/>
              <w:noProof/>
              <w:sz w:val="22"/>
            </w:rPr>
          </w:pPr>
          <w:hyperlink w:anchor="_Toc126851357" w:history="1">
            <w:r w:rsidR="00911EE7" w:rsidRPr="00DB1EF3">
              <w:rPr>
                <w:rStyle w:val="Hyperlink"/>
                <w:rFonts w:ascii="Arial" w:hAnsi="Arial" w:cs="Arial"/>
                <w:noProof/>
              </w:rPr>
              <w:t>Conclusion</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_Toc126851357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12</w:t>
            </w:r>
            <w:r w:rsidR="00911EE7" w:rsidRPr="00DB1EF3">
              <w:rPr>
                <w:rFonts w:ascii="Arial" w:hAnsi="Arial" w:cs="Arial"/>
                <w:noProof/>
                <w:webHidden/>
              </w:rPr>
              <w:fldChar w:fldCharType="end"/>
            </w:r>
          </w:hyperlink>
        </w:p>
        <w:p w14:paraId="36069805" w14:textId="77777777" w:rsidR="00911EE7" w:rsidRPr="00DB1EF3" w:rsidRDefault="00000000">
          <w:pPr>
            <w:pStyle w:val="TOC1"/>
            <w:tabs>
              <w:tab w:val="right" w:leader="dot" w:pos="9350"/>
            </w:tabs>
            <w:rPr>
              <w:rFonts w:ascii="Arial" w:eastAsiaTheme="minorEastAsia" w:hAnsi="Arial" w:cs="Arial"/>
              <w:noProof/>
              <w:sz w:val="22"/>
            </w:rPr>
          </w:pPr>
          <w:hyperlink w:anchor="_Toc126851358" w:history="1">
            <w:r w:rsidR="00911EE7" w:rsidRPr="00DB1EF3">
              <w:rPr>
                <w:rStyle w:val="Hyperlink"/>
                <w:rFonts w:ascii="Arial" w:hAnsi="Arial" w:cs="Arial"/>
                <w:noProof/>
              </w:rPr>
              <w:t>References</w:t>
            </w:r>
            <w:r w:rsidR="00911EE7" w:rsidRPr="00DB1EF3">
              <w:rPr>
                <w:rFonts w:ascii="Arial" w:hAnsi="Arial" w:cs="Arial"/>
                <w:noProof/>
                <w:webHidden/>
              </w:rPr>
              <w:tab/>
            </w:r>
            <w:r w:rsidR="00911EE7" w:rsidRPr="00DB1EF3">
              <w:rPr>
                <w:rFonts w:ascii="Arial" w:hAnsi="Arial" w:cs="Arial"/>
                <w:noProof/>
                <w:webHidden/>
              </w:rPr>
              <w:fldChar w:fldCharType="begin"/>
            </w:r>
            <w:r w:rsidR="00911EE7" w:rsidRPr="00DB1EF3">
              <w:rPr>
                <w:rFonts w:ascii="Arial" w:hAnsi="Arial" w:cs="Arial"/>
                <w:noProof/>
                <w:webHidden/>
              </w:rPr>
              <w:instrText xml:space="preserve"> PAGEREF _Toc126851358 \h </w:instrText>
            </w:r>
            <w:r w:rsidR="00911EE7" w:rsidRPr="00DB1EF3">
              <w:rPr>
                <w:rFonts w:ascii="Arial" w:hAnsi="Arial" w:cs="Arial"/>
                <w:noProof/>
                <w:webHidden/>
              </w:rPr>
            </w:r>
            <w:r w:rsidR="00911EE7" w:rsidRPr="00DB1EF3">
              <w:rPr>
                <w:rFonts w:ascii="Arial" w:hAnsi="Arial" w:cs="Arial"/>
                <w:noProof/>
                <w:webHidden/>
              </w:rPr>
              <w:fldChar w:fldCharType="separate"/>
            </w:r>
            <w:r w:rsidR="000A38AF" w:rsidRPr="00DB1EF3">
              <w:rPr>
                <w:rFonts w:ascii="Arial" w:hAnsi="Arial" w:cs="Arial"/>
                <w:noProof/>
                <w:webHidden/>
              </w:rPr>
              <w:t>13</w:t>
            </w:r>
            <w:r w:rsidR="00911EE7" w:rsidRPr="00DB1EF3">
              <w:rPr>
                <w:rFonts w:ascii="Arial" w:hAnsi="Arial" w:cs="Arial"/>
                <w:noProof/>
                <w:webHidden/>
              </w:rPr>
              <w:fldChar w:fldCharType="end"/>
            </w:r>
          </w:hyperlink>
        </w:p>
        <w:p w14:paraId="36419842" w14:textId="77777777" w:rsidR="00C24F05" w:rsidRPr="00DB1EF3" w:rsidRDefault="00C24F05" w:rsidP="00C24F05">
          <w:pPr>
            <w:rPr>
              <w:rFonts w:ascii="Arial" w:hAnsi="Arial" w:cs="Arial"/>
            </w:rPr>
          </w:pPr>
          <w:r w:rsidRPr="00DB1EF3">
            <w:rPr>
              <w:rFonts w:ascii="Arial" w:hAnsi="Arial" w:cs="Arial"/>
              <w:b/>
              <w:bCs/>
              <w:noProof/>
            </w:rPr>
            <w:fldChar w:fldCharType="end"/>
          </w:r>
        </w:p>
      </w:sdtContent>
    </w:sdt>
    <w:p w14:paraId="0D7ADC91" w14:textId="77777777" w:rsidR="00C24F05" w:rsidRPr="00DB1EF3" w:rsidRDefault="00C24F05" w:rsidP="00C24F05">
      <w:pPr>
        <w:rPr>
          <w:rFonts w:ascii="Arial" w:hAnsi="Arial" w:cs="Arial"/>
        </w:rPr>
      </w:pPr>
    </w:p>
    <w:p w14:paraId="3D6C702E" w14:textId="77777777" w:rsidR="00C24F05" w:rsidRPr="00DB1EF3" w:rsidRDefault="00C24F05" w:rsidP="00C24F05">
      <w:pPr>
        <w:rPr>
          <w:rFonts w:ascii="Arial" w:hAnsi="Arial" w:cs="Arial"/>
        </w:rPr>
      </w:pPr>
      <w:r w:rsidRPr="00DB1EF3">
        <w:rPr>
          <w:rFonts w:ascii="Arial" w:hAnsi="Arial" w:cs="Arial"/>
        </w:rPr>
        <w:br w:type="page"/>
      </w:r>
    </w:p>
    <w:p w14:paraId="041875D2" w14:textId="77777777" w:rsidR="00C24F05" w:rsidRPr="00DB1EF3" w:rsidRDefault="00C24F05" w:rsidP="00C24F05">
      <w:pPr>
        <w:pStyle w:val="Heading1"/>
        <w:rPr>
          <w:rFonts w:ascii="Arial" w:hAnsi="Arial" w:cs="Arial"/>
        </w:rPr>
      </w:pPr>
      <w:bookmarkStart w:id="0" w:name="_Toc126851342"/>
      <w:r w:rsidRPr="00DB1EF3">
        <w:rPr>
          <w:rFonts w:ascii="Arial" w:hAnsi="Arial" w:cs="Arial"/>
        </w:rPr>
        <w:lastRenderedPageBreak/>
        <w:t>Introduction</w:t>
      </w:r>
      <w:bookmarkEnd w:id="0"/>
    </w:p>
    <w:p w14:paraId="396CBC5A" w14:textId="77777777" w:rsidR="00C24F05" w:rsidRPr="00DB1EF3" w:rsidRDefault="00C24F05" w:rsidP="00C24F05">
      <w:pPr>
        <w:rPr>
          <w:rFonts w:ascii="Arial" w:hAnsi="Arial" w:cs="Arial"/>
        </w:rPr>
      </w:pPr>
      <w:r w:rsidRPr="00DB1EF3">
        <w:rPr>
          <w:rFonts w:ascii="Arial" w:hAnsi="Arial" w:cs="Arial"/>
        </w:rPr>
        <w:t>Business functions refers to various aspects and activities of a business that are needed for smooth operation of a business. Among many essential business functions, financial management is crucial for the overall success of any business. Financial management refers to the function that is responsible for financial profitability and sustaining feasibility of the firm (Brigham and Houston, 2021). As it is essential for firms to remain profitable for a smoother operation, financial management function directs the business and its activities in a way that will allow the firm to achieve its goals and objectives both in the short run and in the long run (</w:t>
      </w:r>
      <w:proofErr w:type="spellStart"/>
      <w:r w:rsidRPr="00DB1EF3">
        <w:rPr>
          <w:rFonts w:ascii="Arial" w:hAnsi="Arial" w:cs="Arial"/>
        </w:rPr>
        <w:t>McCommick</w:t>
      </w:r>
      <w:proofErr w:type="spellEnd"/>
      <w:r w:rsidRPr="00DB1EF3">
        <w:rPr>
          <w:rFonts w:ascii="Arial" w:hAnsi="Arial" w:cs="Arial"/>
        </w:rPr>
        <w:t>, 2021). An efficient financial management approach will lead the firm to higher profitability and sustainability as it will improve the business activities and performance of the firm, for instance, profitability, liquidity, and overall feasibility of the firm (Brigham and Houston, 2021). This report will focus on the financial management of two firms from the hospitality industry: Marriott International and Hilton. Both the firms have a strong presence in the global hospitality industry and this report will compare and contrast between the financial management of these two firms.</w:t>
      </w:r>
    </w:p>
    <w:p w14:paraId="4134FF40" w14:textId="77777777" w:rsidR="00372A10" w:rsidRPr="00DB1EF3" w:rsidRDefault="00372A10" w:rsidP="00C24F05">
      <w:pPr>
        <w:pStyle w:val="BodyText"/>
        <w:rPr>
          <w:sz w:val="24"/>
          <w:highlight w:val="yellow"/>
        </w:rPr>
      </w:pPr>
    </w:p>
    <w:p w14:paraId="067F47AB" w14:textId="77777777" w:rsidR="00C24F05" w:rsidRPr="00DB1EF3" w:rsidRDefault="00C24F05" w:rsidP="00C24F05">
      <w:pPr>
        <w:rPr>
          <w:rFonts w:ascii="Arial" w:hAnsi="Arial" w:cs="Arial"/>
        </w:rPr>
      </w:pPr>
      <w:r w:rsidRPr="00DB1EF3">
        <w:rPr>
          <w:rFonts w:ascii="Arial" w:hAnsi="Arial" w:cs="Arial"/>
        </w:rPr>
        <w:br w:type="page"/>
      </w:r>
    </w:p>
    <w:p w14:paraId="5BED153B" w14:textId="77777777" w:rsidR="00C24F05" w:rsidRPr="00DB1EF3" w:rsidRDefault="00C24F05" w:rsidP="00C24F05">
      <w:pPr>
        <w:pStyle w:val="Heading1"/>
        <w:rPr>
          <w:rFonts w:ascii="Arial" w:hAnsi="Arial" w:cs="Arial"/>
        </w:rPr>
      </w:pPr>
      <w:bookmarkStart w:id="1" w:name="_Toc126851343"/>
      <w:r w:rsidRPr="00DB1EF3">
        <w:rPr>
          <w:rFonts w:ascii="Arial" w:hAnsi="Arial" w:cs="Arial"/>
        </w:rPr>
        <w:lastRenderedPageBreak/>
        <w:t>Company Overview</w:t>
      </w:r>
      <w:bookmarkEnd w:id="1"/>
    </w:p>
    <w:p w14:paraId="3154556C" w14:textId="77777777" w:rsidR="00C24F05" w:rsidRPr="00DB1EF3" w:rsidRDefault="00C24F05" w:rsidP="00C24F05">
      <w:pPr>
        <w:pStyle w:val="Heading2"/>
        <w:rPr>
          <w:rFonts w:ascii="Arial" w:hAnsi="Arial" w:cs="Arial"/>
        </w:rPr>
      </w:pPr>
      <w:bookmarkStart w:id="2" w:name="_Toc126851344"/>
      <w:r w:rsidRPr="00DB1EF3">
        <w:rPr>
          <w:rFonts w:ascii="Arial" w:hAnsi="Arial" w:cs="Arial"/>
        </w:rPr>
        <w:t>Marriott International</w:t>
      </w:r>
      <w:bookmarkEnd w:id="2"/>
    </w:p>
    <w:p w14:paraId="0B5DD3AC" w14:textId="77777777" w:rsidR="00C24F05" w:rsidRPr="00DB1EF3" w:rsidRDefault="00C24F05" w:rsidP="00C24F05">
      <w:pPr>
        <w:rPr>
          <w:rFonts w:ascii="Arial" w:hAnsi="Arial" w:cs="Arial"/>
        </w:rPr>
      </w:pPr>
      <w:r w:rsidRPr="00DB1EF3">
        <w:rPr>
          <w:rFonts w:ascii="Arial" w:hAnsi="Arial" w:cs="Arial"/>
        </w:rPr>
        <w:t>Marriott International is an international firm operating in the hospitality industry operating with 30 brands and 8,484 properties. It has operation in 131 countries and more than 60% of its properties are operated through franchising (</w:t>
      </w:r>
      <w:proofErr w:type="spellStart"/>
      <w:r w:rsidRPr="00DB1EF3">
        <w:rPr>
          <w:rFonts w:ascii="Arial" w:hAnsi="Arial" w:cs="Arial"/>
        </w:rPr>
        <w:t>Szende</w:t>
      </w:r>
      <w:proofErr w:type="spellEnd"/>
      <w:r w:rsidRPr="00DB1EF3">
        <w:rPr>
          <w:rFonts w:ascii="Arial" w:hAnsi="Arial" w:cs="Arial"/>
        </w:rPr>
        <w:t xml:space="preserve"> et al., 2021). It was founded in 1927 in Washington D.C. in the USA by J. William Marriott and Alice Marriott. The current headquarter of the firm is in Bethesda, Maryland. Marriott has a total of 120,000 employees as of 2021 and it owns a number of subsidiary firms such as The Ritz-Carlton Hotel Company, Le Meridien, etc. (</w:t>
      </w:r>
      <w:proofErr w:type="spellStart"/>
      <w:r w:rsidRPr="00DB1EF3">
        <w:rPr>
          <w:rFonts w:ascii="Arial" w:hAnsi="Arial" w:cs="Arial"/>
        </w:rPr>
        <w:t>Szende</w:t>
      </w:r>
      <w:proofErr w:type="spellEnd"/>
      <w:r w:rsidRPr="00DB1EF3">
        <w:rPr>
          <w:rFonts w:ascii="Arial" w:hAnsi="Arial" w:cs="Arial"/>
        </w:rPr>
        <w:t xml:space="preserve"> et al., 2021). Marriott has hotel reservation centers and theme parks in addition to hotel chains, franchises, and timeshare properties.</w:t>
      </w:r>
    </w:p>
    <w:p w14:paraId="298E333F" w14:textId="34BD63DB" w:rsidR="00C24F05" w:rsidRPr="00DB1EF3" w:rsidRDefault="00C24F05" w:rsidP="00C24F05">
      <w:pPr>
        <w:pStyle w:val="Heading2"/>
        <w:rPr>
          <w:rFonts w:ascii="Arial" w:hAnsi="Arial" w:cs="Arial"/>
        </w:rPr>
      </w:pPr>
      <w:bookmarkStart w:id="3" w:name="_Toc126851345"/>
      <w:r w:rsidRPr="00DB1EF3">
        <w:rPr>
          <w:rFonts w:ascii="Arial" w:hAnsi="Arial" w:cs="Arial"/>
        </w:rPr>
        <w:t>Hilton</w:t>
      </w:r>
      <w:bookmarkEnd w:id="3"/>
      <w:r w:rsidR="00911EE7" w:rsidRPr="00DB1EF3">
        <w:rPr>
          <w:rFonts w:ascii="Arial" w:hAnsi="Arial" w:cs="Arial"/>
        </w:rPr>
        <w:t xml:space="preserve"> Worldwide</w:t>
      </w:r>
    </w:p>
    <w:p w14:paraId="4F50AF7C" w14:textId="4379DDC7" w:rsidR="00C24F05" w:rsidRPr="00DB1EF3" w:rsidRDefault="00C24F05" w:rsidP="00C24F05">
      <w:pPr>
        <w:rPr>
          <w:rFonts w:ascii="Arial" w:hAnsi="Arial" w:cs="Arial"/>
        </w:rPr>
      </w:pPr>
      <w:r w:rsidRPr="00DB1EF3">
        <w:rPr>
          <w:rFonts w:ascii="Arial" w:hAnsi="Arial" w:cs="Arial"/>
        </w:rPr>
        <w:t>Hilton Worldwide, commonly known as Hilton, is another American firm operating in the global hospitality industry. Conrad Hilton founded this firm in 1919 in Cisco, Texas</w:t>
      </w:r>
      <w:r w:rsidR="000A38AF" w:rsidRPr="00DB1EF3">
        <w:rPr>
          <w:rFonts w:ascii="Arial" w:hAnsi="Arial" w:cs="Arial"/>
        </w:rPr>
        <w:t xml:space="preserve"> (Solomon and </w:t>
      </w:r>
      <w:proofErr w:type="spellStart"/>
      <w:r w:rsidR="000A38AF" w:rsidRPr="00DB1EF3">
        <w:rPr>
          <w:rFonts w:ascii="Arial" w:hAnsi="Arial" w:cs="Arial"/>
        </w:rPr>
        <w:t>Humler</w:t>
      </w:r>
      <w:proofErr w:type="spellEnd"/>
      <w:r w:rsidR="000A38AF" w:rsidRPr="00DB1EF3">
        <w:rPr>
          <w:rFonts w:ascii="Arial" w:hAnsi="Arial" w:cs="Arial"/>
        </w:rPr>
        <w:t>, 2019)</w:t>
      </w:r>
      <w:r w:rsidRPr="00DB1EF3">
        <w:rPr>
          <w:rFonts w:ascii="Arial" w:hAnsi="Arial" w:cs="Arial"/>
        </w:rPr>
        <w:t>. Till 2009, Hilton Worldwide was called Hilton Hotel Corporation. It has operation in 118 countries with 6,478 properties among which over 87% is operated by franchise agreements (</w:t>
      </w:r>
      <w:proofErr w:type="spellStart"/>
      <w:r w:rsidRPr="00DB1EF3">
        <w:rPr>
          <w:rFonts w:ascii="Arial" w:hAnsi="Arial" w:cs="Arial"/>
        </w:rPr>
        <w:t>Szende</w:t>
      </w:r>
      <w:proofErr w:type="spellEnd"/>
      <w:r w:rsidRPr="00DB1EF3">
        <w:rPr>
          <w:rFonts w:ascii="Arial" w:hAnsi="Arial" w:cs="Arial"/>
        </w:rPr>
        <w:t xml:space="preserve"> et al., 2021). Hilton has 18 brands under its operation and Conrad Hotels &amp; Resort, Canopy by Hilton, LXR Hotels and Resorts by Hilton, </w:t>
      </w:r>
      <w:proofErr w:type="spellStart"/>
      <w:r w:rsidRPr="00DB1EF3">
        <w:rPr>
          <w:rFonts w:ascii="Arial" w:hAnsi="Arial" w:cs="Arial"/>
        </w:rPr>
        <w:t>Tru</w:t>
      </w:r>
      <w:proofErr w:type="spellEnd"/>
      <w:r w:rsidRPr="00DB1EF3">
        <w:rPr>
          <w:rFonts w:ascii="Arial" w:hAnsi="Arial" w:cs="Arial"/>
        </w:rPr>
        <w:t xml:space="preserve"> by Hilton are to name a few. Hilton became public in 2013 and before that it was considered one of the largest private limited companies in the US by Forbes (Solomon and </w:t>
      </w:r>
      <w:proofErr w:type="spellStart"/>
      <w:r w:rsidRPr="00DB1EF3">
        <w:rPr>
          <w:rFonts w:ascii="Arial" w:hAnsi="Arial" w:cs="Arial"/>
        </w:rPr>
        <w:t>Humler</w:t>
      </w:r>
      <w:proofErr w:type="spellEnd"/>
      <w:r w:rsidRPr="00DB1EF3">
        <w:rPr>
          <w:rFonts w:ascii="Arial" w:hAnsi="Arial" w:cs="Arial"/>
        </w:rPr>
        <w:t>, 2019).</w:t>
      </w:r>
      <w:r w:rsidRPr="00DB1EF3">
        <w:rPr>
          <w:rFonts w:ascii="Arial" w:hAnsi="Arial" w:cs="Arial"/>
        </w:rPr>
        <w:br w:type="page"/>
      </w:r>
    </w:p>
    <w:p w14:paraId="6568F958" w14:textId="77777777" w:rsidR="00C24F05" w:rsidRPr="00DB1EF3" w:rsidRDefault="00C24F05" w:rsidP="00C24F05">
      <w:pPr>
        <w:pStyle w:val="Heading1"/>
        <w:rPr>
          <w:rFonts w:ascii="Arial" w:hAnsi="Arial" w:cs="Arial"/>
        </w:rPr>
      </w:pPr>
      <w:bookmarkStart w:id="4" w:name="_Toc126851346"/>
      <w:r w:rsidRPr="00DB1EF3">
        <w:rPr>
          <w:rFonts w:ascii="Arial" w:hAnsi="Arial" w:cs="Arial"/>
        </w:rPr>
        <w:lastRenderedPageBreak/>
        <w:t>Financial Management of Marriott International</w:t>
      </w:r>
      <w:bookmarkEnd w:id="4"/>
    </w:p>
    <w:p w14:paraId="073281E2" w14:textId="77777777" w:rsidR="00C24F05" w:rsidRPr="00DB1EF3" w:rsidRDefault="00C24F05" w:rsidP="00C24F05">
      <w:pPr>
        <w:rPr>
          <w:rFonts w:ascii="Arial" w:hAnsi="Arial" w:cs="Arial"/>
        </w:rPr>
      </w:pPr>
      <w:r w:rsidRPr="00DB1EF3">
        <w:rPr>
          <w:rFonts w:ascii="Arial" w:hAnsi="Arial" w:cs="Arial"/>
        </w:rPr>
        <w:t xml:space="preserve">Financial management consists of three broad activities: capital budgeting, investing, and dividend policy. As Marriott International is a multinational company, it has to apply the financial management policies according to the need of the firm it is operating in. Though the main objective of the financial management of Marriott International remains the same across all properties, some of the policies are occasionally altered to better accommodate the need of that particular property (Solomon and </w:t>
      </w:r>
      <w:proofErr w:type="spellStart"/>
      <w:r w:rsidRPr="00DB1EF3">
        <w:rPr>
          <w:rFonts w:ascii="Arial" w:hAnsi="Arial" w:cs="Arial"/>
        </w:rPr>
        <w:t>Humler</w:t>
      </w:r>
      <w:proofErr w:type="spellEnd"/>
      <w:r w:rsidRPr="00DB1EF3">
        <w:rPr>
          <w:rFonts w:ascii="Arial" w:hAnsi="Arial" w:cs="Arial"/>
        </w:rPr>
        <w:t>, 2019).</w:t>
      </w:r>
    </w:p>
    <w:p w14:paraId="74B06680" w14:textId="495EDB84" w:rsidR="00C374B8" w:rsidRPr="00DB1EF3" w:rsidRDefault="00C374B8" w:rsidP="00C374B8">
      <w:pPr>
        <w:pStyle w:val="Heading2"/>
        <w:rPr>
          <w:rFonts w:ascii="Arial" w:hAnsi="Arial" w:cs="Arial"/>
        </w:rPr>
      </w:pPr>
      <w:bookmarkStart w:id="5" w:name="_Toc126851347"/>
      <w:r w:rsidRPr="00DB1EF3">
        <w:rPr>
          <w:rFonts w:ascii="Arial" w:hAnsi="Arial" w:cs="Arial"/>
        </w:rPr>
        <w:t>Revenue</w:t>
      </w:r>
      <w:r w:rsidR="009A46D9" w:rsidRPr="00DB1EF3">
        <w:rPr>
          <w:rFonts w:ascii="Arial" w:hAnsi="Arial" w:cs="Arial"/>
        </w:rPr>
        <w:t xml:space="preserve"> Sources</w:t>
      </w:r>
      <w:bookmarkEnd w:id="5"/>
    </w:p>
    <w:p w14:paraId="37AD7792" w14:textId="77777777" w:rsidR="00C24F05" w:rsidRPr="00DB1EF3" w:rsidRDefault="00C24F05" w:rsidP="00C24F05">
      <w:pPr>
        <w:rPr>
          <w:rFonts w:ascii="Arial" w:hAnsi="Arial" w:cs="Arial"/>
        </w:rPr>
      </w:pPr>
      <w:r w:rsidRPr="00DB1EF3">
        <w:rPr>
          <w:rFonts w:ascii="Arial" w:hAnsi="Arial" w:cs="Arial"/>
        </w:rPr>
        <w:t xml:space="preserve">The source of revenue for Marriott International can be categorized in broad three sectors and these are: revenue from fees i.e. base management fees, franchise fees, and incentive management fees, revenue from owned, lease, and other sources, and revenue from cost reimbursement (Solomon and </w:t>
      </w:r>
      <w:proofErr w:type="spellStart"/>
      <w:r w:rsidRPr="00DB1EF3">
        <w:rPr>
          <w:rFonts w:ascii="Arial" w:hAnsi="Arial" w:cs="Arial"/>
        </w:rPr>
        <w:t>Humler</w:t>
      </w:r>
      <w:proofErr w:type="spellEnd"/>
      <w:r w:rsidRPr="00DB1EF3">
        <w:rPr>
          <w:rFonts w:ascii="Arial" w:hAnsi="Arial" w:cs="Arial"/>
        </w:rPr>
        <w:t>, 2019). Marriott International has a strategic policy for its pricing of different types of services that it offers.</w:t>
      </w:r>
    </w:p>
    <w:p w14:paraId="60AC8613" w14:textId="18ADFDE1" w:rsidR="00911EE7" w:rsidRPr="00DB1EF3" w:rsidRDefault="00F139FB" w:rsidP="00F139FB">
      <w:pPr>
        <w:jc w:val="center"/>
        <w:rPr>
          <w:rFonts w:ascii="Arial" w:hAnsi="Arial" w:cs="Arial"/>
        </w:rPr>
      </w:pPr>
      <w:r w:rsidRPr="00DB1EF3">
        <w:rPr>
          <w:rFonts w:ascii="Arial" w:hAnsi="Arial" w:cs="Arial"/>
          <w:noProof/>
        </w:rPr>
        <w:drawing>
          <wp:inline distT="0" distB="0" distL="0" distR="0" wp14:anchorId="65F15B7B" wp14:editId="3C84ACE7">
            <wp:extent cx="5696925" cy="25531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2.PNG"/>
                    <pic:cNvPicPr/>
                  </pic:nvPicPr>
                  <pic:blipFill>
                    <a:blip r:embed="rId10">
                      <a:extLst>
                        <a:ext uri="{28A0092B-C50C-407E-A947-70E740481C1C}">
                          <a14:useLocalDpi xmlns:a14="http://schemas.microsoft.com/office/drawing/2010/main" val="0"/>
                        </a:ext>
                      </a:extLst>
                    </a:blip>
                    <a:stretch>
                      <a:fillRect/>
                    </a:stretch>
                  </pic:blipFill>
                  <pic:spPr>
                    <a:xfrm>
                      <a:off x="0" y="0"/>
                      <a:ext cx="5723083" cy="2564918"/>
                    </a:xfrm>
                    <a:prstGeom prst="rect">
                      <a:avLst/>
                    </a:prstGeom>
                  </pic:spPr>
                </pic:pic>
              </a:graphicData>
            </a:graphic>
          </wp:inline>
        </w:drawing>
      </w:r>
    </w:p>
    <w:p w14:paraId="730788B6" w14:textId="26FECD6D" w:rsidR="00F139FB" w:rsidRPr="00DB1EF3" w:rsidRDefault="00F139FB" w:rsidP="00F139FB">
      <w:pPr>
        <w:jc w:val="center"/>
        <w:rPr>
          <w:rFonts w:ascii="Arial" w:hAnsi="Arial" w:cs="Arial"/>
          <w:b/>
          <w:sz w:val="20"/>
        </w:rPr>
      </w:pPr>
      <w:r w:rsidRPr="00DB1EF3">
        <w:rPr>
          <w:rFonts w:ascii="Arial" w:hAnsi="Arial" w:cs="Arial"/>
          <w:b/>
          <w:sz w:val="20"/>
        </w:rPr>
        <w:t>Figure 1: Revenue Sources of Marriott International</w:t>
      </w:r>
    </w:p>
    <w:p w14:paraId="571832AA" w14:textId="6381F130" w:rsidR="009A46D9" w:rsidRPr="00DB1EF3" w:rsidRDefault="00911EE7" w:rsidP="00911EE7">
      <w:pPr>
        <w:pStyle w:val="Heading2"/>
        <w:rPr>
          <w:rFonts w:ascii="Arial" w:hAnsi="Arial" w:cs="Arial"/>
        </w:rPr>
      </w:pPr>
      <w:bookmarkStart w:id="6" w:name="_Toc126851348"/>
      <w:r w:rsidRPr="00DB1EF3">
        <w:rPr>
          <w:rFonts w:ascii="Arial" w:hAnsi="Arial" w:cs="Arial"/>
        </w:rPr>
        <w:t xml:space="preserve">Total </w:t>
      </w:r>
      <w:r w:rsidR="009A46D9" w:rsidRPr="00DB1EF3">
        <w:rPr>
          <w:rFonts w:ascii="Arial" w:hAnsi="Arial" w:cs="Arial"/>
        </w:rPr>
        <w:t>Revenue</w:t>
      </w:r>
      <w:bookmarkEnd w:id="6"/>
      <w:r w:rsidR="009A46D9" w:rsidRPr="00DB1EF3">
        <w:rPr>
          <w:rFonts w:ascii="Arial" w:hAnsi="Arial" w:cs="Arial"/>
        </w:rPr>
        <w:t xml:space="preserve"> </w:t>
      </w:r>
    </w:p>
    <w:p w14:paraId="14D0E5EC" w14:textId="77777777" w:rsidR="00C24F05" w:rsidRPr="00DB1EF3" w:rsidRDefault="00C24F05" w:rsidP="00C24F05">
      <w:pPr>
        <w:rPr>
          <w:rFonts w:ascii="Arial" w:hAnsi="Arial" w:cs="Arial"/>
        </w:rPr>
      </w:pPr>
      <w:r w:rsidRPr="00DB1EF3">
        <w:rPr>
          <w:rFonts w:ascii="Arial" w:hAnsi="Arial" w:cs="Arial"/>
        </w:rPr>
        <w:t xml:space="preserve">Due to the global pandemic, the financial performance of the firm in 2020 was very poor but the firm has significant improvement in its total revenue in the financial year 2021. The major source of revenue is cost reimbursement revenue whereas the least revenue comes from incentive management fees (Solomon and </w:t>
      </w:r>
      <w:proofErr w:type="spellStart"/>
      <w:r w:rsidRPr="00DB1EF3">
        <w:rPr>
          <w:rFonts w:ascii="Arial" w:hAnsi="Arial" w:cs="Arial"/>
        </w:rPr>
        <w:t>Humler</w:t>
      </w:r>
      <w:proofErr w:type="spellEnd"/>
      <w:r w:rsidRPr="00DB1EF3">
        <w:rPr>
          <w:rFonts w:ascii="Arial" w:hAnsi="Arial" w:cs="Arial"/>
        </w:rPr>
        <w:t xml:space="preserve">, 2019). Both the operating </w:t>
      </w:r>
      <w:r w:rsidRPr="00DB1EF3">
        <w:rPr>
          <w:rFonts w:ascii="Arial" w:hAnsi="Arial" w:cs="Arial"/>
        </w:rPr>
        <w:lastRenderedPageBreak/>
        <w:t>revenue and net revenue rose significantly in 2021 along with earnings per share and the firm is becoming close to the performance it had in 2019 before the pandemic.</w:t>
      </w:r>
    </w:p>
    <w:p w14:paraId="1195E00F" w14:textId="6089968F" w:rsidR="00911EE7" w:rsidRPr="00DB1EF3" w:rsidRDefault="00911EE7" w:rsidP="00911EE7">
      <w:pPr>
        <w:pStyle w:val="Heading2"/>
        <w:rPr>
          <w:rFonts w:ascii="Arial" w:hAnsi="Arial" w:cs="Arial"/>
        </w:rPr>
      </w:pPr>
      <w:bookmarkStart w:id="7" w:name="_Toc126851349"/>
      <w:r w:rsidRPr="00DB1EF3">
        <w:rPr>
          <w:rFonts w:ascii="Arial" w:hAnsi="Arial" w:cs="Arial"/>
        </w:rPr>
        <w:t>Market Position</w:t>
      </w:r>
      <w:bookmarkEnd w:id="7"/>
    </w:p>
    <w:p w14:paraId="181B9854" w14:textId="090CBA8E" w:rsidR="00F139FB" w:rsidRPr="00DB1EF3" w:rsidRDefault="00C24F05" w:rsidP="00C24F05">
      <w:pPr>
        <w:rPr>
          <w:rFonts w:ascii="Arial" w:hAnsi="Arial" w:cs="Arial"/>
        </w:rPr>
      </w:pPr>
      <w:r w:rsidRPr="00DB1EF3">
        <w:rPr>
          <w:rFonts w:ascii="Arial" w:hAnsi="Arial" w:cs="Arial"/>
        </w:rPr>
        <w:t>The market share of Marriott International remains at 17.95% which is considerably higher compared to its competitors</w:t>
      </w:r>
      <w:r w:rsidR="0096451B" w:rsidRPr="00DB1EF3">
        <w:rPr>
          <w:rFonts w:ascii="Arial" w:hAnsi="Arial" w:cs="Arial"/>
        </w:rPr>
        <w:t xml:space="preserve"> (</w:t>
      </w:r>
      <w:proofErr w:type="spellStart"/>
      <w:r w:rsidR="0096451B" w:rsidRPr="00DB1EF3">
        <w:rPr>
          <w:rFonts w:ascii="Arial" w:hAnsi="Arial" w:cs="Arial"/>
        </w:rPr>
        <w:t>Szende</w:t>
      </w:r>
      <w:proofErr w:type="spellEnd"/>
      <w:r w:rsidR="0096451B" w:rsidRPr="00DB1EF3">
        <w:rPr>
          <w:rFonts w:ascii="Arial" w:hAnsi="Arial" w:cs="Arial"/>
        </w:rPr>
        <w:t xml:space="preserve"> et al., 2021)</w:t>
      </w:r>
      <w:r w:rsidRPr="00DB1EF3">
        <w:rPr>
          <w:rFonts w:ascii="Arial" w:hAnsi="Arial" w:cs="Arial"/>
        </w:rPr>
        <w:t xml:space="preserve">. </w:t>
      </w:r>
    </w:p>
    <w:p w14:paraId="6D538E51" w14:textId="249EC19F" w:rsidR="00F139FB" w:rsidRPr="00DB1EF3" w:rsidRDefault="00F139FB" w:rsidP="00F139FB">
      <w:pPr>
        <w:jc w:val="center"/>
        <w:rPr>
          <w:rFonts w:ascii="Arial" w:hAnsi="Arial" w:cs="Arial"/>
        </w:rPr>
      </w:pPr>
      <w:r w:rsidRPr="00DB1EF3">
        <w:rPr>
          <w:rFonts w:ascii="Arial" w:hAnsi="Arial" w:cs="Arial"/>
          <w:noProof/>
        </w:rPr>
        <w:drawing>
          <wp:inline distT="0" distB="0" distL="0" distR="0" wp14:anchorId="7976A775" wp14:editId="25FDD788">
            <wp:extent cx="5545776" cy="416499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1.PNG"/>
                    <pic:cNvPicPr/>
                  </pic:nvPicPr>
                  <pic:blipFill>
                    <a:blip r:embed="rId11">
                      <a:extLst>
                        <a:ext uri="{28A0092B-C50C-407E-A947-70E740481C1C}">
                          <a14:useLocalDpi xmlns:a14="http://schemas.microsoft.com/office/drawing/2010/main" val="0"/>
                        </a:ext>
                      </a:extLst>
                    </a:blip>
                    <a:stretch>
                      <a:fillRect/>
                    </a:stretch>
                  </pic:blipFill>
                  <pic:spPr>
                    <a:xfrm>
                      <a:off x="0" y="0"/>
                      <a:ext cx="5565371" cy="4179707"/>
                    </a:xfrm>
                    <a:prstGeom prst="rect">
                      <a:avLst/>
                    </a:prstGeom>
                  </pic:spPr>
                </pic:pic>
              </a:graphicData>
            </a:graphic>
          </wp:inline>
        </w:drawing>
      </w:r>
    </w:p>
    <w:p w14:paraId="10E6808D" w14:textId="6A2EB135" w:rsidR="004E64BA" w:rsidRPr="00DB1EF3" w:rsidRDefault="004E64BA" w:rsidP="00F139FB">
      <w:pPr>
        <w:jc w:val="center"/>
        <w:rPr>
          <w:rFonts w:ascii="Arial" w:hAnsi="Arial" w:cs="Arial"/>
          <w:b/>
          <w:sz w:val="20"/>
        </w:rPr>
      </w:pPr>
      <w:r w:rsidRPr="00DB1EF3">
        <w:rPr>
          <w:rFonts w:ascii="Arial" w:hAnsi="Arial" w:cs="Arial"/>
          <w:b/>
          <w:sz w:val="20"/>
        </w:rPr>
        <w:t xml:space="preserve">Figure 2: Comparison of Stockholder Returns </w:t>
      </w:r>
    </w:p>
    <w:p w14:paraId="2D1145F5" w14:textId="75AF9E29" w:rsidR="00C24F05" w:rsidRPr="00DB1EF3" w:rsidRDefault="00C24F05" w:rsidP="00C24F05">
      <w:pPr>
        <w:rPr>
          <w:rFonts w:ascii="Arial" w:hAnsi="Arial" w:cs="Arial"/>
        </w:rPr>
      </w:pPr>
      <w:r w:rsidRPr="00DB1EF3">
        <w:rPr>
          <w:rFonts w:ascii="Arial" w:hAnsi="Arial" w:cs="Arial"/>
        </w:rPr>
        <w:t>The capital structure of Marriott International has a combination of equity and long-term debt where debt has higher portion in the structure (</w:t>
      </w:r>
      <w:proofErr w:type="spellStart"/>
      <w:r w:rsidRPr="00DB1EF3">
        <w:rPr>
          <w:rFonts w:ascii="Arial" w:hAnsi="Arial" w:cs="Arial"/>
        </w:rPr>
        <w:t>Szende</w:t>
      </w:r>
      <w:proofErr w:type="spellEnd"/>
      <w:r w:rsidRPr="00DB1EF3">
        <w:rPr>
          <w:rFonts w:ascii="Arial" w:hAnsi="Arial" w:cs="Arial"/>
        </w:rPr>
        <w:t xml:space="preserve"> et al., 2021). </w:t>
      </w:r>
    </w:p>
    <w:p w14:paraId="0AB59CD4" w14:textId="77777777" w:rsidR="00C24F05" w:rsidRPr="00DB1EF3" w:rsidRDefault="00C24F05" w:rsidP="00C24F05">
      <w:pPr>
        <w:rPr>
          <w:rFonts w:ascii="Arial" w:hAnsi="Arial" w:cs="Arial"/>
        </w:rPr>
      </w:pPr>
      <w:r w:rsidRPr="00DB1EF3">
        <w:rPr>
          <w:rFonts w:ascii="Arial" w:hAnsi="Arial" w:cs="Arial"/>
        </w:rPr>
        <w:br w:type="page"/>
      </w:r>
    </w:p>
    <w:p w14:paraId="744E15CD" w14:textId="4E33B561" w:rsidR="00C24F05" w:rsidRPr="00DB1EF3" w:rsidRDefault="00C24F05" w:rsidP="00C24F05">
      <w:pPr>
        <w:pStyle w:val="Heading1"/>
        <w:rPr>
          <w:rFonts w:ascii="Arial" w:hAnsi="Arial" w:cs="Arial"/>
        </w:rPr>
      </w:pPr>
      <w:bookmarkStart w:id="8" w:name="_Toc126851350"/>
      <w:r w:rsidRPr="00DB1EF3">
        <w:rPr>
          <w:rFonts w:ascii="Arial" w:hAnsi="Arial" w:cs="Arial"/>
        </w:rPr>
        <w:lastRenderedPageBreak/>
        <w:t>Financial Management of Hilton</w:t>
      </w:r>
      <w:r w:rsidR="00911EE7" w:rsidRPr="00DB1EF3">
        <w:rPr>
          <w:rFonts w:ascii="Arial" w:hAnsi="Arial" w:cs="Arial"/>
        </w:rPr>
        <w:t xml:space="preserve"> Worldwide</w:t>
      </w:r>
      <w:bookmarkEnd w:id="8"/>
    </w:p>
    <w:p w14:paraId="1A392763" w14:textId="450DD6EF" w:rsidR="00C24F05" w:rsidRPr="00DB1EF3" w:rsidRDefault="00C24F05" w:rsidP="00C24F05">
      <w:pPr>
        <w:rPr>
          <w:rFonts w:ascii="Arial" w:hAnsi="Arial" w:cs="Arial"/>
        </w:rPr>
      </w:pPr>
      <w:r w:rsidRPr="00DB1EF3">
        <w:rPr>
          <w:rFonts w:ascii="Arial" w:hAnsi="Arial" w:cs="Arial"/>
        </w:rPr>
        <w:t>Just like Marriott International, Hilton is a multinational hotel chain that operates across the globe. Hilton generally applies similar policies in all of its properties and adjusts its policies if needed depending on the scenario (</w:t>
      </w:r>
      <w:proofErr w:type="spellStart"/>
      <w:r w:rsidRPr="00DB1EF3">
        <w:rPr>
          <w:rFonts w:ascii="Arial" w:hAnsi="Arial" w:cs="Arial"/>
        </w:rPr>
        <w:t>Szende</w:t>
      </w:r>
      <w:proofErr w:type="spellEnd"/>
      <w:r w:rsidRPr="00DB1EF3">
        <w:rPr>
          <w:rFonts w:ascii="Arial" w:hAnsi="Arial" w:cs="Arial"/>
        </w:rPr>
        <w:t xml:space="preserve"> et al., 2021). Hilton also suffered greatly during the global pandemic and is still recovering from all the losses due to the pandemic. </w:t>
      </w:r>
      <w:r w:rsidR="00E25A59" w:rsidRPr="00DB1EF3">
        <w:rPr>
          <w:rFonts w:ascii="Arial" w:hAnsi="Arial" w:cs="Arial"/>
        </w:rPr>
        <w:t>In the following graph, the stock price growth of Hilton worldwide can be seen compared to its peers. In the graph, the blue line indicates Hilton Worldwide while the grey line indicates its comparable peers.</w:t>
      </w:r>
    </w:p>
    <w:p w14:paraId="7ACCA770" w14:textId="2EDCFF5D" w:rsidR="004E64BA" w:rsidRPr="00DB1EF3" w:rsidRDefault="004E64BA" w:rsidP="004E64BA">
      <w:pPr>
        <w:jc w:val="center"/>
        <w:rPr>
          <w:rFonts w:ascii="Arial" w:hAnsi="Arial" w:cs="Arial"/>
        </w:rPr>
      </w:pPr>
      <w:r w:rsidRPr="00DB1EF3">
        <w:rPr>
          <w:rFonts w:ascii="Arial" w:hAnsi="Arial" w:cs="Arial"/>
          <w:noProof/>
        </w:rPr>
        <w:drawing>
          <wp:inline distT="0" distB="0" distL="0" distR="0" wp14:anchorId="6F3D5611" wp14:editId="2665ED91">
            <wp:extent cx="5048955" cy="2276793"/>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3.PNG"/>
                    <pic:cNvPicPr/>
                  </pic:nvPicPr>
                  <pic:blipFill>
                    <a:blip r:embed="rId12">
                      <a:extLst>
                        <a:ext uri="{28A0092B-C50C-407E-A947-70E740481C1C}">
                          <a14:useLocalDpi xmlns:a14="http://schemas.microsoft.com/office/drawing/2010/main" val="0"/>
                        </a:ext>
                      </a:extLst>
                    </a:blip>
                    <a:stretch>
                      <a:fillRect/>
                    </a:stretch>
                  </pic:blipFill>
                  <pic:spPr>
                    <a:xfrm>
                      <a:off x="0" y="0"/>
                      <a:ext cx="5048955" cy="2276793"/>
                    </a:xfrm>
                    <a:prstGeom prst="rect">
                      <a:avLst/>
                    </a:prstGeom>
                  </pic:spPr>
                </pic:pic>
              </a:graphicData>
            </a:graphic>
          </wp:inline>
        </w:drawing>
      </w:r>
    </w:p>
    <w:p w14:paraId="2F578D26" w14:textId="394917A5" w:rsidR="004E64BA" w:rsidRPr="00DB1EF3" w:rsidRDefault="004E64BA" w:rsidP="004E64BA">
      <w:pPr>
        <w:jc w:val="center"/>
        <w:rPr>
          <w:rFonts w:ascii="Arial" w:hAnsi="Arial" w:cs="Arial"/>
          <w:b/>
          <w:sz w:val="20"/>
        </w:rPr>
      </w:pPr>
      <w:r w:rsidRPr="00DB1EF3">
        <w:rPr>
          <w:rFonts w:ascii="Arial" w:hAnsi="Arial" w:cs="Arial"/>
          <w:b/>
          <w:sz w:val="20"/>
        </w:rPr>
        <w:t>Figure 3: Stock Price Growth of Hilton Worldwide</w:t>
      </w:r>
    </w:p>
    <w:p w14:paraId="3B0A6289" w14:textId="516F85FB" w:rsidR="00911EE7" w:rsidRPr="00DB1EF3" w:rsidRDefault="00911EE7" w:rsidP="00911EE7">
      <w:pPr>
        <w:pStyle w:val="Heading2"/>
        <w:rPr>
          <w:rFonts w:ascii="Arial" w:hAnsi="Arial" w:cs="Arial"/>
        </w:rPr>
      </w:pPr>
      <w:bookmarkStart w:id="9" w:name="_Toc126851351"/>
      <w:r w:rsidRPr="00DB1EF3">
        <w:rPr>
          <w:rFonts w:ascii="Arial" w:hAnsi="Arial" w:cs="Arial"/>
        </w:rPr>
        <w:t>Total Revenue</w:t>
      </w:r>
      <w:bookmarkEnd w:id="9"/>
    </w:p>
    <w:p w14:paraId="1DA8BA23" w14:textId="77777777" w:rsidR="00C24F05" w:rsidRPr="00DB1EF3" w:rsidRDefault="00C24F05" w:rsidP="00C24F05">
      <w:pPr>
        <w:rPr>
          <w:rFonts w:ascii="Arial" w:hAnsi="Arial" w:cs="Arial"/>
        </w:rPr>
      </w:pPr>
      <w:r w:rsidRPr="00DB1EF3">
        <w:rPr>
          <w:rFonts w:ascii="Arial" w:hAnsi="Arial" w:cs="Arial"/>
        </w:rPr>
        <w:t>Hilton has mainly four sources of revenue and those are: revenue from owned and leased hotels, revenue from franchise fees, revenue from franchise properties, and timeshare properties (</w:t>
      </w:r>
      <w:proofErr w:type="spellStart"/>
      <w:r w:rsidRPr="00DB1EF3">
        <w:rPr>
          <w:rFonts w:ascii="Arial" w:hAnsi="Arial" w:cs="Arial"/>
        </w:rPr>
        <w:t>Crespi-Cladera</w:t>
      </w:r>
      <w:proofErr w:type="spellEnd"/>
      <w:r w:rsidRPr="00DB1EF3">
        <w:rPr>
          <w:rFonts w:ascii="Arial" w:hAnsi="Arial" w:cs="Arial"/>
        </w:rPr>
        <w:t xml:space="preserve"> et al., 2021). The revenue of Hilton suffered gravely in its revenues in 2020 though it has been recovering its revenues in the financial year 2021. Both the operating profit and net profit increased in 2021 and the earnings per share also recovered from the negative amount to positive in 2021 compared to 2020. </w:t>
      </w:r>
    </w:p>
    <w:p w14:paraId="12188538" w14:textId="53AEDAFB" w:rsidR="00911EE7" w:rsidRPr="00DB1EF3" w:rsidRDefault="00911EE7" w:rsidP="00911EE7">
      <w:pPr>
        <w:pStyle w:val="Heading2"/>
        <w:rPr>
          <w:rFonts w:ascii="Arial" w:hAnsi="Arial" w:cs="Arial"/>
        </w:rPr>
      </w:pPr>
      <w:bookmarkStart w:id="10" w:name="_Toc126851352"/>
      <w:r w:rsidRPr="00DB1EF3">
        <w:rPr>
          <w:rFonts w:ascii="Arial" w:hAnsi="Arial" w:cs="Arial"/>
        </w:rPr>
        <w:t>Market Position</w:t>
      </w:r>
      <w:bookmarkEnd w:id="10"/>
    </w:p>
    <w:p w14:paraId="6CF99AE4" w14:textId="748F5DB2" w:rsidR="00C24F05" w:rsidRPr="00DB1EF3" w:rsidRDefault="00C24F05" w:rsidP="00C24F05">
      <w:pPr>
        <w:rPr>
          <w:rFonts w:ascii="Arial" w:hAnsi="Arial" w:cs="Arial"/>
        </w:rPr>
      </w:pPr>
      <w:r w:rsidRPr="00DB1EF3">
        <w:rPr>
          <w:rFonts w:ascii="Arial" w:hAnsi="Arial" w:cs="Arial"/>
        </w:rPr>
        <w:t>The m</w:t>
      </w:r>
      <w:r w:rsidR="00911EE7" w:rsidRPr="00DB1EF3">
        <w:rPr>
          <w:rFonts w:ascii="Arial" w:hAnsi="Arial" w:cs="Arial"/>
        </w:rPr>
        <w:t>arket share of Hilton is at 6.89</w:t>
      </w:r>
      <w:r w:rsidRPr="00DB1EF3">
        <w:rPr>
          <w:rFonts w:ascii="Arial" w:hAnsi="Arial" w:cs="Arial"/>
        </w:rPr>
        <w:t xml:space="preserve">% which is a significantly large market share in the saturated hospitality industry. The capital structure of Hilton has a combination of equity and long-term debt where debt has a significantly high percentage (How and Lee, 2021). </w:t>
      </w:r>
      <w:r w:rsidRPr="00DB1EF3">
        <w:rPr>
          <w:rFonts w:ascii="Arial" w:hAnsi="Arial" w:cs="Arial"/>
        </w:rPr>
        <w:lastRenderedPageBreak/>
        <w:t>Hilton has a complex policy for meeting its environmental, social, and governance goals. It contributes to CSR in many forms such as grants to NGOs, volunteer works, environment friendly operation, etc.</w:t>
      </w:r>
    </w:p>
    <w:p w14:paraId="3EB8164A" w14:textId="77777777" w:rsidR="00C24F05" w:rsidRPr="00DB1EF3" w:rsidRDefault="00C24F05" w:rsidP="00C24F05">
      <w:pPr>
        <w:rPr>
          <w:rFonts w:ascii="Arial" w:hAnsi="Arial" w:cs="Arial"/>
        </w:rPr>
      </w:pPr>
    </w:p>
    <w:p w14:paraId="373BD94B" w14:textId="77777777" w:rsidR="00C24F05" w:rsidRPr="00DB1EF3" w:rsidRDefault="00C24F05" w:rsidP="00C24F05">
      <w:pPr>
        <w:rPr>
          <w:rFonts w:ascii="Arial" w:hAnsi="Arial" w:cs="Arial"/>
        </w:rPr>
      </w:pPr>
      <w:r w:rsidRPr="00DB1EF3">
        <w:rPr>
          <w:rFonts w:ascii="Arial" w:hAnsi="Arial" w:cs="Arial"/>
        </w:rPr>
        <w:br w:type="page"/>
      </w:r>
    </w:p>
    <w:p w14:paraId="0E0BE5DF" w14:textId="77777777" w:rsidR="00C24F05" w:rsidRPr="00DB1EF3" w:rsidRDefault="00C24F05" w:rsidP="00C24F05">
      <w:pPr>
        <w:pStyle w:val="Heading1"/>
        <w:rPr>
          <w:rFonts w:ascii="Arial" w:hAnsi="Arial" w:cs="Arial"/>
        </w:rPr>
      </w:pPr>
      <w:bookmarkStart w:id="11" w:name="_Toc126851353"/>
      <w:r w:rsidRPr="00DB1EF3">
        <w:rPr>
          <w:rFonts w:ascii="Arial" w:hAnsi="Arial" w:cs="Arial"/>
        </w:rPr>
        <w:lastRenderedPageBreak/>
        <w:t>Comparison between Financial Management Approaches of Marriott and Hilton</w:t>
      </w:r>
      <w:bookmarkEnd w:id="11"/>
    </w:p>
    <w:p w14:paraId="797E4465" w14:textId="77777777" w:rsidR="00C24F05" w:rsidRPr="00DB1EF3" w:rsidRDefault="00C24F05" w:rsidP="00C24F05">
      <w:pPr>
        <w:rPr>
          <w:rFonts w:ascii="Arial" w:hAnsi="Arial" w:cs="Arial"/>
        </w:rPr>
      </w:pPr>
      <w:r w:rsidRPr="00DB1EF3">
        <w:rPr>
          <w:rFonts w:ascii="Arial" w:hAnsi="Arial" w:cs="Arial"/>
        </w:rPr>
        <w:t>The previous two sections of the report highlighted the financial performance of the two hospitality firms: Marriott International and Hilton Worldwide. Both the firm has some distinguished policies when it comes to financial management. As the firms belong to the hospitality industry, there are some similarities in its overall process. The major aspects of the financial management of these firms are compared below:</w:t>
      </w:r>
    </w:p>
    <w:p w14:paraId="7C12D338" w14:textId="463904A9" w:rsidR="00C24F05" w:rsidRPr="00DB1EF3" w:rsidRDefault="00C24F05" w:rsidP="00C24F05">
      <w:pPr>
        <w:pStyle w:val="ListParagraph"/>
        <w:numPr>
          <w:ilvl w:val="0"/>
          <w:numId w:val="1"/>
        </w:numPr>
        <w:rPr>
          <w:rFonts w:ascii="Arial" w:hAnsi="Arial" w:cs="Arial"/>
        </w:rPr>
      </w:pPr>
      <w:r w:rsidRPr="00DB1EF3">
        <w:rPr>
          <w:rFonts w:ascii="Arial" w:hAnsi="Arial" w:cs="Arial"/>
          <w:b/>
        </w:rPr>
        <w:t>Total Revenue</w:t>
      </w:r>
      <w:r w:rsidRPr="00DB1EF3">
        <w:rPr>
          <w:rFonts w:ascii="Arial" w:hAnsi="Arial" w:cs="Arial"/>
        </w:rPr>
        <w:t>: The total revenue of Marriott International in 2021 was $13,857 million whereas the total revenue of Hilton for the same financial year was $5,788 million (</w:t>
      </w:r>
      <w:proofErr w:type="spellStart"/>
      <w:r w:rsidRPr="00DB1EF3">
        <w:rPr>
          <w:rFonts w:ascii="Arial" w:hAnsi="Arial" w:cs="Arial"/>
        </w:rPr>
        <w:t>Szende</w:t>
      </w:r>
      <w:proofErr w:type="spellEnd"/>
      <w:r w:rsidRPr="00DB1EF3">
        <w:rPr>
          <w:rFonts w:ascii="Arial" w:hAnsi="Arial" w:cs="Arial"/>
        </w:rPr>
        <w:t xml:space="preserve"> et al., 2021). The revenue growth rate for Marriott International was   -49.59% in 2020 and 31.09% in 2021. Meanwhile, Hilton had a growth rate of -54.43% in 2020 and 34.39% in 2021</w:t>
      </w:r>
      <w:r w:rsidR="0096451B" w:rsidRPr="00DB1EF3">
        <w:rPr>
          <w:rFonts w:ascii="Arial" w:hAnsi="Arial" w:cs="Arial"/>
        </w:rPr>
        <w:t xml:space="preserve"> (</w:t>
      </w:r>
      <w:proofErr w:type="spellStart"/>
      <w:r w:rsidR="0096451B" w:rsidRPr="00DB1EF3">
        <w:rPr>
          <w:rFonts w:ascii="Arial" w:hAnsi="Arial" w:cs="Arial"/>
        </w:rPr>
        <w:t>Szende</w:t>
      </w:r>
      <w:proofErr w:type="spellEnd"/>
      <w:r w:rsidR="0096451B" w:rsidRPr="00DB1EF3">
        <w:rPr>
          <w:rFonts w:ascii="Arial" w:hAnsi="Arial" w:cs="Arial"/>
        </w:rPr>
        <w:t xml:space="preserve"> et al., 2021)</w:t>
      </w:r>
      <w:r w:rsidRPr="00DB1EF3">
        <w:rPr>
          <w:rFonts w:ascii="Arial" w:hAnsi="Arial" w:cs="Arial"/>
        </w:rPr>
        <w:t>.</w:t>
      </w:r>
    </w:p>
    <w:p w14:paraId="793E0759" w14:textId="77777777" w:rsidR="00C24F05" w:rsidRPr="00DB1EF3" w:rsidRDefault="00C24F05" w:rsidP="00C24F05">
      <w:pPr>
        <w:jc w:val="center"/>
        <w:rPr>
          <w:rFonts w:ascii="Arial" w:hAnsi="Arial" w:cs="Arial"/>
        </w:rPr>
      </w:pPr>
      <w:r w:rsidRPr="00DB1EF3">
        <w:rPr>
          <w:rFonts w:ascii="Arial" w:hAnsi="Arial" w:cs="Arial"/>
          <w:noProof/>
        </w:rPr>
        <w:drawing>
          <wp:inline distT="0" distB="0" distL="0" distR="0" wp14:anchorId="4F4DB557" wp14:editId="7332A99D">
            <wp:extent cx="4572000" cy="25717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ACD2D9" w14:textId="4B3092DB" w:rsidR="00C24F05" w:rsidRPr="00DB1EF3" w:rsidRDefault="00E25A59" w:rsidP="00C24F05">
      <w:pPr>
        <w:jc w:val="center"/>
        <w:rPr>
          <w:rFonts w:ascii="Arial" w:hAnsi="Arial" w:cs="Arial"/>
          <w:b/>
          <w:sz w:val="20"/>
        </w:rPr>
      </w:pPr>
      <w:r w:rsidRPr="00DB1EF3">
        <w:rPr>
          <w:rFonts w:ascii="Arial" w:hAnsi="Arial" w:cs="Arial"/>
          <w:b/>
          <w:sz w:val="20"/>
        </w:rPr>
        <w:t>Figure 4</w:t>
      </w:r>
      <w:r w:rsidR="00C24F05" w:rsidRPr="00DB1EF3">
        <w:rPr>
          <w:rFonts w:ascii="Arial" w:hAnsi="Arial" w:cs="Arial"/>
          <w:b/>
          <w:sz w:val="20"/>
        </w:rPr>
        <w:t>: Total Revenues of Marriott International and Hilton Worldwide</w:t>
      </w:r>
    </w:p>
    <w:p w14:paraId="1021AFDE" w14:textId="77777777" w:rsidR="00C24F05" w:rsidRPr="00DB1EF3" w:rsidRDefault="00C24F05" w:rsidP="00C24F05">
      <w:pPr>
        <w:pStyle w:val="ListParagraph"/>
        <w:ind w:left="1080"/>
        <w:rPr>
          <w:rFonts w:ascii="Arial" w:hAnsi="Arial" w:cs="Arial"/>
        </w:rPr>
      </w:pPr>
      <w:r w:rsidRPr="00DB1EF3">
        <w:rPr>
          <w:rFonts w:ascii="Arial" w:hAnsi="Arial" w:cs="Arial"/>
        </w:rPr>
        <w:t xml:space="preserve">The sources of revenue also vary between these two firms and, as a result, the revenues also have some distinguished differences. </w:t>
      </w:r>
    </w:p>
    <w:p w14:paraId="776493BD" w14:textId="124D17F1" w:rsidR="00C24F05" w:rsidRPr="00DB1EF3" w:rsidRDefault="00C24F05" w:rsidP="00C24F05">
      <w:pPr>
        <w:pStyle w:val="ListParagraph"/>
        <w:numPr>
          <w:ilvl w:val="0"/>
          <w:numId w:val="1"/>
        </w:numPr>
        <w:rPr>
          <w:rFonts w:ascii="Arial" w:hAnsi="Arial" w:cs="Arial"/>
        </w:rPr>
      </w:pPr>
      <w:r w:rsidRPr="00DB1EF3">
        <w:rPr>
          <w:rFonts w:ascii="Arial" w:hAnsi="Arial" w:cs="Arial"/>
          <w:b/>
        </w:rPr>
        <w:t>Operating Profit and Net Profit</w:t>
      </w:r>
      <w:r w:rsidRPr="00DB1EF3">
        <w:rPr>
          <w:rFonts w:ascii="Arial" w:hAnsi="Arial" w:cs="Arial"/>
        </w:rPr>
        <w:t>: The operating profit margin (OPM) of Marriott International was -45.30% and 15.45% while OPM of Hilton was -9.71% and 17.45% in 2020 and in 2021 respectively. The net profit margin (NPM) was also significant for these two firms in 2021 compared to 2020. Hilton’s NPM was -</w:t>
      </w:r>
      <w:r w:rsidRPr="00DB1EF3">
        <w:rPr>
          <w:rFonts w:ascii="Arial" w:hAnsi="Arial" w:cs="Arial"/>
        </w:rPr>
        <w:lastRenderedPageBreak/>
        <w:t>1660% in 2020 and 708% in 2021. On the contrary, Marriott’s NPM in 2020 was -121% and in 2021 was 512% (</w:t>
      </w:r>
      <w:proofErr w:type="spellStart"/>
      <w:r w:rsidRPr="00DB1EF3">
        <w:rPr>
          <w:rFonts w:ascii="Arial" w:hAnsi="Arial" w:cs="Arial"/>
        </w:rPr>
        <w:t>Ntounis</w:t>
      </w:r>
      <w:proofErr w:type="spellEnd"/>
      <w:r w:rsidRPr="00DB1EF3">
        <w:rPr>
          <w:rFonts w:ascii="Arial" w:hAnsi="Arial" w:cs="Arial"/>
        </w:rPr>
        <w:t xml:space="preserve"> et al, 2022). The OPM and NPM of both the firms suffered greatly in 2020 due to the pandemic and in 2021, their performance witnessed a new height. Both of the firms showed great performance in 2021 compared to 2020 in terms of revenue</w:t>
      </w:r>
      <w:r w:rsidR="000A38AF" w:rsidRPr="00DB1EF3">
        <w:rPr>
          <w:rFonts w:ascii="Arial" w:hAnsi="Arial" w:cs="Arial"/>
        </w:rPr>
        <w:t xml:space="preserve"> (</w:t>
      </w:r>
      <w:proofErr w:type="spellStart"/>
      <w:r w:rsidR="000A38AF" w:rsidRPr="00DB1EF3">
        <w:rPr>
          <w:rFonts w:ascii="Arial" w:hAnsi="Arial" w:cs="Arial"/>
        </w:rPr>
        <w:t>Szende</w:t>
      </w:r>
      <w:proofErr w:type="spellEnd"/>
      <w:r w:rsidR="000A38AF" w:rsidRPr="00DB1EF3">
        <w:rPr>
          <w:rFonts w:ascii="Arial" w:hAnsi="Arial" w:cs="Arial"/>
        </w:rPr>
        <w:t xml:space="preserve"> et al., 2021)</w:t>
      </w:r>
      <w:r w:rsidRPr="00DB1EF3">
        <w:rPr>
          <w:rFonts w:ascii="Arial" w:hAnsi="Arial" w:cs="Arial"/>
        </w:rPr>
        <w:t>.</w:t>
      </w:r>
    </w:p>
    <w:p w14:paraId="6884AD6C" w14:textId="32D114E9" w:rsidR="00C24F05" w:rsidRPr="00DB1EF3" w:rsidRDefault="00C24F05" w:rsidP="0096451B">
      <w:pPr>
        <w:pStyle w:val="ListParagraph"/>
        <w:numPr>
          <w:ilvl w:val="0"/>
          <w:numId w:val="2"/>
        </w:numPr>
        <w:rPr>
          <w:rFonts w:ascii="Arial" w:hAnsi="Arial" w:cs="Arial"/>
          <w:b/>
          <w:bCs/>
          <w:color w:val="FFFF00"/>
          <w:sz w:val="28"/>
          <w:szCs w:val="28"/>
        </w:rPr>
      </w:pPr>
      <w:r w:rsidRPr="00DB1EF3">
        <w:rPr>
          <w:rFonts w:ascii="Arial" w:hAnsi="Arial" w:cs="Arial"/>
          <w:b/>
        </w:rPr>
        <w:t>Market Position</w:t>
      </w:r>
      <w:r w:rsidRPr="00DB1EF3">
        <w:rPr>
          <w:rFonts w:ascii="Arial" w:hAnsi="Arial" w:cs="Arial"/>
        </w:rPr>
        <w:t>: The market share of Marriott is 17.95% which is si</w:t>
      </w:r>
      <w:r w:rsidR="00911EE7" w:rsidRPr="00DB1EF3">
        <w:rPr>
          <w:rFonts w:ascii="Arial" w:hAnsi="Arial" w:cs="Arial"/>
        </w:rPr>
        <w:t>gnificantly higher than the 6.89</w:t>
      </w:r>
      <w:r w:rsidRPr="00DB1EF3">
        <w:rPr>
          <w:rFonts w:ascii="Arial" w:hAnsi="Arial" w:cs="Arial"/>
        </w:rPr>
        <w:t>% market share of Hilton</w:t>
      </w:r>
      <w:r w:rsidR="00E25A59" w:rsidRPr="00DB1EF3">
        <w:rPr>
          <w:rFonts w:ascii="Arial" w:hAnsi="Arial" w:cs="Arial"/>
        </w:rPr>
        <w:t xml:space="preserve"> (</w:t>
      </w:r>
      <w:proofErr w:type="spellStart"/>
      <w:r w:rsidR="00E25A59" w:rsidRPr="00DB1EF3">
        <w:rPr>
          <w:rFonts w:ascii="Arial" w:hAnsi="Arial" w:cs="Arial"/>
        </w:rPr>
        <w:t>Ntounis</w:t>
      </w:r>
      <w:proofErr w:type="spellEnd"/>
      <w:r w:rsidR="00E25A59" w:rsidRPr="00DB1EF3">
        <w:rPr>
          <w:rFonts w:ascii="Arial" w:hAnsi="Arial" w:cs="Arial"/>
        </w:rPr>
        <w:t xml:space="preserve"> et al, 2022)</w:t>
      </w:r>
      <w:r w:rsidRPr="00DB1EF3">
        <w:rPr>
          <w:rFonts w:ascii="Arial" w:hAnsi="Arial" w:cs="Arial"/>
        </w:rPr>
        <w:t xml:space="preserve">. </w:t>
      </w:r>
      <w:r w:rsidR="00E25A59" w:rsidRPr="00DB1EF3">
        <w:rPr>
          <w:rFonts w:ascii="Arial" w:hAnsi="Arial" w:cs="Arial"/>
        </w:rPr>
        <w:t>Marriott International currently has a total market cap of $</w:t>
      </w:r>
      <w:r w:rsidR="0056501F" w:rsidRPr="00DB1EF3">
        <w:rPr>
          <w:rFonts w:ascii="Arial" w:hAnsi="Arial" w:cs="Arial"/>
        </w:rPr>
        <w:t>55.08</w:t>
      </w:r>
      <w:r w:rsidR="00E25A59" w:rsidRPr="00DB1EF3">
        <w:rPr>
          <w:rFonts w:ascii="Arial" w:hAnsi="Arial" w:cs="Arial"/>
          <w:bCs/>
          <w:szCs w:val="28"/>
        </w:rPr>
        <w:t xml:space="preserve"> billion</w:t>
      </w:r>
      <w:r w:rsidR="0096451B" w:rsidRPr="00DB1EF3">
        <w:rPr>
          <w:rFonts w:ascii="Arial" w:hAnsi="Arial" w:cs="Arial"/>
          <w:bCs/>
          <w:szCs w:val="28"/>
        </w:rPr>
        <w:t xml:space="preserve"> which is exceptionally high compared to its market cap of $14.70 billion in 2013 </w:t>
      </w:r>
      <w:r w:rsidR="0096451B" w:rsidRPr="00DB1EF3">
        <w:rPr>
          <w:rFonts w:ascii="Arial" w:hAnsi="Arial" w:cs="Arial"/>
        </w:rPr>
        <w:t>(Selim, 2022)</w:t>
      </w:r>
      <w:r w:rsidR="00E25A59" w:rsidRPr="00DB1EF3">
        <w:rPr>
          <w:rFonts w:ascii="Arial" w:hAnsi="Arial" w:cs="Arial"/>
          <w:bCs/>
          <w:szCs w:val="28"/>
        </w:rPr>
        <w:t xml:space="preserve">. </w:t>
      </w:r>
      <w:r w:rsidR="0056501F" w:rsidRPr="00DB1EF3">
        <w:rPr>
          <w:rFonts w:ascii="Arial" w:hAnsi="Arial" w:cs="Arial"/>
          <w:bCs/>
          <w:szCs w:val="28"/>
        </w:rPr>
        <w:t>On the contrary, Hilton Worldwide currently has a market cap of $39.83 billion which was considerably low compared to its market cap of $21.90 billion in 2013</w:t>
      </w:r>
      <w:r w:rsidR="0096451B" w:rsidRPr="00DB1EF3">
        <w:rPr>
          <w:rFonts w:ascii="Arial" w:hAnsi="Arial" w:cs="Arial"/>
          <w:bCs/>
          <w:szCs w:val="28"/>
        </w:rPr>
        <w:t xml:space="preserve"> </w:t>
      </w:r>
      <w:r w:rsidR="000A38AF" w:rsidRPr="00DB1EF3">
        <w:rPr>
          <w:rFonts w:ascii="Arial" w:hAnsi="Arial" w:cs="Arial"/>
        </w:rPr>
        <w:t>(</w:t>
      </w:r>
      <w:proofErr w:type="spellStart"/>
      <w:r w:rsidR="000A38AF" w:rsidRPr="00DB1EF3">
        <w:rPr>
          <w:rFonts w:ascii="Arial" w:hAnsi="Arial" w:cs="Arial"/>
        </w:rPr>
        <w:t>Szende</w:t>
      </w:r>
      <w:proofErr w:type="spellEnd"/>
      <w:r w:rsidR="000A38AF" w:rsidRPr="00DB1EF3">
        <w:rPr>
          <w:rFonts w:ascii="Arial" w:hAnsi="Arial" w:cs="Arial"/>
        </w:rPr>
        <w:t xml:space="preserve"> et al., 2021)</w:t>
      </w:r>
      <w:r w:rsidR="0056501F" w:rsidRPr="00DB1EF3">
        <w:rPr>
          <w:rFonts w:ascii="Arial" w:hAnsi="Arial" w:cs="Arial"/>
          <w:bCs/>
          <w:szCs w:val="28"/>
        </w:rPr>
        <w:t>.</w:t>
      </w:r>
      <w:r w:rsidR="0096451B" w:rsidRPr="00DB1EF3">
        <w:rPr>
          <w:rFonts w:ascii="Arial" w:hAnsi="Arial" w:cs="Arial"/>
          <w:bCs/>
          <w:szCs w:val="28"/>
        </w:rPr>
        <w:t xml:space="preserve"> </w:t>
      </w:r>
      <w:r w:rsidRPr="00DB1EF3">
        <w:rPr>
          <w:rFonts w:ascii="Arial" w:hAnsi="Arial" w:cs="Arial"/>
        </w:rPr>
        <w:t>As Marriott International has more properties and operation in more countries, it has a higher market share even though Hilton was in the market before Marriott International was founded (Titman et al., 2017).</w:t>
      </w:r>
      <w:r w:rsidR="0096451B" w:rsidRPr="00DB1EF3">
        <w:rPr>
          <w:rFonts w:ascii="Arial" w:hAnsi="Arial" w:cs="Arial"/>
        </w:rPr>
        <w:t xml:space="preserve"> Based on the market capitalization, Marriott International is considered to be the 293</w:t>
      </w:r>
      <w:r w:rsidR="0096451B" w:rsidRPr="00DB1EF3">
        <w:rPr>
          <w:rFonts w:ascii="Arial" w:hAnsi="Arial" w:cs="Arial"/>
          <w:vertAlign w:val="superscript"/>
        </w:rPr>
        <w:t>rd</w:t>
      </w:r>
      <w:r w:rsidR="0096451B" w:rsidRPr="00DB1EF3">
        <w:rPr>
          <w:rFonts w:ascii="Arial" w:hAnsi="Arial" w:cs="Arial"/>
        </w:rPr>
        <w:t xml:space="preserve"> most valuable firm in the world whereas Hilton Worldwide is considered to be the 458</w:t>
      </w:r>
      <w:r w:rsidR="0096451B" w:rsidRPr="00DB1EF3">
        <w:rPr>
          <w:rFonts w:ascii="Arial" w:hAnsi="Arial" w:cs="Arial"/>
          <w:vertAlign w:val="superscript"/>
        </w:rPr>
        <w:t>th</w:t>
      </w:r>
      <w:r w:rsidR="0096451B" w:rsidRPr="00DB1EF3">
        <w:rPr>
          <w:rFonts w:ascii="Arial" w:hAnsi="Arial" w:cs="Arial"/>
        </w:rPr>
        <w:t xml:space="preserve"> most valuable firm in the world (</w:t>
      </w:r>
      <w:proofErr w:type="spellStart"/>
      <w:r w:rsidR="0096451B" w:rsidRPr="00DB1EF3">
        <w:rPr>
          <w:rFonts w:ascii="Arial" w:hAnsi="Arial" w:cs="Arial"/>
        </w:rPr>
        <w:t>Framco</w:t>
      </w:r>
      <w:proofErr w:type="spellEnd"/>
      <w:r w:rsidR="0096451B" w:rsidRPr="00DB1EF3">
        <w:rPr>
          <w:rFonts w:ascii="Arial" w:hAnsi="Arial" w:cs="Arial"/>
        </w:rPr>
        <w:t xml:space="preserve"> et al., 2020).</w:t>
      </w:r>
    </w:p>
    <w:p w14:paraId="5C8F682B" w14:textId="4D8E94D1" w:rsidR="00C24F05" w:rsidRPr="00DB1EF3" w:rsidRDefault="00C24F05" w:rsidP="00C24F05">
      <w:pPr>
        <w:pStyle w:val="ListParagraph"/>
        <w:numPr>
          <w:ilvl w:val="0"/>
          <w:numId w:val="1"/>
        </w:numPr>
        <w:rPr>
          <w:rFonts w:ascii="Arial" w:hAnsi="Arial" w:cs="Arial"/>
        </w:rPr>
      </w:pPr>
      <w:r w:rsidRPr="00DB1EF3">
        <w:rPr>
          <w:rFonts w:ascii="Arial" w:hAnsi="Arial" w:cs="Arial"/>
          <w:b/>
        </w:rPr>
        <w:t>Commitment to CSR</w:t>
      </w:r>
      <w:r w:rsidRPr="00DB1EF3">
        <w:rPr>
          <w:rFonts w:ascii="Arial" w:hAnsi="Arial" w:cs="Arial"/>
        </w:rPr>
        <w:t>: As CSR is one of the essential responsibilities of firms operating in the hospitality industry. Marriott International has a decisive policy for CSR expenditures. It budgets 2% of its average net profit for CSR activities (</w:t>
      </w:r>
      <w:proofErr w:type="spellStart"/>
      <w:r w:rsidRPr="00DB1EF3">
        <w:rPr>
          <w:rFonts w:ascii="Arial" w:hAnsi="Arial" w:cs="Arial"/>
        </w:rPr>
        <w:t>Framco</w:t>
      </w:r>
      <w:proofErr w:type="spellEnd"/>
      <w:r w:rsidRPr="00DB1EF3">
        <w:rPr>
          <w:rFonts w:ascii="Arial" w:hAnsi="Arial" w:cs="Arial"/>
        </w:rPr>
        <w:t xml:space="preserve"> et al., 2020). It paid around $270 million for CSR activities in 2021 on various activities such as reducing carbon footprint, providing aid for social causes, promoting sports and nutrition activities, creating ethical workplace culture, etc. On the other hand, Hilton has a complex ESG goal and CSR expenses are included in these goals (</w:t>
      </w:r>
      <w:proofErr w:type="spellStart"/>
      <w:r w:rsidRPr="00DB1EF3">
        <w:rPr>
          <w:rFonts w:ascii="Arial" w:hAnsi="Arial" w:cs="Arial"/>
        </w:rPr>
        <w:t>Rhou</w:t>
      </w:r>
      <w:proofErr w:type="spellEnd"/>
      <w:r w:rsidRPr="00DB1EF3">
        <w:rPr>
          <w:rFonts w:ascii="Arial" w:hAnsi="Arial" w:cs="Arial"/>
        </w:rPr>
        <w:t xml:space="preserve"> and </w:t>
      </w:r>
      <w:proofErr w:type="spellStart"/>
      <w:r w:rsidRPr="00DB1EF3">
        <w:rPr>
          <w:rFonts w:ascii="Arial" w:hAnsi="Arial" w:cs="Arial"/>
        </w:rPr>
        <w:t>Singal</w:t>
      </w:r>
      <w:proofErr w:type="spellEnd"/>
      <w:r w:rsidRPr="00DB1EF3">
        <w:rPr>
          <w:rFonts w:ascii="Arial" w:hAnsi="Arial" w:cs="Arial"/>
        </w:rPr>
        <w:t>, 2020). Hilton paid more than $2 million in grants for social purposes to different NGOs, donated 120,000 meals to people in need, volunteered 190,000 hours for community service, and aided more than 600 team members through its Team Member Assistance Fund.</w:t>
      </w:r>
      <w:r w:rsidRPr="00DB1EF3">
        <w:rPr>
          <w:rFonts w:ascii="Arial" w:hAnsi="Arial" w:cs="Arial"/>
        </w:rPr>
        <w:br w:type="page"/>
      </w:r>
    </w:p>
    <w:p w14:paraId="049C1E54" w14:textId="77777777" w:rsidR="00C24F05" w:rsidRPr="00DB1EF3" w:rsidRDefault="00C24F05" w:rsidP="00C24F05">
      <w:pPr>
        <w:pStyle w:val="Heading1"/>
        <w:rPr>
          <w:rFonts w:ascii="Arial" w:hAnsi="Arial" w:cs="Arial"/>
        </w:rPr>
      </w:pPr>
      <w:bookmarkStart w:id="12" w:name="_Toc126851354"/>
      <w:r w:rsidRPr="00DB1EF3">
        <w:rPr>
          <w:rFonts w:ascii="Arial" w:hAnsi="Arial" w:cs="Arial"/>
        </w:rPr>
        <w:lastRenderedPageBreak/>
        <w:t>Recommendations</w:t>
      </w:r>
      <w:bookmarkEnd w:id="12"/>
    </w:p>
    <w:p w14:paraId="744434C9" w14:textId="77777777" w:rsidR="00C24F05" w:rsidRPr="00DB1EF3" w:rsidRDefault="00C24F05" w:rsidP="00C24F05">
      <w:pPr>
        <w:rPr>
          <w:rFonts w:ascii="Arial" w:hAnsi="Arial" w:cs="Arial"/>
        </w:rPr>
      </w:pPr>
      <w:r w:rsidRPr="00DB1EF3">
        <w:rPr>
          <w:rFonts w:ascii="Arial" w:hAnsi="Arial" w:cs="Arial"/>
        </w:rPr>
        <w:t>From the discussions in the previous sections, it is evident that even though both Marriott International and Hilton Worldwide belong to the hospitality industry and operate in a global scale, there are significant differences in their financial management tactics. The following recommendations can be given to Marriott International and Hilton Worldwide from the previous discussions:</w:t>
      </w:r>
    </w:p>
    <w:p w14:paraId="77A9ECAA" w14:textId="77777777" w:rsidR="00C24F05" w:rsidRPr="00DB1EF3" w:rsidRDefault="00C24F05" w:rsidP="00C24F05">
      <w:pPr>
        <w:pStyle w:val="Heading2"/>
        <w:rPr>
          <w:rFonts w:ascii="Arial" w:hAnsi="Arial" w:cs="Arial"/>
        </w:rPr>
      </w:pPr>
      <w:bookmarkStart w:id="13" w:name="_Toc126851355"/>
      <w:r w:rsidRPr="00DB1EF3">
        <w:rPr>
          <w:rFonts w:ascii="Arial" w:hAnsi="Arial" w:cs="Arial"/>
        </w:rPr>
        <w:t>Marriott International</w:t>
      </w:r>
      <w:bookmarkEnd w:id="13"/>
    </w:p>
    <w:p w14:paraId="4CE93A75" w14:textId="77777777" w:rsidR="00C24F05" w:rsidRPr="00DB1EF3" w:rsidRDefault="00C24F05" w:rsidP="00C24F05">
      <w:pPr>
        <w:rPr>
          <w:rFonts w:ascii="Arial" w:hAnsi="Arial" w:cs="Arial"/>
        </w:rPr>
      </w:pPr>
      <w:r w:rsidRPr="00DB1EF3">
        <w:rPr>
          <w:rFonts w:ascii="Arial" w:hAnsi="Arial" w:cs="Arial"/>
        </w:rPr>
        <w:t>As Marriott is growing its operation in the post-pandemic situation, it can grow its operation to countries that have more growth potential. For instance, Marriott International can expand its business to China as this region has greater potential to growth (Sharma et al., 2021). Marriott International offers different types of price ranges to its customers for a variety of services of the rooms. As the Chinese economy is growing, Marriott International can offer its ‘Premium’ or ‘Service’ brands in that region as part of its expansion plan in the upcoming years (Selim, 2022).</w:t>
      </w:r>
    </w:p>
    <w:p w14:paraId="2A74685B" w14:textId="77777777" w:rsidR="00C24F05" w:rsidRPr="00DB1EF3" w:rsidRDefault="00C24F05" w:rsidP="00C24F05">
      <w:pPr>
        <w:pStyle w:val="Heading2"/>
        <w:rPr>
          <w:rFonts w:ascii="Arial" w:hAnsi="Arial" w:cs="Arial"/>
        </w:rPr>
      </w:pPr>
      <w:bookmarkStart w:id="14" w:name="_Toc126851356"/>
      <w:r w:rsidRPr="00DB1EF3">
        <w:rPr>
          <w:rFonts w:ascii="Arial" w:hAnsi="Arial" w:cs="Arial"/>
        </w:rPr>
        <w:t>Hilton Worldwide</w:t>
      </w:r>
      <w:bookmarkEnd w:id="14"/>
    </w:p>
    <w:p w14:paraId="4ED43A55" w14:textId="77777777" w:rsidR="00C24F05" w:rsidRPr="00DB1EF3" w:rsidRDefault="00C24F05" w:rsidP="00C24F05">
      <w:pPr>
        <w:rPr>
          <w:rFonts w:ascii="Arial" w:hAnsi="Arial" w:cs="Arial"/>
        </w:rPr>
      </w:pPr>
      <w:r w:rsidRPr="00DB1EF3">
        <w:rPr>
          <w:rFonts w:ascii="Arial" w:hAnsi="Arial" w:cs="Arial"/>
        </w:rPr>
        <w:t>Hilton Worldwide is one of the major players in the hospitality industry on a global level. From the previous discussions, it can be clearly stated that Hilton Worldwide too has potential for future growth. As currently Hilton has operation in 118 countries only, it can expand its operations in different developing countries and regions that have higher population and lower cost of labor (Lui, 2022). Those regions can be targeted for market development by Hilton Worldwide in the upcoming years for expanding its operation and reverting the tide back to the pre-pandemic scenario with higher potential.</w:t>
      </w:r>
    </w:p>
    <w:p w14:paraId="3ECEAF76" w14:textId="77777777" w:rsidR="00C24F05" w:rsidRPr="00DB1EF3" w:rsidRDefault="00C24F05" w:rsidP="00C24F05">
      <w:pPr>
        <w:rPr>
          <w:rFonts w:ascii="Arial" w:hAnsi="Arial" w:cs="Arial"/>
        </w:rPr>
      </w:pPr>
      <w:r w:rsidRPr="00DB1EF3">
        <w:rPr>
          <w:rFonts w:ascii="Arial" w:hAnsi="Arial" w:cs="Arial"/>
        </w:rPr>
        <w:br w:type="page"/>
      </w:r>
    </w:p>
    <w:p w14:paraId="1A2E20E1" w14:textId="77777777" w:rsidR="00C24F05" w:rsidRPr="00DB1EF3" w:rsidRDefault="00C24F05" w:rsidP="00C24F05">
      <w:pPr>
        <w:pStyle w:val="Heading1"/>
        <w:rPr>
          <w:rFonts w:ascii="Arial" w:hAnsi="Arial" w:cs="Arial"/>
        </w:rPr>
      </w:pPr>
      <w:bookmarkStart w:id="15" w:name="_Toc126851357"/>
      <w:r w:rsidRPr="00DB1EF3">
        <w:rPr>
          <w:rFonts w:ascii="Arial" w:hAnsi="Arial" w:cs="Arial"/>
        </w:rPr>
        <w:lastRenderedPageBreak/>
        <w:t>Conclusion</w:t>
      </w:r>
      <w:bookmarkEnd w:id="15"/>
    </w:p>
    <w:p w14:paraId="76B01780" w14:textId="77777777" w:rsidR="00C24F05" w:rsidRPr="00DB1EF3" w:rsidRDefault="00C24F05" w:rsidP="00C24F05">
      <w:pPr>
        <w:rPr>
          <w:rFonts w:ascii="Arial" w:hAnsi="Arial" w:cs="Arial"/>
        </w:rPr>
      </w:pPr>
      <w:r w:rsidRPr="00DB1EF3">
        <w:rPr>
          <w:rFonts w:ascii="Arial" w:hAnsi="Arial" w:cs="Arial"/>
        </w:rPr>
        <w:t>The report focused on the financial management of two hospitality firms: Marriott International and Hilton Worldwide. Both of these firms are American multinational firms and they have significant global market share. The earlier sections indicate that both of the firms have some common financial management approaches such as capital structure, dividend payout policy, etc. But on other aspects Marriott International and Hilton have different approaches.</w:t>
      </w:r>
    </w:p>
    <w:p w14:paraId="5C827971" w14:textId="514CAD75" w:rsidR="00C24F05" w:rsidRDefault="00C24F05" w:rsidP="00C24F05">
      <w:pPr>
        <w:rPr>
          <w:rFonts w:ascii="Arial" w:hAnsi="Arial" w:cs="Arial"/>
        </w:rPr>
      </w:pPr>
      <w:r w:rsidRPr="00DB1EF3">
        <w:rPr>
          <w:rFonts w:ascii="Arial" w:hAnsi="Arial" w:cs="Arial"/>
        </w:rPr>
        <w:t>Some of the discussed aspects, for example, commitment to CSR or market share of the firms greatly vary among these two firms. Especially, the two firms has distinct approaches to their CSR expenses and Marriott International invests a notably greater amount in its CSR expenditure every year. While both of the firms depend on long-term debt, Hilton has a higher proportion of debt in its structure and that increases the risk of Hilton significantly. From the recommendations, it can be observed that both of the firms have high growth potential given their structure, size, market share, and goodwill. Thus, both of the firms should invest in market expansion for higher growth in the upcoming years.</w:t>
      </w:r>
      <w:r w:rsidR="00DB1EF3">
        <w:rPr>
          <w:rFonts w:ascii="Arial" w:hAnsi="Arial" w:cs="Arial"/>
        </w:rPr>
        <w:t xml:space="preserve">                                                                 </w:t>
      </w:r>
    </w:p>
    <w:p w14:paraId="05A74E74" w14:textId="2BE0C32E" w:rsidR="00DB1EF3" w:rsidRPr="00DB1EF3" w:rsidRDefault="00DB1EF3" w:rsidP="00C24F05">
      <w:pPr>
        <w:rPr>
          <w:rFonts w:ascii="Arial" w:hAnsi="Arial" w:cs="Arial"/>
        </w:rPr>
      </w:pPr>
      <w:r>
        <w:rPr>
          <w:rFonts w:ascii="Arial" w:hAnsi="Arial" w:cs="Arial"/>
        </w:rPr>
        <w:t xml:space="preserve">                                                                                                           (Words Count 2002)</w:t>
      </w:r>
    </w:p>
    <w:p w14:paraId="1479CC47" w14:textId="5A345E46" w:rsidR="00C24F05" w:rsidRDefault="00C24F05" w:rsidP="00C24F05">
      <w:pPr>
        <w:rPr>
          <w:rFonts w:ascii="Arial" w:hAnsi="Arial" w:cs="Arial"/>
        </w:rPr>
      </w:pPr>
      <w:r w:rsidRPr="00DB1EF3">
        <w:rPr>
          <w:rFonts w:ascii="Arial" w:hAnsi="Arial" w:cs="Arial"/>
        </w:rPr>
        <w:br w:type="page"/>
      </w:r>
      <w:r w:rsidR="00DB1EF3">
        <w:rPr>
          <w:rFonts w:ascii="Arial" w:hAnsi="Arial" w:cs="Arial"/>
        </w:rPr>
        <w:lastRenderedPageBreak/>
        <w:t xml:space="preserve">  </w:t>
      </w:r>
    </w:p>
    <w:p w14:paraId="2F52EEA2" w14:textId="77777777" w:rsidR="00DB1EF3" w:rsidRPr="00DB1EF3" w:rsidRDefault="00DB1EF3" w:rsidP="00C24F05">
      <w:pPr>
        <w:rPr>
          <w:rFonts w:ascii="Arial" w:hAnsi="Arial" w:cs="Arial"/>
        </w:rPr>
      </w:pPr>
    </w:p>
    <w:p w14:paraId="1F9E8CAC" w14:textId="77777777" w:rsidR="00C24F05" w:rsidRPr="00DB1EF3" w:rsidRDefault="00C24F05" w:rsidP="00C24F05">
      <w:pPr>
        <w:pStyle w:val="Heading1"/>
        <w:rPr>
          <w:rFonts w:ascii="Arial" w:hAnsi="Arial" w:cs="Arial"/>
        </w:rPr>
      </w:pPr>
      <w:bookmarkStart w:id="16" w:name="_Toc126851358"/>
      <w:r w:rsidRPr="00DB1EF3">
        <w:rPr>
          <w:rFonts w:ascii="Arial" w:hAnsi="Arial" w:cs="Arial"/>
        </w:rPr>
        <w:t>References</w:t>
      </w:r>
      <w:bookmarkEnd w:id="16"/>
    </w:p>
    <w:p w14:paraId="208763E6" w14:textId="77777777" w:rsidR="00C24F05" w:rsidRPr="00DB1EF3" w:rsidRDefault="00C24F05" w:rsidP="00C24F05">
      <w:pPr>
        <w:rPr>
          <w:rFonts w:ascii="Arial" w:hAnsi="Arial" w:cs="Arial"/>
        </w:rPr>
      </w:pPr>
      <w:r w:rsidRPr="00DB1EF3">
        <w:rPr>
          <w:rFonts w:ascii="Arial" w:hAnsi="Arial" w:cs="Arial"/>
        </w:rPr>
        <w:t xml:space="preserve">Block, S., Hirt, G. and Danielsen, B., 2018. </w:t>
      </w:r>
      <w:r w:rsidRPr="00DB1EF3">
        <w:rPr>
          <w:rFonts w:ascii="Arial" w:hAnsi="Arial" w:cs="Arial"/>
          <w:i/>
        </w:rPr>
        <w:t>Foundations of Financial management</w:t>
      </w:r>
      <w:r w:rsidRPr="00DB1EF3">
        <w:rPr>
          <w:rFonts w:ascii="Arial" w:hAnsi="Arial" w:cs="Arial"/>
        </w:rPr>
        <w:t>. McGraw Hill, 17th ed.</w:t>
      </w:r>
    </w:p>
    <w:p w14:paraId="051037FD" w14:textId="77777777" w:rsidR="00C24F05" w:rsidRPr="00DB1EF3" w:rsidRDefault="00C24F05" w:rsidP="00C24F05">
      <w:pPr>
        <w:rPr>
          <w:rFonts w:ascii="Arial" w:hAnsi="Arial" w:cs="Arial"/>
        </w:rPr>
      </w:pPr>
      <w:r w:rsidRPr="00DB1EF3">
        <w:rPr>
          <w:rFonts w:ascii="Arial" w:hAnsi="Arial" w:cs="Arial"/>
        </w:rPr>
        <w:t>Brigham, E.F. and Houston, J.F., 2021. Fundamentals of financial Management. Cengage Learning, 16th ed.</w:t>
      </w:r>
    </w:p>
    <w:p w14:paraId="5A4098AF" w14:textId="77777777" w:rsidR="00C24F05" w:rsidRPr="00DB1EF3" w:rsidRDefault="00C24F05" w:rsidP="00C24F05">
      <w:pPr>
        <w:rPr>
          <w:rFonts w:ascii="Arial" w:hAnsi="Arial" w:cs="Arial"/>
        </w:rPr>
      </w:pPr>
      <w:r w:rsidRPr="00DB1EF3">
        <w:rPr>
          <w:rFonts w:ascii="Arial" w:hAnsi="Arial" w:cs="Arial"/>
        </w:rPr>
        <w:t xml:space="preserve">Brooks, R., 2018. </w:t>
      </w:r>
      <w:r w:rsidRPr="00DB1EF3">
        <w:rPr>
          <w:rFonts w:ascii="Arial" w:hAnsi="Arial" w:cs="Arial"/>
          <w:i/>
        </w:rPr>
        <w:t>Financial Management: Core Concepts</w:t>
      </w:r>
      <w:r w:rsidRPr="00DB1EF3">
        <w:rPr>
          <w:rFonts w:ascii="Arial" w:hAnsi="Arial" w:cs="Arial"/>
        </w:rPr>
        <w:t>. Pearson, 4th ed.</w:t>
      </w:r>
    </w:p>
    <w:p w14:paraId="7B2E5F1E" w14:textId="77777777" w:rsidR="00C24F05" w:rsidRPr="00DB1EF3" w:rsidRDefault="00C24F05" w:rsidP="00C24F05">
      <w:pPr>
        <w:rPr>
          <w:rFonts w:ascii="Arial" w:hAnsi="Arial" w:cs="Arial"/>
        </w:rPr>
      </w:pPr>
      <w:proofErr w:type="spellStart"/>
      <w:r w:rsidRPr="00DB1EF3">
        <w:rPr>
          <w:rFonts w:ascii="Arial" w:hAnsi="Arial" w:cs="Arial"/>
        </w:rPr>
        <w:t>Crespi-Cladera</w:t>
      </w:r>
      <w:proofErr w:type="spellEnd"/>
      <w:r w:rsidRPr="00DB1EF3">
        <w:rPr>
          <w:rFonts w:ascii="Arial" w:hAnsi="Arial" w:cs="Arial"/>
        </w:rPr>
        <w:t>, R., Martin-Oliver, A. and Pascual-</w:t>
      </w:r>
      <w:proofErr w:type="spellStart"/>
      <w:r w:rsidRPr="00DB1EF3">
        <w:rPr>
          <w:rFonts w:ascii="Arial" w:hAnsi="Arial" w:cs="Arial"/>
        </w:rPr>
        <w:t>Fuster</w:t>
      </w:r>
      <w:proofErr w:type="spellEnd"/>
      <w:r w:rsidRPr="00DB1EF3">
        <w:rPr>
          <w:rFonts w:ascii="Arial" w:hAnsi="Arial" w:cs="Arial"/>
        </w:rPr>
        <w:t xml:space="preserve">, B., 2021. Financial distress in the hospitality industry during the Covid-19 disaster. </w:t>
      </w:r>
      <w:r w:rsidRPr="00DB1EF3">
        <w:rPr>
          <w:rFonts w:ascii="Arial" w:hAnsi="Arial" w:cs="Arial"/>
          <w:i/>
        </w:rPr>
        <w:t>Tourism Management</w:t>
      </w:r>
      <w:r w:rsidRPr="00DB1EF3">
        <w:rPr>
          <w:rFonts w:ascii="Arial" w:hAnsi="Arial" w:cs="Arial"/>
        </w:rPr>
        <w:t>, 85, pp.104301.</w:t>
      </w:r>
    </w:p>
    <w:p w14:paraId="3D03F12B" w14:textId="77777777" w:rsidR="00C24F05" w:rsidRPr="00DB1EF3" w:rsidRDefault="00C24F05" w:rsidP="00C24F05">
      <w:pPr>
        <w:rPr>
          <w:rFonts w:ascii="Arial" w:hAnsi="Arial" w:cs="Arial"/>
        </w:rPr>
      </w:pPr>
      <w:r w:rsidRPr="00DB1EF3">
        <w:rPr>
          <w:rFonts w:ascii="Arial" w:hAnsi="Arial" w:cs="Arial"/>
        </w:rPr>
        <w:t xml:space="preserve">Franco, S., Caroli, M.G., Cappa, F. and </w:t>
      </w:r>
      <w:proofErr w:type="spellStart"/>
      <w:r w:rsidRPr="00DB1EF3">
        <w:rPr>
          <w:rFonts w:ascii="Arial" w:hAnsi="Arial" w:cs="Arial"/>
        </w:rPr>
        <w:t>Chiappa</w:t>
      </w:r>
      <w:proofErr w:type="spellEnd"/>
      <w:r w:rsidRPr="00DB1EF3">
        <w:rPr>
          <w:rFonts w:ascii="Arial" w:hAnsi="Arial" w:cs="Arial"/>
        </w:rPr>
        <w:t xml:space="preserve">, G.D., 2020. Are you good enough? CSR, quality management and corporate financial performance in the hospitality industry. </w:t>
      </w:r>
      <w:r w:rsidRPr="00DB1EF3">
        <w:rPr>
          <w:rFonts w:ascii="Arial" w:hAnsi="Arial" w:cs="Arial"/>
          <w:i/>
        </w:rPr>
        <w:t>International Journal of Hospitality Management</w:t>
      </w:r>
      <w:r w:rsidRPr="00DB1EF3">
        <w:rPr>
          <w:rFonts w:ascii="Arial" w:hAnsi="Arial" w:cs="Arial"/>
        </w:rPr>
        <w:t>, 88, pp.102395.</w:t>
      </w:r>
    </w:p>
    <w:p w14:paraId="5B47CE6B" w14:textId="77777777" w:rsidR="00C24F05" w:rsidRPr="00DB1EF3" w:rsidRDefault="00C24F05" w:rsidP="00C24F05">
      <w:pPr>
        <w:rPr>
          <w:rFonts w:ascii="Arial" w:hAnsi="Arial" w:cs="Arial"/>
        </w:rPr>
      </w:pPr>
      <w:r w:rsidRPr="00DB1EF3">
        <w:rPr>
          <w:rFonts w:ascii="Arial" w:hAnsi="Arial" w:cs="Arial"/>
        </w:rPr>
        <w:t xml:space="preserve">How, S.M. and Lee, C.G., 2021. Customer satisfaction and financial performance- linear or non-linear relationship: a case study of Marriott International. </w:t>
      </w:r>
      <w:r w:rsidRPr="00DB1EF3">
        <w:rPr>
          <w:rFonts w:ascii="Arial" w:hAnsi="Arial" w:cs="Arial"/>
          <w:i/>
        </w:rPr>
        <w:t>Current Issues in Tourism</w:t>
      </w:r>
      <w:r w:rsidRPr="00DB1EF3">
        <w:rPr>
          <w:rFonts w:ascii="Arial" w:hAnsi="Arial" w:cs="Arial"/>
        </w:rPr>
        <w:t>, 24(9), pp.1184-1189.</w:t>
      </w:r>
    </w:p>
    <w:p w14:paraId="6CC6C9DE" w14:textId="77777777" w:rsidR="00C24F05" w:rsidRPr="00DB1EF3" w:rsidRDefault="00C24F05" w:rsidP="00C24F05">
      <w:pPr>
        <w:rPr>
          <w:rFonts w:ascii="Arial" w:hAnsi="Arial" w:cs="Arial"/>
        </w:rPr>
      </w:pPr>
      <w:r w:rsidRPr="00DB1EF3">
        <w:rPr>
          <w:rFonts w:ascii="Arial" w:hAnsi="Arial" w:cs="Arial"/>
        </w:rPr>
        <w:t xml:space="preserve">Jia, Y., </w:t>
      </w:r>
      <w:proofErr w:type="spellStart"/>
      <w:r w:rsidRPr="00DB1EF3">
        <w:rPr>
          <w:rFonts w:ascii="Arial" w:hAnsi="Arial" w:cs="Arial"/>
        </w:rPr>
        <w:t>Curpad</w:t>
      </w:r>
      <w:proofErr w:type="spellEnd"/>
      <w:r w:rsidRPr="00DB1EF3">
        <w:rPr>
          <w:rFonts w:ascii="Arial" w:hAnsi="Arial" w:cs="Arial"/>
        </w:rPr>
        <w:t xml:space="preserve">, S., Diller, C. and Gentry, R., 2022. Serving Hotel Customers in a </w:t>
      </w:r>
      <w:proofErr w:type="spellStart"/>
      <w:r w:rsidRPr="00DB1EF3">
        <w:rPr>
          <w:rFonts w:ascii="Arial" w:hAnsi="Arial" w:cs="Arial"/>
        </w:rPr>
        <w:t>Postpandemic</w:t>
      </w:r>
      <w:proofErr w:type="spellEnd"/>
      <w:r w:rsidRPr="00DB1EF3">
        <w:rPr>
          <w:rFonts w:ascii="Arial" w:hAnsi="Arial" w:cs="Arial"/>
        </w:rPr>
        <w:t xml:space="preserve"> World: How Can Hilton Worldwide Recover and Change? </w:t>
      </w:r>
      <w:r w:rsidRPr="00DB1EF3">
        <w:rPr>
          <w:rFonts w:ascii="Arial" w:hAnsi="Arial" w:cs="Arial"/>
          <w:i/>
        </w:rPr>
        <w:t>SAGE Business Cases</w:t>
      </w:r>
      <w:r w:rsidRPr="00DB1EF3">
        <w:rPr>
          <w:rFonts w:ascii="Arial" w:hAnsi="Arial" w:cs="Arial"/>
        </w:rPr>
        <w:t>.</w:t>
      </w:r>
    </w:p>
    <w:p w14:paraId="213B322D" w14:textId="77777777" w:rsidR="00C24F05" w:rsidRPr="00DB1EF3" w:rsidRDefault="00C24F05" w:rsidP="00C24F05">
      <w:pPr>
        <w:rPr>
          <w:rFonts w:ascii="Arial" w:hAnsi="Arial" w:cs="Arial"/>
        </w:rPr>
      </w:pPr>
      <w:proofErr w:type="spellStart"/>
      <w:r w:rsidRPr="00DB1EF3">
        <w:rPr>
          <w:rFonts w:ascii="Arial" w:hAnsi="Arial" w:cs="Arial"/>
        </w:rPr>
        <w:t>Kansakar</w:t>
      </w:r>
      <w:proofErr w:type="spellEnd"/>
      <w:r w:rsidRPr="00DB1EF3">
        <w:rPr>
          <w:rFonts w:ascii="Arial" w:hAnsi="Arial" w:cs="Arial"/>
        </w:rPr>
        <w:t xml:space="preserve">, P., Munir, A. and </w:t>
      </w:r>
      <w:proofErr w:type="spellStart"/>
      <w:r w:rsidRPr="00DB1EF3">
        <w:rPr>
          <w:rFonts w:ascii="Arial" w:hAnsi="Arial" w:cs="Arial"/>
        </w:rPr>
        <w:t>Shabani</w:t>
      </w:r>
      <w:proofErr w:type="spellEnd"/>
      <w:r w:rsidRPr="00DB1EF3">
        <w:rPr>
          <w:rFonts w:ascii="Arial" w:hAnsi="Arial" w:cs="Arial"/>
        </w:rPr>
        <w:t xml:space="preserve">, N., 2019. Technology in the hospitality industry: Prospects and challenges. </w:t>
      </w:r>
      <w:r w:rsidRPr="00DB1EF3">
        <w:rPr>
          <w:rFonts w:ascii="Arial" w:hAnsi="Arial" w:cs="Arial"/>
          <w:i/>
        </w:rPr>
        <w:t>IEEE Consumer Electronics Magazine</w:t>
      </w:r>
      <w:r w:rsidRPr="00DB1EF3">
        <w:rPr>
          <w:rFonts w:ascii="Arial" w:hAnsi="Arial" w:cs="Arial"/>
        </w:rPr>
        <w:t>, 8(3), pp.60-65.</w:t>
      </w:r>
    </w:p>
    <w:p w14:paraId="7700AACE" w14:textId="77777777" w:rsidR="00C24F05" w:rsidRPr="00DB1EF3" w:rsidRDefault="00C24F05" w:rsidP="00C24F05">
      <w:pPr>
        <w:rPr>
          <w:rFonts w:ascii="Arial" w:hAnsi="Arial" w:cs="Arial"/>
        </w:rPr>
      </w:pPr>
      <w:r w:rsidRPr="00DB1EF3">
        <w:rPr>
          <w:rFonts w:ascii="Arial" w:hAnsi="Arial" w:cs="Arial"/>
        </w:rPr>
        <w:t xml:space="preserve">Kim, J.J. and Han, H., 2022. Saving the hotel industry: Strategic response to the COVID-19 pandemic, hotel selection analysis, and customer retention. </w:t>
      </w:r>
      <w:r w:rsidRPr="00DB1EF3">
        <w:rPr>
          <w:rFonts w:ascii="Arial" w:hAnsi="Arial" w:cs="Arial"/>
          <w:i/>
        </w:rPr>
        <w:t>International Journal of Hospitality Management</w:t>
      </w:r>
      <w:r w:rsidRPr="00DB1EF3">
        <w:rPr>
          <w:rFonts w:ascii="Arial" w:hAnsi="Arial" w:cs="Arial"/>
        </w:rPr>
        <w:t>, 102, pp.103163.</w:t>
      </w:r>
    </w:p>
    <w:p w14:paraId="6FA5A575" w14:textId="77777777" w:rsidR="00C24F05" w:rsidRPr="00DB1EF3" w:rsidRDefault="00C24F05" w:rsidP="00C24F05">
      <w:pPr>
        <w:rPr>
          <w:rFonts w:ascii="Arial" w:hAnsi="Arial" w:cs="Arial"/>
        </w:rPr>
      </w:pPr>
      <w:r w:rsidRPr="00DB1EF3">
        <w:rPr>
          <w:rFonts w:ascii="Arial" w:hAnsi="Arial" w:cs="Arial"/>
        </w:rPr>
        <w:lastRenderedPageBreak/>
        <w:t xml:space="preserve">Liu, Q., 2022. Development Trend of Hilton in the Post Epidemic Era and Development Suggestions Based on Quantitative and Qualitative Analysis Model. </w:t>
      </w:r>
      <w:r w:rsidRPr="00DB1EF3">
        <w:rPr>
          <w:rFonts w:ascii="Arial" w:hAnsi="Arial" w:cs="Arial"/>
          <w:i/>
        </w:rPr>
        <w:t>2022 2nd International Conference on Economic Development and Business Culture</w:t>
      </w:r>
      <w:r w:rsidRPr="00DB1EF3">
        <w:rPr>
          <w:rFonts w:ascii="Arial" w:hAnsi="Arial" w:cs="Arial"/>
        </w:rPr>
        <w:t>.</w:t>
      </w:r>
    </w:p>
    <w:p w14:paraId="40C966D3" w14:textId="77777777" w:rsidR="00C24F05" w:rsidRPr="00DB1EF3" w:rsidRDefault="00C24F05" w:rsidP="00C24F05">
      <w:pPr>
        <w:rPr>
          <w:rFonts w:ascii="Arial" w:hAnsi="Arial" w:cs="Arial"/>
        </w:rPr>
      </w:pPr>
      <w:r w:rsidRPr="00DB1EF3">
        <w:rPr>
          <w:rFonts w:ascii="Arial" w:hAnsi="Arial" w:cs="Arial"/>
        </w:rPr>
        <w:t xml:space="preserve">McCormick, 2021. </w:t>
      </w:r>
      <w:r w:rsidRPr="00DB1EF3">
        <w:rPr>
          <w:rFonts w:ascii="Arial" w:hAnsi="Arial" w:cs="Arial"/>
          <w:i/>
        </w:rPr>
        <w:t>The First-Time manager</w:t>
      </w:r>
      <w:r w:rsidRPr="00DB1EF3">
        <w:rPr>
          <w:rFonts w:ascii="Arial" w:hAnsi="Arial" w:cs="Arial"/>
        </w:rPr>
        <w:t>.</w:t>
      </w:r>
    </w:p>
    <w:p w14:paraId="097A8718" w14:textId="77777777" w:rsidR="00C24F05" w:rsidRPr="00DB1EF3" w:rsidRDefault="00C24F05" w:rsidP="00C24F05">
      <w:pPr>
        <w:rPr>
          <w:rFonts w:ascii="Arial" w:hAnsi="Arial" w:cs="Arial"/>
        </w:rPr>
      </w:pPr>
      <w:proofErr w:type="spellStart"/>
      <w:r w:rsidRPr="00DB1EF3">
        <w:rPr>
          <w:rFonts w:ascii="Arial" w:hAnsi="Arial" w:cs="Arial"/>
        </w:rPr>
        <w:t>Melicher</w:t>
      </w:r>
      <w:proofErr w:type="spellEnd"/>
      <w:r w:rsidRPr="00DB1EF3">
        <w:rPr>
          <w:rFonts w:ascii="Arial" w:hAnsi="Arial" w:cs="Arial"/>
        </w:rPr>
        <w:t xml:space="preserve">, R.W. and Norton, E.A., 2019. </w:t>
      </w:r>
      <w:r w:rsidRPr="00DB1EF3">
        <w:rPr>
          <w:rFonts w:ascii="Arial" w:hAnsi="Arial" w:cs="Arial"/>
          <w:i/>
        </w:rPr>
        <w:t>Introduction to Finance: Markets, Investments, and Financial Management</w:t>
      </w:r>
      <w:r w:rsidRPr="00DB1EF3">
        <w:rPr>
          <w:rFonts w:ascii="Arial" w:hAnsi="Arial" w:cs="Arial"/>
        </w:rPr>
        <w:t>. Wiley, 17th ed.</w:t>
      </w:r>
    </w:p>
    <w:p w14:paraId="3C9D6069" w14:textId="77777777" w:rsidR="00C24F05" w:rsidRPr="00DB1EF3" w:rsidRDefault="00C24F05" w:rsidP="00C24F05">
      <w:pPr>
        <w:rPr>
          <w:rFonts w:ascii="Arial" w:hAnsi="Arial" w:cs="Arial"/>
        </w:rPr>
      </w:pPr>
      <w:proofErr w:type="spellStart"/>
      <w:r w:rsidRPr="00DB1EF3">
        <w:rPr>
          <w:rFonts w:ascii="Arial" w:hAnsi="Arial" w:cs="Arial"/>
        </w:rPr>
        <w:t>Ntounis</w:t>
      </w:r>
      <w:proofErr w:type="spellEnd"/>
      <w:r w:rsidRPr="00DB1EF3">
        <w:rPr>
          <w:rFonts w:ascii="Arial" w:hAnsi="Arial" w:cs="Arial"/>
        </w:rPr>
        <w:t xml:space="preserve">, N.., Parker, C., Skinner, H., Steadman, C. and </w:t>
      </w:r>
      <w:proofErr w:type="spellStart"/>
      <w:r w:rsidRPr="00DB1EF3">
        <w:rPr>
          <w:rFonts w:ascii="Arial" w:hAnsi="Arial" w:cs="Arial"/>
        </w:rPr>
        <w:t>Warnaby</w:t>
      </w:r>
      <w:proofErr w:type="spellEnd"/>
      <w:r w:rsidRPr="00DB1EF3">
        <w:rPr>
          <w:rFonts w:ascii="Arial" w:hAnsi="Arial" w:cs="Arial"/>
        </w:rPr>
        <w:t xml:space="preserve">, G., 2022. Tourism and Hospitality industry resilience during the Covid-19 pandemic: Evidence from England. </w:t>
      </w:r>
      <w:r w:rsidRPr="00DB1EF3">
        <w:rPr>
          <w:rFonts w:ascii="Arial" w:hAnsi="Arial" w:cs="Arial"/>
          <w:i/>
        </w:rPr>
        <w:t>Current Issues in Tourism</w:t>
      </w:r>
      <w:r w:rsidRPr="00DB1EF3">
        <w:rPr>
          <w:rFonts w:ascii="Arial" w:hAnsi="Arial" w:cs="Arial"/>
        </w:rPr>
        <w:t>, 25(1), pp.46-59.</w:t>
      </w:r>
    </w:p>
    <w:p w14:paraId="7C887AED" w14:textId="77777777" w:rsidR="00C24F05" w:rsidRPr="00DB1EF3" w:rsidRDefault="00C24F05" w:rsidP="00C24F05">
      <w:pPr>
        <w:rPr>
          <w:rFonts w:ascii="Arial" w:hAnsi="Arial" w:cs="Arial"/>
        </w:rPr>
      </w:pPr>
      <w:proofErr w:type="spellStart"/>
      <w:r w:rsidRPr="00DB1EF3">
        <w:rPr>
          <w:rFonts w:ascii="Arial" w:hAnsi="Arial" w:cs="Arial"/>
        </w:rPr>
        <w:t>Rhou</w:t>
      </w:r>
      <w:proofErr w:type="spellEnd"/>
      <w:r w:rsidRPr="00DB1EF3">
        <w:rPr>
          <w:rFonts w:ascii="Arial" w:hAnsi="Arial" w:cs="Arial"/>
        </w:rPr>
        <w:t xml:space="preserve">, Y. and </w:t>
      </w:r>
      <w:proofErr w:type="spellStart"/>
      <w:r w:rsidRPr="00DB1EF3">
        <w:rPr>
          <w:rFonts w:ascii="Arial" w:hAnsi="Arial" w:cs="Arial"/>
        </w:rPr>
        <w:t>Singal</w:t>
      </w:r>
      <w:proofErr w:type="spellEnd"/>
      <w:r w:rsidRPr="00DB1EF3">
        <w:rPr>
          <w:rFonts w:ascii="Arial" w:hAnsi="Arial" w:cs="Arial"/>
        </w:rPr>
        <w:t xml:space="preserve">, M., 2020. A review of the business case for CSR in the hospitality industry. </w:t>
      </w:r>
      <w:r w:rsidRPr="00DB1EF3">
        <w:rPr>
          <w:rFonts w:ascii="Arial" w:hAnsi="Arial" w:cs="Arial"/>
          <w:i/>
        </w:rPr>
        <w:t>International Journal of Hospitality Management</w:t>
      </w:r>
      <w:r w:rsidRPr="00DB1EF3">
        <w:rPr>
          <w:rFonts w:ascii="Arial" w:hAnsi="Arial" w:cs="Arial"/>
        </w:rPr>
        <w:t>, 84, pp.102330.</w:t>
      </w:r>
    </w:p>
    <w:p w14:paraId="1AE0CDB0" w14:textId="77777777" w:rsidR="00C24F05" w:rsidRPr="00DB1EF3" w:rsidRDefault="00C24F05" w:rsidP="00C24F05">
      <w:pPr>
        <w:rPr>
          <w:rFonts w:ascii="Arial" w:hAnsi="Arial" w:cs="Arial"/>
        </w:rPr>
      </w:pPr>
      <w:proofErr w:type="spellStart"/>
      <w:r w:rsidRPr="00DB1EF3">
        <w:rPr>
          <w:rFonts w:ascii="Arial" w:hAnsi="Arial" w:cs="Arial"/>
        </w:rPr>
        <w:t>Rochard</w:t>
      </w:r>
      <w:proofErr w:type="spellEnd"/>
      <w:r w:rsidRPr="00DB1EF3">
        <w:rPr>
          <w:rFonts w:ascii="Arial" w:hAnsi="Arial" w:cs="Arial"/>
        </w:rPr>
        <w:t xml:space="preserve">, M., 2020. </w:t>
      </w:r>
      <w:r w:rsidRPr="00DB1EF3">
        <w:rPr>
          <w:rFonts w:ascii="Arial" w:hAnsi="Arial" w:cs="Arial"/>
          <w:i/>
        </w:rPr>
        <w:t>Personal Finance QuickStart Guide</w:t>
      </w:r>
      <w:r w:rsidRPr="00DB1EF3">
        <w:rPr>
          <w:rFonts w:ascii="Arial" w:hAnsi="Arial" w:cs="Arial"/>
        </w:rPr>
        <w:t>.</w:t>
      </w:r>
    </w:p>
    <w:p w14:paraId="3D3F8884" w14:textId="77777777" w:rsidR="00C24F05" w:rsidRPr="00DB1EF3" w:rsidRDefault="00C24F05" w:rsidP="00C24F05">
      <w:pPr>
        <w:rPr>
          <w:rFonts w:ascii="Arial" w:hAnsi="Arial" w:cs="Arial"/>
        </w:rPr>
      </w:pPr>
      <w:r w:rsidRPr="00DB1EF3">
        <w:rPr>
          <w:rFonts w:ascii="Arial" w:hAnsi="Arial" w:cs="Arial"/>
        </w:rPr>
        <w:t xml:space="preserve">Ross, M., 2022. </w:t>
      </w:r>
      <w:r w:rsidRPr="00DB1EF3">
        <w:rPr>
          <w:rFonts w:ascii="Arial" w:hAnsi="Arial" w:cs="Arial"/>
          <w:i/>
        </w:rPr>
        <w:t>Mark’s guide to sales and trading</w:t>
      </w:r>
      <w:r w:rsidRPr="00DB1EF3">
        <w:rPr>
          <w:rFonts w:ascii="Arial" w:hAnsi="Arial" w:cs="Arial"/>
        </w:rPr>
        <w:t>.</w:t>
      </w:r>
    </w:p>
    <w:p w14:paraId="496516E8" w14:textId="77777777" w:rsidR="00C24F05" w:rsidRPr="00DB1EF3" w:rsidRDefault="00C24F05" w:rsidP="00C24F05">
      <w:pPr>
        <w:rPr>
          <w:rFonts w:ascii="Arial" w:hAnsi="Arial" w:cs="Arial"/>
        </w:rPr>
      </w:pPr>
      <w:r w:rsidRPr="00DB1EF3">
        <w:rPr>
          <w:rFonts w:ascii="Arial" w:hAnsi="Arial" w:cs="Arial"/>
        </w:rPr>
        <w:t>Selin, J., 2022. More than Just a Workplace: A Case Study of Diversity, Equity, and Inclusion in Marriott International Inc. Hotels. [online]</w:t>
      </w:r>
    </w:p>
    <w:p w14:paraId="462C8BC9" w14:textId="77777777" w:rsidR="00C24F05" w:rsidRPr="00DB1EF3" w:rsidRDefault="00C24F05" w:rsidP="00C24F05">
      <w:pPr>
        <w:rPr>
          <w:rFonts w:ascii="Arial" w:hAnsi="Arial" w:cs="Arial"/>
        </w:rPr>
      </w:pPr>
      <w:r w:rsidRPr="00DB1EF3">
        <w:rPr>
          <w:rFonts w:ascii="Arial" w:hAnsi="Arial" w:cs="Arial"/>
        </w:rPr>
        <w:t xml:space="preserve">Sharma, A., Shin, H., Santa-Maria, M.J. and </w:t>
      </w:r>
      <w:proofErr w:type="spellStart"/>
      <w:r w:rsidRPr="00DB1EF3">
        <w:rPr>
          <w:rFonts w:ascii="Arial" w:hAnsi="Arial" w:cs="Arial"/>
        </w:rPr>
        <w:t>Nicolau</w:t>
      </w:r>
      <w:proofErr w:type="spellEnd"/>
      <w:r w:rsidRPr="00DB1EF3">
        <w:rPr>
          <w:rFonts w:ascii="Arial" w:hAnsi="Arial" w:cs="Arial"/>
        </w:rPr>
        <w:t xml:space="preserve">, J.L., 2021. Hotels’ COVID-19 innovation and performance. </w:t>
      </w:r>
      <w:r w:rsidRPr="00DB1EF3">
        <w:rPr>
          <w:rFonts w:ascii="Arial" w:hAnsi="Arial" w:cs="Arial"/>
          <w:i/>
        </w:rPr>
        <w:t>Annals of Tourism Research</w:t>
      </w:r>
      <w:r w:rsidRPr="00DB1EF3">
        <w:rPr>
          <w:rFonts w:ascii="Arial" w:hAnsi="Arial" w:cs="Arial"/>
        </w:rPr>
        <w:t>, 88, pp.103180.</w:t>
      </w:r>
    </w:p>
    <w:p w14:paraId="35FB7F21" w14:textId="77777777" w:rsidR="00C24F05" w:rsidRPr="00DB1EF3" w:rsidRDefault="00C24F05" w:rsidP="00C24F05">
      <w:pPr>
        <w:rPr>
          <w:rFonts w:ascii="Arial" w:hAnsi="Arial" w:cs="Arial"/>
        </w:rPr>
      </w:pPr>
      <w:r w:rsidRPr="00DB1EF3">
        <w:rPr>
          <w:rFonts w:ascii="Arial" w:hAnsi="Arial" w:cs="Arial"/>
        </w:rPr>
        <w:t xml:space="preserve">Solomon, M. and </w:t>
      </w:r>
      <w:proofErr w:type="spellStart"/>
      <w:r w:rsidRPr="00DB1EF3">
        <w:rPr>
          <w:rFonts w:ascii="Arial" w:hAnsi="Arial" w:cs="Arial"/>
        </w:rPr>
        <w:t>Humler</w:t>
      </w:r>
      <w:proofErr w:type="spellEnd"/>
      <w:r w:rsidRPr="00DB1EF3">
        <w:rPr>
          <w:rFonts w:ascii="Arial" w:hAnsi="Arial" w:cs="Arial"/>
        </w:rPr>
        <w:t xml:space="preserve">, H., 2019. </w:t>
      </w:r>
      <w:r w:rsidRPr="00DB1EF3">
        <w:rPr>
          <w:rFonts w:ascii="Arial" w:hAnsi="Arial" w:cs="Arial"/>
          <w:i/>
        </w:rPr>
        <w:t>The Heart of Hospitality: Great Hotel and Restaurant Leaders Share Their Secrets</w:t>
      </w:r>
      <w:r w:rsidRPr="00DB1EF3">
        <w:rPr>
          <w:rFonts w:ascii="Arial" w:hAnsi="Arial" w:cs="Arial"/>
        </w:rPr>
        <w:t xml:space="preserve">. </w:t>
      </w:r>
      <w:proofErr w:type="spellStart"/>
      <w:r w:rsidRPr="00DB1EF3">
        <w:rPr>
          <w:rFonts w:ascii="Arial" w:hAnsi="Arial" w:cs="Arial"/>
        </w:rPr>
        <w:t>SelectBooks</w:t>
      </w:r>
      <w:proofErr w:type="spellEnd"/>
      <w:r w:rsidRPr="00DB1EF3">
        <w:rPr>
          <w:rFonts w:ascii="Arial" w:hAnsi="Arial" w:cs="Arial"/>
        </w:rPr>
        <w:t>.</w:t>
      </w:r>
    </w:p>
    <w:p w14:paraId="0C48D80D" w14:textId="77777777" w:rsidR="00C24F05" w:rsidRPr="00DB1EF3" w:rsidRDefault="00C24F05" w:rsidP="00C24F05">
      <w:pPr>
        <w:rPr>
          <w:rFonts w:ascii="Arial" w:hAnsi="Arial" w:cs="Arial"/>
        </w:rPr>
      </w:pPr>
      <w:proofErr w:type="spellStart"/>
      <w:r w:rsidRPr="00DB1EF3">
        <w:rPr>
          <w:rFonts w:ascii="Arial" w:hAnsi="Arial" w:cs="Arial"/>
        </w:rPr>
        <w:t>Szende</w:t>
      </w:r>
      <w:proofErr w:type="spellEnd"/>
      <w:r w:rsidRPr="00DB1EF3">
        <w:rPr>
          <w:rFonts w:ascii="Arial" w:hAnsi="Arial" w:cs="Arial"/>
        </w:rPr>
        <w:t xml:space="preserve">, P., Dalton, A.N. and </w:t>
      </w:r>
      <w:proofErr w:type="spellStart"/>
      <w:r w:rsidRPr="00DB1EF3">
        <w:rPr>
          <w:rFonts w:ascii="Arial" w:hAnsi="Arial" w:cs="Arial"/>
        </w:rPr>
        <w:t>Yoo</w:t>
      </w:r>
      <w:proofErr w:type="spellEnd"/>
      <w:r w:rsidRPr="00DB1EF3">
        <w:rPr>
          <w:rFonts w:ascii="Arial" w:hAnsi="Arial" w:cs="Arial"/>
        </w:rPr>
        <w:t xml:space="preserve">, M., 2021. </w:t>
      </w:r>
      <w:r w:rsidRPr="00DB1EF3">
        <w:rPr>
          <w:rFonts w:ascii="Arial" w:hAnsi="Arial" w:cs="Arial"/>
          <w:i/>
        </w:rPr>
        <w:t>Operations management in the hospitality industry</w:t>
      </w:r>
      <w:r w:rsidRPr="00DB1EF3">
        <w:rPr>
          <w:rFonts w:ascii="Arial" w:hAnsi="Arial" w:cs="Arial"/>
        </w:rPr>
        <w:t>. Emerald Publishing.</w:t>
      </w:r>
    </w:p>
    <w:p w14:paraId="61953400" w14:textId="77777777" w:rsidR="00C24F05" w:rsidRPr="00DB1EF3" w:rsidRDefault="00C24F05" w:rsidP="00C24F05">
      <w:pPr>
        <w:rPr>
          <w:rFonts w:ascii="Arial" w:hAnsi="Arial" w:cs="Arial"/>
        </w:rPr>
      </w:pPr>
      <w:r w:rsidRPr="00DB1EF3">
        <w:rPr>
          <w:rFonts w:ascii="Arial" w:hAnsi="Arial" w:cs="Arial"/>
        </w:rPr>
        <w:t xml:space="preserve">Titman, S., Keown, A. and Martin, J., 2017. </w:t>
      </w:r>
      <w:r w:rsidRPr="00DB1EF3">
        <w:rPr>
          <w:rFonts w:ascii="Arial" w:hAnsi="Arial" w:cs="Arial"/>
          <w:i/>
        </w:rPr>
        <w:t>Financial Management: Principles and Applications</w:t>
      </w:r>
      <w:r w:rsidRPr="00DB1EF3">
        <w:rPr>
          <w:rFonts w:ascii="Arial" w:hAnsi="Arial" w:cs="Arial"/>
        </w:rPr>
        <w:t>. Pearson, 13th ed.</w:t>
      </w:r>
    </w:p>
    <w:p w14:paraId="33F8D691" w14:textId="77777777" w:rsidR="00C24F05" w:rsidRPr="00DB1EF3" w:rsidRDefault="00C24F05" w:rsidP="00C24F05">
      <w:pPr>
        <w:rPr>
          <w:rFonts w:ascii="Arial" w:hAnsi="Arial" w:cs="Arial"/>
        </w:rPr>
      </w:pPr>
    </w:p>
    <w:p w14:paraId="6C4C4819" w14:textId="77777777" w:rsidR="00A00D3A" w:rsidRPr="00DB1EF3" w:rsidRDefault="00A00D3A">
      <w:pPr>
        <w:rPr>
          <w:rFonts w:ascii="Arial" w:hAnsi="Arial" w:cs="Arial"/>
        </w:rPr>
      </w:pPr>
    </w:p>
    <w:sectPr w:rsidR="00A00D3A" w:rsidRPr="00DB1EF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81CD5" w14:textId="77777777" w:rsidR="00774008" w:rsidRDefault="00774008">
      <w:pPr>
        <w:spacing w:after="0" w:line="240" w:lineRule="auto"/>
      </w:pPr>
      <w:r>
        <w:separator/>
      </w:r>
    </w:p>
  </w:endnote>
  <w:endnote w:type="continuationSeparator" w:id="0">
    <w:p w14:paraId="5F569DB6" w14:textId="77777777" w:rsidR="00774008" w:rsidRDefault="00774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951195"/>
      <w:docPartObj>
        <w:docPartGallery w:val="Page Numbers (Bottom of Page)"/>
        <w:docPartUnique/>
      </w:docPartObj>
    </w:sdtPr>
    <w:sdtEndPr>
      <w:rPr>
        <w:noProof/>
      </w:rPr>
    </w:sdtEndPr>
    <w:sdtContent>
      <w:p w14:paraId="79A1D229" w14:textId="77777777" w:rsidR="00BA143D" w:rsidRDefault="00C24F05">
        <w:pPr>
          <w:pStyle w:val="Footer"/>
          <w:jc w:val="right"/>
        </w:pPr>
        <w:r>
          <w:fldChar w:fldCharType="begin"/>
        </w:r>
        <w:r>
          <w:instrText xml:space="preserve"> PAGE   \* MERGEFORMAT </w:instrText>
        </w:r>
        <w:r>
          <w:fldChar w:fldCharType="separate"/>
        </w:r>
        <w:r w:rsidR="00B45173">
          <w:rPr>
            <w:noProof/>
          </w:rPr>
          <w:t>14</w:t>
        </w:r>
        <w:r>
          <w:rPr>
            <w:noProof/>
          </w:rPr>
          <w:fldChar w:fldCharType="end"/>
        </w:r>
      </w:p>
    </w:sdtContent>
  </w:sdt>
  <w:p w14:paraId="50085EE9" w14:textId="77777777" w:rsidR="00BA143D"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BAD59" w14:textId="77777777" w:rsidR="00774008" w:rsidRDefault="00774008">
      <w:pPr>
        <w:spacing w:after="0" w:line="240" w:lineRule="auto"/>
      </w:pPr>
      <w:r>
        <w:separator/>
      </w:r>
    </w:p>
  </w:footnote>
  <w:footnote w:type="continuationSeparator" w:id="0">
    <w:p w14:paraId="5D6F3553" w14:textId="77777777" w:rsidR="00774008" w:rsidRDefault="00774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DC6C84"/>
    <w:multiLevelType w:val="hybridMultilevel"/>
    <w:tmpl w:val="82101B3C"/>
    <w:lvl w:ilvl="0" w:tplc="59100E5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463A29"/>
    <w:multiLevelType w:val="hybridMultilevel"/>
    <w:tmpl w:val="429E36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32138259">
    <w:abstractNumId w:val="1"/>
  </w:num>
  <w:num w:numId="2" w16cid:durableId="1198396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F05"/>
    <w:rsid w:val="00001169"/>
    <w:rsid w:val="00011E41"/>
    <w:rsid w:val="00024024"/>
    <w:rsid w:val="00042963"/>
    <w:rsid w:val="000532C0"/>
    <w:rsid w:val="00092B86"/>
    <w:rsid w:val="000A13B8"/>
    <w:rsid w:val="000A14B3"/>
    <w:rsid w:val="000A38AF"/>
    <w:rsid w:val="000D1811"/>
    <w:rsid w:val="00122ACD"/>
    <w:rsid w:val="00135ADE"/>
    <w:rsid w:val="00160512"/>
    <w:rsid w:val="0017000C"/>
    <w:rsid w:val="00170706"/>
    <w:rsid w:val="001B3346"/>
    <w:rsid w:val="001D77C5"/>
    <w:rsid w:val="00210049"/>
    <w:rsid w:val="00213400"/>
    <w:rsid w:val="002339E4"/>
    <w:rsid w:val="00233DF1"/>
    <w:rsid w:val="002358CA"/>
    <w:rsid w:val="00265A26"/>
    <w:rsid w:val="002765EE"/>
    <w:rsid w:val="002B4669"/>
    <w:rsid w:val="002D1A22"/>
    <w:rsid w:val="00311010"/>
    <w:rsid w:val="0032274D"/>
    <w:rsid w:val="003353F6"/>
    <w:rsid w:val="00340B42"/>
    <w:rsid w:val="003715E8"/>
    <w:rsid w:val="0037167E"/>
    <w:rsid w:val="00372A10"/>
    <w:rsid w:val="00375F8E"/>
    <w:rsid w:val="00385FF4"/>
    <w:rsid w:val="003A0139"/>
    <w:rsid w:val="003A1848"/>
    <w:rsid w:val="003A4A8E"/>
    <w:rsid w:val="003A6CFD"/>
    <w:rsid w:val="003A746A"/>
    <w:rsid w:val="003C0345"/>
    <w:rsid w:val="003C6B58"/>
    <w:rsid w:val="00404408"/>
    <w:rsid w:val="0041101C"/>
    <w:rsid w:val="0041181B"/>
    <w:rsid w:val="00416266"/>
    <w:rsid w:val="00461865"/>
    <w:rsid w:val="004645A5"/>
    <w:rsid w:val="00466F32"/>
    <w:rsid w:val="00472057"/>
    <w:rsid w:val="004901B8"/>
    <w:rsid w:val="004A05D7"/>
    <w:rsid w:val="004A4517"/>
    <w:rsid w:val="004A77CF"/>
    <w:rsid w:val="004B7795"/>
    <w:rsid w:val="004D7322"/>
    <w:rsid w:val="004E64BA"/>
    <w:rsid w:val="00513D8F"/>
    <w:rsid w:val="00524280"/>
    <w:rsid w:val="005401DD"/>
    <w:rsid w:val="00551A83"/>
    <w:rsid w:val="0055743E"/>
    <w:rsid w:val="0056501F"/>
    <w:rsid w:val="00574AE8"/>
    <w:rsid w:val="005866B3"/>
    <w:rsid w:val="005A4611"/>
    <w:rsid w:val="005A6570"/>
    <w:rsid w:val="005B1E9F"/>
    <w:rsid w:val="005B59B1"/>
    <w:rsid w:val="005C1C4A"/>
    <w:rsid w:val="005C6176"/>
    <w:rsid w:val="005C65A1"/>
    <w:rsid w:val="005D0CBE"/>
    <w:rsid w:val="005D26ED"/>
    <w:rsid w:val="005E0451"/>
    <w:rsid w:val="00601367"/>
    <w:rsid w:val="00613D30"/>
    <w:rsid w:val="006233A1"/>
    <w:rsid w:val="006328CB"/>
    <w:rsid w:val="0065277A"/>
    <w:rsid w:val="0066644E"/>
    <w:rsid w:val="00666D7A"/>
    <w:rsid w:val="006730C4"/>
    <w:rsid w:val="00677556"/>
    <w:rsid w:val="0068071C"/>
    <w:rsid w:val="00683C9C"/>
    <w:rsid w:val="00692A36"/>
    <w:rsid w:val="00695485"/>
    <w:rsid w:val="006A7023"/>
    <w:rsid w:val="006B22C6"/>
    <w:rsid w:val="006D0384"/>
    <w:rsid w:val="006F5976"/>
    <w:rsid w:val="007028C8"/>
    <w:rsid w:val="007108E0"/>
    <w:rsid w:val="00731F41"/>
    <w:rsid w:val="00735CD0"/>
    <w:rsid w:val="00743E1B"/>
    <w:rsid w:val="0074766D"/>
    <w:rsid w:val="007512F2"/>
    <w:rsid w:val="00774008"/>
    <w:rsid w:val="00782E4E"/>
    <w:rsid w:val="00790851"/>
    <w:rsid w:val="0079492D"/>
    <w:rsid w:val="007954C1"/>
    <w:rsid w:val="007A61F4"/>
    <w:rsid w:val="007B136C"/>
    <w:rsid w:val="007B79E3"/>
    <w:rsid w:val="007C7F05"/>
    <w:rsid w:val="007D2DD3"/>
    <w:rsid w:val="007D788C"/>
    <w:rsid w:val="007F5F41"/>
    <w:rsid w:val="00801422"/>
    <w:rsid w:val="00814FAA"/>
    <w:rsid w:val="008527BB"/>
    <w:rsid w:val="008634F2"/>
    <w:rsid w:val="00867F69"/>
    <w:rsid w:val="008829C6"/>
    <w:rsid w:val="008879D3"/>
    <w:rsid w:val="00891BDE"/>
    <w:rsid w:val="00893386"/>
    <w:rsid w:val="00897310"/>
    <w:rsid w:val="008A3482"/>
    <w:rsid w:val="008A7EA6"/>
    <w:rsid w:val="008B4946"/>
    <w:rsid w:val="008C1645"/>
    <w:rsid w:val="008C74D6"/>
    <w:rsid w:val="008D0BAD"/>
    <w:rsid w:val="008D1455"/>
    <w:rsid w:val="008D17C6"/>
    <w:rsid w:val="008D3E19"/>
    <w:rsid w:val="008D6A68"/>
    <w:rsid w:val="008E6821"/>
    <w:rsid w:val="008E693C"/>
    <w:rsid w:val="0090327D"/>
    <w:rsid w:val="009035F1"/>
    <w:rsid w:val="00903623"/>
    <w:rsid w:val="00911EE7"/>
    <w:rsid w:val="00930273"/>
    <w:rsid w:val="00937EBF"/>
    <w:rsid w:val="00946312"/>
    <w:rsid w:val="00955C96"/>
    <w:rsid w:val="00960677"/>
    <w:rsid w:val="0096451B"/>
    <w:rsid w:val="00987447"/>
    <w:rsid w:val="009A2042"/>
    <w:rsid w:val="009A46D9"/>
    <w:rsid w:val="009E417C"/>
    <w:rsid w:val="009E4B95"/>
    <w:rsid w:val="009F16FD"/>
    <w:rsid w:val="009F325C"/>
    <w:rsid w:val="00A00D3A"/>
    <w:rsid w:val="00A02664"/>
    <w:rsid w:val="00A215CD"/>
    <w:rsid w:val="00A21E6A"/>
    <w:rsid w:val="00A24E86"/>
    <w:rsid w:val="00A34709"/>
    <w:rsid w:val="00A36A34"/>
    <w:rsid w:val="00A5022D"/>
    <w:rsid w:val="00A653C1"/>
    <w:rsid w:val="00A86438"/>
    <w:rsid w:val="00AB0EBE"/>
    <w:rsid w:val="00AB3000"/>
    <w:rsid w:val="00AC48D2"/>
    <w:rsid w:val="00AD1919"/>
    <w:rsid w:val="00AD2749"/>
    <w:rsid w:val="00B03065"/>
    <w:rsid w:val="00B45173"/>
    <w:rsid w:val="00B466C2"/>
    <w:rsid w:val="00B51C0B"/>
    <w:rsid w:val="00B67DAD"/>
    <w:rsid w:val="00B72DAA"/>
    <w:rsid w:val="00B759F2"/>
    <w:rsid w:val="00B8559D"/>
    <w:rsid w:val="00B92056"/>
    <w:rsid w:val="00B95A54"/>
    <w:rsid w:val="00BA77E6"/>
    <w:rsid w:val="00BC40A9"/>
    <w:rsid w:val="00BD2C5D"/>
    <w:rsid w:val="00BE74DD"/>
    <w:rsid w:val="00C16449"/>
    <w:rsid w:val="00C24F05"/>
    <w:rsid w:val="00C27502"/>
    <w:rsid w:val="00C3233E"/>
    <w:rsid w:val="00C374B8"/>
    <w:rsid w:val="00C403B5"/>
    <w:rsid w:val="00C6271B"/>
    <w:rsid w:val="00C664BE"/>
    <w:rsid w:val="00C71B6B"/>
    <w:rsid w:val="00C76E7E"/>
    <w:rsid w:val="00C85A88"/>
    <w:rsid w:val="00C91787"/>
    <w:rsid w:val="00C923B6"/>
    <w:rsid w:val="00C975BA"/>
    <w:rsid w:val="00CB50C3"/>
    <w:rsid w:val="00CD4A15"/>
    <w:rsid w:val="00CD7029"/>
    <w:rsid w:val="00CF6E3D"/>
    <w:rsid w:val="00D07E17"/>
    <w:rsid w:val="00D31919"/>
    <w:rsid w:val="00D73AC5"/>
    <w:rsid w:val="00D75002"/>
    <w:rsid w:val="00D8323A"/>
    <w:rsid w:val="00DB1EF3"/>
    <w:rsid w:val="00DD005A"/>
    <w:rsid w:val="00DD6996"/>
    <w:rsid w:val="00DF7BD9"/>
    <w:rsid w:val="00E04D78"/>
    <w:rsid w:val="00E21A21"/>
    <w:rsid w:val="00E21E2B"/>
    <w:rsid w:val="00E25A59"/>
    <w:rsid w:val="00E5365D"/>
    <w:rsid w:val="00E56466"/>
    <w:rsid w:val="00E81014"/>
    <w:rsid w:val="00E820CC"/>
    <w:rsid w:val="00E84F13"/>
    <w:rsid w:val="00E93197"/>
    <w:rsid w:val="00ED3F3A"/>
    <w:rsid w:val="00EE5A6F"/>
    <w:rsid w:val="00EF0393"/>
    <w:rsid w:val="00EF0C12"/>
    <w:rsid w:val="00F139FB"/>
    <w:rsid w:val="00F52D2E"/>
    <w:rsid w:val="00F55FAE"/>
    <w:rsid w:val="00F56F35"/>
    <w:rsid w:val="00F5746D"/>
    <w:rsid w:val="00F71F04"/>
    <w:rsid w:val="00FB0CFE"/>
    <w:rsid w:val="00FE05E5"/>
    <w:rsid w:val="00FE5962"/>
    <w:rsid w:val="00FE7BB4"/>
    <w:rsid w:val="00FF2395"/>
    <w:rsid w:val="00FF3967"/>
    <w:rsid w:val="00FF71CF"/>
    <w:rsid w:val="00FF78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3F3A2"/>
  <w15:chartTrackingRefBased/>
  <w15:docId w15:val="{52CFAE9C-11FF-469F-8B59-6F580FC93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F05"/>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C24F0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C24F05"/>
    <w:pPr>
      <w:keepNext/>
      <w:keepLines/>
      <w:spacing w:after="0"/>
      <w:outlineLvl w:val="1"/>
    </w:pPr>
    <w:rPr>
      <w:rFonts w:eastAsiaTheme="majorEastAsia" w:cstheme="majorBidi"/>
      <w:b/>
      <w:bCs/>
      <w:color w:val="00000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F05"/>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rsid w:val="00C24F05"/>
    <w:rPr>
      <w:rFonts w:ascii="Times New Roman" w:eastAsiaTheme="majorEastAsia" w:hAnsi="Times New Roman" w:cstheme="majorBidi"/>
      <w:b/>
      <w:bCs/>
      <w:color w:val="000000"/>
      <w:sz w:val="26"/>
      <w:szCs w:val="24"/>
      <w:lang w:val="en-US"/>
    </w:rPr>
  </w:style>
  <w:style w:type="paragraph" w:styleId="Footer">
    <w:name w:val="footer"/>
    <w:basedOn w:val="Normal"/>
    <w:link w:val="FooterChar"/>
    <w:uiPriority w:val="99"/>
    <w:unhideWhenUsed/>
    <w:rsid w:val="00C24F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F05"/>
    <w:rPr>
      <w:rFonts w:ascii="Times New Roman" w:hAnsi="Times New Roman"/>
      <w:sz w:val="24"/>
      <w:lang w:val="en-US"/>
    </w:rPr>
  </w:style>
  <w:style w:type="paragraph" w:styleId="TOCHeading">
    <w:name w:val="TOC Heading"/>
    <w:basedOn w:val="Heading1"/>
    <w:next w:val="Normal"/>
    <w:uiPriority w:val="39"/>
    <w:unhideWhenUsed/>
    <w:qFormat/>
    <w:rsid w:val="00C24F0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24F05"/>
    <w:pPr>
      <w:spacing w:after="100"/>
    </w:pPr>
  </w:style>
  <w:style w:type="character" w:styleId="Hyperlink">
    <w:name w:val="Hyperlink"/>
    <w:basedOn w:val="DefaultParagraphFont"/>
    <w:uiPriority w:val="99"/>
    <w:unhideWhenUsed/>
    <w:rsid w:val="00C24F05"/>
    <w:rPr>
      <w:color w:val="0563C1" w:themeColor="hyperlink"/>
      <w:u w:val="single"/>
    </w:rPr>
  </w:style>
  <w:style w:type="paragraph" w:styleId="ListParagraph">
    <w:name w:val="List Paragraph"/>
    <w:basedOn w:val="Normal"/>
    <w:uiPriority w:val="34"/>
    <w:qFormat/>
    <w:rsid w:val="00C24F05"/>
    <w:pPr>
      <w:ind w:left="720"/>
      <w:contextualSpacing/>
    </w:pPr>
  </w:style>
  <w:style w:type="paragraph" w:styleId="TOC2">
    <w:name w:val="toc 2"/>
    <w:basedOn w:val="Normal"/>
    <w:next w:val="Normal"/>
    <w:autoRedefine/>
    <w:uiPriority w:val="39"/>
    <w:unhideWhenUsed/>
    <w:rsid w:val="00C24F05"/>
    <w:pPr>
      <w:spacing w:after="100"/>
      <w:ind w:left="240"/>
    </w:pPr>
  </w:style>
  <w:style w:type="paragraph" w:styleId="BodyText">
    <w:name w:val="Body Text"/>
    <w:basedOn w:val="Normal"/>
    <w:link w:val="BodyTextChar"/>
    <w:uiPriority w:val="1"/>
    <w:qFormat/>
    <w:rsid w:val="00C24F05"/>
    <w:pPr>
      <w:widowControl w:val="0"/>
      <w:autoSpaceDE w:val="0"/>
      <w:autoSpaceDN w:val="0"/>
      <w:spacing w:after="0" w:line="240" w:lineRule="auto"/>
      <w:jc w:val="left"/>
    </w:pPr>
    <w:rPr>
      <w:rFonts w:ascii="Arial" w:eastAsia="Arial" w:hAnsi="Arial" w:cs="Arial"/>
      <w:sz w:val="22"/>
      <w:lang w:val="en-GB"/>
    </w:rPr>
  </w:style>
  <w:style w:type="character" w:customStyle="1" w:styleId="BodyTextChar">
    <w:name w:val="Body Text Char"/>
    <w:basedOn w:val="DefaultParagraphFont"/>
    <w:link w:val="BodyText"/>
    <w:uiPriority w:val="1"/>
    <w:rsid w:val="00C24F0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roup\Desktop\Paid%20Assignment\Zahid\1s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150" baseline="0">
                <a:solidFill>
                  <a:schemeClr val="tx1">
                    <a:lumMod val="50000"/>
                    <a:lumOff val="50000"/>
                  </a:schemeClr>
                </a:solidFill>
                <a:latin typeface="+mn-lt"/>
                <a:ea typeface="+mn-ea"/>
                <a:cs typeface="+mn-cs"/>
              </a:defRPr>
            </a:pPr>
            <a:r>
              <a:rPr lang="en-US" sz="1400"/>
              <a:t>Revenue of Marriott and Hilton</a:t>
            </a:r>
          </a:p>
        </c:rich>
      </c:tx>
      <c:overlay val="0"/>
      <c:spPr>
        <a:noFill/>
        <a:ln>
          <a:noFill/>
        </a:ln>
        <a:effectLst/>
      </c:spPr>
      <c:txPr>
        <a:bodyPr rot="0" spcFirstLastPara="1" vertOverflow="ellipsis" vert="horz" wrap="square" anchor="ctr" anchorCtr="1"/>
        <a:lstStyle/>
        <a:p>
          <a:pPr>
            <a:defRPr sz="14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Marriott</c:v>
                </c:pt>
              </c:strCache>
            </c:strRef>
          </c:tx>
          <c:spPr>
            <a:ln w="38100" cap="flat" cmpd="dbl" algn="ctr">
              <a:solidFill>
                <a:schemeClr val="accent1"/>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Sheet1!$A$2:$A$4</c:f>
              <c:numCache>
                <c:formatCode>General</c:formatCode>
                <c:ptCount val="3"/>
                <c:pt idx="0">
                  <c:v>2019</c:v>
                </c:pt>
                <c:pt idx="1">
                  <c:v>2020</c:v>
                </c:pt>
                <c:pt idx="2">
                  <c:v>2021</c:v>
                </c:pt>
              </c:numCache>
            </c:numRef>
          </c:cat>
          <c:val>
            <c:numRef>
              <c:f>Sheet1!$B$2:$B$4</c:f>
              <c:numCache>
                <c:formatCode>General</c:formatCode>
                <c:ptCount val="3"/>
                <c:pt idx="0">
                  <c:v>20972</c:v>
                </c:pt>
                <c:pt idx="1">
                  <c:v>10571</c:v>
                </c:pt>
                <c:pt idx="2">
                  <c:v>13857</c:v>
                </c:pt>
              </c:numCache>
            </c:numRef>
          </c:val>
          <c:smooth val="0"/>
          <c:extLst>
            <c:ext xmlns:c16="http://schemas.microsoft.com/office/drawing/2014/chart" uri="{C3380CC4-5D6E-409C-BE32-E72D297353CC}">
              <c16:uniqueId val="{00000000-A03D-46A9-8846-11D24E8CC6BE}"/>
            </c:ext>
          </c:extLst>
        </c:ser>
        <c:ser>
          <c:idx val="1"/>
          <c:order val="1"/>
          <c:tx>
            <c:strRef>
              <c:f>Sheet1!$C$1</c:f>
              <c:strCache>
                <c:ptCount val="1"/>
                <c:pt idx="0">
                  <c:v>Hilton</c:v>
                </c:pt>
              </c:strCache>
            </c:strRef>
          </c:tx>
          <c:spPr>
            <a:ln w="38100" cap="flat" cmpd="dbl" algn="ctr">
              <a:solidFill>
                <a:schemeClr val="accent2"/>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Sheet1!$A$2:$A$4</c:f>
              <c:numCache>
                <c:formatCode>General</c:formatCode>
                <c:ptCount val="3"/>
                <c:pt idx="0">
                  <c:v>2019</c:v>
                </c:pt>
                <c:pt idx="1">
                  <c:v>2020</c:v>
                </c:pt>
                <c:pt idx="2">
                  <c:v>2021</c:v>
                </c:pt>
              </c:numCache>
            </c:numRef>
          </c:cat>
          <c:val>
            <c:numRef>
              <c:f>Sheet1!$C$2:$C$4</c:f>
              <c:numCache>
                <c:formatCode>General</c:formatCode>
                <c:ptCount val="3"/>
                <c:pt idx="0">
                  <c:v>9452</c:v>
                </c:pt>
                <c:pt idx="1">
                  <c:v>4307</c:v>
                </c:pt>
                <c:pt idx="2">
                  <c:v>5788</c:v>
                </c:pt>
              </c:numCache>
            </c:numRef>
          </c:val>
          <c:smooth val="0"/>
          <c:extLst>
            <c:ext xmlns:c16="http://schemas.microsoft.com/office/drawing/2014/chart" uri="{C3380CC4-5D6E-409C-BE32-E72D297353CC}">
              <c16:uniqueId val="{00000001-A03D-46A9-8846-11D24E8CC6BE}"/>
            </c:ext>
          </c:extLst>
        </c:ser>
        <c:dLbls>
          <c:dLblPos val="t"/>
          <c:showLegendKey val="0"/>
          <c:showVal val="1"/>
          <c:showCatName val="0"/>
          <c:showSerName val="0"/>
          <c:showPercent val="0"/>
          <c:showBubbleSize val="0"/>
        </c:dLbls>
        <c:smooth val="0"/>
        <c:axId val="260965696"/>
        <c:axId val="260967264"/>
      </c:lineChart>
      <c:catAx>
        <c:axId val="260965696"/>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967264"/>
        <c:crosses val="autoZero"/>
        <c:auto val="1"/>
        <c:lblAlgn val="ctr"/>
        <c:lblOffset val="100"/>
        <c:noMultiLvlLbl val="0"/>
      </c:catAx>
      <c:valAx>
        <c:axId val="260967264"/>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96569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6" ma:contentTypeDescription="Create a new document." ma:contentTypeScope="" ma:versionID="d7aa11ca7ba87e24592be95ebd44150f">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a9b70b14771f4d33441e368e47fbb4f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2529e2e-246e-4beb-bcc0-0746cc8768ab" xsi:nil="true"/>
  </documentManagement>
</p:properties>
</file>

<file path=customXml/itemProps1.xml><?xml version="1.0" encoding="utf-8"?>
<ds:datastoreItem xmlns:ds="http://schemas.openxmlformats.org/officeDocument/2006/customXml" ds:itemID="{429CB81B-3E16-4B49-86E9-648DB5843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9987A6-0158-4965-86A0-5B0A69EA59B1}">
  <ds:schemaRefs>
    <ds:schemaRef ds:uri="http://schemas.microsoft.com/sharepoint/v3/contenttype/forms"/>
  </ds:schemaRefs>
</ds:datastoreItem>
</file>

<file path=customXml/itemProps3.xml><?xml version="1.0" encoding="utf-8"?>
<ds:datastoreItem xmlns:ds="http://schemas.openxmlformats.org/officeDocument/2006/customXml" ds:itemID="{2CB571C5-6E45-4E45-BA76-A5B212F15A63}">
  <ds:schemaRefs>
    <ds:schemaRef ds:uri="http://schemas.microsoft.com/office/2006/metadata/properties"/>
    <ds:schemaRef ds:uri="http://schemas.microsoft.com/office/infopath/2007/PartnerControls"/>
    <ds:schemaRef ds:uri="e2529e2e-246e-4beb-bcc0-0746cc8768a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Clarke</dc:creator>
  <cp:keywords/>
  <dc:description/>
  <cp:lastModifiedBy>Apurba Das (2107164)</cp:lastModifiedBy>
  <cp:revision>9</cp:revision>
  <dcterms:created xsi:type="dcterms:W3CDTF">2023-02-08T18:17:00Z</dcterms:created>
  <dcterms:modified xsi:type="dcterms:W3CDTF">2023-02-12T15:02:00Z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